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8123" w14:textId="77777777" w:rsidR="009456EC" w:rsidRPr="003117D7" w:rsidRDefault="009456EC" w:rsidP="00C31B55">
      <w:pPr>
        <w:jc w:val="center"/>
        <w:rPr>
          <w:b/>
          <w:sz w:val="20"/>
        </w:rPr>
      </w:pPr>
    </w:p>
    <w:p w14:paraId="48F9FED8" w14:textId="77777777" w:rsidR="009456EC" w:rsidRDefault="009456EC" w:rsidP="009456EC">
      <w:pPr>
        <w:jc w:val="center"/>
        <w:rPr>
          <w:b/>
          <w:sz w:val="20"/>
        </w:rPr>
      </w:pPr>
    </w:p>
    <w:p w14:paraId="6981293C" w14:textId="77777777" w:rsidR="00F954B1" w:rsidRDefault="00F954B1" w:rsidP="00F954B1">
      <w:pPr>
        <w:pStyle w:val="Title"/>
        <w:spacing w:line="276" w:lineRule="auto"/>
        <w:rPr>
          <w:szCs w:val="36"/>
        </w:rPr>
      </w:pPr>
    </w:p>
    <w:p w14:paraId="7E582993" w14:textId="77777777" w:rsidR="00F954B1" w:rsidRDefault="00F954B1" w:rsidP="00F954B1">
      <w:pPr>
        <w:pStyle w:val="Title"/>
        <w:spacing w:line="276" w:lineRule="auto"/>
        <w:rPr>
          <w:szCs w:val="36"/>
        </w:rPr>
      </w:pPr>
    </w:p>
    <w:p w14:paraId="08E67956" w14:textId="77777777" w:rsidR="00F954B1" w:rsidRDefault="00F954B1" w:rsidP="00F954B1">
      <w:pPr>
        <w:pStyle w:val="Title"/>
        <w:spacing w:line="276" w:lineRule="auto"/>
        <w:rPr>
          <w:szCs w:val="36"/>
        </w:rPr>
      </w:pPr>
    </w:p>
    <w:p w14:paraId="28EE1B71" w14:textId="77777777" w:rsidR="00F954B1" w:rsidRDefault="00F954B1" w:rsidP="00F954B1">
      <w:pPr>
        <w:pStyle w:val="Title"/>
        <w:spacing w:line="276" w:lineRule="auto"/>
        <w:rPr>
          <w:szCs w:val="36"/>
        </w:rPr>
      </w:pPr>
    </w:p>
    <w:p w14:paraId="71C6C0AE" w14:textId="77777777" w:rsidR="00F954B1" w:rsidRDefault="00F954B1" w:rsidP="00F954B1">
      <w:pPr>
        <w:pStyle w:val="Title"/>
        <w:spacing w:line="276" w:lineRule="auto"/>
        <w:rPr>
          <w:szCs w:val="36"/>
        </w:rPr>
      </w:pPr>
    </w:p>
    <w:p w14:paraId="58D0FFB6" w14:textId="519F9292" w:rsidR="00F954B1" w:rsidRPr="00152143" w:rsidRDefault="00F954B1" w:rsidP="00F954B1">
      <w:pPr>
        <w:pStyle w:val="Title"/>
        <w:spacing w:line="276" w:lineRule="auto"/>
        <w:rPr>
          <w:szCs w:val="36"/>
        </w:rPr>
      </w:pPr>
      <w:r w:rsidRPr="00152143">
        <w:rPr>
          <w:szCs w:val="36"/>
        </w:rPr>
        <w:t>TERMS OF REFERENCES</w:t>
      </w:r>
    </w:p>
    <w:p w14:paraId="64EEC068" w14:textId="77777777" w:rsidR="00F954B1" w:rsidRDefault="00F954B1" w:rsidP="00F954B1">
      <w:pPr>
        <w:spacing w:line="276" w:lineRule="auto"/>
        <w:jc w:val="center"/>
        <w:rPr>
          <w:b/>
          <w:bCs/>
          <w:i/>
        </w:rPr>
      </w:pPr>
    </w:p>
    <w:p w14:paraId="36584713" w14:textId="77777777" w:rsidR="00F954B1" w:rsidRDefault="00F954B1" w:rsidP="00F954B1">
      <w:pPr>
        <w:spacing w:line="276" w:lineRule="auto"/>
        <w:jc w:val="center"/>
        <w:rPr>
          <w:b/>
          <w:bCs/>
          <w:i/>
        </w:rPr>
      </w:pPr>
    </w:p>
    <w:p w14:paraId="73AB6FF4" w14:textId="77777777" w:rsidR="00F954B1" w:rsidRPr="00152143" w:rsidRDefault="00F954B1" w:rsidP="00F954B1">
      <w:pPr>
        <w:spacing w:line="276" w:lineRule="auto"/>
        <w:jc w:val="center"/>
        <w:rPr>
          <w:b/>
          <w:bCs/>
          <w:i/>
        </w:rPr>
      </w:pPr>
    </w:p>
    <w:p w14:paraId="0E9F70B4" w14:textId="29D974A8" w:rsidR="00F954B1" w:rsidRDefault="00F954B1" w:rsidP="00F954B1">
      <w:pPr>
        <w:pStyle w:val="Title"/>
        <w:spacing w:line="276" w:lineRule="auto"/>
        <w:rPr>
          <w:spacing w:val="-2"/>
          <w:sz w:val="28"/>
          <w:szCs w:val="28"/>
        </w:rPr>
      </w:pPr>
      <w:r w:rsidRPr="00F954B1">
        <w:rPr>
          <w:color w:val="002060"/>
          <w:sz w:val="28"/>
          <w:szCs w:val="28"/>
        </w:rPr>
        <w:t>Consultancy Services for the Design and Development of a Bespoke Laboratory Information Management System (LIMS)</w:t>
      </w:r>
    </w:p>
    <w:p w14:paraId="15B36F87" w14:textId="77777777" w:rsidR="00F954B1" w:rsidRPr="00152143" w:rsidRDefault="00F954B1" w:rsidP="00F954B1">
      <w:pPr>
        <w:spacing w:line="276" w:lineRule="auto"/>
        <w:jc w:val="center"/>
        <w:rPr>
          <w:b/>
          <w:bCs/>
          <w:i/>
          <w:sz w:val="28"/>
          <w:szCs w:val="28"/>
        </w:rPr>
      </w:pPr>
    </w:p>
    <w:p w14:paraId="1FCA421F" w14:textId="77777777" w:rsidR="00F954B1" w:rsidRPr="00152143" w:rsidRDefault="00F954B1" w:rsidP="00F954B1">
      <w:pPr>
        <w:spacing w:line="276" w:lineRule="auto"/>
        <w:jc w:val="center"/>
        <w:rPr>
          <w:b/>
          <w:bCs/>
          <w:i/>
          <w:sz w:val="28"/>
          <w:szCs w:val="28"/>
        </w:rPr>
      </w:pPr>
    </w:p>
    <w:p w14:paraId="2D575BF5" w14:textId="77777777" w:rsidR="00F954B1" w:rsidRPr="00152143" w:rsidRDefault="00F954B1" w:rsidP="00F954B1">
      <w:pPr>
        <w:spacing w:line="276" w:lineRule="auto"/>
        <w:jc w:val="center"/>
        <w:rPr>
          <w:b/>
          <w:sz w:val="28"/>
        </w:rPr>
      </w:pPr>
    </w:p>
    <w:p w14:paraId="0B6F7E6E" w14:textId="77777777" w:rsidR="00F954B1" w:rsidRPr="00152143" w:rsidRDefault="00F954B1" w:rsidP="00F954B1">
      <w:pPr>
        <w:spacing w:line="276" w:lineRule="auto"/>
        <w:jc w:val="center"/>
        <w:rPr>
          <w:b/>
          <w:sz w:val="28"/>
        </w:rPr>
      </w:pPr>
    </w:p>
    <w:p w14:paraId="4F51ECD2" w14:textId="77777777" w:rsidR="00F954B1" w:rsidRPr="00152143" w:rsidRDefault="00F954B1" w:rsidP="00F954B1">
      <w:pPr>
        <w:spacing w:line="276" w:lineRule="auto"/>
        <w:jc w:val="center"/>
        <w:rPr>
          <w:b/>
          <w:sz w:val="28"/>
        </w:rPr>
      </w:pPr>
    </w:p>
    <w:p w14:paraId="14F70A3C" w14:textId="77777777" w:rsidR="00F954B1" w:rsidRPr="00152143" w:rsidRDefault="00F954B1" w:rsidP="00F954B1">
      <w:pPr>
        <w:spacing w:line="276" w:lineRule="auto"/>
        <w:jc w:val="center"/>
        <w:rPr>
          <w:b/>
          <w:sz w:val="28"/>
        </w:rPr>
      </w:pPr>
    </w:p>
    <w:p w14:paraId="64506062" w14:textId="77777777" w:rsidR="00F954B1" w:rsidRPr="00152143" w:rsidRDefault="00F954B1" w:rsidP="00F954B1">
      <w:pPr>
        <w:spacing w:line="276" w:lineRule="auto"/>
        <w:jc w:val="center"/>
        <w:rPr>
          <w:b/>
          <w:sz w:val="28"/>
        </w:rPr>
      </w:pPr>
    </w:p>
    <w:p w14:paraId="7A8E7F77" w14:textId="492140A8" w:rsidR="00F954B1" w:rsidRPr="00152143" w:rsidRDefault="00F954B1" w:rsidP="00F954B1">
      <w:pPr>
        <w:spacing w:line="276" w:lineRule="auto"/>
        <w:jc w:val="center"/>
        <w:rPr>
          <w:b/>
          <w:sz w:val="28"/>
        </w:rPr>
      </w:pPr>
      <w:r w:rsidRPr="00152143">
        <w:rPr>
          <w:b/>
          <w:sz w:val="28"/>
        </w:rPr>
        <w:t xml:space="preserve">Client: </w:t>
      </w:r>
      <w:r w:rsidR="00C2306F" w:rsidRPr="00C2306F">
        <w:rPr>
          <w:b/>
          <w:sz w:val="28"/>
        </w:rPr>
        <w:t>Ministry of Environment, Waters, and Forests</w:t>
      </w:r>
      <w:r w:rsidR="00C2306F">
        <w:rPr>
          <w:b/>
          <w:sz w:val="28"/>
        </w:rPr>
        <w:t xml:space="preserve"> - </w:t>
      </w:r>
      <w:r w:rsidR="00C2306F" w:rsidRPr="00C2306F">
        <w:rPr>
          <w:b/>
          <w:sz w:val="28"/>
        </w:rPr>
        <w:t xml:space="preserve">Project Management Unit </w:t>
      </w:r>
    </w:p>
    <w:p w14:paraId="47BCFFB3" w14:textId="77777777" w:rsidR="00F954B1" w:rsidRPr="00152143" w:rsidRDefault="00F954B1" w:rsidP="00F954B1">
      <w:pPr>
        <w:spacing w:line="276" w:lineRule="auto"/>
        <w:jc w:val="center"/>
        <w:rPr>
          <w:b/>
          <w:sz w:val="28"/>
        </w:rPr>
      </w:pPr>
    </w:p>
    <w:p w14:paraId="38AA5F74" w14:textId="77777777" w:rsidR="00F954B1" w:rsidRPr="00152143" w:rsidRDefault="00F954B1" w:rsidP="00F954B1">
      <w:pPr>
        <w:spacing w:line="276" w:lineRule="auto"/>
        <w:jc w:val="center"/>
        <w:rPr>
          <w:b/>
          <w:sz w:val="28"/>
        </w:rPr>
      </w:pPr>
    </w:p>
    <w:p w14:paraId="7B1CAE6B" w14:textId="77777777" w:rsidR="00F954B1" w:rsidRPr="00152143" w:rsidRDefault="00F954B1" w:rsidP="00F954B1">
      <w:pPr>
        <w:spacing w:line="276" w:lineRule="auto"/>
        <w:jc w:val="center"/>
        <w:rPr>
          <w:b/>
          <w:sz w:val="28"/>
        </w:rPr>
      </w:pPr>
      <w:r w:rsidRPr="00152143">
        <w:rPr>
          <w:b/>
          <w:sz w:val="28"/>
        </w:rPr>
        <w:t xml:space="preserve">Country: ROMANIA </w:t>
      </w:r>
    </w:p>
    <w:p w14:paraId="165C3170" w14:textId="77777777" w:rsidR="00F954B1" w:rsidRPr="00152143" w:rsidRDefault="00F954B1" w:rsidP="00F954B1">
      <w:pPr>
        <w:spacing w:line="276" w:lineRule="auto"/>
        <w:jc w:val="center"/>
      </w:pPr>
    </w:p>
    <w:p w14:paraId="69E1652F" w14:textId="77777777" w:rsidR="00F954B1" w:rsidRPr="00152143" w:rsidRDefault="00F954B1" w:rsidP="00F954B1">
      <w:pPr>
        <w:spacing w:line="276" w:lineRule="auto"/>
        <w:jc w:val="center"/>
      </w:pPr>
    </w:p>
    <w:p w14:paraId="06F3B191" w14:textId="5F183A90" w:rsidR="00F954B1" w:rsidRPr="00152143" w:rsidRDefault="00F954B1" w:rsidP="00F954B1">
      <w:pPr>
        <w:tabs>
          <w:tab w:val="left" w:pos="720"/>
          <w:tab w:val="right" w:leader="dot" w:pos="8640"/>
        </w:tabs>
        <w:spacing w:line="276" w:lineRule="auto"/>
        <w:jc w:val="center"/>
        <w:rPr>
          <w:b/>
          <w:sz w:val="28"/>
        </w:rPr>
      </w:pPr>
      <w:r w:rsidRPr="00152143">
        <w:rPr>
          <w:b/>
          <w:sz w:val="28"/>
        </w:rPr>
        <w:t>Project:</w:t>
      </w:r>
      <w:r>
        <w:rPr>
          <w:b/>
          <w:sz w:val="28"/>
        </w:rPr>
        <w:t xml:space="preserve"> </w:t>
      </w:r>
      <w:r w:rsidR="00C2306F" w:rsidRPr="00C2306F">
        <w:rPr>
          <w:b/>
          <w:sz w:val="28"/>
        </w:rPr>
        <w:t xml:space="preserve">Prevention and Reduction of Pollution in Rural Areas Project </w:t>
      </w:r>
      <w:r w:rsidR="00910814">
        <w:rPr>
          <w:b/>
          <w:sz w:val="28"/>
        </w:rPr>
        <w:t>(RAPID)</w:t>
      </w:r>
    </w:p>
    <w:p w14:paraId="4DEFB3F5" w14:textId="77777777" w:rsidR="00F954B1" w:rsidRPr="00152143" w:rsidRDefault="00F954B1" w:rsidP="00F954B1">
      <w:pPr>
        <w:tabs>
          <w:tab w:val="left" w:pos="720"/>
          <w:tab w:val="right" w:leader="dot" w:pos="8640"/>
        </w:tabs>
        <w:spacing w:line="276" w:lineRule="auto"/>
        <w:jc w:val="center"/>
        <w:rPr>
          <w:b/>
          <w:sz w:val="28"/>
        </w:rPr>
      </w:pPr>
    </w:p>
    <w:p w14:paraId="0EEB93FF" w14:textId="77777777" w:rsidR="00F954B1" w:rsidRPr="00152143" w:rsidRDefault="00F954B1" w:rsidP="00F954B1">
      <w:pPr>
        <w:tabs>
          <w:tab w:val="left" w:pos="720"/>
          <w:tab w:val="right" w:leader="dot" w:pos="8640"/>
        </w:tabs>
        <w:spacing w:line="276" w:lineRule="auto"/>
        <w:jc w:val="center"/>
        <w:rPr>
          <w:b/>
          <w:sz w:val="28"/>
        </w:rPr>
      </w:pPr>
    </w:p>
    <w:p w14:paraId="7E9947F8" w14:textId="77777777" w:rsidR="00F954B1" w:rsidRPr="00152143" w:rsidRDefault="00F954B1" w:rsidP="00F954B1">
      <w:pPr>
        <w:tabs>
          <w:tab w:val="left" w:pos="720"/>
          <w:tab w:val="right" w:leader="dot" w:pos="8640"/>
        </w:tabs>
        <w:spacing w:line="276" w:lineRule="auto"/>
        <w:jc w:val="center"/>
        <w:rPr>
          <w:b/>
          <w:sz w:val="28"/>
        </w:rPr>
      </w:pPr>
    </w:p>
    <w:p w14:paraId="596AE6FC" w14:textId="77777777" w:rsidR="00F954B1" w:rsidRPr="00152143" w:rsidRDefault="00F954B1" w:rsidP="00F954B1">
      <w:pPr>
        <w:tabs>
          <w:tab w:val="left" w:pos="720"/>
          <w:tab w:val="right" w:leader="dot" w:pos="8640"/>
        </w:tabs>
        <w:spacing w:line="276" w:lineRule="auto"/>
        <w:jc w:val="center"/>
        <w:rPr>
          <w:b/>
          <w:sz w:val="28"/>
        </w:rPr>
      </w:pPr>
    </w:p>
    <w:p w14:paraId="752C2EFB" w14:textId="0472A727" w:rsidR="00F954B1" w:rsidRPr="00152143" w:rsidRDefault="00F954B1" w:rsidP="00F954B1">
      <w:pPr>
        <w:spacing w:line="276" w:lineRule="auto"/>
        <w:jc w:val="center"/>
        <w:rPr>
          <w:b/>
          <w:bCs/>
          <w:i/>
          <w:sz w:val="28"/>
          <w:szCs w:val="28"/>
        </w:rPr>
      </w:pPr>
      <w:r w:rsidRPr="00BE6FC9">
        <w:rPr>
          <w:b/>
          <w:sz w:val="28"/>
        </w:rPr>
        <w:t xml:space="preserve">Date: </w:t>
      </w:r>
      <w:r w:rsidR="00910814">
        <w:rPr>
          <w:b/>
          <w:sz w:val="28"/>
        </w:rPr>
        <w:t>July</w:t>
      </w:r>
      <w:r w:rsidRPr="00BE6FC9">
        <w:rPr>
          <w:b/>
          <w:sz w:val="28"/>
        </w:rPr>
        <w:t xml:space="preserve"> </w:t>
      </w:r>
      <w:r w:rsidRPr="00BE6FC9">
        <w:rPr>
          <w:b/>
          <w:sz w:val="28"/>
          <w:highlight w:val="yellow"/>
        </w:rPr>
        <w:t>…….</w:t>
      </w:r>
      <w:r w:rsidRPr="00BE6FC9">
        <w:rPr>
          <w:b/>
          <w:sz w:val="28"/>
        </w:rPr>
        <w:t>, 202</w:t>
      </w:r>
      <w:r w:rsidR="00910814">
        <w:rPr>
          <w:b/>
          <w:sz w:val="28"/>
        </w:rPr>
        <w:t>5</w:t>
      </w:r>
    </w:p>
    <w:p w14:paraId="3E659E2F" w14:textId="77777777" w:rsidR="003973BE" w:rsidRDefault="003973BE" w:rsidP="009456EC">
      <w:pPr>
        <w:jc w:val="center"/>
        <w:rPr>
          <w:b/>
          <w:sz w:val="20"/>
        </w:rPr>
      </w:pPr>
    </w:p>
    <w:p w14:paraId="4B407E37" w14:textId="77777777" w:rsidR="003973BE" w:rsidRDefault="003973BE" w:rsidP="009456EC">
      <w:pPr>
        <w:jc w:val="center"/>
        <w:rPr>
          <w:b/>
          <w:sz w:val="20"/>
        </w:rPr>
      </w:pPr>
    </w:p>
    <w:p w14:paraId="30599981" w14:textId="7880C195" w:rsidR="00BF5F58" w:rsidRPr="00C011D5" w:rsidRDefault="00BF5F58" w:rsidP="00AF754F">
      <w:pPr>
        <w:pStyle w:val="IntenseQuote"/>
        <w:numPr>
          <w:ilvl w:val="0"/>
          <w:numId w:val="3"/>
        </w:numPr>
        <w:pBdr>
          <w:top w:val="single" w:sz="4" w:space="10" w:color="4F81BD" w:themeColor="accent1"/>
          <w:bottom w:val="single" w:sz="4" w:space="10" w:color="4F81BD" w:themeColor="accent1"/>
        </w:pBdr>
        <w:spacing w:before="360" w:after="360" w:line="240" w:lineRule="auto"/>
        <w:ind w:left="1224" w:right="864"/>
        <w:jc w:val="center"/>
        <w:rPr>
          <w:b w:val="0"/>
          <w:noProof/>
          <w:color w:val="4F81BD" w:themeColor="accent1"/>
          <w:sz w:val="32"/>
          <w:szCs w:val="32"/>
          <w:lang w:val="en-GB"/>
        </w:rPr>
      </w:pPr>
      <w:r w:rsidRPr="00C011D5">
        <w:rPr>
          <w:rFonts w:ascii="Times New Roman" w:eastAsia="Times New Roman" w:hAnsi="Times New Roman"/>
          <w:b w:val="0"/>
          <w:bCs w:val="0"/>
          <w:noProof/>
          <w:color w:val="4F81BD" w:themeColor="accent1"/>
          <w:sz w:val="32"/>
          <w:szCs w:val="32"/>
          <w:lang w:val="en-GB"/>
        </w:rPr>
        <w:t>Background</w:t>
      </w:r>
    </w:p>
    <w:p w14:paraId="14A1777C" w14:textId="77777777" w:rsidR="000578E3" w:rsidRPr="003117D7" w:rsidRDefault="000578E3" w:rsidP="00C011D5">
      <w:pPr>
        <w:spacing w:before="120" w:after="120"/>
        <w:jc w:val="both"/>
      </w:pPr>
      <w:r w:rsidRPr="003117D7">
        <w:t xml:space="preserve">Romania has received a loan from the International Bank for Reconstruction and Development (IBRD) to support the implementation of the Rural Pollution Prevention and Reduction Project (RAPID Project). </w:t>
      </w:r>
    </w:p>
    <w:p w14:paraId="11719D90" w14:textId="77777777" w:rsidR="000578E3" w:rsidRPr="003117D7" w:rsidRDefault="000578E3" w:rsidP="00C011D5">
      <w:pPr>
        <w:spacing w:before="120" w:after="120"/>
        <w:jc w:val="both"/>
      </w:pPr>
      <w:r w:rsidRPr="003117D7">
        <w:t xml:space="preserve">The Romania Rural Pollution Prevention and Reduction Project is an initiative aimed at addressing environmental challenges in the rural areas of Romania. Focused on mitigating pollution and promoting sustainable practices, this project seeks to safeguard the country's rural landscapes, preserve natural resources, and enhance the overall well-being of local communities. </w:t>
      </w:r>
    </w:p>
    <w:p w14:paraId="4EB66069" w14:textId="2BD84284" w:rsidR="000578E3" w:rsidRPr="003117D7" w:rsidRDefault="000578E3" w:rsidP="00C011D5">
      <w:pPr>
        <w:spacing w:before="120" w:after="120"/>
        <w:jc w:val="both"/>
      </w:pPr>
      <w:r w:rsidRPr="003117D7">
        <w:t>The Loan 9505-RO for the Project was ratified by Romania by the Law no. 332/2023 on November 7th, 2023, and it became effective on December 13</w:t>
      </w:r>
      <w:r w:rsidRPr="00AF754F">
        <w:rPr>
          <w:vertAlign w:val="superscript"/>
        </w:rPr>
        <w:t>th</w:t>
      </w:r>
      <w:r w:rsidRPr="003117D7">
        <w:t>, 2023. The project closing date is June 30th, 2028.</w:t>
      </w:r>
    </w:p>
    <w:p w14:paraId="459D7C17" w14:textId="77777777" w:rsidR="000578E3" w:rsidRPr="003117D7" w:rsidRDefault="000578E3" w:rsidP="00C011D5">
      <w:pPr>
        <w:spacing w:before="120" w:after="120"/>
        <w:jc w:val="both"/>
      </w:pPr>
      <w:r w:rsidRPr="003117D7">
        <w:t>The National Administration "Romanian Waters" (NARW) currently operates a network of forty-two (42) laboratories, organized into regional or basin-level laboratories under the Water Basin Administrations, along with local laboratories overseen by Water Management Systems. This network includes one National Water Quality Laboratory, three Regional Water Quality Laboratories, eight Basin Water Quality Laboratories, and thirty Local Water Quality Laboratories. The Ministry of Environment, Waters, and Forests, through its Project Management Unit for the "Prevention and Reduction of Pollution in Rural Areas Project" (PMU "RAPID")—referred to as The Beneficiary—plans to allocate a portion of the RAPID Project funds to support consultancy services. These services will focus on developing a Laboratory Information Management System (LIMS) to digitally streamline and centralize operations across all NARW laboratories, which referred to as The Beneficiary.</w:t>
      </w:r>
    </w:p>
    <w:p w14:paraId="56D6F311" w14:textId="77777777" w:rsidR="000578E3" w:rsidRPr="003117D7" w:rsidRDefault="000578E3" w:rsidP="000578E3">
      <w:pPr>
        <w:rPr>
          <w:b/>
          <w:bCs/>
        </w:rPr>
      </w:pPr>
    </w:p>
    <w:p w14:paraId="45AE5BB7" w14:textId="6A1E7C3C" w:rsidR="000578E3" w:rsidRPr="003117D7" w:rsidRDefault="000578E3" w:rsidP="000578E3">
      <w:pPr>
        <w:pStyle w:val="Heading3"/>
        <w:rPr>
          <w:lang w:val="en-US"/>
        </w:rPr>
      </w:pPr>
      <w:r w:rsidRPr="003117D7">
        <w:rPr>
          <w:lang w:val="en-US"/>
        </w:rPr>
        <w:t>Stakeholders:</w:t>
      </w:r>
    </w:p>
    <w:p w14:paraId="7E493003" w14:textId="77777777" w:rsidR="000578E3" w:rsidRPr="003117D7" w:rsidRDefault="000578E3">
      <w:pPr>
        <w:pStyle w:val="ListParagraph"/>
        <w:numPr>
          <w:ilvl w:val="0"/>
          <w:numId w:val="16"/>
        </w:numPr>
        <w:jc w:val="both"/>
      </w:pPr>
      <w:r w:rsidRPr="003117D7">
        <w:rPr>
          <w:b/>
          <w:bCs/>
        </w:rPr>
        <w:t xml:space="preserve">Primary </w:t>
      </w:r>
      <w:r w:rsidRPr="003117D7">
        <w:t>Stakeholders:</w:t>
      </w:r>
    </w:p>
    <w:p w14:paraId="27F12DA9" w14:textId="77777777" w:rsidR="000578E3" w:rsidRPr="003117D7" w:rsidRDefault="000578E3">
      <w:pPr>
        <w:pStyle w:val="ListParagraph"/>
        <w:numPr>
          <w:ilvl w:val="1"/>
          <w:numId w:val="16"/>
        </w:numPr>
        <w:jc w:val="both"/>
      </w:pPr>
      <w:r w:rsidRPr="003117D7">
        <w:t>Beneficiary (NARW and ABAs): The National Administration of Romanian Waters (NARW) and its associated Basinal Water Administrations (ABAs) are the primary stakeholders. They will use LIMS to improve laboratory processes, manage inventory, and ensure regulatory compliance.</w:t>
      </w:r>
    </w:p>
    <w:p w14:paraId="41773660" w14:textId="77777777" w:rsidR="000578E3" w:rsidRPr="003117D7" w:rsidRDefault="000578E3">
      <w:pPr>
        <w:pStyle w:val="ListParagraph"/>
        <w:numPr>
          <w:ilvl w:val="1"/>
          <w:numId w:val="16"/>
        </w:numPr>
        <w:jc w:val="both"/>
      </w:pPr>
      <w:r w:rsidRPr="003117D7">
        <w:t>Laboratory Personnel: Laboratory managers, operators, and analysts who will directly interact with LIMS for sample tracking, data analysis, and reporting.</w:t>
      </w:r>
    </w:p>
    <w:p w14:paraId="75398134" w14:textId="77777777" w:rsidR="000578E3" w:rsidRPr="003117D7" w:rsidRDefault="000578E3">
      <w:pPr>
        <w:pStyle w:val="ListParagraph"/>
        <w:numPr>
          <w:ilvl w:val="0"/>
          <w:numId w:val="16"/>
        </w:numPr>
        <w:jc w:val="both"/>
      </w:pPr>
      <w:r w:rsidRPr="003117D7">
        <w:rPr>
          <w:b/>
          <w:bCs/>
        </w:rPr>
        <w:t>Secondary</w:t>
      </w:r>
      <w:r w:rsidRPr="003117D7">
        <w:t xml:space="preserve"> Stakeholders:</w:t>
      </w:r>
    </w:p>
    <w:p w14:paraId="369B0AA1" w14:textId="77777777" w:rsidR="000578E3" w:rsidRPr="003117D7" w:rsidRDefault="000578E3">
      <w:pPr>
        <w:pStyle w:val="ListParagraph"/>
        <w:numPr>
          <w:ilvl w:val="1"/>
          <w:numId w:val="16"/>
        </w:numPr>
        <w:jc w:val="both"/>
      </w:pPr>
      <w:r w:rsidRPr="003117D7">
        <w:t>IT Department (NARW): Responsible for maintaining IT infrastructure, integrating the LIMS with existing systems (e.g., ASIS, ECA-RO, Active Directory, Exchange), and ensuring security and compatibility.</w:t>
      </w:r>
    </w:p>
    <w:p w14:paraId="7DDE1CAC" w14:textId="77777777" w:rsidR="000578E3" w:rsidRPr="003117D7" w:rsidRDefault="000578E3">
      <w:pPr>
        <w:pStyle w:val="ListParagraph"/>
        <w:numPr>
          <w:ilvl w:val="1"/>
          <w:numId w:val="16"/>
        </w:numPr>
        <w:jc w:val="both"/>
      </w:pPr>
      <w:r w:rsidRPr="003117D7">
        <w:t>Compliance and Quality Assurance Teams: Ensure the LIMS meets regulatory standards and facilitates audit trails, traceability, and data integrity.</w:t>
      </w:r>
    </w:p>
    <w:p w14:paraId="1F137F3C" w14:textId="77777777" w:rsidR="000578E3" w:rsidRPr="003117D7" w:rsidRDefault="000578E3">
      <w:pPr>
        <w:pStyle w:val="ListParagraph"/>
        <w:numPr>
          <w:ilvl w:val="1"/>
          <w:numId w:val="16"/>
        </w:numPr>
        <w:jc w:val="both"/>
      </w:pPr>
      <w:r w:rsidRPr="003117D7">
        <w:lastRenderedPageBreak/>
        <w:t>Management and Decision-Makers: Oversee the implementation process, approve budgets, and monitor contract performance.</w:t>
      </w:r>
    </w:p>
    <w:p w14:paraId="42997C97" w14:textId="746D040F" w:rsidR="000578E3" w:rsidRPr="003117D7" w:rsidRDefault="0068718B">
      <w:pPr>
        <w:pStyle w:val="ListParagraph"/>
        <w:numPr>
          <w:ilvl w:val="1"/>
          <w:numId w:val="16"/>
        </w:numPr>
        <w:jc w:val="both"/>
      </w:pPr>
      <w:r>
        <w:t>Consultant (</w:t>
      </w:r>
      <w:r w:rsidR="000578E3" w:rsidRPr="003117D7">
        <w:t xml:space="preserve">System </w:t>
      </w:r>
      <w:r w:rsidR="007B706F">
        <w:t>Consultant</w:t>
      </w:r>
      <w:r>
        <w:t>)</w:t>
      </w:r>
      <w:r w:rsidR="000578E3" w:rsidRPr="003117D7">
        <w:t>: Provides the LIMS, manages implementation, and ensures the system aligns with the contractual requirements and technical specifications.</w:t>
      </w:r>
    </w:p>
    <w:p w14:paraId="7DD47274" w14:textId="77777777" w:rsidR="000578E3" w:rsidRPr="003117D7" w:rsidRDefault="000578E3">
      <w:pPr>
        <w:pStyle w:val="ListParagraph"/>
        <w:numPr>
          <w:ilvl w:val="0"/>
          <w:numId w:val="16"/>
        </w:numPr>
        <w:jc w:val="both"/>
      </w:pPr>
      <w:r w:rsidRPr="003117D7">
        <w:rPr>
          <w:b/>
          <w:bCs/>
        </w:rPr>
        <w:t>External</w:t>
      </w:r>
      <w:r w:rsidRPr="003117D7">
        <w:t xml:space="preserve"> Stakeholders:</w:t>
      </w:r>
    </w:p>
    <w:p w14:paraId="67C39526" w14:textId="77777777" w:rsidR="000578E3" w:rsidRPr="003117D7" w:rsidRDefault="000578E3">
      <w:pPr>
        <w:pStyle w:val="ListParagraph"/>
        <w:numPr>
          <w:ilvl w:val="1"/>
          <w:numId w:val="16"/>
        </w:numPr>
        <w:jc w:val="both"/>
      </w:pPr>
      <w:r w:rsidRPr="003117D7">
        <w:t>Regulatory Authorities: Require the LIMS to comply with local and international regulations related to water quality and laboratory management.</w:t>
      </w:r>
    </w:p>
    <w:p w14:paraId="337CCD06" w14:textId="1541B441" w:rsidR="000578E3" w:rsidRPr="003117D7" w:rsidRDefault="007B706F">
      <w:pPr>
        <w:pStyle w:val="ListParagraph"/>
        <w:numPr>
          <w:ilvl w:val="1"/>
          <w:numId w:val="16"/>
        </w:numPr>
        <w:jc w:val="both"/>
      </w:pPr>
      <w:r>
        <w:t>Consultant</w:t>
      </w:r>
      <w:r w:rsidR="000578E3" w:rsidRPr="003117D7">
        <w:t>s/Partners: Provide hardware, software, and other components necessary for LIMS deployment.</w:t>
      </w:r>
    </w:p>
    <w:p w14:paraId="6465B75D" w14:textId="77777777" w:rsidR="000578E3" w:rsidRPr="003117D7" w:rsidRDefault="000578E3" w:rsidP="000578E3">
      <w:pPr>
        <w:ind w:firstLine="360"/>
        <w:rPr>
          <w:b/>
          <w:bCs/>
        </w:rPr>
      </w:pPr>
    </w:p>
    <w:p w14:paraId="4B7F81EB" w14:textId="63EC451B" w:rsidR="000578E3" w:rsidRPr="003117D7" w:rsidRDefault="000578E3">
      <w:pPr>
        <w:pStyle w:val="Heading3"/>
        <w:numPr>
          <w:ilvl w:val="1"/>
          <w:numId w:val="129"/>
        </w:numPr>
        <w:rPr>
          <w:lang w:val="en-US"/>
        </w:rPr>
      </w:pPr>
      <w:r w:rsidRPr="003117D7">
        <w:rPr>
          <w:lang w:val="en-US"/>
        </w:rPr>
        <w:t>Acronyms Used in These Technical Requirements</w:t>
      </w:r>
    </w:p>
    <w:tbl>
      <w:tblPr>
        <w:tblStyle w:val="TableGrid1"/>
        <w:tblW w:w="9085" w:type="dxa"/>
        <w:tblLook w:val="04A0" w:firstRow="1" w:lastRow="0" w:firstColumn="1" w:lastColumn="0" w:noHBand="0" w:noVBand="1"/>
      </w:tblPr>
      <w:tblGrid>
        <w:gridCol w:w="1975"/>
        <w:gridCol w:w="7110"/>
      </w:tblGrid>
      <w:tr w:rsidR="000578E3" w:rsidRPr="003117D7" w14:paraId="0A22CA3A" w14:textId="77777777" w:rsidTr="00AF754F">
        <w:tc>
          <w:tcPr>
            <w:tcW w:w="1975" w:type="dxa"/>
          </w:tcPr>
          <w:p w14:paraId="0684DC11" w14:textId="77777777" w:rsidR="000578E3" w:rsidRPr="003117D7" w:rsidRDefault="000578E3" w:rsidP="000578E3">
            <w:pPr>
              <w:spacing w:after="120" w:line="276" w:lineRule="auto"/>
              <w:ind w:right="144"/>
              <w:jc w:val="both"/>
              <w:rPr>
                <w:rFonts w:ascii="Times New Roman" w:hAnsi="Times New Roman"/>
                <w:b/>
                <w:bCs/>
              </w:rPr>
            </w:pPr>
            <w:r w:rsidRPr="003117D7">
              <w:rPr>
                <w:rFonts w:ascii="Times New Roman" w:hAnsi="Times New Roman"/>
                <w:b/>
                <w:bCs/>
              </w:rPr>
              <w:t>Term</w:t>
            </w:r>
          </w:p>
        </w:tc>
        <w:tc>
          <w:tcPr>
            <w:tcW w:w="7110" w:type="dxa"/>
          </w:tcPr>
          <w:p w14:paraId="31FB20B7" w14:textId="77777777" w:rsidR="000578E3" w:rsidRPr="003117D7" w:rsidRDefault="000578E3" w:rsidP="000578E3">
            <w:pPr>
              <w:spacing w:after="120" w:line="276" w:lineRule="auto"/>
              <w:ind w:right="144"/>
              <w:jc w:val="both"/>
              <w:rPr>
                <w:rFonts w:ascii="Times New Roman" w:hAnsi="Times New Roman"/>
                <w:b/>
                <w:bCs/>
              </w:rPr>
            </w:pPr>
            <w:r w:rsidRPr="003117D7">
              <w:rPr>
                <w:rFonts w:ascii="Times New Roman" w:hAnsi="Times New Roman"/>
                <w:b/>
                <w:bCs/>
              </w:rPr>
              <w:t>Description</w:t>
            </w:r>
          </w:p>
        </w:tc>
      </w:tr>
      <w:tr w:rsidR="000578E3" w:rsidRPr="003117D7" w14:paraId="25984F51" w14:textId="77777777" w:rsidTr="00AF754F">
        <w:tc>
          <w:tcPr>
            <w:tcW w:w="1975" w:type="dxa"/>
          </w:tcPr>
          <w:p w14:paraId="73B4B9F5" w14:textId="77777777" w:rsidR="000578E3" w:rsidRPr="003117D7" w:rsidRDefault="000578E3" w:rsidP="000578E3">
            <w:pPr>
              <w:spacing w:after="120" w:line="276" w:lineRule="auto"/>
              <w:ind w:right="144"/>
              <w:jc w:val="both"/>
              <w:rPr>
                <w:rFonts w:ascii="Times New Roman" w:hAnsi="Times New Roman"/>
                <w:b/>
                <w:u w:val="single"/>
              </w:rPr>
            </w:pPr>
            <w:r w:rsidRPr="003117D7">
              <w:rPr>
                <w:rFonts w:ascii="Times New Roman" w:hAnsi="Times New Roman"/>
              </w:rPr>
              <w:t>RAPID</w:t>
            </w:r>
          </w:p>
        </w:tc>
        <w:tc>
          <w:tcPr>
            <w:tcW w:w="7110" w:type="dxa"/>
          </w:tcPr>
          <w:p w14:paraId="774ED041" w14:textId="77777777" w:rsidR="000578E3" w:rsidRPr="003117D7" w:rsidRDefault="000578E3" w:rsidP="000578E3">
            <w:pPr>
              <w:tabs>
                <w:tab w:val="left" w:pos="7096"/>
              </w:tabs>
              <w:spacing w:after="120" w:line="276" w:lineRule="auto"/>
              <w:ind w:right="144"/>
              <w:jc w:val="both"/>
              <w:rPr>
                <w:rFonts w:ascii="Times New Roman" w:hAnsi="Times New Roman"/>
                <w:b/>
                <w:u w:val="single"/>
              </w:rPr>
            </w:pPr>
            <w:r w:rsidRPr="003117D7">
              <w:rPr>
                <w:rFonts w:ascii="Times New Roman" w:hAnsi="Times New Roman"/>
              </w:rPr>
              <w:t>Romanian Rural Pollution Prevention and Reduction Project</w:t>
            </w:r>
          </w:p>
        </w:tc>
      </w:tr>
      <w:tr w:rsidR="000578E3" w:rsidRPr="003117D7" w14:paraId="2E71B6A1" w14:textId="77777777" w:rsidTr="00AF754F">
        <w:tc>
          <w:tcPr>
            <w:tcW w:w="1975" w:type="dxa"/>
          </w:tcPr>
          <w:p w14:paraId="5F279A16"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Project</w:t>
            </w:r>
          </w:p>
        </w:tc>
        <w:tc>
          <w:tcPr>
            <w:tcW w:w="7110" w:type="dxa"/>
          </w:tcPr>
          <w:p w14:paraId="0D4F18A9"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Rural Pollution Prevention and Reduction Project, referred to as the "RAPID" Project</w:t>
            </w:r>
          </w:p>
        </w:tc>
      </w:tr>
      <w:tr w:rsidR="000578E3" w:rsidRPr="003117D7" w14:paraId="7686B7A6" w14:textId="77777777" w:rsidTr="00AF754F">
        <w:tc>
          <w:tcPr>
            <w:tcW w:w="1975" w:type="dxa"/>
          </w:tcPr>
          <w:p w14:paraId="5B7810E8"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MEWF</w:t>
            </w:r>
          </w:p>
        </w:tc>
        <w:tc>
          <w:tcPr>
            <w:tcW w:w="7110" w:type="dxa"/>
          </w:tcPr>
          <w:p w14:paraId="282D8CFE"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Ministry of Environment, Waters and Forests</w:t>
            </w:r>
          </w:p>
        </w:tc>
      </w:tr>
      <w:tr w:rsidR="000578E3" w:rsidRPr="003117D7" w14:paraId="1AF72AE8" w14:textId="77777777" w:rsidTr="00AF754F">
        <w:tc>
          <w:tcPr>
            <w:tcW w:w="1975" w:type="dxa"/>
          </w:tcPr>
          <w:p w14:paraId="2940512B"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ADR</w:t>
            </w:r>
          </w:p>
        </w:tc>
        <w:tc>
          <w:tcPr>
            <w:tcW w:w="7110" w:type="dxa"/>
          </w:tcPr>
          <w:p w14:paraId="2376ADD3"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Authority for the Digitalization of Romania</w:t>
            </w:r>
          </w:p>
        </w:tc>
      </w:tr>
      <w:tr w:rsidR="000578E3" w:rsidRPr="003117D7" w14:paraId="0500EAA4" w14:textId="77777777" w:rsidTr="00AF754F">
        <w:tc>
          <w:tcPr>
            <w:tcW w:w="1975" w:type="dxa"/>
          </w:tcPr>
          <w:p w14:paraId="1735C30D"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PMU</w:t>
            </w:r>
          </w:p>
        </w:tc>
        <w:tc>
          <w:tcPr>
            <w:tcW w:w="7110" w:type="dxa"/>
          </w:tcPr>
          <w:p w14:paraId="0488891E"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 xml:space="preserve">Project Management Unit represents the unit established within the Ministry of Environment, Waters and Forests, which manages the implementation of the Rural Pollution Prevention and Reduction Project </w:t>
            </w:r>
          </w:p>
        </w:tc>
      </w:tr>
      <w:tr w:rsidR="000578E3" w:rsidRPr="003117D7" w14:paraId="63E7CE01" w14:textId="77777777" w:rsidTr="00AF754F">
        <w:tc>
          <w:tcPr>
            <w:tcW w:w="1975" w:type="dxa"/>
          </w:tcPr>
          <w:p w14:paraId="0F364589"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NARW</w:t>
            </w:r>
          </w:p>
        </w:tc>
        <w:tc>
          <w:tcPr>
            <w:tcW w:w="7110" w:type="dxa"/>
          </w:tcPr>
          <w:p w14:paraId="301655D6"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the institution of the National Administration "Romanian Waters".</w:t>
            </w:r>
          </w:p>
        </w:tc>
      </w:tr>
      <w:tr w:rsidR="000578E3" w:rsidRPr="003117D7" w14:paraId="3B01965D" w14:textId="77777777" w:rsidTr="00AF754F">
        <w:tc>
          <w:tcPr>
            <w:tcW w:w="1975" w:type="dxa"/>
          </w:tcPr>
          <w:p w14:paraId="4ED6DF58"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Beneficiary</w:t>
            </w:r>
          </w:p>
        </w:tc>
        <w:tc>
          <w:tcPr>
            <w:tcW w:w="7110" w:type="dxa"/>
          </w:tcPr>
          <w:p w14:paraId="24430AC9"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the final beneficiary, the National Administration "Romanian Waters" (“ANAR” in Romanian) as institution.</w:t>
            </w:r>
          </w:p>
        </w:tc>
      </w:tr>
      <w:tr w:rsidR="000578E3" w:rsidRPr="003117D7" w14:paraId="6BA255BB" w14:textId="77777777" w:rsidTr="00AF754F">
        <w:tc>
          <w:tcPr>
            <w:tcW w:w="1975" w:type="dxa"/>
          </w:tcPr>
          <w:p w14:paraId="46F2435A"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ESMP</w:t>
            </w:r>
          </w:p>
        </w:tc>
        <w:tc>
          <w:tcPr>
            <w:tcW w:w="7110" w:type="dxa"/>
          </w:tcPr>
          <w:p w14:paraId="570EBE2B"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Environmental and Social Management Plan elaborated for each beneficiary</w:t>
            </w:r>
          </w:p>
        </w:tc>
      </w:tr>
      <w:tr w:rsidR="000578E3" w:rsidRPr="003117D7" w14:paraId="283FBE56" w14:textId="77777777" w:rsidTr="00AF754F">
        <w:tc>
          <w:tcPr>
            <w:tcW w:w="1975" w:type="dxa"/>
          </w:tcPr>
          <w:p w14:paraId="4DBFC62B"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LIMS</w:t>
            </w:r>
          </w:p>
        </w:tc>
        <w:tc>
          <w:tcPr>
            <w:tcW w:w="7110" w:type="dxa"/>
          </w:tcPr>
          <w:p w14:paraId="5122345D"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Laboratory Information Management System project intended for implementation across all NARW laboratories.</w:t>
            </w:r>
          </w:p>
        </w:tc>
      </w:tr>
      <w:tr w:rsidR="000578E3" w:rsidRPr="003117D7" w14:paraId="596A7CF1" w14:textId="77777777" w:rsidTr="00AF754F">
        <w:tc>
          <w:tcPr>
            <w:tcW w:w="1975" w:type="dxa"/>
          </w:tcPr>
          <w:p w14:paraId="3075A7F5"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Contract</w:t>
            </w:r>
          </w:p>
        </w:tc>
        <w:tc>
          <w:tcPr>
            <w:tcW w:w="7110" w:type="dxa"/>
          </w:tcPr>
          <w:p w14:paraId="2CB93D1E"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Outlines the agreement to be signed with the selected Economic Operator, referred to as the Service Provider or Consultant.</w:t>
            </w:r>
          </w:p>
        </w:tc>
      </w:tr>
      <w:tr w:rsidR="000578E3" w:rsidRPr="003117D7" w14:paraId="42505F51" w14:textId="77777777" w:rsidTr="00AF754F">
        <w:tc>
          <w:tcPr>
            <w:tcW w:w="1975" w:type="dxa"/>
          </w:tcPr>
          <w:p w14:paraId="6548099B" w14:textId="46DC14FE"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 xml:space="preserve">The </w:t>
            </w:r>
            <w:r w:rsidR="007B706F">
              <w:rPr>
                <w:rFonts w:ascii="Times New Roman" w:hAnsi="Times New Roman"/>
              </w:rPr>
              <w:t>Consultant</w:t>
            </w:r>
            <w:r w:rsidRPr="003117D7">
              <w:rPr>
                <w:rFonts w:ascii="Times New Roman" w:hAnsi="Times New Roman"/>
              </w:rPr>
              <w:t>/ Consultant</w:t>
            </w:r>
            <w:r w:rsidR="0068718B" w:rsidRPr="003117D7">
              <w:rPr>
                <w:rFonts w:ascii="Times New Roman" w:hAnsi="Times New Roman"/>
              </w:rPr>
              <w:t xml:space="preserve"> </w:t>
            </w:r>
            <w:r w:rsidR="0068718B">
              <w:rPr>
                <w:rFonts w:ascii="Times New Roman" w:hAnsi="Times New Roman"/>
              </w:rPr>
              <w:t xml:space="preserve">(System </w:t>
            </w:r>
            <w:r w:rsidR="007B706F">
              <w:rPr>
                <w:rFonts w:ascii="Times New Roman" w:hAnsi="Times New Roman"/>
              </w:rPr>
              <w:t>Consultant</w:t>
            </w:r>
            <w:r w:rsidR="0068718B">
              <w:rPr>
                <w:rFonts w:ascii="Times New Roman" w:hAnsi="Times New Roman"/>
              </w:rPr>
              <w:t>)</w:t>
            </w:r>
          </w:p>
        </w:tc>
        <w:tc>
          <w:tcPr>
            <w:tcW w:w="7110" w:type="dxa"/>
          </w:tcPr>
          <w:p w14:paraId="17A57A45"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Refers to an individual entity or a joint venture partnership of two or more entities collaborating under a formal agreement to fulfill contractual obligations. In a joint venture, members share responsibilities, resources, risks, and outcomes to deliver the agreed-upon services.</w:t>
            </w:r>
          </w:p>
        </w:tc>
      </w:tr>
      <w:tr w:rsidR="000578E3" w:rsidRPr="003117D7" w14:paraId="2EA439D2" w14:textId="77777777" w:rsidTr="00AF754F">
        <w:tc>
          <w:tcPr>
            <w:tcW w:w="1975" w:type="dxa"/>
          </w:tcPr>
          <w:p w14:paraId="20656D63" w14:textId="041E2161" w:rsidR="000578E3" w:rsidRPr="003117D7" w:rsidRDefault="007B706F" w:rsidP="000578E3">
            <w:pPr>
              <w:spacing w:after="120" w:line="276" w:lineRule="auto"/>
              <w:ind w:right="144"/>
              <w:jc w:val="both"/>
              <w:rPr>
                <w:rFonts w:ascii="Times New Roman" w:hAnsi="Times New Roman"/>
              </w:rPr>
            </w:pPr>
            <w:r>
              <w:rPr>
                <w:rFonts w:ascii="Times New Roman" w:hAnsi="Times New Roman"/>
              </w:rPr>
              <w:lastRenderedPageBreak/>
              <w:t>Client (</w:t>
            </w:r>
            <w:r w:rsidR="002F1EBB" w:rsidRPr="002F1EBB">
              <w:rPr>
                <w:rFonts w:ascii="Times New Roman" w:hAnsi="Times New Roman"/>
              </w:rPr>
              <w:t>interchangeab</w:t>
            </w:r>
            <w:r w:rsidR="002F1EBB">
              <w:rPr>
                <w:rFonts w:ascii="Times New Roman" w:hAnsi="Times New Roman"/>
              </w:rPr>
              <w:t>ly also called Client</w:t>
            </w:r>
            <w:r>
              <w:rPr>
                <w:rFonts w:ascii="Times New Roman" w:hAnsi="Times New Roman"/>
              </w:rPr>
              <w:t>)</w:t>
            </w:r>
          </w:p>
        </w:tc>
        <w:tc>
          <w:tcPr>
            <w:tcW w:w="7110" w:type="dxa"/>
          </w:tcPr>
          <w:p w14:paraId="6E2222F6" w14:textId="1772D93C"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 xml:space="preserve">The term refers to the organization or entity responsible for initiating, managing, and overseeing a procurement process, such as the acquisition of goods, services, or works. In this case, the </w:t>
            </w:r>
            <w:r w:rsidR="002F1EBB">
              <w:rPr>
                <w:rFonts w:ascii="Times New Roman" w:hAnsi="Times New Roman"/>
              </w:rPr>
              <w:t>Client</w:t>
            </w:r>
            <w:r w:rsidRPr="003117D7">
              <w:rPr>
                <w:rFonts w:ascii="Times New Roman" w:hAnsi="Times New Roman"/>
              </w:rPr>
              <w:t xml:space="preserve"> is the </w:t>
            </w:r>
            <w:r w:rsidR="002F1EBB">
              <w:rPr>
                <w:rFonts w:ascii="Times New Roman" w:hAnsi="Times New Roman"/>
              </w:rPr>
              <w:t xml:space="preserve">Ministry of Environment, Waters and Forests through the RAPID Project Management Unit </w:t>
            </w:r>
          </w:p>
        </w:tc>
      </w:tr>
      <w:tr w:rsidR="000578E3" w:rsidRPr="003117D7" w14:paraId="015A316E" w14:textId="77777777" w:rsidTr="00AF754F">
        <w:tc>
          <w:tcPr>
            <w:tcW w:w="1975" w:type="dxa"/>
          </w:tcPr>
          <w:p w14:paraId="6D4AE9E7"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ABA</w:t>
            </w:r>
          </w:p>
        </w:tc>
        <w:tc>
          <w:tcPr>
            <w:tcW w:w="7110" w:type="dxa"/>
          </w:tcPr>
          <w:p w14:paraId="6DFC4118"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Basinal Water Administration</w:t>
            </w:r>
            <w:r w:rsidRPr="003117D7" w:rsidDel="00ED5953">
              <w:rPr>
                <w:rFonts w:ascii="Times New Roman" w:hAnsi="Times New Roman"/>
              </w:rPr>
              <w:t xml:space="preserve"> </w:t>
            </w:r>
            <w:r w:rsidRPr="003117D7">
              <w:rPr>
                <w:rFonts w:ascii="Times New Roman" w:hAnsi="Times New Roman"/>
              </w:rPr>
              <w:t>(or “</w:t>
            </w:r>
            <w:proofErr w:type="spellStart"/>
            <w:r w:rsidRPr="003117D7">
              <w:rPr>
                <w:rFonts w:ascii="Times New Roman" w:hAnsi="Times New Roman"/>
              </w:rPr>
              <w:t>Administraţia</w:t>
            </w:r>
            <w:proofErr w:type="spellEnd"/>
            <w:r w:rsidRPr="003117D7">
              <w:rPr>
                <w:rFonts w:ascii="Times New Roman" w:hAnsi="Times New Roman"/>
              </w:rPr>
              <w:t xml:space="preserve"> Bazinalǎ de </w:t>
            </w:r>
            <w:proofErr w:type="spellStart"/>
            <w:r w:rsidRPr="003117D7">
              <w:rPr>
                <w:rFonts w:ascii="Times New Roman" w:hAnsi="Times New Roman"/>
              </w:rPr>
              <w:t>Apǎ</w:t>
            </w:r>
            <w:proofErr w:type="spellEnd"/>
            <w:r w:rsidRPr="003117D7">
              <w:rPr>
                <w:rFonts w:ascii="Times New Roman" w:hAnsi="Times New Roman"/>
              </w:rPr>
              <w:t>” in Romanian) unit within NARW organization.</w:t>
            </w:r>
          </w:p>
        </w:tc>
      </w:tr>
      <w:tr w:rsidR="000578E3" w:rsidRPr="003117D7" w14:paraId="00F8527A" w14:textId="77777777" w:rsidTr="00AF754F">
        <w:tc>
          <w:tcPr>
            <w:tcW w:w="1975" w:type="dxa"/>
          </w:tcPr>
          <w:p w14:paraId="7C26F83D"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SGA</w:t>
            </w:r>
          </w:p>
        </w:tc>
        <w:tc>
          <w:tcPr>
            <w:tcW w:w="7110" w:type="dxa"/>
          </w:tcPr>
          <w:p w14:paraId="7E0E2D99"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the Water Management System (or "</w:t>
            </w:r>
            <w:proofErr w:type="spellStart"/>
            <w:r w:rsidRPr="003117D7">
              <w:rPr>
                <w:rFonts w:ascii="Times New Roman" w:hAnsi="Times New Roman"/>
              </w:rPr>
              <w:t>Sisteme</w:t>
            </w:r>
            <w:proofErr w:type="spellEnd"/>
            <w:r w:rsidRPr="003117D7">
              <w:rPr>
                <w:rFonts w:ascii="Times New Roman" w:hAnsi="Times New Roman"/>
              </w:rPr>
              <w:t xml:space="preserve"> de </w:t>
            </w:r>
            <w:proofErr w:type="spellStart"/>
            <w:r w:rsidRPr="003117D7">
              <w:rPr>
                <w:rFonts w:ascii="Times New Roman" w:hAnsi="Times New Roman"/>
              </w:rPr>
              <w:t>Gospodărire</w:t>
            </w:r>
            <w:proofErr w:type="spellEnd"/>
            <w:r w:rsidRPr="003117D7">
              <w:rPr>
                <w:rFonts w:ascii="Times New Roman" w:hAnsi="Times New Roman"/>
              </w:rPr>
              <w:t xml:space="preserve"> a </w:t>
            </w:r>
            <w:proofErr w:type="spellStart"/>
            <w:r w:rsidRPr="003117D7">
              <w:rPr>
                <w:rFonts w:ascii="Times New Roman" w:hAnsi="Times New Roman"/>
              </w:rPr>
              <w:t>Apelor</w:t>
            </w:r>
            <w:proofErr w:type="spellEnd"/>
            <w:r w:rsidRPr="003117D7">
              <w:rPr>
                <w:rFonts w:ascii="Times New Roman" w:hAnsi="Times New Roman"/>
              </w:rPr>
              <w:t>") unit within NARW organization.</w:t>
            </w:r>
          </w:p>
        </w:tc>
      </w:tr>
      <w:tr w:rsidR="000578E3" w:rsidRPr="003117D7" w14:paraId="06C5FA84" w14:textId="77777777" w:rsidTr="00AF754F">
        <w:tc>
          <w:tcPr>
            <w:tcW w:w="1975" w:type="dxa"/>
          </w:tcPr>
          <w:p w14:paraId="5180CA97"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LRCA</w:t>
            </w:r>
          </w:p>
        </w:tc>
        <w:tc>
          <w:tcPr>
            <w:tcW w:w="7110" w:type="dxa"/>
          </w:tcPr>
          <w:p w14:paraId="54E8EC81"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Regional Water Quality Laboratory, referred to as "</w:t>
            </w:r>
            <w:proofErr w:type="spellStart"/>
            <w:r w:rsidRPr="003117D7">
              <w:rPr>
                <w:rFonts w:ascii="Times New Roman" w:hAnsi="Times New Roman"/>
              </w:rPr>
              <w:t>Laboratorul</w:t>
            </w:r>
            <w:proofErr w:type="spellEnd"/>
            <w:r w:rsidRPr="003117D7">
              <w:rPr>
                <w:rFonts w:ascii="Times New Roman" w:hAnsi="Times New Roman"/>
              </w:rPr>
              <w:t xml:space="preserve"> Regional de </w:t>
            </w:r>
            <w:proofErr w:type="spellStart"/>
            <w:r w:rsidRPr="003117D7">
              <w:rPr>
                <w:rFonts w:ascii="Times New Roman" w:hAnsi="Times New Roman"/>
              </w:rPr>
              <w:t>Calitatea</w:t>
            </w:r>
            <w:proofErr w:type="spellEnd"/>
            <w:r w:rsidRPr="003117D7">
              <w:rPr>
                <w:rFonts w:ascii="Times New Roman" w:hAnsi="Times New Roman"/>
              </w:rPr>
              <w:t xml:space="preserve"> </w:t>
            </w:r>
            <w:proofErr w:type="spellStart"/>
            <w:r w:rsidRPr="003117D7">
              <w:rPr>
                <w:rFonts w:ascii="Times New Roman" w:hAnsi="Times New Roman"/>
              </w:rPr>
              <w:t>Apei</w:t>
            </w:r>
            <w:proofErr w:type="spellEnd"/>
            <w:r w:rsidRPr="003117D7">
              <w:rPr>
                <w:rFonts w:ascii="Times New Roman" w:hAnsi="Times New Roman"/>
              </w:rPr>
              <w:t>" in Romanian, is a unit within the NARW organization. Currently, there are only four (4) laboratory units known as LRCA.</w:t>
            </w:r>
          </w:p>
        </w:tc>
      </w:tr>
      <w:tr w:rsidR="000578E3" w:rsidRPr="003117D7" w14:paraId="31A98BE7" w14:textId="77777777" w:rsidTr="00AF754F">
        <w:tc>
          <w:tcPr>
            <w:tcW w:w="1975" w:type="dxa"/>
          </w:tcPr>
          <w:p w14:paraId="742851C6"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LCA</w:t>
            </w:r>
          </w:p>
        </w:tc>
        <w:tc>
          <w:tcPr>
            <w:tcW w:w="7110" w:type="dxa"/>
          </w:tcPr>
          <w:p w14:paraId="49D5FF22"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The Water Quality Laboratory, known as “</w:t>
            </w:r>
            <w:proofErr w:type="spellStart"/>
            <w:r w:rsidRPr="003117D7">
              <w:rPr>
                <w:rFonts w:ascii="Times New Roman" w:hAnsi="Times New Roman"/>
              </w:rPr>
              <w:t>Laboratorul</w:t>
            </w:r>
            <w:proofErr w:type="spellEnd"/>
            <w:r w:rsidRPr="003117D7">
              <w:rPr>
                <w:rFonts w:ascii="Times New Roman" w:hAnsi="Times New Roman"/>
              </w:rPr>
              <w:t xml:space="preserve"> de </w:t>
            </w:r>
            <w:proofErr w:type="spellStart"/>
            <w:r w:rsidRPr="003117D7">
              <w:rPr>
                <w:rFonts w:ascii="Times New Roman" w:hAnsi="Times New Roman"/>
              </w:rPr>
              <w:t>Calitatea</w:t>
            </w:r>
            <w:proofErr w:type="spellEnd"/>
            <w:r w:rsidRPr="003117D7">
              <w:rPr>
                <w:rFonts w:ascii="Times New Roman" w:hAnsi="Times New Roman"/>
              </w:rPr>
              <w:t xml:space="preserve"> </w:t>
            </w:r>
            <w:proofErr w:type="spellStart"/>
            <w:r w:rsidRPr="003117D7">
              <w:rPr>
                <w:rFonts w:ascii="Times New Roman" w:hAnsi="Times New Roman"/>
              </w:rPr>
              <w:t>Apelor</w:t>
            </w:r>
            <w:proofErr w:type="spellEnd"/>
            <w:r w:rsidRPr="003117D7">
              <w:rPr>
                <w:rFonts w:ascii="Times New Roman" w:hAnsi="Times New Roman"/>
              </w:rPr>
              <w:t>” in Romanian, is a unit within the NARW organization. These laboratories may be subordinate to either the ABA or SGA. For details on the distribution of units within the organization, please refer to Annex 1 documentation.</w:t>
            </w:r>
          </w:p>
        </w:tc>
      </w:tr>
      <w:tr w:rsidR="000578E3" w:rsidRPr="003117D7" w14:paraId="75779469" w14:textId="77777777" w:rsidTr="00AF754F">
        <w:tc>
          <w:tcPr>
            <w:tcW w:w="1975" w:type="dxa"/>
          </w:tcPr>
          <w:p w14:paraId="5068DA82"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 xml:space="preserve">LNCA </w:t>
            </w:r>
          </w:p>
        </w:tc>
        <w:tc>
          <w:tcPr>
            <w:tcW w:w="7110" w:type="dxa"/>
          </w:tcPr>
          <w:p w14:paraId="619392E7"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 xml:space="preserve">The National Laboratory, known as “Laborator </w:t>
            </w:r>
            <w:proofErr w:type="spellStart"/>
            <w:r w:rsidRPr="003117D7">
              <w:rPr>
                <w:rFonts w:ascii="Times New Roman" w:hAnsi="Times New Roman"/>
              </w:rPr>
              <w:t>Naţional</w:t>
            </w:r>
            <w:proofErr w:type="spellEnd"/>
            <w:r w:rsidRPr="003117D7">
              <w:rPr>
                <w:rFonts w:ascii="Times New Roman" w:hAnsi="Times New Roman"/>
              </w:rPr>
              <w:t xml:space="preserve">” or “Laborator </w:t>
            </w:r>
            <w:proofErr w:type="spellStart"/>
            <w:r w:rsidRPr="003117D7">
              <w:rPr>
                <w:rFonts w:ascii="Times New Roman" w:hAnsi="Times New Roman"/>
              </w:rPr>
              <w:t>Naţional</w:t>
            </w:r>
            <w:proofErr w:type="spellEnd"/>
            <w:r w:rsidRPr="003117D7">
              <w:rPr>
                <w:rFonts w:ascii="Times New Roman" w:hAnsi="Times New Roman"/>
              </w:rPr>
              <w:t xml:space="preserve"> de </w:t>
            </w:r>
            <w:proofErr w:type="spellStart"/>
            <w:r w:rsidRPr="003117D7">
              <w:rPr>
                <w:rFonts w:ascii="Times New Roman" w:hAnsi="Times New Roman"/>
              </w:rPr>
              <w:t>Calitate</w:t>
            </w:r>
            <w:proofErr w:type="spellEnd"/>
            <w:r w:rsidRPr="003117D7">
              <w:rPr>
                <w:rFonts w:ascii="Times New Roman" w:hAnsi="Times New Roman"/>
              </w:rPr>
              <w:t xml:space="preserve"> a </w:t>
            </w:r>
            <w:proofErr w:type="spellStart"/>
            <w:r w:rsidRPr="003117D7">
              <w:rPr>
                <w:rFonts w:ascii="Times New Roman" w:hAnsi="Times New Roman"/>
              </w:rPr>
              <w:t>Apei</w:t>
            </w:r>
            <w:proofErr w:type="spellEnd"/>
            <w:r w:rsidRPr="003117D7">
              <w:rPr>
                <w:rFonts w:ascii="Times New Roman" w:hAnsi="Times New Roman"/>
              </w:rPr>
              <w:t>” in Romanian, serves as the central laboratory unit under the River Basin Administration (ABA) for Ilfov County, within the NARW organization.</w:t>
            </w:r>
          </w:p>
        </w:tc>
      </w:tr>
      <w:tr w:rsidR="000578E3" w:rsidRPr="003117D7" w14:paraId="3F0536C0" w14:textId="77777777" w:rsidTr="00AF754F">
        <w:tc>
          <w:tcPr>
            <w:tcW w:w="1975" w:type="dxa"/>
          </w:tcPr>
          <w:p w14:paraId="078580F3"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SGA GRA</w:t>
            </w:r>
          </w:p>
        </w:tc>
        <w:tc>
          <w:tcPr>
            <w:tcW w:w="7110" w:type="dxa"/>
          </w:tcPr>
          <w:p w14:paraId="27B0A70C"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the Water Resources Management, Monitoring, and Protection Service unit within the NARW organization, specifically for the Water Management System (SGA).</w:t>
            </w:r>
          </w:p>
        </w:tc>
      </w:tr>
      <w:tr w:rsidR="000578E3" w:rsidRPr="003117D7" w14:paraId="7D861204" w14:textId="77777777" w:rsidTr="00AF754F">
        <w:tc>
          <w:tcPr>
            <w:tcW w:w="1975" w:type="dxa"/>
          </w:tcPr>
          <w:p w14:paraId="461230DA"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 xml:space="preserve">ABA GMPRA </w:t>
            </w:r>
          </w:p>
        </w:tc>
        <w:tc>
          <w:tcPr>
            <w:tcW w:w="7110" w:type="dxa"/>
          </w:tcPr>
          <w:p w14:paraId="42E8F183"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the Water Resources Management, Monitoring, and Protection Service unit within the NARW organization, specifically for the River Basin Administration (ABA).</w:t>
            </w:r>
          </w:p>
        </w:tc>
      </w:tr>
      <w:tr w:rsidR="000578E3" w:rsidRPr="003117D7" w14:paraId="41392F72" w14:textId="77777777" w:rsidTr="00AF754F">
        <w:tc>
          <w:tcPr>
            <w:tcW w:w="1975" w:type="dxa"/>
          </w:tcPr>
          <w:p w14:paraId="1B6E2515"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Central GMPRA</w:t>
            </w:r>
          </w:p>
        </w:tc>
        <w:tc>
          <w:tcPr>
            <w:tcW w:w="7110" w:type="dxa"/>
          </w:tcPr>
          <w:p w14:paraId="6B915365"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the Water Resources Management, Monitoring, and Protection Service central unit within NARW organization.</w:t>
            </w:r>
          </w:p>
        </w:tc>
      </w:tr>
      <w:tr w:rsidR="000578E3" w:rsidRPr="003117D7" w14:paraId="5217D147" w14:textId="77777777" w:rsidTr="00AF754F">
        <w:tc>
          <w:tcPr>
            <w:tcW w:w="1975" w:type="dxa"/>
          </w:tcPr>
          <w:p w14:paraId="49DDF5AA"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SCAR</w:t>
            </w:r>
          </w:p>
        </w:tc>
        <w:tc>
          <w:tcPr>
            <w:tcW w:w="7110" w:type="dxa"/>
          </w:tcPr>
          <w:p w14:paraId="63265F03" w14:textId="77777777" w:rsidR="000578E3" w:rsidRPr="003117D7" w:rsidRDefault="000578E3" w:rsidP="000578E3">
            <w:pPr>
              <w:spacing w:after="120" w:line="276" w:lineRule="auto"/>
              <w:ind w:right="144"/>
              <w:jc w:val="both"/>
              <w:rPr>
                <w:rFonts w:ascii="Times New Roman" w:hAnsi="Times New Roman"/>
              </w:rPr>
            </w:pPr>
            <w:r w:rsidRPr="003117D7">
              <w:rPr>
                <w:rFonts w:ascii="Times New Roman" w:hAnsi="Times New Roman"/>
              </w:rPr>
              <w:t>Represents Central Headquarters of Romanian Waters (NARW).</w:t>
            </w:r>
          </w:p>
        </w:tc>
      </w:tr>
      <w:tr w:rsidR="000578E3" w:rsidRPr="003117D7" w14:paraId="4F9DDEF9" w14:textId="77777777" w:rsidTr="00AF754F">
        <w:tc>
          <w:tcPr>
            <w:tcW w:w="1975" w:type="dxa"/>
          </w:tcPr>
          <w:p w14:paraId="76C46CCD" w14:textId="77777777" w:rsidR="000578E3" w:rsidRPr="003117D7" w:rsidRDefault="000578E3" w:rsidP="000578E3">
            <w:pPr>
              <w:spacing w:after="120" w:line="276" w:lineRule="auto"/>
              <w:ind w:right="144"/>
              <w:rPr>
                <w:rFonts w:ascii="Times New Roman" w:hAnsi="Times New Roman"/>
              </w:rPr>
            </w:pPr>
            <w:r w:rsidRPr="003117D7">
              <w:rPr>
                <w:rFonts w:ascii="Times New Roman" w:hAnsi="Times New Roman"/>
              </w:rPr>
              <w:t>ASIS</w:t>
            </w:r>
          </w:p>
        </w:tc>
        <w:tc>
          <w:tcPr>
            <w:tcW w:w="7110" w:type="dxa"/>
          </w:tcPr>
          <w:p w14:paraId="688EF6C5" w14:textId="77777777" w:rsidR="000578E3" w:rsidRPr="003117D7" w:rsidRDefault="000578E3" w:rsidP="000578E3">
            <w:pPr>
              <w:spacing w:after="120" w:line="276" w:lineRule="auto"/>
              <w:ind w:right="144"/>
              <w:rPr>
                <w:rFonts w:ascii="Times New Roman" w:hAnsi="Times New Roman"/>
              </w:rPr>
            </w:pPr>
            <w:r w:rsidRPr="003117D7">
              <w:rPr>
                <w:rFonts w:ascii="Times New Roman" w:hAnsi="Times New Roman"/>
              </w:rPr>
              <w:t xml:space="preserve">Represents the existing financial IT system implemented and managed independently by each ABA unit. </w:t>
            </w:r>
          </w:p>
        </w:tc>
      </w:tr>
      <w:tr w:rsidR="000578E3" w:rsidRPr="003117D7" w14:paraId="627F898B" w14:textId="77777777" w:rsidTr="00AF754F">
        <w:tc>
          <w:tcPr>
            <w:tcW w:w="1975" w:type="dxa"/>
          </w:tcPr>
          <w:p w14:paraId="767FD683" w14:textId="77777777" w:rsidR="000578E3" w:rsidRPr="003117D7" w:rsidRDefault="000578E3" w:rsidP="000578E3">
            <w:pPr>
              <w:spacing w:after="120" w:line="276" w:lineRule="auto"/>
              <w:ind w:right="144"/>
              <w:rPr>
                <w:rFonts w:ascii="Times New Roman" w:hAnsi="Times New Roman"/>
              </w:rPr>
            </w:pPr>
            <w:r w:rsidRPr="003117D7">
              <w:rPr>
                <w:rFonts w:ascii="Times New Roman" w:hAnsi="Times New Roman"/>
              </w:rPr>
              <w:lastRenderedPageBreak/>
              <w:t>ECA-RO</w:t>
            </w:r>
          </w:p>
        </w:tc>
        <w:tc>
          <w:tcPr>
            <w:tcW w:w="7110" w:type="dxa"/>
          </w:tcPr>
          <w:p w14:paraId="21555A8D" w14:textId="77777777" w:rsidR="000578E3" w:rsidRPr="003117D7" w:rsidRDefault="000578E3" w:rsidP="000578E3">
            <w:pPr>
              <w:spacing w:after="120" w:line="276" w:lineRule="auto"/>
              <w:ind w:right="144"/>
              <w:rPr>
                <w:rFonts w:ascii="Times New Roman" w:hAnsi="Times New Roman"/>
              </w:rPr>
            </w:pPr>
            <w:r w:rsidRPr="003117D7">
              <w:rPr>
                <w:rFonts w:ascii="Times New Roman" w:hAnsi="Times New Roman"/>
              </w:rPr>
              <w:t>Represents the current IT system operated by the Central GMPRA unit, which will function as the client for future LIMS by placing internal orders.</w:t>
            </w:r>
          </w:p>
        </w:tc>
      </w:tr>
      <w:tr w:rsidR="000578E3" w:rsidRPr="003117D7" w14:paraId="4AC39CCD" w14:textId="77777777" w:rsidTr="00AF754F">
        <w:tc>
          <w:tcPr>
            <w:tcW w:w="1975" w:type="dxa"/>
          </w:tcPr>
          <w:p w14:paraId="51CC8DC9" w14:textId="77777777" w:rsidR="000578E3" w:rsidRPr="003117D7" w:rsidRDefault="000578E3" w:rsidP="000578E3">
            <w:pPr>
              <w:spacing w:after="120" w:line="276" w:lineRule="auto"/>
              <w:ind w:right="144"/>
              <w:rPr>
                <w:rFonts w:ascii="Times New Roman" w:hAnsi="Times New Roman"/>
              </w:rPr>
            </w:pPr>
            <w:r w:rsidRPr="003117D7">
              <w:rPr>
                <w:rFonts w:ascii="Times New Roman" w:hAnsi="Times New Roman"/>
              </w:rPr>
              <w:t>MO</w:t>
            </w:r>
          </w:p>
        </w:tc>
        <w:tc>
          <w:tcPr>
            <w:tcW w:w="7110" w:type="dxa"/>
          </w:tcPr>
          <w:p w14:paraId="2F682E43" w14:textId="77777777" w:rsidR="000578E3" w:rsidRPr="003117D7" w:rsidRDefault="000578E3" w:rsidP="000578E3">
            <w:pPr>
              <w:spacing w:after="120" w:line="276" w:lineRule="auto"/>
              <w:ind w:right="144"/>
              <w:rPr>
                <w:rFonts w:ascii="Times New Roman" w:hAnsi="Times New Roman"/>
              </w:rPr>
            </w:pPr>
            <w:r w:rsidRPr="003117D7">
              <w:rPr>
                <w:rFonts w:ascii="Times New Roman" w:hAnsi="Times New Roman"/>
              </w:rPr>
              <w:t xml:space="preserve">The Annual Operating Manual ("Manual de </w:t>
            </w:r>
            <w:proofErr w:type="spellStart"/>
            <w:r w:rsidRPr="003117D7">
              <w:rPr>
                <w:rFonts w:ascii="Times New Roman" w:hAnsi="Times New Roman"/>
              </w:rPr>
              <w:t>operare</w:t>
            </w:r>
            <w:proofErr w:type="spellEnd"/>
            <w:r w:rsidRPr="003117D7">
              <w:rPr>
                <w:rFonts w:ascii="Times New Roman" w:hAnsi="Times New Roman"/>
              </w:rPr>
              <w:t>"), defined by the monitoring units, outlines all internal sampling and analysis orders on an annual basis.</w:t>
            </w:r>
          </w:p>
        </w:tc>
      </w:tr>
    </w:tbl>
    <w:p w14:paraId="081E76C1" w14:textId="77777777" w:rsidR="000578E3" w:rsidRDefault="000578E3" w:rsidP="000578E3">
      <w:pPr>
        <w:pStyle w:val="ListParagraph"/>
        <w:ind w:left="360"/>
      </w:pPr>
    </w:p>
    <w:p w14:paraId="3712E634" w14:textId="77777777" w:rsidR="005F1D6C" w:rsidRDefault="005F1D6C" w:rsidP="000578E3">
      <w:pPr>
        <w:pStyle w:val="ListParagraph"/>
        <w:ind w:left="360"/>
      </w:pPr>
    </w:p>
    <w:p w14:paraId="479058A0" w14:textId="34990DFC" w:rsidR="00BF5F58" w:rsidRPr="00C011D5" w:rsidRDefault="00BF5F58" w:rsidP="00C011D5">
      <w:pPr>
        <w:pStyle w:val="IntenseQuote"/>
        <w:numPr>
          <w:ilvl w:val="0"/>
          <w:numId w:val="3"/>
        </w:numPr>
        <w:pBdr>
          <w:top w:val="single" w:sz="4" w:space="10" w:color="4F81BD" w:themeColor="accent1"/>
          <w:bottom w:val="single" w:sz="4" w:space="10" w:color="4F81BD" w:themeColor="accent1"/>
        </w:pBdr>
        <w:spacing w:before="360" w:after="360" w:line="240" w:lineRule="auto"/>
        <w:ind w:left="1224" w:right="864"/>
        <w:jc w:val="center"/>
        <w:rPr>
          <w:b w:val="0"/>
          <w:iCs w:val="0"/>
          <w:noProof/>
          <w:color w:val="4F81BD" w:themeColor="accent1"/>
          <w:sz w:val="32"/>
          <w:szCs w:val="32"/>
          <w:lang w:val="en-GB"/>
        </w:rPr>
      </w:pPr>
      <w:r w:rsidRPr="00C011D5">
        <w:rPr>
          <w:rFonts w:ascii="Times New Roman" w:eastAsia="Times New Roman" w:hAnsi="Times New Roman"/>
          <w:b w:val="0"/>
          <w:bCs w:val="0"/>
          <w:noProof/>
          <w:color w:val="4F81BD" w:themeColor="accent1"/>
          <w:sz w:val="32"/>
          <w:szCs w:val="32"/>
          <w:lang w:val="en-GB"/>
        </w:rPr>
        <w:t>Objective(s) of the Assignment</w:t>
      </w:r>
    </w:p>
    <w:p w14:paraId="14AEED14" w14:textId="77777777" w:rsidR="00FE0EDB" w:rsidRPr="003117D7" w:rsidRDefault="00FE0EDB" w:rsidP="00F232E8">
      <w:pPr>
        <w:jc w:val="both"/>
      </w:pPr>
      <w:r w:rsidRPr="003117D7">
        <w:t xml:space="preserve">The objectives of the project are to strengthen the institutional capacity of selected public entities, monitor pollution in agriculture, and transfer knowledge on agricultural pollution reduction to participating farmers. The project consists of </w:t>
      </w:r>
      <w:r w:rsidRPr="003117D7">
        <w:rPr>
          <w:b/>
          <w:bCs/>
        </w:rPr>
        <w:t>three components</w:t>
      </w:r>
      <w:r w:rsidRPr="003117D7">
        <w:t>:</w:t>
      </w:r>
    </w:p>
    <w:p w14:paraId="15C9C5D3" w14:textId="35ACBFDE" w:rsidR="00FE0EDB" w:rsidRPr="003117D7" w:rsidRDefault="00FE0EDB" w:rsidP="00C011D5">
      <w:pPr>
        <w:pStyle w:val="ListParagraph"/>
        <w:numPr>
          <w:ilvl w:val="0"/>
          <w:numId w:val="17"/>
        </w:numPr>
        <w:spacing w:before="120" w:after="120"/>
        <w:ind w:left="714" w:hanging="357"/>
        <w:contextualSpacing w:val="0"/>
        <w:jc w:val="both"/>
      </w:pPr>
      <w:r w:rsidRPr="003117D7">
        <w:rPr>
          <w:b/>
          <w:bCs/>
        </w:rPr>
        <w:t>Modernization of Public Institutions</w:t>
      </w:r>
      <w:r w:rsidRPr="003117D7">
        <w:t>: Enhance the institutional capacity of the Ministry of Environment, Waters, and Forests (MMAP) to monitor, evaluate, and report investments, including those related to environmental aspects of the National Recovery and Resilience Plan (NRRP). This involves increasing the national capacity for monitoring, prevention, and reduction of pollution from agricultural sources in rural areas, including the National Administration "Romanian Waters" (ANAR), the National Phytosanitary Authority (ANF), and the Directorate for Land Consolidation and Land Fund (DÎFFF) within the Ministry of Agriculture and Rural Development (MADR).</w:t>
      </w:r>
    </w:p>
    <w:p w14:paraId="0A87587B" w14:textId="77777777" w:rsidR="00FE0EDB" w:rsidRPr="003117D7" w:rsidRDefault="00FE0EDB" w:rsidP="00C011D5">
      <w:pPr>
        <w:pStyle w:val="ListParagraph"/>
        <w:numPr>
          <w:ilvl w:val="0"/>
          <w:numId w:val="17"/>
        </w:numPr>
        <w:spacing w:before="120" w:after="120"/>
        <w:ind w:left="714" w:hanging="357"/>
        <w:contextualSpacing w:val="0"/>
        <w:jc w:val="both"/>
      </w:pPr>
      <w:r w:rsidRPr="003117D7">
        <w:rPr>
          <w:b/>
          <w:bCs/>
        </w:rPr>
        <w:t>Knowledge Exchange and Awareness</w:t>
      </w:r>
      <w:r w:rsidRPr="003117D7">
        <w:t>: Facilitate knowledge exchange, awareness, and information/innovation transfer to participating farmers. This includes establishing role model farms to promote the best agricultural practices for pollution prevention and reduction, farms that will be supported by the RAPID Project through grants. The project also involves creating national knowledge transfer networks and conducting information and awareness campaigns for the public regarding project activities, including other environmentally focused interventions funded under NRRP.</w:t>
      </w:r>
    </w:p>
    <w:p w14:paraId="1DB81DB2" w14:textId="48589CE2" w:rsidR="00FE0EDB" w:rsidRPr="003117D7" w:rsidRDefault="00FE0EDB" w:rsidP="00C011D5">
      <w:pPr>
        <w:pStyle w:val="ListParagraph"/>
        <w:numPr>
          <w:ilvl w:val="0"/>
          <w:numId w:val="17"/>
        </w:numPr>
        <w:spacing w:before="120" w:after="120"/>
        <w:ind w:left="714" w:hanging="357"/>
        <w:contextualSpacing w:val="0"/>
        <w:jc w:val="both"/>
      </w:pPr>
      <w:r w:rsidRPr="003117D7">
        <w:rPr>
          <w:b/>
          <w:bCs/>
        </w:rPr>
        <w:t>Project Management</w:t>
      </w:r>
      <w:r w:rsidRPr="003117D7">
        <w:t>: Ensure effective project management to oversee and coordinate the various components and activities outlined in the project.</w:t>
      </w:r>
    </w:p>
    <w:p w14:paraId="751657ED" w14:textId="77777777" w:rsidR="00FD0113" w:rsidRPr="003117D7" w:rsidRDefault="00FD0113" w:rsidP="000850AE">
      <w:pPr>
        <w:jc w:val="both"/>
      </w:pPr>
    </w:p>
    <w:p w14:paraId="0F68082C" w14:textId="44D69AA5" w:rsidR="000850AE" w:rsidRPr="003117D7" w:rsidRDefault="000850AE" w:rsidP="00C011D5">
      <w:pPr>
        <w:spacing w:before="120" w:after="120"/>
        <w:jc w:val="both"/>
      </w:pPr>
      <w:r w:rsidRPr="003117D7">
        <w:t xml:space="preserve">Specifically, this project </w:t>
      </w:r>
      <w:r w:rsidRPr="003117D7">
        <w:rPr>
          <w:b/>
          <w:bCs/>
        </w:rPr>
        <w:t>aims</w:t>
      </w:r>
      <w:r w:rsidRPr="003117D7">
        <w:t xml:space="preserve"> to develop or enhance an existing Commercial Off-The-Shelf (COTS</w:t>
      </w:r>
      <w:r w:rsidR="00F232E8" w:rsidRPr="003117D7">
        <w:t>*</w:t>
      </w:r>
      <w:r w:rsidRPr="003117D7">
        <w:t>) application into a modern, cloud-based Laboratory Information Management System (LIMS) for the National Administration “Romanian Waters” (NARW). The goal is to digitalize, standardize, and optimize the full range of laboratory activities while ensuring compliance with  ISO/IEC 17025:201</w:t>
      </w:r>
      <w:r w:rsidR="00CA7CBF">
        <w:t>7</w:t>
      </w:r>
      <w:r w:rsidRPr="003117D7">
        <w:t>.</w:t>
      </w:r>
    </w:p>
    <w:p w14:paraId="2C7D0BAE" w14:textId="77777777" w:rsidR="000850AE" w:rsidRPr="003117D7" w:rsidRDefault="000850AE" w:rsidP="00C011D5">
      <w:pPr>
        <w:spacing w:before="120" w:after="120"/>
        <w:jc w:val="both"/>
      </w:pPr>
      <w:r w:rsidRPr="003117D7">
        <w:lastRenderedPageBreak/>
        <w:t>The system will streamline laboratory operations, reduce manual processes, and support NARW laboratories in generating accurate, traceable, and timely reports through a fully integrated digital data framework. This will be achieved through the following key outcomes:</w:t>
      </w:r>
    </w:p>
    <w:p w14:paraId="0D541275" w14:textId="77777777" w:rsidR="000850AE" w:rsidRPr="003117D7" w:rsidRDefault="000850AE">
      <w:pPr>
        <w:pStyle w:val="ListParagraph"/>
        <w:numPr>
          <w:ilvl w:val="0"/>
          <w:numId w:val="18"/>
        </w:numPr>
        <w:jc w:val="both"/>
      </w:pPr>
      <w:r w:rsidRPr="003117D7">
        <w:t>Operational Efficiency – Automation and optimization of laboratory workflows to reduce effort and increase throughput.</w:t>
      </w:r>
    </w:p>
    <w:p w14:paraId="24806DCB" w14:textId="77777777" w:rsidR="000850AE" w:rsidRPr="003117D7" w:rsidRDefault="000850AE">
      <w:pPr>
        <w:pStyle w:val="ListParagraph"/>
        <w:numPr>
          <w:ilvl w:val="0"/>
          <w:numId w:val="18"/>
        </w:numPr>
        <w:jc w:val="both"/>
      </w:pPr>
      <w:r w:rsidRPr="003117D7">
        <w:t>Data Reliability – Generation of high-quality, consistent, and validated data for internal use and external reporting.</w:t>
      </w:r>
    </w:p>
    <w:p w14:paraId="33AA968A" w14:textId="77777777" w:rsidR="000850AE" w:rsidRPr="003117D7" w:rsidRDefault="000850AE">
      <w:pPr>
        <w:pStyle w:val="ListParagraph"/>
        <w:numPr>
          <w:ilvl w:val="0"/>
          <w:numId w:val="18"/>
        </w:numPr>
        <w:jc w:val="both"/>
      </w:pPr>
      <w:r w:rsidRPr="003117D7">
        <w:t>Traceability – End-to-end visibility and auditability of laboratory activities, from sample registration to result distribution.</w:t>
      </w:r>
    </w:p>
    <w:p w14:paraId="42930060" w14:textId="730F793A" w:rsidR="000850AE" w:rsidRPr="003117D7" w:rsidRDefault="000850AE">
      <w:pPr>
        <w:pStyle w:val="ListParagraph"/>
        <w:numPr>
          <w:ilvl w:val="0"/>
          <w:numId w:val="18"/>
        </w:numPr>
        <w:jc w:val="both"/>
      </w:pPr>
      <w:r w:rsidRPr="003117D7">
        <w:t>System Integration – Seamless data exchange and interoperability across laboratory instruments, internal IT systems (e.g., ASIS, ECA-RO), and the central NARW infrastructure.</w:t>
      </w:r>
    </w:p>
    <w:p w14:paraId="246A6DAD" w14:textId="6D867ED1" w:rsidR="000850AE" w:rsidRPr="003117D7" w:rsidRDefault="000850AE" w:rsidP="000850AE">
      <w:pPr>
        <w:jc w:val="both"/>
      </w:pPr>
      <w:r w:rsidRPr="003117D7">
        <w:rPr>
          <w:b/>
          <w:bCs/>
        </w:rPr>
        <w:t>Note</w:t>
      </w:r>
      <w:r w:rsidR="00F232E8" w:rsidRPr="003117D7">
        <w:rPr>
          <w:b/>
          <w:bCs/>
        </w:rPr>
        <w:t>*</w:t>
      </w:r>
      <w:r w:rsidRPr="003117D7">
        <w:t xml:space="preserve">: If the proposed system is based on a Commercial Off-The-Shelf (COTS) platform, all custom workflows and functionalities must be developed to fully meet the Beneficiary’s requirements. The source code for all custom developments will be owned by NARW. The </w:t>
      </w:r>
      <w:proofErr w:type="spellStart"/>
      <w:r w:rsidR="007B706F">
        <w:t>Consultant</w:t>
      </w:r>
      <w:r w:rsidR="00196936">
        <w:t>Consultant</w:t>
      </w:r>
      <w:proofErr w:type="spellEnd"/>
      <w:r w:rsidR="00196936" w:rsidRPr="003117D7">
        <w:t xml:space="preserve"> </w:t>
      </w:r>
      <w:r w:rsidRPr="003117D7">
        <w:t>must also provide a perpetual, unrestricted license for the COTS platform, with no limitations on the number of users or workflows.</w:t>
      </w:r>
    </w:p>
    <w:p w14:paraId="64B8F8DA" w14:textId="77777777" w:rsidR="000850AE" w:rsidRPr="003117D7" w:rsidRDefault="000850AE" w:rsidP="000850AE">
      <w:pPr>
        <w:jc w:val="both"/>
      </w:pPr>
    </w:p>
    <w:p w14:paraId="7B0F7A69" w14:textId="423FA6F2" w:rsidR="000850AE" w:rsidRPr="003117D7" w:rsidRDefault="000850AE" w:rsidP="000850AE">
      <w:pPr>
        <w:jc w:val="both"/>
      </w:pPr>
      <w:r w:rsidRPr="003117D7">
        <w:t xml:space="preserve">The project is structured around the following </w:t>
      </w:r>
      <w:r w:rsidRPr="003117D7">
        <w:rPr>
          <w:b/>
          <w:bCs/>
        </w:rPr>
        <w:t>key objectives</w:t>
      </w:r>
      <w:r w:rsidRPr="003117D7">
        <w:t>:</w:t>
      </w:r>
    </w:p>
    <w:p w14:paraId="2B500348" w14:textId="77777777" w:rsidR="000850AE" w:rsidRPr="003117D7" w:rsidRDefault="000850AE">
      <w:pPr>
        <w:pStyle w:val="ListParagraph"/>
        <w:numPr>
          <w:ilvl w:val="0"/>
          <w:numId w:val="19"/>
        </w:numPr>
        <w:jc w:val="both"/>
        <w:rPr>
          <w:b/>
          <w:bCs/>
        </w:rPr>
      </w:pPr>
      <w:r w:rsidRPr="003117D7">
        <w:rPr>
          <w:b/>
          <w:bCs/>
        </w:rPr>
        <w:t>Comprehensive Digital Management of Laboratory Activities</w:t>
      </w:r>
    </w:p>
    <w:p w14:paraId="6A1D2421" w14:textId="77777777" w:rsidR="000850AE" w:rsidRPr="003117D7" w:rsidRDefault="000850AE">
      <w:pPr>
        <w:pStyle w:val="ListParagraph"/>
        <w:numPr>
          <w:ilvl w:val="1"/>
          <w:numId w:val="19"/>
        </w:numPr>
        <w:jc w:val="both"/>
      </w:pPr>
      <w:r w:rsidRPr="003117D7">
        <w:t>Develop and deploy a unified digital platform to manage all core laboratory processes, including the intake and scheduling of orders, sample registration, assignment of analyses, result capture, validation, and report distribution.</w:t>
      </w:r>
    </w:p>
    <w:p w14:paraId="51402053" w14:textId="77777777" w:rsidR="000850AE" w:rsidRPr="003117D7" w:rsidRDefault="000850AE">
      <w:pPr>
        <w:pStyle w:val="ListParagraph"/>
        <w:numPr>
          <w:ilvl w:val="1"/>
          <w:numId w:val="19"/>
        </w:numPr>
        <w:jc w:val="both"/>
      </w:pPr>
      <w:r w:rsidRPr="003117D7">
        <w:t>Enable real-time monitoring of sample progress and data access across all NARW Water Quality Laboratories.</w:t>
      </w:r>
    </w:p>
    <w:p w14:paraId="5E8585C1" w14:textId="77777777" w:rsidR="000850AE" w:rsidRPr="003117D7" w:rsidRDefault="000850AE">
      <w:pPr>
        <w:pStyle w:val="ListParagraph"/>
        <w:numPr>
          <w:ilvl w:val="0"/>
          <w:numId w:val="19"/>
        </w:numPr>
        <w:jc w:val="both"/>
        <w:rPr>
          <w:b/>
          <w:bCs/>
        </w:rPr>
      </w:pPr>
      <w:r w:rsidRPr="003117D7">
        <w:rPr>
          <w:b/>
          <w:bCs/>
        </w:rPr>
        <w:t>Standardization and Automation of Laboratory Workflows</w:t>
      </w:r>
    </w:p>
    <w:p w14:paraId="711191D2" w14:textId="77777777" w:rsidR="000850AE" w:rsidRPr="003117D7" w:rsidRDefault="000850AE">
      <w:pPr>
        <w:pStyle w:val="ListParagraph"/>
        <w:numPr>
          <w:ilvl w:val="1"/>
          <w:numId w:val="19"/>
        </w:numPr>
        <w:jc w:val="both"/>
        <w:rPr>
          <w:b/>
          <w:bCs/>
        </w:rPr>
      </w:pPr>
      <w:r w:rsidRPr="003117D7">
        <w:t>Automate essential workflows—from sample collection to result reporting—tailored to various types of water samples (e.g., wastewater, groundwater, river/lake water).</w:t>
      </w:r>
    </w:p>
    <w:p w14:paraId="50C00BBB" w14:textId="50C74260" w:rsidR="000850AE" w:rsidRPr="003117D7" w:rsidRDefault="000850AE">
      <w:pPr>
        <w:pStyle w:val="ListParagraph"/>
        <w:numPr>
          <w:ilvl w:val="1"/>
          <w:numId w:val="19"/>
        </w:numPr>
        <w:jc w:val="both"/>
        <w:rPr>
          <w:b/>
          <w:bCs/>
        </w:rPr>
      </w:pPr>
      <w:r w:rsidRPr="003117D7">
        <w:t>Support consistency, accuracy, and process efficiency by replacing manual tasks with standardized, digital procedures.</w:t>
      </w:r>
    </w:p>
    <w:p w14:paraId="751DC157" w14:textId="118F2636" w:rsidR="000850AE" w:rsidRPr="003117D7" w:rsidRDefault="000850AE">
      <w:pPr>
        <w:pStyle w:val="ListParagraph"/>
        <w:numPr>
          <w:ilvl w:val="0"/>
          <w:numId w:val="19"/>
        </w:numPr>
        <w:jc w:val="both"/>
        <w:rPr>
          <w:b/>
          <w:bCs/>
        </w:rPr>
      </w:pPr>
      <w:r w:rsidRPr="003117D7">
        <w:rPr>
          <w:b/>
          <w:bCs/>
        </w:rPr>
        <w:t>Advanced Inventory and Resource Management</w:t>
      </w:r>
    </w:p>
    <w:p w14:paraId="40809C06" w14:textId="77777777" w:rsidR="000850AE" w:rsidRPr="003117D7" w:rsidRDefault="000850AE">
      <w:pPr>
        <w:pStyle w:val="ListParagraph"/>
        <w:numPr>
          <w:ilvl w:val="1"/>
          <w:numId w:val="19"/>
        </w:numPr>
        <w:jc w:val="both"/>
      </w:pPr>
      <w:r w:rsidRPr="003117D7">
        <w:t>Implement a centralized system for tracking laboratory materials, consumables, and equipment.</w:t>
      </w:r>
    </w:p>
    <w:p w14:paraId="416222D9" w14:textId="60EAA4CB" w:rsidR="000850AE" w:rsidRPr="003117D7" w:rsidRDefault="000850AE">
      <w:pPr>
        <w:pStyle w:val="ListParagraph"/>
        <w:numPr>
          <w:ilvl w:val="1"/>
          <w:numId w:val="19"/>
        </w:numPr>
        <w:jc w:val="both"/>
      </w:pPr>
      <w:r w:rsidRPr="003117D7">
        <w:t>Integrate with the ASIS financial system to ensure accurate resource planning, minimize shortages, and reduce waste.</w:t>
      </w:r>
    </w:p>
    <w:p w14:paraId="213D83B9" w14:textId="77777777" w:rsidR="000850AE" w:rsidRPr="003117D7" w:rsidRDefault="000850AE">
      <w:pPr>
        <w:pStyle w:val="ListParagraph"/>
        <w:numPr>
          <w:ilvl w:val="0"/>
          <w:numId w:val="19"/>
        </w:numPr>
        <w:jc w:val="both"/>
        <w:rPr>
          <w:b/>
          <w:bCs/>
        </w:rPr>
      </w:pPr>
      <w:r w:rsidRPr="003117D7">
        <w:rPr>
          <w:b/>
          <w:bCs/>
        </w:rPr>
        <w:t>Integration with Existing IT Ecosystem</w:t>
      </w:r>
    </w:p>
    <w:p w14:paraId="4E842E72" w14:textId="77777777" w:rsidR="000850AE" w:rsidRPr="003117D7" w:rsidRDefault="000850AE">
      <w:pPr>
        <w:pStyle w:val="ListParagraph"/>
        <w:numPr>
          <w:ilvl w:val="1"/>
          <w:numId w:val="19"/>
        </w:numPr>
        <w:jc w:val="both"/>
      </w:pPr>
      <w:r w:rsidRPr="003117D7">
        <w:t>Ensure seamless interoperability with internal systems such as:</w:t>
      </w:r>
    </w:p>
    <w:p w14:paraId="3C8911C2" w14:textId="77777777" w:rsidR="000850AE" w:rsidRPr="003117D7" w:rsidRDefault="000850AE">
      <w:pPr>
        <w:pStyle w:val="ListParagraph"/>
        <w:numPr>
          <w:ilvl w:val="2"/>
          <w:numId w:val="19"/>
        </w:numPr>
        <w:jc w:val="both"/>
      </w:pPr>
      <w:r w:rsidRPr="003117D7">
        <w:t>ECA-RO – for automated registration of annual test orders and structured transfer of test results.</w:t>
      </w:r>
    </w:p>
    <w:p w14:paraId="50365334" w14:textId="06ECB5DB" w:rsidR="000850AE" w:rsidRPr="003117D7" w:rsidRDefault="000850AE">
      <w:pPr>
        <w:pStyle w:val="ListParagraph"/>
        <w:numPr>
          <w:ilvl w:val="2"/>
          <w:numId w:val="19"/>
        </w:numPr>
        <w:jc w:val="both"/>
      </w:pPr>
      <w:r w:rsidRPr="003117D7">
        <w:t>ASIS – for inventory and procurement alignment.</w:t>
      </w:r>
    </w:p>
    <w:p w14:paraId="372451BC" w14:textId="77777777" w:rsidR="000850AE" w:rsidRPr="003117D7" w:rsidRDefault="000850AE">
      <w:pPr>
        <w:pStyle w:val="ListParagraph"/>
        <w:numPr>
          <w:ilvl w:val="2"/>
          <w:numId w:val="19"/>
        </w:numPr>
        <w:jc w:val="both"/>
      </w:pPr>
      <w:r w:rsidRPr="003117D7">
        <w:t>SCAR (Central Data Center) – for secure data storage, system backup, and enterprise connectivity.</w:t>
      </w:r>
    </w:p>
    <w:p w14:paraId="1FA02B79" w14:textId="49F815CE" w:rsidR="000850AE" w:rsidRPr="003117D7" w:rsidRDefault="000850AE">
      <w:pPr>
        <w:pStyle w:val="ListParagraph"/>
        <w:numPr>
          <w:ilvl w:val="1"/>
          <w:numId w:val="19"/>
        </w:numPr>
        <w:jc w:val="both"/>
      </w:pPr>
      <w:r w:rsidRPr="003117D7">
        <w:t>Support integration with laboratory instruments to automate data capture, reduce errors, and enhance traceability.</w:t>
      </w:r>
    </w:p>
    <w:p w14:paraId="7B5A7EEA" w14:textId="5BBC13EE" w:rsidR="00E97924" w:rsidRPr="003117D7" w:rsidRDefault="00E97924">
      <w:pPr>
        <w:pStyle w:val="ListParagraph"/>
        <w:numPr>
          <w:ilvl w:val="0"/>
          <w:numId w:val="19"/>
        </w:numPr>
        <w:jc w:val="both"/>
        <w:rPr>
          <w:b/>
          <w:bCs/>
        </w:rPr>
      </w:pPr>
      <w:r w:rsidRPr="003117D7">
        <w:rPr>
          <w:b/>
          <w:bCs/>
        </w:rPr>
        <w:lastRenderedPageBreak/>
        <w:t>Strengthen Compliance with SR EN ISO/IEC 17025:201</w:t>
      </w:r>
      <w:r w:rsidR="0019691F">
        <w:rPr>
          <w:b/>
          <w:bCs/>
        </w:rPr>
        <w:t>7</w:t>
      </w:r>
      <w:r w:rsidRPr="003117D7">
        <w:rPr>
          <w:b/>
          <w:bCs/>
        </w:rPr>
        <w:t xml:space="preserve"> and Internal Standards</w:t>
      </w:r>
    </w:p>
    <w:p w14:paraId="59C3C081" w14:textId="408E91C7" w:rsidR="00E97924" w:rsidRPr="003117D7" w:rsidRDefault="00E97924" w:rsidP="00E97924">
      <w:pPr>
        <w:pStyle w:val="ListParagraph"/>
        <w:jc w:val="both"/>
      </w:pPr>
      <w:r w:rsidRPr="003117D7">
        <w:t>Ensure that the Laboratory Information Management System (LIMS) fully aligns with the ISO/IEC 17025:201</w:t>
      </w:r>
      <w:r w:rsidR="0019691F">
        <w:t>7</w:t>
      </w:r>
      <w:r w:rsidRPr="003117D7">
        <w:t xml:space="preserve"> accreditation requirements* and NARW's internal procedures. This includes key processes such as "Analysis of Requests, Offers, and Contracts," "Sampling," "Handling of Test Objects," "Reporting of Results," and "Control of Records." Full alignment with these standards will help maintain comprehensive regulatory and procedural compliance across all NARW Water Quality Laboratories.</w:t>
      </w:r>
    </w:p>
    <w:p w14:paraId="45BD0B7A" w14:textId="1D3F1451" w:rsidR="00E97924" w:rsidRPr="003117D7" w:rsidRDefault="00E97924" w:rsidP="00E97924">
      <w:pPr>
        <w:pStyle w:val="ListParagraph"/>
        <w:jc w:val="both"/>
        <w:rPr>
          <w:i/>
          <w:iCs/>
          <w:sz w:val="22"/>
          <w:szCs w:val="22"/>
        </w:rPr>
      </w:pPr>
      <w:r w:rsidRPr="003117D7">
        <w:rPr>
          <w:i/>
          <w:iCs/>
          <w:sz w:val="22"/>
          <w:szCs w:val="22"/>
        </w:rPr>
        <w:t xml:space="preserve">*For practical guidance on implementing compliant data control and information management systems, see </w:t>
      </w:r>
      <w:r w:rsidRPr="003117D7">
        <w:rPr>
          <w:b/>
          <w:bCs/>
          <w:i/>
          <w:iCs/>
          <w:sz w:val="22"/>
          <w:szCs w:val="22"/>
        </w:rPr>
        <w:t>Annex 8</w:t>
      </w:r>
      <w:r w:rsidRPr="003117D7">
        <w:rPr>
          <w:i/>
          <w:iCs/>
          <w:sz w:val="22"/>
          <w:szCs w:val="22"/>
        </w:rPr>
        <w:t xml:space="preserve"> representing sample of ensuring conformity with ISO/IEC 17025</w:t>
      </w:r>
      <w:r w:rsidR="0019691F">
        <w:rPr>
          <w:i/>
          <w:iCs/>
          <w:sz w:val="22"/>
          <w:szCs w:val="22"/>
        </w:rPr>
        <w:t>:2017</w:t>
      </w:r>
      <w:r w:rsidRPr="003117D7">
        <w:rPr>
          <w:i/>
          <w:iCs/>
          <w:sz w:val="22"/>
          <w:szCs w:val="22"/>
        </w:rPr>
        <w:t xml:space="preserve"> standard, clause 7.11 which quotes chapter 7.11 LIMS requirements under ISO/IEC 17025</w:t>
      </w:r>
      <w:r w:rsidR="0019691F">
        <w:rPr>
          <w:i/>
          <w:iCs/>
          <w:sz w:val="22"/>
          <w:szCs w:val="22"/>
        </w:rPr>
        <w:t>:2017</w:t>
      </w:r>
      <w:r w:rsidRPr="003117D7">
        <w:rPr>
          <w:i/>
          <w:iCs/>
          <w:sz w:val="22"/>
          <w:szCs w:val="22"/>
        </w:rPr>
        <w:t>.</w:t>
      </w:r>
    </w:p>
    <w:p w14:paraId="0B5D11BB" w14:textId="6BA2EFE0" w:rsidR="000850AE" w:rsidRPr="003117D7" w:rsidRDefault="000850AE">
      <w:pPr>
        <w:pStyle w:val="ListParagraph"/>
        <w:numPr>
          <w:ilvl w:val="0"/>
          <w:numId w:val="19"/>
        </w:numPr>
        <w:jc w:val="both"/>
        <w:rPr>
          <w:b/>
          <w:bCs/>
        </w:rPr>
      </w:pPr>
      <w:r w:rsidRPr="003117D7">
        <w:rPr>
          <w:b/>
          <w:bCs/>
        </w:rPr>
        <w:t>Robust Data Integrity, Validation, and Reporting</w:t>
      </w:r>
    </w:p>
    <w:p w14:paraId="2ADD8FD6" w14:textId="77777777" w:rsidR="00E97924" w:rsidRPr="003117D7" w:rsidRDefault="000850AE">
      <w:pPr>
        <w:pStyle w:val="ListParagraph"/>
        <w:numPr>
          <w:ilvl w:val="1"/>
          <w:numId w:val="19"/>
        </w:numPr>
        <w:jc w:val="both"/>
      </w:pPr>
      <w:r w:rsidRPr="003117D7">
        <w:t>Provide mechanisms for traceable, accurate, and verifiable data handling throughout the testing lifecycle.</w:t>
      </w:r>
    </w:p>
    <w:p w14:paraId="33695CED" w14:textId="77777777" w:rsidR="00E97924" w:rsidRPr="003117D7" w:rsidRDefault="000850AE">
      <w:pPr>
        <w:pStyle w:val="ListParagraph"/>
        <w:numPr>
          <w:ilvl w:val="1"/>
          <w:numId w:val="19"/>
        </w:numPr>
        <w:jc w:val="both"/>
      </w:pPr>
      <w:r w:rsidRPr="003117D7">
        <w:t>Implement electronic validation and approval workflows to ensure data is reviewed and released in accordance with quality and regulatory standards.</w:t>
      </w:r>
    </w:p>
    <w:p w14:paraId="0BF933C4" w14:textId="630AFEB9" w:rsidR="000850AE" w:rsidRPr="003117D7" w:rsidRDefault="000850AE">
      <w:pPr>
        <w:pStyle w:val="ListParagraph"/>
        <w:numPr>
          <w:ilvl w:val="1"/>
          <w:numId w:val="19"/>
        </w:numPr>
        <w:jc w:val="both"/>
      </w:pPr>
      <w:r w:rsidRPr="003117D7">
        <w:t>Facilitate automated generation and distribution of customizable, standardized reports.</w:t>
      </w:r>
    </w:p>
    <w:p w14:paraId="3EA789BE" w14:textId="77777777" w:rsidR="00E97924" w:rsidRPr="003117D7" w:rsidRDefault="000850AE">
      <w:pPr>
        <w:pStyle w:val="ListParagraph"/>
        <w:numPr>
          <w:ilvl w:val="0"/>
          <w:numId w:val="19"/>
        </w:numPr>
        <w:jc w:val="both"/>
        <w:rPr>
          <w:b/>
          <w:bCs/>
        </w:rPr>
      </w:pPr>
      <w:r w:rsidRPr="003117D7">
        <w:rPr>
          <w:b/>
          <w:bCs/>
        </w:rPr>
        <w:t>Cloud-Based, Scalable, and Secure Architecture</w:t>
      </w:r>
    </w:p>
    <w:p w14:paraId="67C123BC" w14:textId="77777777" w:rsidR="00E97924" w:rsidRPr="003117D7" w:rsidRDefault="000850AE">
      <w:pPr>
        <w:pStyle w:val="ListParagraph"/>
        <w:numPr>
          <w:ilvl w:val="1"/>
          <w:numId w:val="19"/>
        </w:numPr>
        <w:jc w:val="both"/>
        <w:rPr>
          <w:b/>
          <w:bCs/>
        </w:rPr>
      </w:pPr>
      <w:r w:rsidRPr="003117D7">
        <w:t xml:space="preserve">Host the LIMS in a secure and high-performance cloud infrastructure, compatible with the </w:t>
      </w:r>
      <w:r w:rsidRPr="003117D7">
        <w:rPr>
          <w:b/>
          <w:bCs/>
        </w:rPr>
        <w:t>ADR</w:t>
      </w:r>
      <w:r w:rsidRPr="003117D7">
        <w:t xml:space="preserve"> Government Private Cloud (</w:t>
      </w:r>
      <w:r w:rsidR="00E97924" w:rsidRPr="003117D7">
        <w:t xml:space="preserve">based on </w:t>
      </w:r>
      <w:r w:rsidRPr="003117D7">
        <w:t xml:space="preserve">Microsoft Azure Stack Hub) or an </w:t>
      </w:r>
      <w:r w:rsidRPr="003117D7">
        <w:rPr>
          <w:b/>
          <w:bCs/>
        </w:rPr>
        <w:t>equivalent</w:t>
      </w:r>
      <w:r w:rsidRPr="003117D7">
        <w:t xml:space="preserve"> environment.</w:t>
      </w:r>
    </w:p>
    <w:p w14:paraId="0793ACAA" w14:textId="5365D704" w:rsidR="00E718DE" w:rsidRPr="003117D7" w:rsidRDefault="00E718DE">
      <w:pPr>
        <w:pStyle w:val="ListParagraph"/>
        <w:numPr>
          <w:ilvl w:val="1"/>
          <w:numId w:val="19"/>
        </w:numPr>
        <w:jc w:val="both"/>
        <w:rPr>
          <w:b/>
          <w:bCs/>
        </w:rPr>
      </w:pPr>
      <w:r w:rsidRPr="003117D7">
        <w:t xml:space="preserve">Collaborate with NARW to size and design the IaaS-based (virtual-machine) cloud environment in which LIMS will be hosted. </w:t>
      </w:r>
    </w:p>
    <w:p w14:paraId="0144EA5B" w14:textId="387B5AC8" w:rsidR="00E718DE" w:rsidRPr="003117D7" w:rsidRDefault="002F1EBB">
      <w:pPr>
        <w:pStyle w:val="ListParagraph"/>
        <w:numPr>
          <w:ilvl w:val="1"/>
          <w:numId w:val="19"/>
        </w:numPr>
        <w:jc w:val="both"/>
      </w:pPr>
      <w:r>
        <w:t>Consultant</w:t>
      </w:r>
      <w:r w:rsidR="00E718DE" w:rsidRPr="003117D7">
        <w:t xml:space="preserve">’s role is limited to defining the technical parameters (CPU, RAM, storage, network, security controls, etc.) required by the LIMS and verify and validate compatibility with </w:t>
      </w:r>
      <w:r w:rsidR="00E718DE" w:rsidRPr="003117D7">
        <w:rPr>
          <w:b/>
          <w:bCs/>
        </w:rPr>
        <w:t>ADR</w:t>
      </w:r>
      <w:r w:rsidR="00E718DE" w:rsidRPr="003117D7">
        <w:t xml:space="preserve"> Government Private Cloud (based on Microsoft Azure Stack Hub) or </w:t>
      </w:r>
      <w:r w:rsidR="00E718DE" w:rsidRPr="003117D7">
        <w:rPr>
          <w:b/>
          <w:bCs/>
        </w:rPr>
        <w:t>equivalent</w:t>
      </w:r>
      <w:r w:rsidR="00E718DE" w:rsidRPr="003117D7">
        <w:t>.</w:t>
      </w:r>
    </w:p>
    <w:p w14:paraId="0D048E05" w14:textId="53C56058" w:rsidR="000850AE" w:rsidRPr="003117D7" w:rsidRDefault="000850AE">
      <w:pPr>
        <w:pStyle w:val="ListParagraph"/>
        <w:numPr>
          <w:ilvl w:val="0"/>
          <w:numId w:val="19"/>
        </w:numPr>
        <w:jc w:val="both"/>
        <w:rPr>
          <w:b/>
          <w:bCs/>
        </w:rPr>
      </w:pPr>
      <w:r w:rsidRPr="003117D7">
        <w:rPr>
          <w:b/>
          <w:bCs/>
        </w:rPr>
        <w:t>Training, Support, and Long-Term Sustainability</w:t>
      </w:r>
    </w:p>
    <w:p w14:paraId="050BC63A" w14:textId="77777777" w:rsidR="00E97924" w:rsidRPr="003117D7" w:rsidRDefault="000850AE">
      <w:pPr>
        <w:pStyle w:val="ListParagraph"/>
        <w:numPr>
          <w:ilvl w:val="1"/>
          <w:numId w:val="19"/>
        </w:numPr>
        <w:jc w:val="both"/>
      </w:pPr>
      <w:r w:rsidRPr="003117D7">
        <w:t>Deliver structured training sessions for laboratory personnel to ensure effective system usage and compliance awareness.</w:t>
      </w:r>
    </w:p>
    <w:p w14:paraId="39F38C20" w14:textId="1FB9D4FE" w:rsidR="000850AE" w:rsidRPr="003117D7" w:rsidRDefault="000850AE">
      <w:pPr>
        <w:pStyle w:val="ListParagraph"/>
        <w:numPr>
          <w:ilvl w:val="1"/>
          <w:numId w:val="19"/>
        </w:numPr>
        <w:jc w:val="both"/>
      </w:pPr>
      <w:r w:rsidRPr="003117D7">
        <w:t xml:space="preserve">Provide go-live support and a </w:t>
      </w:r>
      <w:r w:rsidR="00D2568C" w:rsidRPr="003117D7">
        <w:rPr>
          <w:highlight w:val="yellow"/>
        </w:rPr>
        <w:t>20</w:t>
      </w:r>
      <w:r w:rsidRPr="003117D7">
        <w:t>-month</w:t>
      </w:r>
      <w:r w:rsidR="00FD0113" w:rsidRPr="003117D7">
        <w:t>s</w:t>
      </w:r>
      <w:r w:rsidRPr="003117D7">
        <w:t xml:space="preserve"> maintenance and support period, covering system optimization, troubleshooting, and ongoing enhancements.</w:t>
      </w:r>
    </w:p>
    <w:p w14:paraId="3B89F82F" w14:textId="77777777" w:rsidR="000850AE" w:rsidRDefault="000850AE" w:rsidP="00FE0EDB"/>
    <w:p w14:paraId="7916A595" w14:textId="77777777" w:rsidR="00C06A86" w:rsidRDefault="00C06A86" w:rsidP="00FE0EDB"/>
    <w:p w14:paraId="132C384F" w14:textId="77777777" w:rsidR="000578E3" w:rsidRPr="00C011D5" w:rsidRDefault="000578E3" w:rsidP="00C011D5">
      <w:pPr>
        <w:pStyle w:val="IntenseQuote"/>
        <w:numPr>
          <w:ilvl w:val="0"/>
          <w:numId w:val="3"/>
        </w:numPr>
        <w:pBdr>
          <w:top w:val="single" w:sz="4" w:space="10" w:color="4F81BD" w:themeColor="accent1"/>
          <w:bottom w:val="single" w:sz="4" w:space="10" w:color="4F81BD" w:themeColor="accent1"/>
        </w:pBdr>
        <w:spacing w:before="360" w:after="360" w:line="240" w:lineRule="auto"/>
        <w:ind w:left="0" w:right="864" w:firstLine="0"/>
        <w:jc w:val="center"/>
        <w:rPr>
          <w:b w:val="0"/>
          <w:noProof/>
          <w:color w:val="4F81BD" w:themeColor="accent1"/>
          <w:sz w:val="32"/>
          <w:szCs w:val="32"/>
          <w:lang w:val="en-GB"/>
        </w:rPr>
      </w:pPr>
      <w:r w:rsidRPr="00C011D5">
        <w:rPr>
          <w:rFonts w:ascii="Times New Roman" w:eastAsia="Times New Roman" w:hAnsi="Times New Roman"/>
          <w:b w:val="0"/>
          <w:bCs w:val="0"/>
          <w:noProof/>
          <w:color w:val="4F81BD" w:themeColor="accent1"/>
          <w:sz w:val="32"/>
          <w:szCs w:val="32"/>
          <w:lang w:val="en-GB"/>
        </w:rPr>
        <w:t>Scope of Services, Tasks (Components) and Expected Deliverables</w:t>
      </w:r>
    </w:p>
    <w:p w14:paraId="2015D9F2" w14:textId="202E6828" w:rsidR="008B602C" w:rsidRPr="003117D7" w:rsidRDefault="008B602C">
      <w:pPr>
        <w:pStyle w:val="ListParagraph"/>
        <w:numPr>
          <w:ilvl w:val="0"/>
          <w:numId w:val="20"/>
        </w:numPr>
        <w:rPr>
          <w:vanish/>
        </w:rPr>
      </w:pPr>
    </w:p>
    <w:p w14:paraId="7E0DBA68" w14:textId="77777777" w:rsidR="008B602C" w:rsidRPr="003117D7" w:rsidRDefault="008B602C">
      <w:pPr>
        <w:pStyle w:val="ListParagraph"/>
        <w:numPr>
          <w:ilvl w:val="0"/>
          <w:numId w:val="20"/>
        </w:numPr>
        <w:rPr>
          <w:vanish/>
        </w:rPr>
      </w:pPr>
    </w:p>
    <w:p w14:paraId="10ACAFCA" w14:textId="77777777" w:rsidR="008B602C" w:rsidRPr="003117D7" w:rsidRDefault="008B602C">
      <w:pPr>
        <w:pStyle w:val="ListParagraph"/>
        <w:numPr>
          <w:ilvl w:val="0"/>
          <w:numId w:val="20"/>
        </w:numPr>
        <w:rPr>
          <w:vanish/>
        </w:rPr>
      </w:pPr>
    </w:p>
    <w:p w14:paraId="0994D5AF" w14:textId="64DDC786" w:rsidR="008B602C" w:rsidRPr="003117D7" w:rsidRDefault="008B602C">
      <w:pPr>
        <w:pStyle w:val="Heading3"/>
        <w:numPr>
          <w:ilvl w:val="1"/>
          <w:numId w:val="20"/>
        </w:numPr>
        <w:rPr>
          <w:lang w:val="en-US"/>
        </w:rPr>
      </w:pPr>
      <w:r w:rsidRPr="003117D7">
        <w:rPr>
          <w:lang w:val="en-US"/>
        </w:rPr>
        <w:t>Business Requirements to Be Met by the System</w:t>
      </w:r>
    </w:p>
    <w:p w14:paraId="492B6DAE" w14:textId="63E6BC29" w:rsidR="00C83F00" w:rsidRPr="003117D7" w:rsidRDefault="00C83F00" w:rsidP="00C011D5">
      <w:pPr>
        <w:spacing w:before="120" w:after="120"/>
        <w:jc w:val="both"/>
      </w:pPr>
      <w:r w:rsidRPr="003117D7">
        <w:t xml:space="preserve">The purpose of this section is to provide an overview of the future Laboratory Information Management System (LIMS) modules requested for implementation by the </w:t>
      </w:r>
      <w:r w:rsidR="007B706F">
        <w:t>Consultant</w:t>
      </w:r>
      <w:r w:rsidRPr="003117D7">
        <w:t xml:space="preserve">, tailored </w:t>
      </w:r>
      <w:r w:rsidRPr="003117D7">
        <w:lastRenderedPageBreak/>
        <w:t>to meet both current and future requirements as agreed upon with the Beneficiary during the analysis phase.</w:t>
      </w:r>
    </w:p>
    <w:p w14:paraId="221B8A66" w14:textId="6609302A" w:rsidR="00C83F00" w:rsidRPr="003117D7" w:rsidRDefault="00C83F00" w:rsidP="00C011D5">
      <w:pPr>
        <w:spacing w:before="120" w:after="120"/>
        <w:jc w:val="both"/>
      </w:pPr>
      <w:r w:rsidRPr="003117D7">
        <w:t xml:space="preserve">The future LIMS for NARW laboratories </w:t>
      </w:r>
      <w:r w:rsidR="005773D7">
        <w:t>shall include and integrate, as necessary, and without being limited to, the</w:t>
      </w:r>
      <w:r w:rsidRPr="003117D7">
        <w:t xml:space="preserve"> several key functions to streamline laboratory operations. This </w:t>
      </w:r>
      <w:r w:rsidR="005773D7">
        <w:t xml:space="preserve">may include, as needed, </w:t>
      </w:r>
      <w:r w:rsidRPr="003117D7">
        <w:t xml:space="preserve">managing material and equipment inventories, either directly extracted from the financial IT solution or imported through predefined templates, registering internal orders via the annual operating manual or between laboratories, and recording analysis requests from external clients. The system </w:t>
      </w:r>
      <w:r w:rsidR="005F1FFF">
        <w:t>shall include, as necessary, the</w:t>
      </w:r>
      <w:r w:rsidRPr="003117D7">
        <w:t xml:space="preserve"> handl</w:t>
      </w:r>
      <w:r w:rsidR="005F1FFF">
        <w:t>ing and</w:t>
      </w:r>
      <w:r w:rsidRPr="003117D7">
        <w:t xml:space="preserve"> scheduling of orders and sample collections, track requested and collected samples, manage sample analysis, and ensure the determination, validation, and approval of results in compliance with regulations. The system will conclude by generating reports and delivering digital results, ensuring efficient, traceable, and compliant laboratory workflows, with the option to export the data into the existing NARW IT system, ECA-RO.</w:t>
      </w:r>
    </w:p>
    <w:p w14:paraId="3ED23098" w14:textId="4F335CE4" w:rsidR="00C06A86" w:rsidRDefault="00C83F00" w:rsidP="00C06A86">
      <w:pPr>
        <w:spacing w:before="120" w:after="120"/>
        <w:jc w:val="both"/>
      </w:pPr>
      <w:r w:rsidRPr="003117D7">
        <w:t xml:space="preserve">It is acknowledged that the future elements of the proposed Laboratory Information Management System (LIMS) are intended solely for informational purposes. Their definitions may be revised by mutual agreement among the parties involved, following a thorough business analysis conducted by the </w:t>
      </w:r>
      <w:r w:rsidR="00C06A86">
        <w:t>Consultant</w:t>
      </w:r>
      <w:r w:rsidRPr="003117D7">
        <w:t xml:space="preserve">. </w:t>
      </w:r>
    </w:p>
    <w:p w14:paraId="15992AE6" w14:textId="3813B944" w:rsidR="00C83F00" w:rsidRPr="003117D7" w:rsidRDefault="009E457C" w:rsidP="009E457C">
      <w:pPr>
        <w:jc w:val="both"/>
      </w:pPr>
      <w:r w:rsidRPr="00F73AAD">
        <w:t xml:space="preserve">Any deviation/alternative solution from/for the requirements presented in </w:t>
      </w:r>
      <w:r>
        <w:t xml:space="preserve">this Terms of Reference </w:t>
      </w:r>
      <w:r w:rsidRPr="00F73AAD">
        <w:t xml:space="preserve">can be accepted by the Client based on arguments clearly presented in the progress reports by the </w:t>
      </w:r>
      <w:r>
        <w:t>Consultant</w:t>
      </w:r>
      <w:r w:rsidRPr="00F73AAD">
        <w:t>, with prior approval / request by the Client.</w:t>
      </w:r>
      <w:r>
        <w:t xml:space="preserve">  </w:t>
      </w:r>
      <w:r w:rsidRPr="009E457C">
        <w:t>Proposals intended to enhance or optimize the Consultant’s IT system must be formally submitted for review, including an assessment of implementation effort and impact on project objectives. Approval from all relevant parties is required, as long as the proposed changes contribute positively to the project's success.</w:t>
      </w:r>
    </w:p>
    <w:p w14:paraId="300F63BE" w14:textId="67B724C1" w:rsidR="00C83F00" w:rsidRPr="003117D7" w:rsidRDefault="00C83F00" w:rsidP="00C011D5">
      <w:pPr>
        <w:spacing w:before="120"/>
        <w:jc w:val="both"/>
      </w:pPr>
      <w:r w:rsidRPr="003117D7">
        <w:t xml:space="preserve">The future Laboratory Information Management System (LIMS) </w:t>
      </w:r>
      <w:r w:rsidR="00C06A86">
        <w:t xml:space="preserve">shall include, as </w:t>
      </w:r>
      <w:r w:rsidR="009E457C">
        <w:t xml:space="preserve">needed </w:t>
      </w:r>
      <w:r w:rsidR="00C06A86">
        <w:t xml:space="preserve">and </w:t>
      </w:r>
      <w:r w:rsidR="009E457C">
        <w:t xml:space="preserve">without </w:t>
      </w:r>
      <w:r w:rsidR="00C06A86">
        <w:t xml:space="preserve">being limited to, </w:t>
      </w:r>
      <w:r w:rsidRPr="003117D7">
        <w:t xml:space="preserve">the following IT components detailed below, along with their interoperability with existing NARW IT systems, such as ASIS, ECA-RO, and </w:t>
      </w:r>
      <w:r w:rsidR="00FD0113" w:rsidRPr="003117D7">
        <w:t xml:space="preserve">existing </w:t>
      </w:r>
      <w:r w:rsidRPr="003117D7">
        <w:t xml:space="preserve">identity </w:t>
      </w:r>
      <w:r w:rsidR="00FD0113" w:rsidRPr="003117D7">
        <w:t>and mailbox systems</w:t>
      </w:r>
      <w:r w:rsidRPr="003117D7">
        <w:t>:</w:t>
      </w:r>
    </w:p>
    <w:p w14:paraId="59722D9D" w14:textId="36279994" w:rsidR="00C83F00" w:rsidRPr="003117D7" w:rsidRDefault="00C83F00">
      <w:pPr>
        <w:pStyle w:val="ListParagraph"/>
        <w:numPr>
          <w:ilvl w:val="0"/>
          <w:numId w:val="19"/>
        </w:numPr>
      </w:pPr>
      <w:r w:rsidRPr="003117D7">
        <w:t>Master Data Management (1)</w:t>
      </w:r>
    </w:p>
    <w:p w14:paraId="0C4CC5B7" w14:textId="51B600CB" w:rsidR="00C83F00" w:rsidRPr="003117D7" w:rsidRDefault="00C83F00">
      <w:pPr>
        <w:pStyle w:val="ListParagraph"/>
        <w:numPr>
          <w:ilvl w:val="0"/>
          <w:numId w:val="19"/>
        </w:numPr>
      </w:pPr>
      <w:r w:rsidRPr="003117D7">
        <w:t>Laboratory Administration (2)</w:t>
      </w:r>
    </w:p>
    <w:p w14:paraId="7849C39C" w14:textId="394C770D" w:rsidR="00C83F00" w:rsidRPr="003117D7" w:rsidRDefault="00C83F00">
      <w:pPr>
        <w:pStyle w:val="ListParagraph"/>
        <w:numPr>
          <w:ilvl w:val="0"/>
          <w:numId w:val="19"/>
        </w:numPr>
      </w:pPr>
      <w:r w:rsidRPr="003117D7">
        <w:t>Laboratory Inventory (3)</w:t>
      </w:r>
    </w:p>
    <w:p w14:paraId="40E23879" w14:textId="2A7F8A63" w:rsidR="00C83F00" w:rsidRPr="003117D7" w:rsidRDefault="00C83F00">
      <w:pPr>
        <w:pStyle w:val="ListParagraph"/>
        <w:numPr>
          <w:ilvl w:val="0"/>
          <w:numId w:val="19"/>
        </w:numPr>
      </w:pPr>
      <w:r w:rsidRPr="003117D7">
        <w:t>Laboratory Analytical Equipment (4), which may be part of Laboratory Inventory</w:t>
      </w:r>
    </w:p>
    <w:p w14:paraId="419D5D16" w14:textId="1DE220F3" w:rsidR="00C83F00" w:rsidRPr="003117D7" w:rsidRDefault="00C83F00">
      <w:pPr>
        <w:pStyle w:val="ListParagraph"/>
        <w:numPr>
          <w:ilvl w:val="0"/>
          <w:numId w:val="19"/>
        </w:numPr>
      </w:pPr>
      <w:r w:rsidRPr="003117D7">
        <w:t>Laboratory Orders Management (5)</w:t>
      </w:r>
    </w:p>
    <w:p w14:paraId="4D08FABF" w14:textId="06485B6D" w:rsidR="00C83F00" w:rsidRDefault="00C83F00">
      <w:pPr>
        <w:pStyle w:val="ListParagraph"/>
        <w:numPr>
          <w:ilvl w:val="0"/>
          <w:numId w:val="19"/>
        </w:numPr>
      </w:pPr>
      <w:r w:rsidRPr="003117D7">
        <w:t>Laboratory Workflow (6)</w:t>
      </w:r>
    </w:p>
    <w:p w14:paraId="15248F31" w14:textId="713C6991" w:rsidR="007F09D0" w:rsidRDefault="007F09D0">
      <w:pPr>
        <w:pStyle w:val="ListParagraph"/>
        <w:numPr>
          <w:ilvl w:val="0"/>
          <w:numId w:val="19"/>
        </w:numPr>
      </w:pPr>
      <w:r>
        <w:t>Document Manager (7)</w:t>
      </w:r>
    </w:p>
    <w:p w14:paraId="1946B142" w14:textId="383F7FC4" w:rsidR="004D3F7A" w:rsidRDefault="004D3F7A">
      <w:pPr>
        <w:pStyle w:val="ListParagraph"/>
        <w:numPr>
          <w:ilvl w:val="0"/>
          <w:numId w:val="19"/>
        </w:numPr>
      </w:pPr>
      <w:r w:rsidRPr="004D3F7A">
        <w:t>Alerts &amp; Notifications</w:t>
      </w:r>
      <w:r>
        <w:t xml:space="preserve"> (8)</w:t>
      </w:r>
    </w:p>
    <w:p w14:paraId="10313D8B" w14:textId="7DDAB4F0" w:rsidR="004D3F7A" w:rsidRDefault="004D3F7A">
      <w:pPr>
        <w:pStyle w:val="ListParagraph"/>
        <w:numPr>
          <w:ilvl w:val="0"/>
          <w:numId w:val="19"/>
        </w:numPr>
      </w:pPr>
      <w:r>
        <w:t>Audit trial (9)</w:t>
      </w:r>
    </w:p>
    <w:p w14:paraId="273BBE93" w14:textId="3964618D" w:rsidR="004D3F7A" w:rsidRDefault="004D3F7A">
      <w:pPr>
        <w:pStyle w:val="ListParagraph"/>
        <w:numPr>
          <w:ilvl w:val="0"/>
          <w:numId w:val="19"/>
        </w:numPr>
      </w:pPr>
      <w:r>
        <w:t>Reporting (10)</w:t>
      </w:r>
    </w:p>
    <w:p w14:paraId="248C40A8" w14:textId="77777777" w:rsidR="004D3F7A" w:rsidRPr="003117D7" w:rsidRDefault="004D3F7A" w:rsidP="00C011D5">
      <w:pPr>
        <w:pStyle w:val="ListParagraph"/>
      </w:pPr>
    </w:p>
    <w:p w14:paraId="6C883E7C" w14:textId="05CD619A" w:rsidR="00C83F00" w:rsidRPr="003117D7" w:rsidRDefault="00C83F00" w:rsidP="00C011D5">
      <w:pPr>
        <w:spacing w:before="120"/>
        <w:jc w:val="both"/>
      </w:pPr>
      <w:r w:rsidRPr="003117D7">
        <w:t xml:space="preserve">Components such as Document Manager, Alerts and Notifications, Audit Trail, and Reporting serve as essential support elements for the core components. Their processes are represented graphically in </w:t>
      </w:r>
      <w:r w:rsidRPr="003117D7">
        <w:rPr>
          <w:b/>
          <w:bCs/>
        </w:rPr>
        <w:t>Figure 1</w:t>
      </w:r>
      <w:r w:rsidRPr="003117D7">
        <w:t xml:space="preserve"> below, differentiated according to the legend:</w:t>
      </w:r>
    </w:p>
    <w:p w14:paraId="275D4727" w14:textId="33C0C0DE" w:rsidR="00C83F00" w:rsidRPr="003117D7" w:rsidRDefault="00C83F00" w:rsidP="00C83F00"/>
    <w:p w14:paraId="79F02D2B" w14:textId="77777777" w:rsidR="00C83F00" w:rsidRPr="003117D7" w:rsidRDefault="00C83F00">
      <w:pPr>
        <w:sectPr w:rsidR="00C83F00" w:rsidRPr="003117D7" w:rsidSect="009E46FF">
          <w:headerReference w:type="even" r:id="rId10"/>
          <w:headerReference w:type="first" r:id="rId11"/>
          <w:footnotePr>
            <w:numRestart w:val="eachSect"/>
          </w:footnotePr>
          <w:type w:val="oddPage"/>
          <w:pgSz w:w="12242" w:h="15842" w:code="1"/>
          <w:pgMar w:top="1440" w:right="1440" w:bottom="1440" w:left="1728" w:header="720" w:footer="720" w:gutter="0"/>
          <w:paperSrc w:first="15" w:other="15"/>
          <w:cols w:space="708"/>
          <w:titlePg/>
          <w:docGrid w:linePitch="360"/>
        </w:sectPr>
      </w:pPr>
    </w:p>
    <w:p w14:paraId="21506E52" w14:textId="5EF56F74" w:rsidR="00F549AD" w:rsidRPr="003117D7" w:rsidRDefault="00F549AD" w:rsidP="00F549AD">
      <w:pPr>
        <w:jc w:val="center"/>
        <w:rPr>
          <w:rStyle w:val="SubtleEmphasis"/>
          <w:sz w:val="20"/>
          <w:szCs w:val="20"/>
        </w:rPr>
      </w:pPr>
      <w:r w:rsidRPr="003117D7">
        <w:rPr>
          <w:b/>
          <w:bCs/>
          <w:noProof/>
        </w:rPr>
        <w:lastRenderedPageBreak/>
        <w:drawing>
          <wp:anchor distT="0" distB="0" distL="114300" distR="114300" simplePos="0" relativeHeight="251662336" behindDoc="0" locked="0" layoutInCell="1" allowOverlap="1" wp14:anchorId="2167CC22" wp14:editId="3A4144E4">
            <wp:simplePos x="0" y="0"/>
            <wp:positionH relativeFrom="column">
              <wp:posOffset>89535</wp:posOffset>
            </wp:positionH>
            <wp:positionV relativeFrom="paragraph">
              <wp:posOffset>193</wp:posOffset>
            </wp:positionV>
            <wp:extent cx="6743700" cy="5683885"/>
            <wp:effectExtent l="0" t="0" r="0" b="0"/>
            <wp:wrapSquare wrapText="bothSides"/>
            <wp:docPr id="1179332525" name="Picture 1" descr="A white screen with many colorful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32525" name="Picture 1" descr="A white screen with many colorful box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43700" cy="568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17D7">
        <w:rPr>
          <w:rStyle w:val="SubtleEmphasis"/>
          <w:b/>
          <w:bCs/>
          <w:sz w:val="20"/>
          <w:szCs w:val="20"/>
        </w:rPr>
        <w:t>Figure 1</w:t>
      </w:r>
      <w:r w:rsidRPr="003117D7">
        <w:rPr>
          <w:rStyle w:val="SubtleEmphasis"/>
          <w:sz w:val="20"/>
          <w:szCs w:val="20"/>
        </w:rPr>
        <w:t xml:space="preserve"> – High-level architecture illustrating the processes associated with LIMS components, categorized by roles, and showcasing their interoperability with existing NARW applications</w:t>
      </w:r>
    </w:p>
    <w:p w14:paraId="3D4F8158" w14:textId="78653D81" w:rsidR="00F549AD" w:rsidRPr="003117D7" w:rsidRDefault="00C83F00" w:rsidP="00F549AD">
      <w:pPr>
        <w:jc w:val="center"/>
        <w:rPr>
          <w:rStyle w:val="SubtleEmphasis"/>
          <w:sz w:val="20"/>
          <w:szCs w:val="20"/>
        </w:rPr>
      </w:pPr>
      <w:r w:rsidRPr="003117D7">
        <w:br w:type="page"/>
      </w:r>
    </w:p>
    <w:p w14:paraId="0E01D338" w14:textId="77777777" w:rsidR="00C83F00" w:rsidRPr="003117D7" w:rsidRDefault="00C83F00" w:rsidP="00C83F00">
      <w:pPr>
        <w:sectPr w:rsidR="00C83F00" w:rsidRPr="003117D7" w:rsidSect="00F549AD">
          <w:footnotePr>
            <w:numRestart w:val="eachSect"/>
          </w:footnotePr>
          <w:type w:val="oddPage"/>
          <w:pgSz w:w="15842" w:h="12242" w:orient="landscape" w:code="1"/>
          <w:pgMar w:top="1728" w:right="1440" w:bottom="1350" w:left="1440" w:header="720" w:footer="720" w:gutter="0"/>
          <w:cols w:space="708"/>
          <w:titlePg/>
          <w:docGrid w:linePitch="360"/>
        </w:sectPr>
      </w:pPr>
    </w:p>
    <w:p w14:paraId="38F3DED8" w14:textId="5308F055" w:rsidR="008B602C" w:rsidRDefault="008B602C">
      <w:pPr>
        <w:pStyle w:val="Heading3"/>
        <w:numPr>
          <w:ilvl w:val="1"/>
          <w:numId w:val="20"/>
        </w:numPr>
        <w:rPr>
          <w:lang w:val="en-US"/>
        </w:rPr>
      </w:pPr>
      <w:r w:rsidRPr="003117D7">
        <w:rPr>
          <w:lang w:val="en-US"/>
        </w:rPr>
        <w:lastRenderedPageBreak/>
        <w:t>Functional Requirements of the System</w:t>
      </w:r>
    </w:p>
    <w:p w14:paraId="73373740" w14:textId="77777777" w:rsidR="007F09D0" w:rsidRPr="007F09D0" w:rsidRDefault="007F09D0" w:rsidP="00C011D5"/>
    <w:p w14:paraId="6D3E3871" w14:textId="324B4923" w:rsidR="00716036" w:rsidRPr="003117D7" w:rsidRDefault="00A138EA" w:rsidP="00A138EA">
      <w:pPr>
        <w:pStyle w:val="Heading4"/>
      </w:pPr>
      <w:r w:rsidRPr="003117D7">
        <w:t xml:space="preserve">3.2.1 </w:t>
      </w:r>
      <w:r w:rsidR="005E4266" w:rsidRPr="003117D7">
        <w:t>The Key Users of future IT system</w:t>
      </w:r>
    </w:p>
    <w:p w14:paraId="3A816872" w14:textId="77777777" w:rsidR="005E4266" w:rsidRPr="003117D7" w:rsidRDefault="005E4266" w:rsidP="005E4266"/>
    <w:tbl>
      <w:tblPr>
        <w:tblStyle w:val="GridTable1Light"/>
        <w:tblW w:w="9895" w:type="dxa"/>
        <w:tblLook w:val="04A0" w:firstRow="1" w:lastRow="0" w:firstColumn="1" w:lastColumn="0" w:noHBand="0" w:noVBand="1"/>
      </w:tblPr>
      <w:tblGrid>
        <w:gridCol w:w="684"/>
        <w:gridCol w:w="1521"/>
        <w:gridCol w:w="1595"/>
        <w:gridCol w:w="4304"/>
        <w:gridCol w:w="1791"/>
      </w:tblGrid>
      <w:tr w:rsidR="005E4266" w:rsidRPr="003117D7" w14:paraId="29FBD078" w14:textId="77777777" w:rsidTr="0019092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0" w:type="auto"/>
            <w:hideMark/>
          </w:tcPr>
          <w:p w14:paraId="7ACD0891" w14:textId="77777777" w:rsidR="005E4266" w:rsidRPr="003117D7" w:rsidRDefault="005E4266" w:rsidP="005E4266">
            <w:pPr>
              <w:spacing w:after="120" w:line="276" w:lineRule="auto"/>
              <w:ind w:right="144"/>
              <w:jc w:val="center"/>
              <w:rPr>
                <w:rFonts w:ascii="Times New Roman" w:hAnsi="Times New Roman"/>
                <w:b w:val="0"/>
                <w:sz w:val="22"/>
                <w:szCs w:val="22"/>
              </w:rPr>
            </w:pPr>
            <w:bookmarkStart w:id="0" w:name="_Hlk200456612"/>
            <w:r w:rsidRPr="003117D7">
              <w:rPr>
                <w:rFonts w:ascii="Times New Roman" w:hAnsi="Times New Roman"/>
                <w:b w:val="0"/>
                <w:sz w:val="22"/>
                <w:szCs w:val="22"/>
              </w:rPr>
              <w:t>No.</w:t>
            </w:r>
          </w:p>
        </w:tc>
        <w:tc>
          <w:tcPr>
            <w:tcW w:w="0" w:type="dxa"/>
          </w:tcPr>
          <w:p w14:paraId="26CE91B9" w14:textId="77777777" w:rsidR="005E4266" w:rsidRPr="003117D7" w:rsidRDefault="005E4266" w:rsidP="005E4266">
            <w:pPr>
              <w:spacing w:after="120" w:line="276" w:lineRule="auto"/>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3117D7">
              <w:rPr>
                <w:rFonts w:ascii="Times New Roman" w:hAnsi="Times New Roman"/>
                <w:b w:val="0"/>
                <w:sz w:val="22"/>
                <w:szCs w:val="22"/>
              </w:rPr>
              <w:t>Abbreviation</w:t>
            </w:r>
          </w:p>
        </w:tc>
        <w:tc>
          <w:tcPr>
            <w:tcW w:w="1483" w:type="dxa"/>
            <w:hideMark/>
          </w:tcPr>
          <w:p w14:paraId="5DB9212D" w14:textId="77777777" w:rsidR="005E4266" w:rsidRPr="003117D7" w:rsidRDefault="005E4266" w:rsidP="005E4266">
            <w:pPr>
              <w:spacing w:after="120" w:line="276" w:lineRule="auto"/>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3117D7">
              <w:rPr>
                <w:rFonts w:ascii="Times New Roman" w:hAnsi="Times New Roman"/>
                <w:b w:val="0"/>
                <w:sz w:val="22"/>
                <w:szCs w:val="22"/>
              </w:rPr>
              <w:t>Role in LIMS</w:t>
            </w:r>
          </w:p>
        </w:tc>
        <w:tc>
          <w:tcPr>
            <w:tcW w:w="4608" w:type="dxa"/>
            <w:hideMark/>
          </w:tcPr>
          <w:p w14:paraId="223A9351" w14:textId="77777777" w:rsidR="005E4266" w:rsidRPr="003117D7" w:rsidRDefault="005E4266" w:rsidP="005E4266">
            <w:pPr>
              <w:spacing w:after="120" w:line="276" w:lineRule="auto"/>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3117D7">
              <w:rPr>
                <w:rFonts w:ascii="Times New Roman" w:hAnsi="Times New Roman"/>
                <w:b w:val="0"/>
                <w:sz w:val="22"/>
                <w:szCs w:val="22"/>
              </w:rPr>
              <w:t>Description</w:t>
            </w:r>
          </w:p>
        </w:tc>
        <w:tc>
          <w:tcPr>
            <w:tcW w:w="1840" w:type="dxa"/>
          </w:tcPr>
          <w:p w14:paraId="3C324758" w14:textId="77777777" w:rsidR="005E4266" w:rsidRPr="003117D7" w:rsidRDefault="005E4266" w:rsidP="005E4266">
            <w:pPr>
              <w:spacing w:after="120" w:line="276" w:lineRule="auto"/>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b w:val="0"/>
                <w:sz w:val="22"/>
                <w:szCs w:val="22"/>
              </w:rPr>
              <w:t>Role Mapping in the Current Framework</w:t>
            </w:r>
          </w:p>
          <w:p w14:paraId="6FE7C84B" w14:textId="77777777" w:rsidR="005E4266" w:rsidRPr="003117D7" w:rsidRDefault="005E4266" w:rsidP="005E4266">
            <w:pPr>
              <w:spacing w:after="120" w:line="276" w:lineRule="auto"/>
              <w:ind w:right="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b w:val="0"/>
                <w:sz w:val="22"/>
                <w:szCs w:val="22"/>
              </w:rPr>
              <w:t>(</w:t>
            </w:r>
            <w:r w:rsidRPr="009F3228">
              <w:rPr>
                <w:rFonts w:ascii="Times New Roman" w:hAnsi="Times New Roman"/>
                <w:bCs w:val="0"/>
                <w:sz w:val="22"/>
                <w:szCs w:val="22"/>
              </w:rPr>
              <w:t>Annex 1</w:t>
            </w:r>
            <w:r w:rsidRPr="003117D7">
              <w:rPr>
                <w:rFonts w:ascii="Times New Roman" w:hAnsi="Times New Roman"/>
                <w:b w:val="0"/>
                <w:sz w:val="22"/>
                <w:szCs w:val="22"/>
              </w:rPr>
              <w:t>, chapter Roles &amp; Terms)</w:t>
            </w:r>
          </w:p>
        </w:tc>
      </w:tr>
      <w:tr w:rsidR="005E4266" w:rsidRPr="003117D7" w14:paraId="367E6F5B"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3C7962BC"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1</w:t>
            </w:r>
          </w:p>
        </w:tc>
        <w:tc>
          <w:tcPr>
            <w:tcW w:w="0" w:type="dxa"/>
          </w:tcPr>
          <w:p w14:paraId="17CDA9A8"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SA</w:t>
            </w:r>
          </w:p>
        </w:tc>
        <w:tc>
          <w:tcPr>
            <w:tcW w:w="1483" w:type="dxa"/>
          </w:tcPr>
          <w:p w14:paraId="47F23FF6"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 xml:space="preserve">System </w:t>
            </w:r>
          </w:p>
          <w:p w14:paraId="338CA778"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Administrator</w:t>
            </w:r>
          </w:p>
        </w:tc>
        <w:tc>
          <w:tcPr>
            <w:tcW w:w="4608" w:type="dxa"/>
          </w:tcPr>
          <w:p w14:paraId="36017E09"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A person with full rights to manage user roles and permissions, core catalogs, needful integrations and configurations within the LIMS application.</w:t>
            </w:r>
          </w:p>
          <w:p w14:paraId="724CF822"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For example, staff from SCAR and the IT units of ABAs' departments would be designated for this role.</w:t>
            </w:r>
          </w:p>
        </w:tc>
        <w:tc>
          <w:tcPr>
            <w:tcW w:w="1840" w:type="dxa"/>
          </w:tcPr>
          <w:p w14:paraId="0DD81A87"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5E4266" w:rsidRPr="003117D7" w14:paraId="5DFD4BFB"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2B82C662"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2</w:t>
            </w:r>
          </w:p>
        </w:tc>
        <w:tc>
          <w:tcPr>
            <w:tcW w:w="0" w:type="dxa"/>
          </w:tcPr>
          <w:p w14:paraId="53016CA6"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LA</w:t>
            </w:r>
          </w:p>
        </w:tc>
        <w:tc>
          <w:tcPr>
            <w:tcW w:w="1483" w:type="dxa"/>
          </w:tcPr>
          <w:p w14:paraId="78B20E58"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Laboratory Administrator</w:t>
            </w:r>
          </w:p>
        </w:tc>
        <w:tc>
          <w:tcPr>
            <w:tcW w:w="4608" w:type="dxa"/>
          </w:tcPr>
          <w:p w14:paraId="61DD3157"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An individual with full authority to: manage user roles and permissions; configure system settings required for ASIS inventory integrations; oversee laboratory-specific catalogs and documents; monitor audit trail logs; manage alerts and notifications; and generate specific reports and modules for their assigned laboratory unit.</w:t>
            </w:r>
          </w:p>
          <w:p w14:paraId="7DBABBAE"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Each ABA must have at least one user assigned to this role, responsible for overseeing all laboratories under the respective ABA.</w:t>
            </w:r>
          </w:p>
        </w:tc>
        <w:tc>
          <w:tcPr>
            <w:tcW w:w="1840" w:type="dxa"/>
          </w:tcPr>
          <w:p w14:paraId="7FBF03AF"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5E4266" w:rsidRPr="003117D7" w14:paraId="354EBBCF"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5958BC51"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3</w:t>
            </w:r>
          </w:p>
        </w:tc>
        <w:tc>
          <w:tcPr>
            <w:tcW w:w="1322" w:type="dxa"/>
          </w:tcPr>
          <w:p w14:paraId="3C3D4AFD"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IA</w:t>
            </w:r>
          </w:p>
        </w:tc>
        <w:tc>
          <w:tcPr>
            <w:tcW w:w="1483" w:type="dxa"/>
          </w:tcPr>
          <w:p w14:paraId="1672A467"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Inventory</w:t>
            </w:r>
            <w:r w:rsidRPr="003117D7">
              <w:rPr>
                <w:rFonts w:ascii="Times New Roman" w:hAnsi="Times New Roman"/>
                <w:bCs/>
                <w:sz w:val="22"/>
                <w:szCs w:val="22"/>
              </w:rPr>
              <w:t xml:space="preserve"> </w:t>
            </w:r>
            <w:r w:rsidRPr="003117D7">
              <w:rPr>
                <w:rFonts w:ascii="Times New Roman" w:hAnsi="Times New Roman"/>
                <w:sz w:val="22"/>
                <w:szCs w:val="22"/>
              </w:rPr>
              <w:t>Administrator</w:t>
            </w:r>
          </w:p>
        </w:tc>
        <w:tc>
          <w:tcPr>
            <w:tcW w:w="4608" w:type="dxa"/>
          </w:tcPr>
          <w:p w14:paraId="4719CAC0"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An individual authorized to oversee and manage all laboratory-specific stocks, materials and equipment within the LIMS application.</w:t>
            </w:r>
          </w:p>
          <w:p w14:paraId="4383FE98"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 xml:space="preserve">Each ABA would have a minimum of one user assigned to this role. It may overlap with Laboratory Administrator role. </w:t>
            </w:r>
          </w:p>
        </w:tc>
        <w:tc>
          <w:tcPr>
            <w:tcW w:w="1840" w:type="dxa"/>
          </w:tcPr>
          <w:p w14:paraId="39CAD4B3"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5E4266" w:rsidRPr="003117D7" w14:paraId="29F1F834"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2887B371"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4</w:t>
            </w:r>
          </w:p>
        </w:tc>
        <w:tc>
          <w:tcPr>
            <w:tcW w:w="0" w:type="dxa"/>
          </w:tcPr>
          <w:p w14:paraId="78FBB536"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OL</w:t>
            </w:r>
          </w:p>
        </w:tc>
        <w:tc>
          <w:tcPr>
            <w:tcW w:w="1483" w:type="dxa"/>
          </w:tcPr>
          <w:p w14:paraId="6B63DD8A"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Laboratory Operator</w:t>
            </w:r>
          </w:p>
        </w:tc>
        <w:tc>
          <w:tcPr>
            <w:tcW w:w="4608" w:type="dxa"/>
            <w:vAlign w:val="center"/>
          </w:tcPr>
          <w:p w14:paraId="7136D9F6"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 xml:space="preserve">An individual authorized to conduct sample analyses, record laboratory results, and prepare test reports for both internal and </w:t>
            </w:r>
            <w:r w:rsidRPr="003117D7">
              <w:rPr>
                <w:rFonts w:ascii="Times New Roman" w:hAnsi="Times New Roman"/>
                <w:sz w:val="22"/>
                <w:szCs w:val="22"/>
              </w:rPr>
              <w:lastRenderedPageBreak/>
              <w:t>external clients, ensuring they are submitted to RMC or VL for validation.</w:t>
            </w:r>
          </w:p>
        </w:tc>
        <w:tc>
          <w:tcPr>
            <w:tcW w:w="1840" w:type="dxa"/>
          </w:tcPr>
          <w:p w14:paraId="6054A2AF"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lastRenderedPageBreak/>
              <w:t>OL / RI</w:t>
            </w:r>
          </w:p>
        </w:tc>
      </w:tr>
      <w:tr w:rsidR="005E4266" w:rsidRPr="003117D7" w14:paraId="61176DD6" w14:textId="77777777" w:rsidTr="0019092B">
        <w:trPr>
          <w:trHeight w:val="1304"/>
        </w:trPr>
        <w:tc>
          <w:tcPr>
            <w:cnfStyle w:val="001000000000" w:firstRow="0" w:lastRow="0" w:firstColumn="1" w:lastColumn="0" w:oddVBand="0" w:evenVBand="0" w:oddHBand="0" w:evenHBand="0" w:firstRowFirstColumn="0" w:firstRowLastColumn="0" w:lastRowFirstColumn="0" w:lastRowLastColumn="0"/>
            <w:tcW w:w="0" w:type="auto"/>
          </w:tcPr>
          <w:p w14:paraId="42CBBA8F"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5</w:t>
            </w:r>
          </w:p>
        </w:tc>
        <w:tc>
          <w:tcPr>
            <w:tcW w:w="0" w:type="dxa"/>
          </w:tcPr>
          <w:p w14:paraId="1CC0C75C"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VL</w:t>
            </w:r>
          </w:p>
        </w:tc>
        <w:tc>
          <w:tcPr>
            <w:tcW w:w="1483" w:type="dxa"/>
            <w:vAlign w:val="center"/>
          </w:tcPr>
          <w:p w14:paraId="2AACCBDF"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 xml:space="preserve">Laboratory Verifier </w:t>
            </w:r>
          </w:p>
        </w:tc>
        <w:tc>
          <w:tcPr>
            <w:tcW w:w="4608" w:type="dxa"/>
          </w:tcPr>
          <w:p w14:paraId="4215ED5F"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An individual authorized to oversee, analyze, and verify test results before submitting them for approval to the Laboratory Chief. In the Laboratory Chief's absence, this individual may act as the Laboratory Chief's Deputy, with the authority to approve test reports or cancel non-compliant ones.</w:t>
            </w:r>
          </w:p>
        </w:tc>
        <w:tc>
          <w:tcPr>
            <w:tcW w:w="1840" w:type="dxa"/>
          </w:tcPr>
          <w:p w14:paraId="5E403AAA"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VL / RMC</w:t>
            </w:r>
          </w:p>
        </w:tc>
      </w:tr>
      <w:tr w:rsidR="005E4266" w:rsidRPr="003117D7" w14:paraId="410FD52D"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5ADDA207"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6</w:t>
            </w:r>
          </w:p>
        </w:tc>
        <w:tc>
          <w:tcPr>
            <w:tcW w:w="0" w:type="dxa"/>
          </w:tcPr>
          <w:p w14:paraId="039DC6FB"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SL</w:t>
            </w:r>
          </w:p>
        </w:tc>
        <w:tc>
          <w:tcPr>
            <w:tcW w:w="1483" w:type="dxa"/>
          </w:tcPr>
          <w:p w14:paraId="56E735E4"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Laboratory Chief</w:t>
            </w:r>
          </w:p>
        </w:tc>
        <w:tc>
          <w:tcPr>
            <w:tcW w:w="4608" w:type="dxa"/>
          </w:tcPr>
          <w:p w14:paraId="7F0B5A32"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rPr>
            </w:pPr>
            <w:r w:rsidRPr="003117D7">
              <w:rPr>
                <w:rFonts w:ascii="Times New Roman" w:hAnsi="Times New Roman"/>
                <w:sz w:val="22"/>
                <w:szCs w:val="22"/>
              </w:rPr>
              <w:t>A person authorized to validate and approve results entered into the LIMS application</w:t>
            </w:r>
          </w:p>
        </w:tc>
        <w:tc>
          <w:tcPr>
            <w:tcW w:w="1840" w:type="dxa"/>
          </w:tcPr>
          <w:p w14:paraId="71901F5B"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SL</w:t>
            </w:r>
          </w:p>
        </w:tc>
      </w:tr>
      <w:tr w:rsidR="005E4266" w:rsidRPr="003117D7" w14:paraId="2031148E"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17720793"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7</w:t>
            </w:r>
          </w:p>
        </w:tc>
        <w:tc>
          <w:tcPr>
            <w:tcW w:w="0" w:type="dxa"/>
          </w:tcPr>
          <w:p w14:paraId="0C995F48"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LSL</w:t>
            </w:r>
          </w:p>
        </w:tc>
        <w:tc>
          <w:tcPr>
            <w:tcW w:w="1483" w:type="dxa"/>
          </w:tcPr>
          <w:p w14:paraId="72E90E91"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Laboratory Chief Deputy</w:t>
            </w:r>
          </w:p>
        </w:tc>
        <w:tc>
          <w:tcPr>
            <w:tcW w:w="4608" w:type="dxa"/>
          </w:tcPr>
          <w:p w14:paraId="71E0C077"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The Deputy Chief of Laboratory will automatically have the same authorizations and permissions as the Laboratory Chief (SL).</w:t>
            </w:r>
          </w:p>
        </w:tc>
        <w:tc>
          <w:tcPr>
            <w:tcW w:w="1840" w:type="dxa"/>
          </w:tcPr>
          <w:p w14:paraId="564495BB"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LSL</w:t>
            </w:r>
          </w:p>
        </w:tc>
      </w:tr>
      <w:tr w:rsidR="005E4266" w:rsidRPr="003117D7" w14:paraId="3D81245C"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15EE5B76"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8</w:t>
            </w:r>
          </w:p>
        </w:tc>
        <w:tc>
          <w:tcPr>
            <w:tcW w:w="0" w:type="dxa"/>
          </w:tcPr>
          <w:p w14:paraId="74378978"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LS</w:t>
            </w:r>
          </w:p>
        </w:tc>
        <w:tc>
          <w:tcPr>
            <w:tcW w:w="1483" w:type="dxa"/>
          </w:tcPr>
          <w:p w14:paraId="11A1A500"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Laboratory Supervisor</w:t>
            </w:r>
          </w:p>
        </w:tc>
        <w:tc>
          <w:tcPr>
            <w:tcW w:w="4608" w:type="dxa"/>
          </w:tcPr>
          <w:p w14:paraId="0143B3C4"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An individual or group authorized to centrally access all laboratory inventory stocks, approve transfers, and view management reports, including metrics such as the number of sample analyses by status, with filtering options by matrix, laboratory, order type, and more.</w:t>
            </w:r>
            <w:r w:rsidRPr="003117D7">
              <w:rPr>
                <w:rFonts w:ascii="Times New Roman" w:hAnsi="Times New Roman"/>
                <w:sz w:val="22"/>
                <w:szCs w:val="22"/>
              </w:rPr>
              <w:br/>
            </w:r>
            <w:r w:rsidRPr="003117D7">
              <w:rPr>
                <w:rFonts w:ascii="Times New Roman" w:hAnsi="Times New Roman"/>
                <w:bCs/>
                <w:sz w:val="22"/>
                <w:szCs w:val="22"/>
              </w:rPr>
              <w:t>Note:</w:t>
            </w:r>
            <w:r w:rsidRPr="003117D7">
              <w:rPr>
                <w:rFonts w:ascii="Times New Roman" w:hAnsi="Times New Roman"/>
                <w:sz w:val="22"/>
                <w:szCs w:val="22"/>
              </w:rPr>
              <w:t xml:space="preserve"> The Supervisor will not have access to analysis results.</w:t>
            </w:r>
          </w:p>
        </w:tc>
        <w:tc>
          <w:tcPr>
            <w:tcW w:w="1840" w:type="dxa"/>
          </w:tcPr>
          <w:p w14:paraId="1D54139D"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5E4266" w:rsidRPr="003117D7" w14:paraId="10CDF65E"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1E5CB6DA"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9</w:t>
            </w:r>
          </w:p>
        </w:tc>
        <w:tc>
          <w:tcPr>
            <w:tcW w:w="0" w:type="dxa"/>
          </w:tcPr>
          <w:p w14:paraId="65DF87AF"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RMC</w:t>
            </w:r>
          </w:p>
        </w:tc>
        <w:tc>
          <w:tcPr>
            <w:tcW w:w="1483" w:type="dxa"/>
          </w:tcPr>
          <w:p w14:paraId="4B653125"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Quality Management Responsible</w:t>
            </w:r>
          </w:p>
        </w:tc>
        <w:tc>
          <w:tcPr>
            <w:tcW w:w="4608" w:type="dxa"/>
          </w:tcPr>
          <w:p w14:paraId="041B39DA"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The "</w:t>
            </w:r>
            <w:proofErr w:type="spellStart"/>
            <w:r w:rsidRPr="003117D7">
              <w:rPr>
                <w:rFonts w:ascii="Times New Roman" w:hAnsi="Times New Roman"/>
                <w:sz w:val="22"/>
                <w:szCs w:val="22"/>
              </w:rPr>
              <w:t>Responsabil</w:t>
            </w:r>
            <w:proofErr w:type="spellEnd"/>
            <w:r w:rsidRPr="003117D7">
              <w:rPr>
                <w:rFonts w:ascii="Times New Roman" w:hAnsi="Times New Roman"/>
                <w:sz w:val="22"/>
                <w:szCs w:val="22"/>
              </w:rPr>
              <w:t xml:space="preserve"> cu </w:t>
            </w:r>
            <w:proofErr w:type="spellStart"/>
            <w:r w:rsidRPr="003117D7">
              <w:rPr>
                <w:rFonts w:ascii="Times New Roman" w:hAnsi="Times New Roman"/>
                <w:sz w:val="22"/>
                <w:szCs w:val="22"/>
              </w:rPr>
              <w:t>Managementul</w:t>
            </w:r>
            <w:proofErr w:type="spellEnd"/>
            <w:r w:rsidRPr="003117D7">
              <w:rPr>
                <w:rFonts w:ascii="Times New Roman" w:hAnsi="Times New Roman"/>
                <w:sz w:val="22"/>
                <w:szCs w:val="22"/>
              </w:rPr>
              <w:t xml:space="preserve"> </w:t>
            </w:r>
            <w:proofErr w:type="spellStart"/>
            <w:r w:rsidRPr="003117D7">
              <w:rPr>
                <w:rFonts w:ascii="Times New Roman" w:hAnsi="Times New Roman"/>
                <w:sz w:val="22"/>
                <w:szCs w:val="22"/>
              </w:rPr>
              <w:t>Calității</w:t>
            </w:r>
            <w:proofErr w:type="spellEnd"/>
            <w:r w:rsidRPr="003117D7">
              <w:rPr>
                <w:rFonts w:ascii="Times New Roman" w:hAnsi="Times New Roman"/>
                <w:sz w:val="22"/>
                <w:szCs w:val="22"/>
              </w:rPr>
              <w:t>" may also serve as the Verifier or Deputy Laboratory Chief, overseeing test reports, approving them when the Laboratory Chief is absent, and canceling non-compliant reports.</w:t>
            </w:r>
          </w:p>
        </w:tc>
        <w:tc>
          <w:tcPr>
            <w:tcW w:w="1840" w:type="dxa"/>
          </w:tcPr>
          <w:p w14:paraId="238718C5"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May overlap with VL/SL</w:t>
            </w:r>
          </w:p>
        </w:tc>
      </w:tr>
      <w:tr w:rsidR="005E4266" w:rsidRPr="003117D7" w14:paraId="4540CD49"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48711B7C"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10</w:t>
            </w:r>
          </w:p>
        </w:tc>
        <w:tc>
          <w:tcPr>
            <w:tcW w:w="0" w:type="dxa"/>
          </w:tcPr>
          <w:p w14:paraId="36384BC0"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RI</w:t>
            </w:r>
          </w:p>
        </w:tc>
        <w:tc>
          <w:tcPr>
            <w:tcW w:w="1483" w:type="dxa"/>
          </w:tcPr>
          <w:p w14:paraId="28BEC737"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Authorized Testing Officer</w:t>
            </w:r>
          </w:p>
        </w:tc>
        <w:tc>
          <w:tcPr>
            <w:tcW w:w="4608" w:type="dxa"/>
          </w:tcPr>
          <w:p w14:paraId="39ED40E1"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The role of “</w:t>
            </w:r>
            <w:proofErr w:type="spellStart"/>
            <w:r w:rsidRPr="003117D7">
              <w:rPr>
                <w:rFonts w:ascii="Times New Roman" w:hAnsi="Times New Roman"/>
                <w:sz w:val="22"/>
                <w:szCs w:val="22"/>
              </w:rPr>
              <w:t>Responsabilul</w:t>
            </w:r>
            <w:proofErr w:type="spellEnd"/>
            <w:r w:rsidRPr="003117D7">
              <w:rPr>
                <w:rFonts w:ascii="Times New Roman" w:hAnsi="Times New Roman"/>
                <w:sz w:val="22"/>
                <w:szCs w:val="22"/>
              </w:rPr>
              <w:t xml:space="preserve"> de </w:t>
            </w:r>
            <w:proofErr w:type="spellStart"/>
            <w:r w:rsidRPr="003117D7">
              <w:rPr>
                <w:rFonts w:ascii="Times New Roman" w:hAnsi="Times New Roman"/>
                <w:sz w:val="22"/>
                <w:szCs w:val="22"/>
              </w:rPr>
              <w:t>încercare</w:t>
            </w:r>
            <w:proofErr w:type="spellEnd"/>
            <w:r w:rsidRPr="003117D7">
              <w:rPr>
                <w:rFonts w:ascii="Times New Roman" w:hAnsi="Times New Roman"/>
                <w:sz w:val="22"/>
                <w:szCs w:val="22"/>
              </w:rPr>
              <w:t xml:space="preserve"> </w:t>
            </w:r>
            <w:proofErr w:type="spellStart"/>
            <w:r w:rsidRPr="003117D7">
              <w:rPr>
                <w:rFonts w:ascii="Times New Roman" w:hAnsi="Times New Roman"/>
                <w:sz w:val="22"/>
                <w:szCs w:val="22"/>
              </w:rPr>
              <w:t>autorizat</w:t>
            </w:r>
            <w:proofErr w:type="spellEnd"/>
            <w:r w:rsidRPr="003117D7">
              <w:rPr>
                <w:rFonts w:ascii="Times New Roman" w:hAnsi="Times New Roman"/>
                <w:sz w:val="22"/>
                <w:szCs w:val="22"/>
              </w:rPr>
              <w:t>” may overlap with that of the Laboratory Operator, who, according to internal authorization, is responsible for preparing test reports for both internal and external Clients and forwarding them to RMC for validation.</w:t>
            </w:r>
          </w:p>
        </w:tc>
        <w:tc>
          <w:tcPr>
            <w:tcW w:w="1840" w:type="dxa"/>
          </w:tcPr>
          <w:p w14:paraId="5DDEBE8B"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May overlap with OL</w:t>
            </w:r>
          </w:p>
        </w:tc>
      </w:tr>
      <w:tr w:rsidR="005E4266" w:rsidRPr="003117D7" w14:paraId="54567814" w14:textId="77777777" w:rsidTr="0019092B">
        <w:tc>
          <w:tcPr>
            <w:cnfStyle w:val="001000000000" w:firstRow="0" w:lastRow="0" w:firstColumn="1" w:lastColumn="0" w:oddVBand="0" w:evenVBand="0" w:oddHBand="0" w:evenHBand="0" w:firstRowFirstColumn="0" w:firstRowLastColumn="0" w:lastRowFirstColumn="0" w:lastRowLastColumn="0"/>
            <w:tcW w:w="0" w:type="auto"/>
          </w:tcPr>
          <w:p w14:paraId="62104DD9" w14:textId="77777777" w:rsidR="005E4266" w:rsidRPr="003117D7" w:rsidRDefault="005E4266" w:rsidP="005E4266">
            <w:pPr>
              <w:spacing w:after="120" w:line="276" w:lineRule="auto"/>
              <w:ind w:right="144"/>
              <w:jc w:val="both"/>
              <w:rPr>
                <w:rFonts w:ascii="Times New Roman" w:hAnsi="Times New Roman"/>
                <w:b w:val="0"/>
                <w:sz w:val="22"/>
                <w:szCs w:val="22"/>
              </w:rPr>
            </w:pPr>
            <w:r w:rsidRPr="003117D7">
              <w:rPr>
                <w:rFonts w:ascii="Times New Roman" w:hAnsi="Times New Roman"/>
                <w:b w:val="0"/>
                <w:sz w:val="22"/>
                <w:szCs w:val="22"/>
              </w:rPr>
              <w:t>11</w:t>
            </w:r>
          </w:p>
        </w:tc>
        <w:tc>
          <w:tcPr>
            <w:tcW w:w="0" w:type="dxa"/>
          </w:tcPr>
          <w:p w14:paraId="26875FFD"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Sampler</w:t>
            </w:r>
          </w:p>
        </w:tc>
        <w:tc>
          <w:tcPr>
            <w:tcW w:w="1483" w:type="dxa"/>
          </w:tcPr>
          <w:p w14:paraId="327A44CD" w14:textId="77777777" w:rsidR="005E4266" w:rsidRPr="003117D7" w:rsidRDefault="005E4266" w:rsidP="005E4266">
            <w:pPr>
              <w:spacing w:after="120" w:line="276" w:lineRule="auto"/>
              <w:ind w:right="144"/>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Sampler</w:t>
            </w:r>
          </w:p>
        </w:tc>
        <w:tc>
          <w:tcPr>
            <w:tcW w:w="4608" w:type="dxa"/>
          </w:tcPr>
          <w:p w14:paraId="17AE48C9" w14:textId="77777777" w:rsidR="005E4266" w:rsidRPr="003117D7" w:rsidRDefault="005E4266" w:rsidP="0019092B">
            <w:pPr>
              <w:spacing w:after="120" w:line="276" w:lineRule="auto"/>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3117D7">
              <w:rPr>
                <w:rFonts w:ascii="Times New Roman" w:hAnsi="Times New Roman"/>
                <w:sz w:val="22"/>
                <w:szCs w:val="22"/>
              </w:rPr>
              <w:t>Or “</w:t>
            </w:r>
            <w:proofErr w:type="spellStart"/>
            <w:r w:rsidRPr="003117D7">
              <w:rPr>
                <w:rFonts w:ascii="Times New Roman" w:hAnsi="Times New Roman"/>
                <w:sz w:val="22"/>
                <w:szCs w:val="22"/>
              </w:rPr>
              <w:t>Prelevator</w:t>
            </w:r>
            <w:proofErr w:type="spellEnd"/>
            <w:r w:rsidRPr="003117D7">
              <w:rPr>
                <w:rFonts w:ascii="Times New Roman" w:hAnsi="Times New Roman"/>
                <w:sz w:val="22"/>
                <w:szCs w:val="22"/>
              </w:rPr>
              <w:t xml:space="preserve">” is the laboratory personnel responsible for collecting samples from the </w:t>
            </w:r>
            <w:r w:rsidRPr="003117D7">
              <w:rPr>
                <w:rFonts w:ascii="Times New Roman" w:hAnsi="Times New Roman"/>
                <w:sz w:val="22"/>
                <w:szCs w:val="22"/>
              </w:rPr>
              <w:lastRenderedPageBreak/>
              <w:t>field in accordance with the laboratory's schedule and requirements.</w:t>
            </w:r>
          </w:p>
        </w:tc>
        <w:tc>
          <w:tcPr>
            <w:tcW w:w="1840" w:type="dxa"/>
          </w:tcPr>
          <w:p w14:paraId="142B1878" w14:textId="77777777" w:rsidR="005E4266" w:rsidRPr="003117D7" w:rsidRDefault="005E4266" w:rsidP="005E4266">
            <w:pPr>
              <w:spacing w:after="120" w:line="276" w:lineRule="auto"/>
              <w:ind w:right="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bookmarkEnd w:id="0"/>
    </w:tbl>
    <w:p w14:paraId="32EAA1DE" w14:textId="77777777" w:rsidR="005E4266" w:rsidRPr="003117D7" w:rsidRDefault="005E4266" w:rsidP="005E4266"/>
    <w:p w14:paraId="6809ADE8" w14:textId="77777777" w:rsidR="00E23D0D" w:rsidRPr="003117D7" w:rsidRDefault="00E23D0D" w:rsidP="00AF754F">
      <w:pPr>
        <w:spacing w:before="120" w:after="120"/>
        <w:ind w:right="-826"/>
        <w:jc w:val="both"/>
      </w:pPr>
      <w:r w:rsidRPr="003117D7">
        <w:rPr>
          <w:b/>
          <w:bCs/>
        </w:rPr>
        <w:t>Note</w:t>
      </w:r>
      <w:r w:rsidRPr="003117D7">
        <w:t>: The final data beneficiaries will be the Water Resources Management, Monitoring, and Protection Service unit (GMPRA / GRA) within the NARW organization, as well as external Clients who have requested sample analysis orders.</w:t>
      </w:r>
    </w:p>
    <w:p w14:paraId="56618069" w14:textId="5701A862" w:rsidR="00E23D0D" w:rsidRPr="003117D7" w:rsidRDefault="00E23D0D" w:rsidP="00AF754F">
      <w:pPr>
        <w:spacing w:before="120" w:after="120"/>
        <w:ind w:right="-826"/>
        <w:jc w:val="both"/>
      </w:pPr>
      <w:r w:rsidRPr="003117D7">
        <w:t xml:space="preserve">Derived from </w:t>
      </w:r>
      <w:r w:rsidRPr="003117D7">
        <w:rPr>
          <w:b/>
          <w:bCs/>
        </w:rPr>
        <w:t>Figure 1</w:t>
      </w:r>
      <w:r w:rsidRPr="003117D7">
        <w:t xml:space="preserve">*, which illustrates the high-level architecture of LIMS components, </w:t>
      </w:r>
      <w:r w:rsidRPr="003117D7">
        <w:rPr>
          <w:b/>
          <w:bCs/>
        </w:rPr>
        <w:t>Table 1</w:t>
      </w:r>
      <w:r w:rsidRPr="003117D7">
        <w:t xml:space="preserve"> outlines the minimum key business processes expected to be involved in the future Laboratory Information Management System (LIMS). These processes</w:t>
      </w:r>
      <w:r w:rsidR="00C9494B">
        <w:t>,</w:t>
      </w:r>
      <w:r w:rsidRPr="003117D7">
        <w:t xml:space="preserve"> </w:t>
      </w:r>
      <w:r w:rsidR="00C9494B" w:rsidRPr="00C9494B">
        <w:t xml:space="preserve">which </w:t>
      </w:r>
      <w:r w:rsidR="00C9494B" w:rsidRPr="00C011D5">
        <w:t>may consider, as needed,</w:t>
      </w:r>
      <w:r w:rsidR="00C9494B" w:rsidRPr="00C9494B">
        <w:t xml:space="preserve"> additional functionalities,</w:t>
      </w:r>
      <w:r w:rsidR="00C9494B">
        <w:t xml:space="preserve"> </w:t>
      </w:r>
      <w:r w:rsidRPr="003117D7">
        <w:t>are organized into core and supporting modules, including Master Data Management for user access control and catalog administration, Laboratory Administration for managing workflows and ensuring compliance, and Laboratory Inventory for handling analytical equipment and materials. Additional modules</w:t>
      </w:r>
      <w:r w:rsidR="00C9494B">
        <w:t xml:space="preserve"> may consider, as needed</w:t>
      </w:r>
      <w:r w:rsidRPr="003117D7">
        <w:t>, such as Laboratory Orders Management for processing test requests and sample logistics, and Laboratory Workflow for automating and tracking laboratory activities, ensure seamless functionality integration to optimize operational efficiency.</w:t>
      </w:r>
    </w:p>
    <w:p w14:paraId="0CE28C32" w14:textId="4D0ADD17" w:rsidR="00E23D0D" w:rsidRDefault="00E23D0D" w:rsidP="00AF754F">
      <w:pPr>
        <w:ind w:right="-826"/>
        <w:jc w:val="both"/>
        <w:rPr>
          <w:sz w:val="22"/>
          <w:szCs w:val="22"/>
        </w:rPr>
      </w:pPr>
      <w:r w:rsidRPr="003117D7">
        <w:rPr>
          <w:b/>
          <w:bCs/>
          <w:sz w:val="22"/>
          <w:szCs w:val="22"/>
        </w:rPr>
        <w:t>(*</w:t>
      </w:r>
      <w:r w:rsidR="00020A9B" w:rsidRPr="003117D7">
        <w:rPr>
          <w:b/>
          <w:bCs/>
          <w:sz w:val="22"/>
          <w:szCs w:val="22"/>
        </w:rPr>
        <w:t>)</w:t>
      </w:r>
      <w:r w:rsidRPr="003117D7">
        <w:rPr>
          <w:sz w:val="22"/>
          <w:szCs w:val="22"/>
        </w:rPr>
        <w:t xml:space="preserve"> The correlation between </w:t>
      </w:r>
      <w:r w:rsidRPr="003117D7">
        <w:rPr>
          <w:b/>
          <w:bCs/>
          <w:sz w:val="22"/>
          <w:szCs w:val="22"/>
        </w:rPr>
        <w:t>Figure 1</w:t>
      </w:r>
      <w:r w:rsidRPr="003117D7">
        <w:rPr>
          <w:sz w:val="22"/>
          <w:szCs w:val="22"/>
        </w:rPr>
        <w:t xml:space="preserve"> and </w:t>
      </w:r>
      <w:r w:rsidRPr="003117D7">
        <w:rPr>
          <w:b/>
          <w:bCs/>
          <w:sz w:val="22"/>
          <w:szCs w:val="22"/>
        </w:rPr>
        <w:t>Table 1</w:t>
      </w:r>
      <w:r w:rsidRPr="003117D7">
        <w:rPr>
          <w:sz w:val="22"/>
          <w:szCs w:val="22"/>
        </w:rPr>
        <w:t xml:space="preserve"> links business process abbreviations with their corresponding UC codes. For example, the business process abbreviation 1.1 from </w:t>
      </w:r>
      <w:r w:rsidRPr="003117D7">
        <w:rPr>
          <w:b/>
          <w:bCs/>
          <w:sz w:val="22"/>
          <w:szCs w:val="22"/>
        </w:rPr>
        <w:t>Figure 1</w:t>
      </w:r>
      <w:r w:rsidRPr="003117D7">
        <w:rPr>
          <w:sz w:val="22"/>
          <w:szCs w:val="22"/>
        </w:rPr>
        <w:t xml:space="preserve"> is associated with UC1.1 in </w:t>
      </w:r>
      <w:r w:rsidRPr="003117D7">
        <w:rPr>
          <w:b/>
          <w:bCs/>
          <w:sz w:val="22"/>
          <w:szCs w:val="22"/>
        </w:rPr>
        <w:t>Table 1</w:t>
      </w:r>
      <w:r w:rsidRPr="003117D7">
        <w:rPr>
          <w:sz w:val="22"/>
          <w:szCs w:val="22"/>
        </w:rPr>
        <w:t>, and similarly for other corresponding entries.</w:t>
      </w:r>
    </w:p>
    <w:p w14:paraId="3CA69F5B" w14:textId="77777777" w:rsidR="00C9494B" w:rsidRDefault="00C9494B" w:rsidP="00020A9B">
      <w:pPr>
        <w:jc w:val="both"/>
        <w:rPr>
          <w:sz w:val="22"/>
          <w:szCs w:val="22"/>
        </w:rPr>
      </w:pPr>
    </w:p>
    <w:p w14:paraId="426DF956" w14:textId="77777777" w:rsidR="00C9494B" w:rsidRDefault="00C9494B" w:rsidP="00020A9B">
      <w:pPr>
        <w:jc w:val="both"/>
        <w:rPr>
          <w:sz w:val="22"/>
          <w:szCs w:val="22"/>
        </w:rPr>
      </w:pPr>
    </w:p>
    <w:p w14:paraId="4D7644B2" w14:textId="77777777" w:rsidR="00C9494B" w:rsidRPr="003117D7" w:rsidRDefault="00C9494B" w:rsidP="00C9494B">
      <w:pPr>
        <w:jc w:val="center"/>
        <w:rPr>
          <w:b/>
          <w:bCs/>
        </w:rPr>
      </w:pPr>
      <w:r w:rsidRPr="003117D7">
        <w:rPr>
          <w:b/>
          <w:bCs/>
        </w:rPr>
        <w:t>Table 1</w:t>
      </w:r>
    </w:p>
    <w:p w14:paraId="3A7B52A6" w14:textId="661DB621" w:rsidR="00C77BD6" w:rsidRPr="003117D7" w:rsidRDefault="00C9494B" w:rsidP="00020A9B">
      <w:pPr>
        <w:jc w:val="both"/>
        <w:rPr>
          <w:sz w:val="22"/>
          <w:szCs w:val="22"/>
        </w:rPr>
      </w:pPr>
      <w:r w:rsidRPr="00C9494B">
        <w:t>the minimum key business processes, which may, as needed, be involved in the future LIMS</w:t>
      </w:r>
    </w:p>
    <w:tbl>
      <w:tblPr>
        <w:tblStyle w:val="TableGrid2"/>
        <w:tblW w:w="10080" w:type="dxa"/>
        <w:tblInd w:w="-95" w:type="dxa"/>
        <w:tblLayout w:type="fixed"/>
        <w:tblLook w:val="04A0" w:firstRow="1" w:lastRow="0" w:firstColumn="1" w:lastColumn="0" w:noHBand="0" w:noVBand="1"/>
      </w:tblPr>
      <w:tblGrid>
        <w:gridCol w:w="900"/>
        <w:gridCol w:w="1530"/>
        <w:gridCol w:w="1832"/>
        <w:gridCol w:w="3118"/>
        <w:gridCol w:w="1080"/>
        <w:gridCol w:w="1620"/>
      </w:tblGrid>
      <w:tr w:rsidR="00020A9B" w:rsidRPr="003117D7" w14:paraId="394D543A" w14:textId="77777777" w:rsidTr="00AF754F">
        <w:trPr>
          <w:trHeight w:val="467"/>
        </w:trPr>
        <w:tc>
          <w:tcPr>
            <w:tcW w:w="900" w:type="dxa"/>
          </w:tcPr>
          <w:p w14:paraId="39DEE975"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Abbr.</w:t>
            </w:r>
          </w:p>
        </w:tc>
        <w:tc>
          <w:tcPr>
            <w:tcW w:w="1530" w:type="dxa"/>
          </w:tcPr>
          <w:p w14:paraId="37AF113C"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Component</w:t>
            </w:r>
          </w:p>
        </w:tc>
        <w:tc>
          <w:tcPr>
            <w:tcW w:w="1832" w:type="dxa"/>
          </w:tcPr>
          <w:p w14:paraId="5234FB92"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Business Process</w:t>
            </w:r>
          </w:p>
        </w:tc>
        <w:tc>
          <w:tcPr>
            <w:tcW w:w="3118" w:type="dxa"/>
          </w:tcPr>
          <w:p w14:paraId="55A3E289"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Description</w:t>
            </w:r>
          </w:p>
        </w:tc>
        <w:tc>
          <w:tcPr>
            <w:tcW w:w="1080" w:type="dxa"/>
          </w:tcPr>
          <w:p w14:paraId="0B367B16"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Role</w:t>
            </w:r>
          </w:p>
        </w:tc>
        <w:tc>
          <w:tcPr>
            <w:tcW w:w="1620" w:type="dxa"/>
          </w:tcPr>
          <w:p w14:paraId="441CC240" w14:textId="77777777" w:rsidR="00020A9B" w:rsidRPr="003117D7" w:rsidRDefault="00020A9B" w:rsidP="00020A9B">
            <w:pPr>
              <w:spacing w:line="276" w:lineRule="auto"/>
              <w:ind w:right="144"/>
              <w:jc w:val="center"/>
              <w:rPr>
                <w:rFonts w:ascii="Times New Roman" w:hAnsi="Times New Roman"/>
                <w:sz w:val="20"/>
                <w:szCs w:val="20"/>
              </w:rPr>
            </w:pPr>
            <w:r w:rsidRPr="003117D7">
              <w:rPr>
                <w:rFonts w:ascii="Times New Roman" w:hAnsi="Times New Roman"/>
                <w:b/>
                <w:bCs/>
                <w:sz w:val="20"/>
                <w:szCs w:val="20"/>
              </w:rPr>
              <w:t xml:space="preserve">Ref. in </w:t>
            </w:r>
          </w:p>
          <w:p w14:paraId="1E54E120" w14:textId="77777777" w:rsidR="00020A9B" w:rsidRPr="003117D7" w:rsidRDefault="00020A9B" w:rsidP="00020A9B">
            <w:pPr>
              <w:spacing w:line="276" w:lineRule="auto"/>
              <w:ind w:right="-17"/>
              <w:jc w:val="center"/>
              <w:rPr>
                <w:rFonts w:ascii="Times New Roman" w:hAnsi="Times New Roman"/>
                <w:b/>
                <w:bCs/>
                <w:sz w:val="20"/>
                <w:szCs w:val="20"/>
              </w:rPr>
            </w:pPr>
            <w:r w:rsidRPr="003117D7">
              <w:rPr>
                <w:rFonts w:ascii="Times New Roman" w:hAnsi="Times New Roman"/>
                <w:b/>
                <w:bCs/>
                <w:sz w:val="20"/>
                <w:szCs w:val="20"/>
              </w:rPr>
              <w:t>Attachments</w:t>
            </w:r>
          </w:p>
        </w:tc>
      </w:tr>
      <w:tr w:rsidR="00020A9B" w:rsidRPr="003117D7" w14:paraId="0389A2C8" w14:textId="77777777" w:rsidTr="00AF754F">
        <w:trPr>
          <w:trHeight w:val="1520"/>
        </w:trPr>
        <w:tc>
          <w:tcPr>
            <w:tcW w:w="900" w:type="dxa"/>
          </w:tcPr>
          <w:p w14:paraId="66A5197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UC1.1</w:t>
            </w:r>
          </w:p>
        </w:tc>
        <w:tc>
          <w:tcPr>
            <w:tcW w:w="1530" w:type="dxa"/>
            <w:vMerge w:val="restart"/>
          </w:tcPr>
          <w:p w14:paraId="66CF2014"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Master Data Management</w:t>
            </w:r>
          </w:p>
        </w:tc>
        <w:tc>
          <w:tcPr>
            <w:tcW w:w="1832" w:type="dxa"/>
          </w:tcPr>
          <w:p w14:paraId="330E996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bCs/>
                <w:sz w:val="20"/>
                <w:szCs w:val="20"/>
              </w:rPr>
              <w:t>Manage Users, Roles and Permissions</w:t>
            </w:r>
          </w:p>
        </w:tc>
        <w:tc>
          <w:tcPr>
            <w:tcW w:w="3118" w:type="dxa"/>
          </w:tcPr>
          <w:p w14:paraId="521FBABD"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Establish and manage user accounts, roles, and access controls at the organization level (NARW) to ensure secure and compliant system usage.</w:t>
            </w:r>
          </w:p>
        </w:tc>
        <w:tc>
          <w:tcPr>
            <w:tcW w:w="1080" w:type="dxa"/>
            <w:vMerge w:val="restart"/>
          </w:tcPr>
          <w:p w14:paraId="264BD8F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SA</w:t>
            </w:r>
          </w:p>
        </w:tc>
        <w:tc>
          <w:tcPr>
            <w:tcW w:w="1620" w:type="dxa"/>
          </w:tcPr>
          <w:p w14:paraId="46CEB885" w14:textId="77777777" w:rsidR="00020A9B" w:rsidRPr="003117D7" w:rsidRDefault="00020A9B" w:rsidP="00020A9B">
            <w:pPr>
              <w:spacing w:after="120" w:line="276" w:lineRule="auto"/>
              <w:rPr>
                <w:rFonts w:ascii="Times New Roman" w:hAnsi="Times New Roman"/>
                <w:b/>
                <w:bCs/>
                <w:sz w:val="20"/>
                <w:szCs w:val="20"/>
              </w:rPr>
            </w:pPr>
            <w:r w:rsidRPr="003117D7">
              <w:rPr>
                <w:rFonts w:ascii="Times New Roman" w:hAnsi="Times New Roman"/>
                <w:sz w:val="20"/>
                <w:szCs w:val="20"/>
              </w:rPr>
              <w:t xml:space="preserve">“Roles &amp; Terms” “Distribution of NARW Laboratory Units” from </w:t>
            </w:r>
            <w:r w:rsidRPr="003117D7">
              <w:rPr>
                <w:rFonts w:ascii="Times New Roman" w:hAnsi="Times New Roman"/>
                <w:b/>
                <w:bCs/>
                <w:sz w:val="20"/>
                <w:szCs w:val="20"/>
              </w:rPr>
              <w:t>Annex 1</w:t>
            </w:r>
          </w:p>
        </w:tc>
      </w:tr>
      <w:tr w:rsidR="00020A9B" w:rsidRPr="003117D7" w14:paraId="7EE11E74" w14:textId="77777777" w:rsidTr="00AF754F">
        <w:trPr>
          <w:trHeight w:val="1061"/>
        </w:trPr>
        <w:tc>
          <w:tcPr>
            <w:tcW w:w="900" w:type="dxa"/>
          </w:tcPr>
          <w:p w14:paraId="52368BA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UC1.2</w:t>
            </w:r>
          </w:p>
        </w:tc>
        <w:tc>
          <w:tcPr>
            <w:tcW w:w="1530" w:type="dxa"/>
            <w:vMerge/>
          </w:tcPr>
          <w:p w14:paraId="11994E75"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4163937A" w14:textId="77777777" w:rsidR="00020A9B" w:rsidRPr="003117D7" w:rsidRDefault="00020A9B" w:rsidP="00020A9B">
            <w:pPr>
              <w:spacing w:after="120" w:line="276" w:lineRule="auto"/>
              <w:jc w:val="center"/>
              <w:rPr>
                <w:rFonts w:ascii="Times New Roman" w:hAnsi="Times New Roman"/>
                <w:bCs/>
                <w:sz w:val="20"/>
                <w:szCs w:val="20"/>
              </w:rPr>
            </w:pPr>
            <w:r w:rsidRPr="003117D7">
              <w:rPr>
                <w:rFonts w:ascii="Times New Roman" w:hAnsi="Times New Roman"/>
                <w:bCs/>
                <w:sz w:val="20"/>
                <w:szCs w:val="20"/>
              </w:rPr>
              <w:t>Manage Master Data Catalogs</w:t>
            </w:r>
          </w:p>
        </w:tc>
        <w:tc>
          <w:tcPr>
            <w:tcW w:w="3118" w:type="dxa"/>
          </w:tcPr>
          <w:p w14:paraId="241D9945"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Retrieve data from existing NARW systems or create and update LIMS-specific catalogs. Define and organize at least 27 data catalogs, including water sections, body of water, indicators, templates, and others.</w:t>
            </w:r>
          </w:p>
        </w:tc>
        <w:tc>
          <w:tcPr>
            <w:tcW w:w="1080" w:type="dxa"/>
            <w:vMerge/>
          </w:tcPr>
          <w:p w14:paraId="1E8DBFC4" w14:textId="77777777" w:rsidR="00020A9B" w:rsidRPr="003117D7" w:rsidRDefault="00020A9B" w:rsidP="00020A9B">
            <w:pPr>
              <w:spacing w:after="120" w:line="276" w:lineRule="auto"/>
              <w:jc w:val="center"/>
              <w:rPr>
                <w:rFonts w:ascii="Times New Roman" w:hAnsi="Times New Roman"/>
                <w:sz w:val="20"/>
                <w:szCs w:val="20"/>
              </w:rPr>
            </w:pPr>
          </w:p>
        </w:tc>
        <w:tc>
          <w:tcPr>
            <w:tcW w:w="1620" w:type="dxa"/>
          </w:tcPr>
          <w:p w14:paraId="3F02718F" w14:textId="77777777" w:rsidR="00020A9B" w:rsidRPr="003117D7" w:rsidRDefault="00020A9B" w:rsidP="00020A9B">
            <w:pPr>
              <w:spacing w:line="276" w:lineRule="auto"/>
              <w:rPr>
                <w:rFonts w:ascii="Times New Roman" w:hAnsi="Times New Roman"/>
                <w:b/>
                <w:bCs/>
                <w:sz w:val="20"/>
                <w:szCs w:val="20"/>
              </w:rPr>
            </w:pPr>
            <w:r w:rsidRPr="003117D7">
              <w:rPr>
                <w:rFonts w:ascii="Times New Roman" w:hAnsi="Times New Roman"/>
                <w:b/>
                <w:bCs/>
                <w:sz w:val="20"/>
                <w:szCs w:val="20"/>
              </w:rPr>
              <w:t>Annex 4</w:t>
            </w:r>
          </w:p>
          <w:p w14:paraId="5BCB4CFF" w14:textId="77777777" w:rsidR="00020A9B" w:rsidRPr="003117D7" w:rsidRDefault="00020A9B" w:rsidP="00020A9B">
            <w:pPr>
              <w:spacing w:line="276" w:lineRule="auto"/>
              <w:rPr>
                <w:rFonts w:ascii="Times New Roman" w:hAnsi="Times New Roman"/>
                <w:sz w:val="20"/>
                <w:szCs w:val="20"/>
              </w:rPr>
            </w:pPr>
            <w:r w:rsidRPr="003117D7">
              <w:rPr>
                <w:rFonts w:ascii="Times New Roman" w:hAnsi="Times New Roman"/>
                <w:b/>
                <w:bCs/>
                <w:sz w:val="20"/>
                <w:szCs w:val="20"/>
              </w:rPr>
              <w:t>“</w:t>
            </w:r>
            <w:r w:rsidRPr="003117D7">
              <w:rPr>
                <w:rFonts w:ascii="Times New Roman" w:hAnsi="Times New Roman"/>
                <w:sz w:val="20"/>
                <w:szCs w:val="20"/>
              </w:rPr>
              <w:t>Estimated Master Data Catalogs with References “</w:t>
            </w:r>
          </w:p>
          <w:p w14:paraId="2155A882" w14:textId="77777777" w:rsidR="00020A9B" w:rsidRPr="003117D7" w:rsidRDefault="00020A9B" w:rsidP="00020A9B">
            <w:pPr>
              <w:spacing w:line="276" w:lineRule="auto"/>
              <w:rPr>
                <w:rFonts w:ascii="Times New Roman" w:hAnsi="Times New Roman"/>
                <w:sz w:val="20"/>
                <w:szCs w:val="20"/>
              </w:rPr>
            </w:pPr>
          </w:p>
          <w:p w14:paraId="6E2E3CD8" w14:textId="77777777" w:rsidR="00020A9B" w:rsidRPr="003117D7" w:rsidRDefault="00020A9B" w:rsidP="00020A9B">
            <w:pPr>
              <w:spacing w:line="276" w:lineRule="auto"/>
              <w:rPr>
                <w:rFonts w:ascii="Times New Roman" w:hAnsi="Times New Roman"/>
                <w:b/>
                <w:bCs/>
                <w:sz w:val="20"/>
                <w:szCs w:val="20"/>
              </w:rPr>
            </w:pPr>
            <w:r w:rsidRPr="003117D7">
              <w:rPr>
                <w:rFonts w:ascii="Times New Roman" w:hAnsi="Times New Roman"/>
                <w:b/>
                <w:bCs/>
                <w:sz w:val="20"/>
                <w:szCs w:val="20"/>
              </w:rPr>
              <w:t xml:space="preserve">Annex 6 </w:t>
            </w:r>
            <w:r w:rsidRPr="003117D7">
              <w:rPr>
                <w:rFonts w:ascii="Times New Roman" w:hAnsi="Times New Roman"/>
                <w:sz w:val="20"/>
                <w:szCs w:val="20"/>
              </w:rPr>
              <w:t>“Analysis Standards by Indicator in NARW Laboratory”</w:t>
            </w:r>
          </w:p>
        </w:tc>
      </w:tr>
      <w:tr w:rsidR="00020A9B" w:rsidRPr="003117D7" w14:paraId="6BE6C617" w14:textId="77777777" w:rsidTr="00AF754F">
        <w:trPr>
          <w:trHeight w:val="402"/>
        </w:trPr>
        <w:tc>
          <w:tcPr>
            <w:tcW w:w="900" w:type="dxa"/>
          </w:tcPr>
          <w:p w14:paraId="1D5A4F3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UC1.3</w:t>
            </w:r>
          </w:p>
        </w:tc>
        <w:tc>
          <w:tcPr>
            <w:tcW w:w="1530" w:type="dxa"/>
            <w:vMerge/>
          </w:tcPr>
          <w:p w14:paraId="2C9E9DD2"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5C193FC7" w14:textId="77777777" w:rsidR="00020A9B" w:rsidRPr="003117D7" w:rsidRDefault="00020A9B" w:rsidP="00020A9B">
            <w:pPr>
              <w:spacing w:after="120" w:line="276" w:lineRule="auto"/>
              <w:jc w:val="center"/>
              <w:rPr>
                <w:rFonts w:ascii="Times New Roman" w:hAnsi="Times New Roman"/>
                <w:bCs/>
                <w:sz w:val="20"/>
                <w:szCs w:val="20"/>
              </w:rPr>
            </w:pPr>
            <w:r w:rsidRPr="003117D7">
              <w:rPr>
                <w:rFonts w:ascii="Times New Roman" w:hAnsi="Times New Roman"/>
                <w:bCs/>
                <w:sz w:val="20"/>
                <w:szCs w:val="20"/>
              </w:rPr>
              <w:t>Import MO Annual Internal Orders</w:t>
            </w:r>
          </w:p>
        </w:tc>
        <w:tc>
          <w:tcPr>
            <w:tcW w:w="3118" w:type="dxa"/>
          </w:tcPr>
          <w:p w14:paraId="4FB0A1DD"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Import and manage annual internal orders to streamline planning and allocation processes.</w:t>
            </w:r>
          </w:p>
        </w:tc>
        <w:tc>
          <w:tcPr>
            <w:tcW w:w="1080" w:type="dxa"/>
            <w:vMerge/>
          </w:tcPr>
          <w:p w14:paraId="463E7CB1" w14:textId="77777777" w:rsidR="00020A9B" w:rsidRPr="003117D7" w:rsidRDefault="00020A9B" w:rsidP="00020A9B">
            <w:pPr>
              <w:spacing w:after="120" w:line="276" w:lineRule="auto"/>
              <w:jc w:val="center"/>
              <w:rPr>
                <w:rFonts w:ascii="Times New Roman" w:hAnsi="Times New Roman"/>
                <w:sz w:val="20"/>
                <w:szCs w:val="20"/>
              </w:rPr>
            </w:pPr>
          </w:p>
        </w:tc>
        <w:tc>
          <w:tcPr>
            <w:tcW w:w="1620" w:type="dxa"/>
          </w:tcPr>
          <w:p w14:paraId="6642713C" w14:textId="77777777" w:rsidR="00020A9B" w:rsidRPr="003117D7" w:rsidRDefault="00020A9B" w:rsidP="00020A9B">
            <w:pPr>
              <w:spacing w:after="120" w:line="276" w:lineRule="auto"/>
              <w:rPr>
                <w:rFonts w:ascii="Times New Roman" w:hAnsi="Times New Roman"/>
                <w:b/>
                <w:bCs/>
                <w:sz w:val="20"/>
                <w:szCs w:val="20"/>
              </w:rPr>
            </w:pPr>
            <w:r w:rsidRPr="003117D7">
              <w:rPr>
                <w:rFonts w:ascii="Times New Roman" w:hAnsi="Times New Roman"/>
                <w:sz w:val="20"/>
                <w:szCs w:val="20"/>
              </w:rPr>
              <w:t xml:space="preserve">“Internal Orders” from </w:t>
            </w:r>
            <w:r w:rsidRPr="003117D7">
              <w:rPr>
                <w:rFonts w:ascii="Times New Roman" w:hAnsi="Times New Roman"/>
                <w:b/>
                <w:bCs/>
                <w:sz w:val="20"/>
                <w:szCs w:val="20"/>
              </w:rPr>
              <w:t>Annex 1</w:t>
            </w:r>
          </w:p>
          <w:p w14:paraId="1DFEE9F5" w14:textId="77777777" w:rsidR="00020A9B" w:rsidRPr="003117D7" w:rsidRDefault="00020A9B" w:rsidP="00020A9B">
            <w:pPr>
              <w:spacing w:line="276" w:lineRule="auto"/>
              <w:rPr>
                <w:rFonts w:ascii="Times New Roman" w:hAnsi="Times New Roman"/>
                <w:b/>
                <w:bCs/>
                <w:sz w:val="20"/>
                <w:szCs w:val="20"/>
              </w:rPr>
            </w:pPr>
            <w:r w:rsidRPr="003117D7">
              <w:rPr>
                <w:rFonts w:ascii="Times New Roman" w:hAnsi="Times New Roman"/>
                <w:b/>
                <w:bCs/>
                <w:sz w:val="20"/>
                <w:szCs w:val="20"/>
              </w:rPr>
              <w:t>Annex 2</w:t>
            </w:r>
          </w:p>
          <w:p w14:paraId="576229B4" w14:textId="77777777" w:rsidR="00020A9B" w:rsidRPr="003117D7" w:rsidRDefault="00020A9B" w:rsidP="00020A9B">
            <w:pPr>
              <w:spacing w:line="276" w:lineRule="auto"/>
              <w:rPr>
                <w:rFonts w:ascii="Times New Roman" w:hAnsi="Times New Roman"/>
                <w:sz w:val="20"/>
                <w:szCs w:val="20"/>
              </w:rPr>
            </w:pPr>
            <w:r w:rsidRPr="003117D7">
              <w:rPr>
                <w:rFonts w:ascii="Times New Roman" w:hAnsi="Times New Roman"/>
                <w:sz w:val="20"/>
                <w:szCs w:val="20"/>
              </w:rPr>
              <w:lastRenderedPageBreak/>
              <w:t>“Templates Included in the Annual Operating Manual”</w:t>
            </w:r>
          </w:p>
        </w:tc>
      </w:tr>
      <w:tr w:rsidR="00020A9B" w:rsidRPr="003117D7" w14:paraId="7DF1B8EC" w14:textId="77777777" w:rsidTr="00AF754F">
        <w:trPr>
          <w:trHeight w:val="392"/>
        </w:trPr>
        <w:tc>
          <w:tcPr>
            <w:tcW w:w="900" w:type="dxa"/>
          </w:tcPr>
          <w:p w14:paraId="0F4A492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UC1.4</w:t>
            </w:r>
          </w:p>
        </w:tc>
        <w:tc>
          <w:tcPr>
            <w:tcW w:w="1530" w:type="dxa"/>
            <w:vMerge/>
          </w:tcPr>
          <w:p w14:paraId="2FE6480C"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066C22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System Settings &amp; Maintenance</w:t>
            </w:r>
          </w:p>
        </w:tc>
        <w:tc>
          <w:tcPr>
            <w:tcW w:w="3118" w:type="dxa"/>
          </w:tcPr>
          <w:p w14:paraId="71328105"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Configure system settings, including REST API connectivity, NARW Active Directory and Exchange integration, and other relevant parameters, while performing routine maintenance to ensure optimal system functionality.</w:t>
            </w:r>
          </w:p>
        </w:tc>
        <w:tc>
          <w:tcPr>
            <w:tcW w:w="1080" w:type="dxa"/>
            <w:vMerge/>
          </w:tcPr>
          <w:p w14:paraId="398C8185" w14:textId="77777777" w:rsidR="00020A9B" w:rsidRPr="003117D7" w:rsidRDefault="00020A9B" w:rsidP="00020A9B">
            <w:pPr>
              <w:spacing w:after="120" w:line="276" w:lineRule="auto"/>
              <w:jc w:val="center"/>
              <w:rPr>
                <w:rFonts w:ascii="Times New Roman" w:hAnsi="Times New Roman"/>
                <w:sz w:val="20"/>
                <w:szCs w:val="20"/>
              </w:rPr>
            </w:pPr>
          </w:p>
        </w:tc>
        <w:tc>
          <w:tcPr>
            <w:tcW w:w="1620" w:type="dxa"/>
          </w:tcPr>
          <w:p w14:paraId="5E51A9F3"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4545188C" w14:textId="77777777" w:rsidTr="00AF754F">
        <w:trPr>
          <w:trHeight w:val="392"/>
        </w:trPr>
        <w:tc>
          <w:tcPr>
            <w:tcW w:w="900" w:type="dxa"/>
          </w:tcPr>
          <w:p w14:paraId="3D503A4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UC1.5</w:t>
            </w:r>
          </w:p>
        </w:tc>
        <w:tc>
          <w:tcPr>
            <w:tcW w:w="1530" w:type="dxa"/>
            <w:vMerge/>
          </w:tcPr>
          <w:p w14:paraId="49D8C26F"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1BA7F3D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Alerts &amp; Notifications</w:t>
            </w:r>
          </w:p>
        </w:tc>
        <w:tc>
          <w:tcPr>
            <w:tcW w:w="3118" w:type="dxa"/>
          </w:tcPr>
          <w:p w14:paraId="15425EF1"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Set up and manage component-specific alerts and notifications to monitor critical events and updates effectively.</w:t>
            </w:r>
          </w:p>
        </w:tc>
        <w:tc>
          <w:tcPr>
            <w:tcW w:w="1080" w:type="dxa"/>
            <w:vMerge/>
          </w:tcPr>
          <w:p w14:paraId="2E41033E" w14:textId="77777777" w:rsidR="00020A9B" w:rsidRPr="003117D7" w:rsidRDefault="00020A9B" w:rsidP="00020A9B">
            <w:pPr>
              <w:spacing w:after="120" w:line="276" w:lineRule="auto"/>
              <w:jc w:val="center"/>
              <w:rPr>
                <w:rFonts w:ascii="Times New Roman" w:hAnsi="Times New Roman"/>
                <w:sz w:val="20"/>
                <w:szCs w:val="20"/>
              </w:rPr>
            </w:pPr>
          </w:p>
        </w:tc>
        <w:tc>
          <w:tcPr>
            <w:tcW w:w="1620" w:type="dxa"/>
          </w:tcPr>
          <w:p w14:paraId="0F262423"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1D034C97" w14:textId="77777777" w:rsidTr="00AF754F">
        <w:trPr>
          <w:trHeight w:val="269"/>
        </w:trPr>
        <w:tc>
          <w:tcPr>
            <w:tcW w:w="900" w:type="dxa"/>
          </w:tcPr>
          <w:p w14:paraId="06CB97C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UC1.6</w:t>
            </w:r>
          </w:p>
        </w:tc>
        <w:tc>
          <w:tcPr>
            <w:tcW w:w="1530" w:type="dxa"/>
            <w:vMerge/>
          </w:tcPr>
          <w:p w14:paraId="4B8AED8F"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BC8643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&amp; Generate Reports</w:t>
            </w:r>
          </w:p>
        </w:tc>
        <w:tc>
          <w:tcPr>
            <w:tcW w:w="3118" w:type="dxa"/>
          </w:tcPr>
          <w:p w14:paraId="41BA311B"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Create and manage component-specific reports for analysis, compliance, and decision-making.</w:t>
            </w:r>
          </w:p>
        </w:tc>
        <w:tc>
          <w:tcPr>
            <w:tcW w:w="1080" w:type="dxa"/>
            <w:vMerge/>
          </w:tcPr>
          <w:p w14:paraId="1EFAB473" w14:textId="77777777" w:rsidR="00020A9B" w:rsidRPr="003117D7" w:rsidRDefault="00020A9B" w:rsidP="00020A9B">
            <w:pPr>
              <w:spacing w:after="120" w:line="276" w:lineRule="auto"/>
              <w:jc w:val="center"/>
              <w:rPr>
                <w:rFonts w:ascii="Times New Roman" w:hAnsi="Times New Roman"/>
                <w:sz w:val="20"/>
                <w:szCs w:val="20"/>
              </w:rPr>
            </w:pPr>
          </w:p>
        </w:tc>
        <w:tc>
          <w:tcPr>
            <w:tcW w:w="1620" w:type="dxa"/>
          </w:tcPr>
          <w:p w14:paraId="12E958E0"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28496777" w14:textId="77777777" w:rsidTr="00AF754F">
        <w:trPr>
          <w:trHeight w:val="1052"/>
        </w:trPr>
        <w:tc>
          <w:tcPr>
            <w:tcW w:w="900" w:type="dxa"/>
          </w:tcPr>
          <w:p w14:paraId="229DEDB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UC2.1</w:t>
            </w:r>
          </w:p>
        </w:tc>
        <w:tc>
          <w:tcPr>
            <w:tcW w:w="1530" w:type="dxa"/>
            <w:vMerge w:val="restart"/>
          </w:tcPr>
          <w:p w14:paraId="1FB52314" w14:textId="77777777" w:rsidR="00020A9B" w:rsidRPr="003117D7" w:rsidRDefault="00020A9B" w:rsidP="00020A9B">
            <w:pPr>
              <w:spacing w:after="120" w:line="276" w:lineRule="auto"/>
              <w:jc w:val="both"/>
              <w:rPr>
                <w:rFonts w:ascii="Times New Roman" w:hAnsi="Times New Roman"/>
                <w:b/>
                <w:bCs/>
                <w:sz w:val="20"/>
                <w:szCs w:val="20"/>
              </w:rPr>
            </w:pPr>
            <w:r w:rsidRPr="003117D7">
              <w:rPr>
                <w:rFonts w:ascii="Times New Roman" w:hAnsi="Times New Roman"/>
                <w:b/>
                <w:bCs/>
                <w:sz w:val="20"/>
                <w:szCs w:val="20"/>
              </w:rPr>
              <w:t>Laboratory Administration</w:t>
            </w:r>
          </w:p>
        </w:tc>
        <w:tc>
          <w:tcPr>
            <w:tcW w:w="1832" w:type="dxa"/>
          </w:tcPr>
          <w:p w14:paraId="030F867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bCs/>
                <w:sz w:val="20"/>
                <w:szCs w:val="20"/>
              </w:rPr>
              <w:t>Manage Users, Roles and Permissions</w:t>
            </w:r>
          </w:p>
        </w:tc>
        <w:tc>
          <w:tcPr>
            <w:tcW w:w="3118" w:type="dxa"/>
          </w:tcPr>
          <w:p w14:paraId="05A55E2B"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Manage user accounts and roles specific to laboratory administration, building on and extending the functionality of "Manage Users, Roles, and Permissions" from BR1.1 to meet the unique needs of laboratory operations.</w:t>
            </w:r>
          </w:p>
        </w:tc>
        <w:tc>
          <w:tcPr>
            <w:tcW w:w="1080" w:type="dxa"/>
          </w:tcPr>
          <w:p w14:paraId="341A452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LA/SA</w:t>
            </w:r>
          </w:p>
        </w:tc>
        <w:tc>
          <w:tcPr>
            <w:tcW w:w="1620" w:type="dxa"/>
          </w:tcPr>
          <w:p w14:paraId="6EDCD0F6" w14:textId="77777777" w:rsidR="00020A9B" w:rsidRPr="003117D7" w:rsidRDefault="00020A9B" w:rsidP="00020A9B">
            <w:pPr>
              <w:spacing w:after="120" w:line="276" w:lineRule="auto"/>
              <w:rPr>
                <w:rFonts w:ascii="Times New Roman" w:hAnsi="Times New Roman"/>
                <w:sz w:val="20"/>
                <w:szCs w:val="20"/>
              </w:rPr>
            </w:pPr>
            <w:r w:rsidRPr="003117D7">
              <w:rPr>
                <w:rFonts w:ascii="Times New Roman" w:hAnsi="Times New Roman"/>
                <w:sz w:val="20"/>
                <w:szCs w:val="20"/>
              </w:rPr>
              <w:t xml:space="preserve">“Roles &amp; Terms” from </w:t>
            </w:r>
            <w:r w:rsidRPr="003117D7">
              <w:rPr>
                <w:rFonts w:ascii="Times New Roman" w:hAnsi="Times New Roman"/>
                <w:b/>
                <w:bCs/>
                <w:sz w:val="20"/>
                <w:szCs w:val="20"/>
              </w:rPr>
              <w:t>Annex 1</w:t>
            </w:r>
          </w:p>
        </w:tc>
      </w:tr>
      <w:tr w:rsidR="00020A9B" w:rsidRPr="003117D7" w14:paraId="13D30B3B" w14:textId="77777777" w:rsidTr="00AF754F">
        <w:trPr>
          <w:trHeight w:val="458"/>
        </w:trPr>
        <w:tc>
          <w:tcPr>
            <w:tcW w:w="900" w:type="dxa"/>
          </w:tcPr>
          <w:p w14:paraId="2313064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UC2.2</w:t>
            </w:r>
          </w:p>
        </w:tc>
        <w:tc>
          <w:tcPr>
            <w:tcW w:w="1530" w:type="dxa"/>
            <w:vMerge/>
          </w:tcPr>
          <w:p w14:paraId="2BE5185B"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0EE41BE0"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Laboratory Samplers</w:t>
            </w:r>
          </w:p>
        </w:tc>
        <w:tc>
          <w:tcPr>
            <w:tcW w:w="3118" w:type="dxa"/>
          </w:tcPr>
          <w:p w14:paraId="600E186B"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Oversee and manage laboratory sampler assignments and activities.</w:t>
            </w:r>
          </w:p>
        </w:tc>
        <w:tc>
          <w:tcPr>
            <w:tcW w:w="1080" w:type="dxa"/>
          </w:tcPr>
          <w:p w14:paraId="17CBBBF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LA/SA</w:t>
            </w:r>
          </w:p>
        </w:tc>
        <w:tc>
          <w:tcPr>
            <w:tcW w:w="1620" w:type="dxa"/>
          </w:tcPr>
          <w:p w14:paraId="7DF7505D"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110252C8" w14:textId="77777777" w:rsidTr="00AF754F">
        <w:trPr>
          <w:trHeight w:val="323"/>
        </w:trPr>
        <w:tc>
          <w:tcPr>
            <w:tcW w:w="900" w:type="dxa"/>
          </w:tcPr>
          <w:p w14:paraId="22628B4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UC2.3</w:t>
            </w:r>
          </w:p>
        </w:tc>
        <w:tc>
          <w:tcPr>
            <w:tcW w:w="1530" w:type="dxa"/>
            <w:vMerge/>
          </w:tcPr>
          <w:p w14:paraId="39853EFD"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47CE4BD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Documents / Registries Catalogs</w:t>
            </w:r>
          </w:p>
        </w:tc>
        <w:tc>
          <w:tcPr>
            <w:tcW w:w="3118" w:type="dxa"/>
          </w:tcPr>
          <w:p w14:paraId="504098CD"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Maintain and organize catalogs for laboratory documents and registries to ensure efficient recordkeeping, extending UC1.2 "Manage Master Data Catalogs" to encompass both document and registry catalogs.</w:t>
            </w:r>
          </w:p>
        </w:tc>
        <w:tc>
          <w:tcPr>
            <w:tcW w:w="1080" w:type="dxa"/>
          </w:tcPr>
          <w:p w14:paraId="5932C990"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0C6B7208"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3AE4A0FC" w14:textId="77777777" w:rsidTr="00AF754F">
        <w:trPr>
          <w:trHeight w:val="392"/>
        </w:trPr>
        <w:tc>
          <w:tcPr>
            <w:tcW w:w="900" w:type="dxa"/>
          </w:tcPr>
          <w:p w14:paraId="212E8D2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UC2.4</w:t>
            </w:r>
          </w:p>
        </w:tc>
        <w:tc>
          <w:tcPr>
            <w:tcW w:w="1530" w:type="dxa"/>
            <w:vMerge/>
          </w:tcPr>
          <w:p w14:paraId="11E94053"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C55640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Out of Office Calendar</w:t>
            </w:r>
          </w:p>
        </w:tc>
        <w:tc>
          <w:tcPr>
            <w:tcW w:w="3118" w:type="dxa"/>
          </w:tcPr>
          <w:p w14:paraId="32EA4884"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Manage schedules and record periods of unavailability for laboratory personnel. If no backup is assigned, alerts and notifications are sent to the SL for planning and adjustments.</w:t>
            </w:r>
          </w:p>
        </w:tc>
        <w:tc>
          <w:tcPr>
            <w:tcW w:w="1080" w:type="dxa"/>
          </w:tcPr>
          <w:p w14:paraId="60ECB4BC"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73DE86C1"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5845932F" w14:textId="77777777" w:rsidTr="00AF754F">
        <w:trPr>
          <w:trHeight w:val="2330"/>
        </w:trPr>
        <w:tc>
          <w:tcPr>
            <w:tcW w:w="900" w:type="dxa"/>
          </w:tcPr>
          <w:p w14:paraId="7000BB9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UC2.5</w:t>
            </w:r>
          </w:p>
        </w:tc>
        <w:tc>
          <w:tcPr>
            <w:tcW w:w="1530" w:type="dxa"/>
            <w:vMerge/>
          </w:tcPr>
          <w:p w14:paraId="672953BD"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77E696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Plan for Ensuring Result Validity</w:t>
            </w:r>
          </w:p>
        </w:tc>
        <w:tc>
          <w:tcPr>
            <w:tcW w:w="3118" w:type="dxa"/>
          </w:tcPr>
          <w:p w14:paraId="079D816A"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Involves defining, implementing, and tracking laboratory-specific standards, methods, and protocols for sample analysis. It includes selecting, verifying, and validating analytical methods, establishing annual protocol plans, and setting indicator limits. This process ensures consistent, reliable results, supports regulatory compliance, and maintains quality assurance, with each laboratory adapting methods to its specific equipment and operational requirements.</w:t>
            </w:r>
          </w:p>
        </w:tc>
        <w:tc>
          <w:tcPr>
            <w:tcW w:w="1080" w:type="dxa"/>
          </w:tcPr>
          <w:p w14:paraId="407A647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326C584F" w14:textId="77777777" w:rsidR="00020A9B" w:rsidRPr="003117D7" w:rsidRDefault="00020A9B" w:rsidP="00020A9B">
            <w:pPr>
              <w:spacing w:after="120" w:line="276" w:lineRule="auto"/>
              <w:ind w:right="-107"/>
              <w:rPr>
                <w:rFonts w:ascii="Times New Roman" w:hAnsi="Times New Roman"/>
                <w:sz w:val="20"/>
                <w:szCs w:val="20"/>
              </w:rPr>
            </w:pPr>
            <w:r w:rsidRPr="003117D7">
              <w:rPr>
                <w:rFonts w:ascii="Times New Roman" w:hAnsi="Times New Roman"/>
                <w:sz w:val="20"/>
                <w:szCs w:val="20"/>
              </w:rPr>
              <w:t>“Monitoring Validity of Test Results” from Annex 1</w:t>
            </w:r>
          </w:p>
          <w:p w14:paraId="0184A1F3" w14:textId="77777777" w:rsidR="00020A9B" w:rsidRPr="003117D7" w:rsidRDefault="00020A9B" w:rsidP="00020A9B">
            <w:pPr>
              <w:spacing w:after="120" w:line="276" w:lineRule="auto"/>
              <w:ind w:right="-107"/>
              <w:rPr>
                <w:rFonts w:ascii="Times New Roman" w:hAnsi="Times New Roman"/>
                <w:sz w:val="20"/>
                <w:szCs w:val="20"/>
              </w:rPr>
            </w:pPr>
            <w:r w:rsidRPr="003117D7">
              <w:rPr>
                <w:rFonts w:ascii="Times New Roman" w:hAnsi="Times New Roman"/>
                <w:sz w:val="20"/>
                <w:szCs w:val="20"/>
              </w:rPr>
              <w:t xml:space="preserve"> </w:t>
            </w:r>
          </w:p>
        </w:tc>
      </w:tr>
      <w:tr w:rsidR="00020A9B" w:rsidRPr="003117D7" w14:paraId="7D12589E" w14:textId="77777777" w:rsidTr="00AF754F">
        <w:trPr>
          <w:trHeight w:val="251"/>
        </w:trPr>
        <w:tc>
          <w:tcPr>
            <w:tcW w:w="900" w:type="dxa"/>
          </w:tcPr>
          <w:p w14:paraId="002C5CD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UC2.6</w:t>
            </w:r>
          </w:p>
        </w:tc>
        <w:tc>
          <w:tcPr>
            <w:tcW w:w="1530" w:type="dxa"/>
            <w:vMerge/>
          </w:tcPr>
          <w:p w14:paraId="40F2CFEB"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E1F311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Alerts &amp; Notifications</w:t>
            </w:r>
          </w:p>
        </w:tc>
        <w:tc>
          <w:tcPr>
            <w:tcW w:w="3118" w:type="dxa"/>
          </w:tcPr>
          <w:p w14:paraId="4DABACA7"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Configure and maintain alerts specific to laboratory administration tasks.</w:t>
            </w:r>
          </w:p>
        </w:tc>
        <w:tc>
          <w:tcPr>
            <w:tcW w:w="1080" w:type="dxa"/>
          </w:tcPr>
          <w:p w14:paraId="4E0B665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LA/SA</w:t>
            </w:r>
          </w:p>
        </w:tc>
        <w:tc>
          <w:tcPr>
            <w:tcW w:w="1620" w:type="dxa"/>
          </w:tcPr>
          <w:p w14:paraId="266147F5"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778D9556" w14:textId="77777777" w:rsidTr="00AF754F">
        <w:trPr>
          <w:trHeight w:val="179"/>
        </w:trPr>
        <w:tc>
          <w:tcPr>
            <w:tcW w:w="900" w:type="dxa"/>
          </w:tcPr>
          <w:p w14:paraId="43DEA4B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UC2.7</w:t>
            </w:r>
          </w:p>
        </w:tc>
        <w:tc>
          <w:tcPr>
            <w:tcW w:w="1530" w:type="dxa"/>
            <w:vMerge/>
          </w:tcPr>
          <w:p w14:paraId="4F61583E"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4832DF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Receive notifications</w:t>
            </w:r>
          </w:p>
        </w:tc>
        <w:tc>
          <w:tcPr>
            <w:tcW w:w="3118" w:type="dxa"/>
          </w:tcPr>
          <w:p w14:paraId="17876F11"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Ensure designated users receive relevant system notifications promptly.</w:t>
            </w:r>
          </w:p>
        </w:tc>
        <w:tc>
          <w:tcPr>
            <w:tcW w:w="1080" w:type="dxa"/>
          </w:tcPr>
          <w:p w14:paraId="41BCAF3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7E9A1110"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2EF787D3" w14:textId="77777777" w:rsidTr="00AF754F">
        <w:trPr>
          <w:trHeight w:val="620"/>
        </w:trPr>
        <w:tc>
          <w:tcPr>
            <w:tcW w:w="900" w:type="dxa"/>
          </w:tcPr>
          <w:p w14:paraId="0DA6EE4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UC2.8</w:t>
            </w:r>
          </w:p>
        </w:tc>
        <w:tc>
          <w:tcPr>
            <w:tcW w:w="1530" w:type="dxa"/>
            <w:vMerge/>
          </w:tcPr>
          <w:p w14:paraId="580F8171"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5E5A49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Reports</w:t>
            </w:r>
          </w:p>
        </w:tc>
        <w:tc>
          <w:tcPr>
            <w:tcW w:w="3118" w:type="dxa"/>
          </w:tcPr>
          <w:p w14:paraId="35E90FB3"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Create detailed reports for laboratory operations, performance, and compliance.</w:t>
            </w:r>
          </w:p>
        </w:tc>
        <w:tc>
          <w:tcPr>
            <w:tcW w:w="1080" w:type="dxa"/>
          </w:tcPr>
          <w:p w14:paraId="490C18B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LA/SA</w:t>
            </w:r>
          </w:p>
          <w:p w14:paraId="701E459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54612C91"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6C2EAC7A" w14:textId="77777777" w:rsidTr="00AF754F">
        <w:trPr>
          <w:trHeight w:val="392"/>
        </w:trPr>
        <w:tc>
          <w:tcPr>
            <w:tcW w:w="900" w:type="dxa"/>
          </w:tcPr>
          <w:p w14:paraId="692278A0"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UC3.1</w:t>
            </w:r>
          </w:p>
        </w:tc>
        <w:tc>
          <w:tcPr>
            <w:tcW w:w="1530" w:type="dxa"/>
            <w:vMerge w:val="restart"/>
          </w:tcPr>
          <w:p w14:paraId="6A7A7D32"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Laboratory Inventory</w:t>
            </w:r>
          </w:p>
        </w:tc>
        <w:tc>
          <w:tcPr>
            <w:tcW w:w="1832" w:type="dxa"/>
          </w:tcPr>
          <w:p w14:paraId="7821D6A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Lab. Materials</w:t>
            </w:r>
          </w:p>
        </w:tc>
        <w:tc>
          <w:tcPr>
            <w:tcW w:w="3118" w:type="dxa"/>
          </w:tcPr>
          <w:p w14:paraId="4534CFA9"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Oversee the management of laboratory materials, including tracking, storing, and updating inventory data retrieved from the existing financial system (ASIS).</w:t>
            </w:r>
          </w:p>
        </w:tc>
        <w:tc>
          <w:tcPr>
            <w:tcW w:w="1080" w:type="dxa"/>
          </w:tcPr>
          <w:p w14:paraId="160F5E2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IA /LA /SL /LSL</w:t>
            </w:r>
          </w:p>
        </w:tc>
        <w:tc>
          <w:tcPr>
            <w:tcW w:w="1620" w:type="dxa"/>
            <w:vMerge w:val="restart"/>
          </w:tcPr>
          <w:p w14:paraId="669B3316" w14:textId="77777777" w:rsidR="00020A9B" w:rsidRPr="003117D7" w:rsidRDefault="00020A9B" w:rsidP="00020A9B">
            <w:pPr>
              <w:spacing w:line="276" w:lineRule="auto"/>
              <w:ind w:right="-17"/>
              <w:rPr>
                <w:rFonts w:ascii="Times New Roman" w:hAnsi="Times New Roman"/>
                <w:b/>
                <w:bCs/>
                <w:sz w:val="20"/>
                <w:szCs w:val="20"/>
              </w:rPr>
            </w:pPr>
            <w:r w:rsidRPr="003117D7">
              <w:rPr>
                <w:rFonts w:ascii="Times New Roman" w:hAnsi="Times New Roman"/>
                <w:sz w:val="20"/>
                <w:szCs w:val="20"/>
              </w:rPr>
              <w:t xml:space="preserve">“Stage 0: Inventory Setup” from </w:t>
            </w:r>
            <w:r w:rsidRPr="003117D7">
              <w:rPr>
                <w:rFonts w:ascii="Times New Roman" w:hAnsi="Times New Roman"/>
                <w:b/>
                <w:bCs/>
                <w:sz w:val="20"/>
                <w:szCs w:val="20"/>
              </w:rPr>
              <w:t>Annex 1</w:t>
            </w:r>
          </w:p>
          <w:p w14:paraId="6B03D30B" w14:textId="77777777" w:rsidR="00020A9B" w:rsidRPr="003117D7" w:rsidRDefault="00020A9B" w:rsidP="00020A9B">
            <w:pPr>
              <w:spacing w:line="276" w:lineRule="auto"/>
              <w:ind w:right="-17"/>
              <w:rPr>
                <w:rFonts w:ascii="Times New Roman" w:hAnsi="Times New Roman"/>
                <w:b/>
                <w:bCs/>
                <w:sz w:val="20"/>
                <w:szCs w:val="20"/>
              </w:rPr>
            </w:pPr>
          </w:p>
          <w:p w14:paraId="0CC43719" w14:textId="77777777" w:rsidR="00020A9B" w:rsidRPr="003117D7" w:rsidRDefault="00020A9B" w:rsidP="00020A9B">
            <w:pPr>
              <w:spacing w:line="276" w:lineRule="auto"/>
              <w:ind w:right="-17"/>
              <w:rPr>
                <w:rFonts w:ascii="Times New Roman" w:hAnsi="Times New Roman"/>
                <w:sz w:val="20"/>
                <w:szCs w:val="20"/>
              </w:rPr>
            </w:pPr>
          </w:p>
          <w:p w14:paraId="5E827559" w14:textId="77777777" w:rsidR="00020A9B" w:rsidRPr="003117D7" w:rsidRDefault="00020A9B" w:rsidP="00020A9B">
            <w:pPr>
              <w:spacing w:line="276" w:lineRule="auto"/>
              <w:ind w:right="-17"/>
              <w:rPr>
                <w:rFonts w:ascii="Times New Roman" w:hAnsi="Times New Roman"/>
                <w:sz w:val="20"/>
                <w:szCs w:val="20"/>
              </w:rPr>
            </w:pPr>
            <w:r w:rsidRPr="003117D7">
              <w:rPr>
                <w:rFonts w:ascii="Times New Roman" w:hAnsi="Times New Roman"/>
                <w:b/>
                <w:bCs/>
                <w:sz w:val="20"/>
                <w:szCs w:val="20"/>
              </w:rPr>
              <w:t>Annex 3</w:t>
            </w:r>
          </w:p>
          <w:p w14:paraId="4DDCCB2C" w14:textId="77777777" w:rsidR="00020A9B" w:rsidRPr="003117D7" w:rsidRDefault="00020A9B" w:rsidP="00020A9B">
            <w:pPr>
              <w:spacing w:line="276" w:lineRule="auto"/>
              <w:ind w:right="-17"/>
              <w:rPr>
                <w:rFonts w:ascii="Times New Roman" w:hAnsi="Times New Roman"/>
                <w:sz w:val="20"/>
                <w:szCs w:val="20"/>
              </w:rPr>
            </w:pPr>
            <w:r w:rsidRPr="003117D7">
              <w:rPr>
                <w:rFonts w:ascii="Times New Roman" w:hAnsi="Times New Roman"/>
                <w:sz w:val="20"/>
                <w:szCs w:val="20"/>
              </w:rPr>
              <w:t xml:space="preserve">“NARW Laboratory Equipment” </w:t>
            </w:r>
          </w:p>
          <w:p w14:paraId="2A6B29C8" w14:textId="77777777" w:rsidR="00020A9B" w:rsidRPr="003117D7" w:rsidRDefault="00020A9B" w:rsidP="00020A9B">
            <w:pPr>
              <w:spacing w:after="120" w:line="276" w:lineRule="auto"/>
              <w:ind w:right="-17"/>
              <w:rPr>
                <w:rFonts w:ascii="Times New Roman" w:hAnsi="Times New Roman"/>
                <w:sz w:val="20"/>
                <w:szCs w:val="20"/>
              </w:rPr>
            </w:pPr>
          </w:p>
        </w:tc>
      </w:tr>
      <w:tr w:rsidR="00020A9B" w:rsidRPr="003117D7" w14:paraId="694B6308" w14:textId="77777777" w:rsidTr="00AF754F">
        <w:trPr>
          <w:trHeight w:val="392"/>
        </w:trPr>
        <w:tc>
          <w:tcPr>
            <w:tcW w:w="900" w:type="dxa"/>
          </w:tcPr>
          <w:p w14:paraId="559BC7D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UC3.2</w:t>
            </w:r>
          </w:p>
        </w:tc>
        <w:tc>
          <w:tcPr>
            <w:tcW w:w="1530" w:type="dxa"/>
            <w:vMerge/>
          </w:tcPr>
          <w:p w14:paraId="544D94BC"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F4FDB2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Equipment Registration and Management</w:t>
            </w:r>
          </w:p>
        </w:tc>
        <w:tc>
          <w:tcPr>
            <w:tcW w:w="3118" w:type="dxa"/>
          </w:tcPr>
          <w:p w14:paraId="7596F507"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and manage laboratory equipment, including tracking usage, maintenance schedules, and calibration. Equipment information is retrieved from the existing financial system (ASIS) for inventory management.</w:t>
            </w:r>
          </w:p>
        </w:tc>
        <w:tc>
          <w:tcPr>
            <w:tcW w:w="1080" w:type="dxa"/>
          </w:tcPr>
          <w:p w14:paraId="3B42FE8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IA /LA /SL /LSL</w:t>
            </w:r>
          </w:p>
        </w:tc>
        <w:tc>
          <w:tcPr>
            <w:tcW w:w="1620" w:type="dxa"/>
            <w:vMerge/>
          </w:tcPr>
          <w:p w14:paraId="142BA451"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6C2F4E6D" w14:textId="77777777" w:rsidTr="00AF754F">
        <w:trPr>
          <w:trHeight w:val="392"/>
        </w:trPr>
        <w:tc>
          <w:tcPr>
            <w:tcW w:w="900" w:type="dxa"/>
          </w:tcPr>
          <w:p w14:paraId="0C231F2C"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UC3.3</w:t>
            </w:r>
          </w:p>
        </w:tc>
        <w:tc>
          <w:tcPr>
            <w:tcW w:w="1530" w:type="dxa"/>
            <w:vMerge/>
          </w:tcPr>
          <w:p w14:paraId="3A6F98BA"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642E4D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Lab. Consumables</w:t>
            </w:r>
          </w:p>
        </w:tc>
        <w:tc>
          <w:tcPr>
            <w:tcW w:w="3118" w:type="dxa"/>
          </w:tcPr>
          <w:p w14:paraId="2F51308B"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Manage the inventory of consumables, including chemicals, reagents, and disposable items, to ensure sufficient stock levels. Core information data is retrieved from the existing financial system (ASIS) to support inventory management.</w:t>
            </w:r>
          </w:p>
        </w:tc>
        <w:tc>
          <w:tcPr>
            <w:tcW w:w="1080" w:type="dxa"/>
          </w:tcPr>
          <w:p w14:paraId="58C01FA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IA /LA /SL /LSL</w:t>
            </w:r>
          </w:p>
        </w:tc>
        <w:tc>
          <w:tcPr>
            <w:tcW w:w="1620" w:type="dxa"/>
            <w:vMerge/>
          </w:tcPr>
          <w:p w14:paraId="5D8C5896"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6703F268" w14:textId="77777777" w:rsidTr="00AF754F">
        <w:trPr>
          <w:trHeight w:val="392"/>
        </w:trPr>
        <w:tc>
          <w:tcPr>
            <w:tcW w:w="900" w:type="dxa"/>
          </w:tcPr>
          <w:p w14:paraId="6DE0A6E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UC3.4</w:t>
            </w:r>
          </w:p>
        </w:tc>
        <w:tc>
          <w:tcPr>
            <w:tcW w:w="1530" w:type="dxa"/>
            <w:vMerge/>
          </w:tcPr>
          <w:p w14:paraId="5E70D1B3"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929A6C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Transfers between Laboratories</w:t>
            </w:r>
          </w:p>
        </w:tc>
        <w:tc>
          <w:tcPr>
            <w:tcW w:w="3118" w:type="dxa"/>
          </w:tcPr>
          <w:p w14:paraId="3DEF1514"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 xml:space="preserve">Initiate and track requests for materials and/or consumables from other laboratories, triggering an </w:t>
            </w:r>
            <w:r w:rsidRPr="003117D7">
              <w:rPr>
                <w:rFonts w:ascii="Times New Roman" w:hAnsi="Times New Roman"/>
                <w:sz w:val="20"/>
                <w:szCs w:val="20"/>
              </w:rPr>
              <w:lastRenderedPageBreak/>
              <w:t>approval workflow. Coordinate the transfer of materials and consumables between laboratories, ensuring accurate documentation, tracking, and compliance with internal procedures.</w:t>
            </w:r>
          </w:p>
        </w:tc>
        <w:tc>
          <w:tcPr>
            <w:tcW w:w="1080" w:type="dxa"/>
          </w:tcPr>
          <w:p w14:paraId="18086760"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SL/ LSL/RMC</w:t>
            </w:r>
          </w:p>
        </w:tc>
        <w:tc>
          <w:tcPr>
            <w:tcW w:w="1620" w:type="dxa"/>
            <w:vMerge/>
          </w:tcPr>
          <w:p w14:paraId="15728FD1"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4C346594" w14:textId="77777777" w:rsidTr="00AF754F">
        <w:trPr>
          <w:trHeight w:val="392"/>
        </w:trPr>
        <w:tc>
          <w:tcPr>
            <w:tcW w:w="900" w:type="dxa"/>
          </w:tcPr>
          <w:p w14:paraId="1D776370"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UC3.5</w:t>
            </w:r>
          </w:p>
        </w:tc>
        <w:tc>
          <w:tcPr>
            <w:tcW w:w="1530" w:type="dxa"/>
            <w:vMerge/>
          </w:tcPr>
          <w:p w14:paraId="082E897F"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7C5D7D6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Approve / Reject w/o comments</w:t>
            </w:r>
          </w:p>
          <w:p w14:paraId="29A03E4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Transfers between Laboratories</w:t>
            </w:r>
          </w:p>
        </w:tc>
        <w:tc>
          <w:tcPr>
            <w:tcW w:w="3118" w:type="dxa"/>
          </w:tcPr>
          <w:p w14:paraId="0381A7EC"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Review and approve or reject inter-laboratory transfers of materials or consumables, with or without requiring additional comments or documentation.</w:t>
            </w:r>
          </w:p>
        </w:tc>
        <w:tc>
          <w:tcPr>
            <w:tcW w:w="1080" w:type="dxa"/>
          </w:tcPr>
          <w:p w14:paraId="2013CDD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LS</w:t>
            </w:r>
          </w:p>
        </w:tc>
        <w:tc>
          <w:tcPr>
            <w:tcW w:w="1620" w:type="dxa"/>
            <w:vMerge/>
          </w:tcPr>
          <w:p w14:paraId="32CBB6E6" w14:textId="77777777" w:rsidR="00020A9B" w:rsidRPr="003117D7" w:rsidRDefault="00020A9B" w:rsidP="00020A9B">
            <w:pPr>
              <w:spacing w:after="120" w:line="276" w:lineRule="auto"/>
              <w:rPr>
                <w:rFonts w:ascii="Times New Roman" w:hAnsi="Times New Roman"/>
                <w:sz w:val="20"/>
                <w:szCs w:val="20"/>
              </w:rPr>
            </w:pPr>
          </w:p>
        </w:tc>
      </w:tr>
      <w:tr w:rsidR="00020A9B" w:rsidRPr="003117D7" w14:paraId="3F17FEC4" w14:textId="77777777" w:rsidTr="00AF754F">
        <w:trPr>
          <w:trHeight w:val="392"/>
        </w:trPr>
        <w:tc>
          <w:tcPr>
            <w:tcW w:w="900" w:type="dxa"/>
          </w:tcPr>
          <w:p w14:paraId="1129B84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UC3.6</w:t>
            </w:r>
          </w:p>
        </w:tc>
        <w:tc>
          <w:tcPr>
            <w:tcW w:w="1530" w:type="dxa"/>
            <w:vMerge/>
          </w:tcPr>
          <w:p w14:paraId="08906480"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66C460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Alerts &amp; Notifications</w:t>
            </w:r>
          </w:p>
        </w:tc>
        <w:tc>
          <w:tcPr>
            <w:tcW w:w="3118" w:type="dxa"/>
          </w:tcPr>
          <w:p w14:paraId="22C6ADD2"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Set up and manage alerts for critical inventory events such as low stock, equipment maintenance, or transfer requests.</w:t>
            </w:r>
          </w:p>
        </w:tc>
        <w:tc>
          <w:tcPr>
            <w:tcW w:w="1080" w:type="dxa"/>
          </w:tcPr>
          <w:p w14:paraId="3B0704C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IA /LA /SL /LSL</w:t>
            </w:r>
          </w:p>
        </w:tc>
        <w:tc>
          <w:tcPr>
            <w:tcW w:w="1620" w:type="dxa"/>
          </w:tcPr>
          <w:p w14:paraId="174EA4E1"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1D64A8C9" w14:textId="77777777" w:rsidTr="00AF754F">
        <w:trPr>
          <w:trHeight w:val="392"/>
        </w:trPr>
        <w:tc>
          <w:tcPr>
            <w:tcW w:w="900" w:type="dxa"/>
          </w:tcPr>
          <w:p w14:paraId="1695736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UC3.7</w:t>
            </w:r>
          </w:p>
        </w:tc>
        <w:tc>
          <w:tcPr>
            <w:tcW w:w="1530" w:type="dxa"/>
            <w:vMerge/>
          </w:tcPr>
          <w:p w14:paraId="7E7A0EB6"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B934E7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Receive notifications</w:t>
            </w:r>
          </w:p>
        </w:tc>
        <w:tc>
          <w:tcPr>
            <w:tcW w:w="3118" w:type="dxa"/>
          </w:tcPr>
          <w:p w14:paraId="4D35BF89"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Ensure designated users receive timely notifications related to inventory, equipment, and transfer activities.</w:t>
            </w:r>
          </w:p>
        </w:tc>
        <w:tc>
          <w:tcPr>
            <w:tcW w:w="1080" w:type="dxa"/>
          </w:tcPr>
          <w:p w14:paraId="2201CD3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LS/SL/ LSL/RMC</w:t>
            </w:r>
          </w:p>
        </w:tc>
        <w:tc>
          <w:tcPr>
            <w:tcW w:w="1620" w:type="dxa"/>
          </w:tcPr>
          <w:p w14:paraId="3A2AF779"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1528CF86" w14:textId="77777777" w:rsidTr="00AF754F">
        <w:trPr>
          <w:trHeight w:val="602"/>
        </w:trPr>
        <w:tc>
          <w:tcPr>
            <w:tcW w:w="900" w:type="dxa"/>
          </w:tcPr>
          <w:p w14:paraId="39ABF9F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UC3.8</w:t>
            </w:r>
          </w:p>
        </w:tc>
        <w:tc>
          <w:tcPr>
            <w:tcW w:w="1530" w:type="dxa"/>
            <w:vMerge/>
          </w:tcPr>
          <w:p w14:paraId="15A1557F"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95997A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Reports</w:t>
            </w:r>
          </w:p>
        </w:tc>
        <w:tc>
          <w:tcPr>
            <w:tcW w:w="3118" w:type="dxa"/>
          </w:tcPr>
          <w:p w14:paraId="2D1C4D3E"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Generate detailed reports on inventory levels, equipment status, transfers, and consumables usage for analysis and compliance.</w:t>
            </w:r>
          </w:p>
        </w:tc>
        <w:tc>
          <w:tcPr>
            <w:tcW w:w="1080" w:type="dxa"/>
          </w:tcPr>
          <w:p w14:paraId="31CC205C"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LS/SL/ LSL/RMC</w:t>
            </w:r>
          </w:p>
        </w:tc>
        <w:tc>
          <w:tcPr>
            <w:tcW w:w="1620" w:type="dxa"/>
          </w:tcPr>
          <w:p w14:paraId="7F024548"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530C6066" w14:textId="77777777" w:rsidTr="00AF754F">
        <w:trPr>
          <w:trHeight w:val="350"/>
        </w:trPr>
        <w:tc>
          <w:tcPr>
            <w:tcW w:w="900" w:type="dxa"/>
          </w:tcPr>
          <w:p w14:paraId="59ADFE9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UC4.1</w:t>
            </w:r>
          </w:p>
        </w:tc>
        <w:tc>
          <w:tcPr>
            <w:tcW w:w="1530" w:type="dxa"/>
            <w:vMerge w:val="restart"/>
          </w:tcPr>
          <w:p w14:paraId="030D3942"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Laboratory Analytical Equipment</w:t>
            </w:r>
          </w:p>
        </w:tc>
        <w:tc>
          <w:tcPr>
            <w:tcW w:w="1832" w:type="dxa"/>
          </w:tcPr>
          <w:p w14:paraId="2D5A4E4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Equipment Calibration, Maintenance and Qualification</w:t>
            </w:r>
          </w:p>
        </w:tc>
        <w:tc>
          <w:tcPr>
            <w:tcW w:w="3118" w:type="dxa"/>
          </w:tcPr>
          <w:p w14:paraId="7C78CCB5"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Ensure laboratory equipment is properly calibrated, maintained, and qualified for accurate results.</w:t>
            </w:r>
          </w:p>
        </w:tc>
        <w:tc>
          <w:tcPr>
            <w:tcW w:w="1080" w:type="dxa"/>
          </w:tcPr>
          <w:p w14:paraId="41523C5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 /SA</w:t>
            </w:r>
          </w:p>
        </w:tc>
        <w:tc>
          <w:tcPr>
            <w:tcW w:w="1620" w:type="dxa"/>
            <w:vMerge w:val="restart"/>
          </w:tcPr>
          <w:p w14:paraId="0AE15708" w14:textId="77777777" w:rsidR="00020A9B" w:rsidRPr="003117D7" w:rsidRDefault="00020A9B" w:rsidP="00020A9B">
            <w:pPr>
              <w:spacing w:after="120" w:line="276" w:lineRule="auto"/>
              <w:ind w:left="-17"/>
              <w:jc w:val="both"/>
              <w:rPr>
                <w:rFonts w:ascii="Times New Roman" w:hAnsi="Times New Roman"/>
                <w:sz w:val="20"/>
                <w:szCs w:val="20"/>
              </w:rPr>
            </w:pPr>
            <w:r w:rsidRPr="003117D7">
              <w:rPr>
                <w:rFonts w:ascii="Times New Roman" w:hAnsi="Times New Roman"/>
                <w:sz w:val="20"/>
                <w:szCs w:val="20"/>
              </w:rPr>
              <w:t xml:space="preserve">“Select, Verify and Validate the Analytical methods”, </w:t>
            </w:r>
          </w:p>
          <w:p w14:paraId="01D492B2" w14:textId="77777777" w:rsidR="00020A9B" w:rsidRPr="003117D7" w:rsidRDefault="00020A9B" w:rsidP="00020A9B">
            <w:pPr>
              <w:spacing w:after="120" w:line="276" w:lineRule="auto"/>
              <w:ind w:left="-17" w:right="-107"/>
              <w:jc w:val="both"/>
              <w:rPr>
                <w:rFonts w:ascii="Times New Roman" w:hAnsi="Times New Roman"/>
                <w:sz w:val="20"/>
                <w:szCs w:val="20"/>
              </w:rPr>
            </w:pPr>
            <w:r w:rsidRPr="003117D7">
              <w:rPr>
                <w:rFonts w:ascii="Times New Roman" w:hAnsi="Times New Roman"/>
                <w:sz w:val="20"/>
                <w:szCs w:val="20"/>
              </w:rPr>
              <w:t>“Intermediate Equipment Verification” from Annex 1</w:t>
            </w:r>
          </w:p>
        </w:tc>
      </w:tr>
      <w:tr w:rsidR="00020A9B" w:rsidRPr="003117D7" w14:paraId="09626AA3" w14:textId="77777777" w:rsidTr="00AF754F">
        <w:trPr>
          <w:trHeight w:val="392"/>
        </w:trPr>
        <w:tc>
          <w:tcPr>
            <w:tcW w:w="900" w:type="dxa"/>
          </w:tcPr>
          <w:p w14:paraId="1CDB099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UC4.2</w:t>
            </w:r>
          </w:p>
        </w:tc>
        <w:tc>
          <w:tcPr>
            <w:tcW w:w="1530" w:type="dxa"/>
            <w:vMerge/>
          </w:tcPr>
          <w:p w14:paraId="1A0AC85C"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AB52C3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Register &amp; Manage Lab. Equipment specifics</w:t>
            </w:r>
          </w:p>
        </w:tc>
        <w:tc>
          <w:tcPr>
            <w:tcW w:w="3118" w:type="dxa"/>
          </w:tcPr>
          <w:p w14:paraId="036F108E"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and manage the specifics of laboratory equipment, including detailed data and operational characteristics.</w:t>
            </w:r>
          </w:p>
        </w:tc>
        <w:tc>
          <w:tcPr>
            <w:tcW w:w="1080" w:type="dxa"/>
          </w:tcPr>
          <w:p w14:paraId="56DADCB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vMerge/>
          </w:tcPr>
          <w:p w14:paraId="255357F7"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23D57BB0" w14:textId="77777777" w:rsidTr="00AF754F">
        <w:trPr>
          <w:trHeight w:val="728"/>
        </w:trPr>
        <w:tc>
          <w:tcPr>
            <w:tcW w:w="900" w:type="dxa"/>
          </w:tcPr>
          <w:p w14:paraId="1FA1A2C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UC4.3</w:t>
            </w:r>
          </w:p>
        </w:tc>
        <w:tc>
          <w:tcPr>
            <w:tcW w:w="1530" w:type="dxa"/>
            <w:vMerge/>
          </w:tcPr>
          <w:p w14:paraId="16EE11D9"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462F60B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Alerts &amp; Notifications</w:t>
            </w:r>
          </w:p>
        </w:tc>
        <w:tc>
          <w:tcPr>
            <w:tcW w:w="3118" w:type="dxa"/>
          </w:tcPr>
          <w:p w14:paraId="229F0143"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Set up and manage alerts for equipment-related events such as maintenance schedules or calibration deadlines.</w:t>
            </w:r>
          </w:p>
        </w:tc>
        <w:tc>
          <w:tcPr>
            <w:tcW w:w="1080" w:type="dxa"/>
          </w:tcPr>
          <w:p w14:paraId="49002F9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 /SA</w:t>
            </w:r>
          </w:p>
        </w:tc>
        <w:tc>
          <w:tcPr>
            <w:tcW w:w="1620" w:type="dxa"/>
          </w:tcPr>
          <w:p w14:paraId="272DD1C7" w14:textId="77777777" w:rsidR="00020A9B" w:rsidRPr="003117D7" w:rsidRDefault="00020A9B" w:rsidP="00020A9B">
            <w:pPr>
              <w:spacing w:after="120" w:line="276" w:lineRule="auto"/>
              <w:jc w:val="both"/>
              <w:rPr>
                <w:rFonts w:ascii="Times New Roman" w:hAnsi="Times New Roman"/>
                <w:sz w:val="20"/>
                <w:szCs w:val="20"/>
              </w:rPr>
            </w:pPr>
          </w:p>
        </w:tc>
      </w:tr>
      <w:tr w:rsidR="00020A9B" w:rsidRPr="00A81058" w14:paraId="7CA6C469" w14:textId="77777777" w:rsidTr="00AF754F">
        <w:trPr>
          <w:trHeight w:val="683"/>
        </w:trPr>
        <w:tc>
          <w:tcPr>
            <w:tcW w:w="900" w:type="dxa"/>
          </w:tcPr>
          <w:p w14:paraId="4FF6D1D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UC4.4</w:t>
            </w:r>
          </w:p>
        </w:tc>
        <w:tc>
          <w:tcPr>
            <w:tcW w:w="1530" w:type="dxa"/>
            <w:vMerge/>
          </w:tcPr>
          <w:p w14:paraId="4ADD538A"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7DAA99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Reports</w:t>
            </w:r>
          </w:p>
        </w:tc>
        <w:tc>
          <w:tcPr>
            <w:tcW w:w="3118" w:type="dxa"/>
          </w:tcPr>
          <w:p w14:paraId="0AA86172"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Create reports related to equipment performance, maintenance, and calibration for analysis and compliance.</w:t>
            </w:r>
          </w:p>
        </w:tc>
        <w:tc>
          <w:tcPr>
            <w:tcW w:w="1080" w:type="dxa"/>
          </w:tcPr>
          <w:p w14:paraId="78AEFB3F" w14:textId="77777777" w:rsidR="00020A9B" w:rsidRPr="00A81058" w:rsidRDefault="00020A9B" w:rsidP="00020A9B">
            <w:pPr>
              <w:spacing w:after="120" w:line="276" w:lineRule="auto"/>
              <w:jc w:val="center"/>
              <w:rPr>
                <w:rFonts w:ascii="Times New Roman" w:hAnsi="Times New Roman"/>
                <w:sz w:val="20"/>
                <w:szCs w:val="20"/>
                <w:lang w:val="fr-FR"/>
              </w:rPr>
            </w:pPr>
            <w:r w:rsidRPr="00A81058">
              <w:rPr>
                <w:rFonts w:ascii="Times New Roman" w:hAnsi="Times New Roman"/>
                <w:sz w:val="20"/>
                <w:szCs w:val="20"/>
                <w:lang w:val="fr-FR"/>
              </w:rPr>
              <w:t>SL/ LSL/RMC LA /SA</w:t>
            </w:r>
          </w:p>
        </w:tc>
        <w:tc>
          <w:tcPr>
            <w:tcW w:w="1620" w:type="dxa"/>
          </w:tcPr>
          <w:p w14:paraId="6BE99FDD" w14:textId="77777777" w:rsidR="00020A9B" w:rsidRPr="00A81058" w:rsidRDefault="00020A9B" w:rsidP="00020A9B">
            <w:pPr>
              <w:spacing w:after="120" w:line="276" w:lineRule="auto"/>
              <w:jc w:val="both"/>
              <w:rPr>
                <w:rFonts w:ascii="Times New Roman" w:hAnsi="Times New Roman"/>
                <w:sz w:val="20"/>
                <w:szCs w:val="20"/>
                <w:lang w:val="fr-FR"/>
              </w:rPr>
            </w:pPr>
          </w:p>
        </w:tc>
      </w:tr>
      <w:tr w:rsidR="00020A9B" w:rsidRPr="00A81058" w14:paraId="5D07CCF6" w14:textId="77777777" w:rsidTr="00AF754F">
        <w:trPr>
          <w:trHeight w:val="392"/>
        </w:trPr>
        <w:tc>
          <w:tcPr>
            <w:tcW w:w="900" w:type="dxa"/>
          </w:tcPr>
          <w:p w14:paraId="24C9FC5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UC4.5</w:t>
            </w:r>
          </w:p>
        </w:tc>
        <w:tc>
          <w:tcPr>
            <w:tcW w:w="1530" w:type="dxa"/>
            <w:vMerge/>
          </w:tcPr>
          <w:p w14:paraId="73E24362"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4A40062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Usage Tracking</w:t>
            </w:r>
          </w:p>
        </w:tc>
        <w:tc>
          <w:tcPr>
            <w:tcW w:w="3118" w:type="dxa"/>
          </w:tcPr>
          <w:p w14:paraId="1537FFD3"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Track the usage of laboratory equipment to ensure proper functioning and scheduling.</w:t>
            </w:r>
          </w:p>
        </w:tc>
        <w:tc>
          <w:tcPr>
            <w:tcW w:w="1080" w:type="dxa"/>
          </w:tcPr>
          <w:p w14:paraId="205E0158" w14:textId="77777777" w:rsidR="00020A9B" w:rsidRPr="00A81058" w:rsidRDefault="00020A9B" w:rsidP="00020A9B">
            <w:pPr>
              <w:spacing w:after="120" w:line="276" w:lineRule="auto"/>
              <w:jc w:val="center"/>
              <w:rPr>
                <w:rFonts w:ascii="Times New Roman" w:hAnsi="Times New Roman"/>
                <w:sz w:val="20"/>
                <w:szCs w:val="20"/>
                <w:lang w:val="fr-FR"/>
              </w:rPr>
            </w:pPr>
            <w:r w:rsidRPr="00A81058">
              <w:rPr>
                <w:rFonts w:ascii="Times New Roman" w:hAnsi="Times New Roman"/>
                <w:sz w:val="20"/>
                <w:szCs w:val="20"/>
                <w:lang w:val="fr-FR"/>
              </w:rPr>
              <w:t>SL/ LSL/RMC LA /SA</w:t>
            </w:r>
          </w:p>
        </w:tc>
        <w:tc>
          <w:tcPr>
            <w:tcW w:w="1620" w:type="dxa"/>
          </w:tcPr>
          <w:p w14:paraId="51664F94" w14:textId="77777777" w:rsidR="00020A9B" w:rsidRPr="00A81058" w:rsidRDefault="00020A9B" w:rsidP="00020A9B">
            <w:pPr>
              <w:spacing w:after="120" w:line="276" w:lineRule="auto"/>
              <w:jc w:val="both"/>
              <w:rPr>
                <w:rFonts w:ascii="Times New Roman" w:hAnsi="Times New Roman"/>
                <w:sz w:val="20"/>
                <w:szCs w:val="20"/>
                <w:lang w:val="fr-FR"/>
              </w:rPr>
            </w:pPr>
          </w:p>
        </w:tc>
      </w:tr>
      <w:tr w:rsidR="00020A9B" w:rsidRPr="00A81058" w14:paraId="54A8CF48" w14:textId="77777777" w:rsidTr="00AF754F">
        <w:trPr>
          <w:trHeight w:val="392"/>
        </w:trPr>
        <w:tc>
          <w:tcPr>
            <w:tcW w:w="900" w:type="dxa"/>
          </w:tcPr>
          <w:p w14:paraId="0F4EDE4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UC4.6</w:t>
            </w:r>
          </w:p>
        </w:tc>
        <w:tc>
          <w:tcPr>
            <w:tcW w:w="1530" w:type="dxa"/>
            <w:vMerge/>
          </w:tcPr>
          <w:p w14:paraId="5FB2D6C9"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AE6BA4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Compliance and Audit</w:t>
            </w:r>
          </w:p>
        </w:tc>
        <w:tc>
          <w:tcPr>
            <w:tcW w:w="3118" w:type="dxa"/>
          </w:tcPr>
          <w:p w14:paraId="308621A5"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Ensure all equipment usage complies with internal protocols and regulatory standards, with audit capabilities.</w:t>
            </w:r>
          </w:p>
        </w:tc>
        <w:tc>
          <w:tcPr>
            <w:tcW w:w="1080" w:type="dxa"/>
          </w:tcPr>
          <w:p w14:paraId="24C59295" w14:textId="77777777" w:rsidR="00020A9B" w:rsidRPr="00A81058" w:rsidRDefault="00020A9B" w:rsidP="00020A9B">
            <w:pPr>
              <w:spacing w:after="120" w:line="276" w:lineRule="auto"/>
              <w:jc w:val="center"/>
              <w:rPr>
                <w:rFonts w:ascii="Times New Roman" w:hAnsi="Times New Roman"/>
                <w:sz w:val="20"/>
                <w:szCs w:val="20"/>
                <w:lang w:val="fr-FR"/>
              </w:rPr>
            </w:pPr>
            <w:r w:rsidRPr="00A81058">
              <w:rPr>
                <w:rFonts w:ascii="Times New Roman" w:hAnsi="Times New Roman"/>
                <w:sz w:val="20"/>
                <w:szCs w:val="20"/>
                <w:lang w:val="fr-FR"/>
              </w:rPr>
              <w:t>SL/ LSL/RMC LA /SA</w:t>
            </w:r>
          </w:p>
        </w:tc>
        <w:tc>
          <w:tcPr>
            <w:tcW w:w="1620" w:type="dxa"/>
          </w:tcPr>
          <w:p w14:paraId="4A951739" w14:textId="77777777" w:rsidR="00020A9B" w:rsidRPr="00A81058" w:rsidRDefault="00020A9B" w:rsidP="00020A9B">
            <w:pPr>
              <w:spacing w:after="120" w:line="276" w:lineRule="auto"/>
              <w:jc w:val="both"/>
              <w:rPr>
                <w:rFonts w:ascii="Times New Roman" w:hAnsi="Times New Roman"/>
                <w:sz w:val="20"/>
                <w:szCs w:val="20"/>
                <w:lang w:val="fr-FR"/>
              </w:rPr>
            </w:pPr>
          </w:p>
        </w:tc>
      </w:tr>
      <w:tr w:rsidR="00020A9B" w:rsidRPr="003117D7" w14:paraId="56A4240A" w14:textId="77777777" w:rsidTr="00AF754F">
        <w:trPr>
          <w:trHeight w:val="638"/>
        </w:trPr>
        <w:tc>
          <w:tcPr>
            <w:tcW w:w="900" w:type="dxa"/>
          </w:tcPr>
          <w:p w14:paraId="6B24D45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UC5.1</w:t>
            </w:r>
          </w:p>
        </w:tc>
        <w:tc>
          <w:tcPr>
            <w:tcW w:w="1530" w:type="dxa"/>
            <w:vMerge w:val="restart"/>
          </w:tcPr>
          <w:p w14:paraId="7EF42AD5"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Laboratory Orders Manager</w:t>
            </w:r>
          </w:p>
        </w:tc>
        <w:tc>
          <w:tcPr>
            <w:tcW w:w="1832" w:type="dxa"/>
          </w:tcPr>
          <w:p w14:paraId="781C23F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Preview of Internal Orders (out of MO)</w:t>
            </w:r>
          </w:p>
        </w:tc>
        <w:tc>
          <w:tcPr>
            <w:tcW w:w="3118" w:type="dxa"/>
          </w:tcPr>
          <w:p w14:paraId="6A9D8F6D"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Review internal orders derived from the Operating Manual (MO) before processing.</w:t>
            </w:r>
          </w:p>
        </w:tc>
        <w:tc>
          <w:tcPr>
            <w:tcW w:w="1080" w:type="dxa"/>
          </w:tcPr>
          <w:p w14:paraId="399445C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LA /SA</w:t>
            </w:r>
          </w:p>
        </w:tc>
        <w:tc>
          <w:tcPr>
            <w:tcW w:w="1620" w:type="dxa"/>
            <w:vMerge w:val="restart"/>
          </w:tcPr>
          <w:p w14:paraId="0846B752" w14:textId="77777777" w:rsidR="00020A9B" w:rsidRPr="003117D7" w:rsidRDefault="00020A9B" w:rsidP="00020A9B">
            <w:pPr>
              <w:spacing w:after="120" w:line="276" w:lineRule="auto"/>
              <w:rPr>
                <w:rFonts w:ascii="Times New Roman" w:hAnsi="Times New Roman"/>
                <w:b/>
                <w:bCs/>
                <w:sz w:val="20"/>
                <w:szCs w:val="20"/>
              </w:rPr>
            </w:pPr>
            <w:r w:rsidRPr="003117D7">
              <w:rPr>
                <w:rFonts w:ascii="Times New Roman" w:hAnsi="Times New Roman"/>
                <w:sz w:val="20"/>
                <w:szCs w:val="20"/>
              </w:rPr>
              <w:t xml:space="preserve">“Internal Orders” from </w:t>
            </w:r>
            <w:r w:rsidRPr="003117D7">
              <w:rPr>
                <w:rFonts w:ascii="Times New Roman" w:hAnsi="Times New Roman"/>
                <w:b/>
                <w:bCs/>
                <w:sz w:val="20"/>
                <w:szCs w:val="20"/>
              </w:rPr>
              <w:t>Annex 1</w:t>
            </w:r>
          </w:p>
          <w:p w14:paraId="1BF38335" w14:textId="77777777" w:rsidR="00020A9B" w:rsidRPr="003117D7" w:rsidRDefault="00020A9B" w:rsidP="00020A9B">
            <w:pPr>
              <w:spacing w:line="276" w:lineRule="auto"/>
              <w:rPr>
                <w:rFonts w:ascii="Times New Roman" w:hAnsi="Times New Roman"/>
                <w:b/>
                <w:bCs/>
                <w:sz w:val="20"/>
                <w:szCs w:val="20"/>
              </w:rPr>
            </w:pPr>
            <w:r w:rsidRPr="003117D7">
              <w:rPr>
                <w:rFonts w:ascii="Times New Roman" w:hAnsi="Times New Roman"/>
                <w:b/>
                <w:bCs/>
                <w:sz w:val="20"/>
                <w:szCs w:val="20"/>
              </w:rPr>
              <w:t>Annex 2</w:t>
            </w:r>
          </w:p>
          <w:p w14:paraId="67FD477E" w14:textId="77777777" w:rsidR="00020A9B" w:rsidRPr="003117D7" w:rsidRDefault="00020A9B" w:rsidP="00020A9B">
            <w:pPr>
              <w:spacing w:line="276" w:lineRule="auto"/>
              <w:rPr>
                <w:rFonts w:ascii="Times New Roman" w:hAnsi="Times New Roman"/>
                <w:sz w:val="20"/>
                <w:szCs w:val="20"/>
              </w:rPr>
            </w:pPr>
            <w:r w:rsidRPr="003117D7">
              <w:rPr>
                <w:rFonts w:ascii="Times New Roman" w:hAnsi="Times New Roman"/>
                <w:sz w:val="20"/>
                <w:szCs w:val="20"/>
              </w:rPr>
              <w:t>“Templates Included in the Annual Operating Manual”</w:t>
            </w:r>
          </w:p>
          <w:p w14:paraId="7AAC924C" w14:textId="77777777" w:rsidR="00020A9B" w:rsidRPr="003117D7" w:rsidRDefault="00020A9B" w:rsidP="00020A9B">
            <w:pPr>
              <w:spacing w:line="276" w:lineRule="auto"/>
              <w:rPr>
                <w:rFonts w:ascii="Times New Roman" w:hAnsi="Times New Roman"/>
                <w:sz w:val="20"/>
                <w:szCs w:val="20"/>
              </w:rPr>
            </w:pPr>
          </w:p>
          <w:p w14:paraId="49757288" w14:textId="77777777" w:rsidR="00020A9B" w:rsidRPr="003117D7" w:rsidRDefault="00020A9B" w:rsidP="00020A9B">
            <w:pPr>
              <w:spacing w:line="276" w:lineRule="auto"/>
              <w:rPr>
                <w:rFonts w:ascii="Times New Roman" w:hAnsi="Times New Roman"/>
                <w:b/>
                <w:bCs/>
                <w:sz w:val="20"/>
                <w:szCs w:val="20"/>
              </w:rPr>
            </w:pPr>
            <w:r w:rsidRPr="003117D7">
              <w:rPr>
                <w:rFonts w:ascii="Times New Roman" w:hAnsi="Times New Roman"/>
                <w:b/>
                <w:bCs/>
                <w:sz w:val="20"/>
                <w:szCs w:val="20"/>
              </w:rPr>
              <w:t>Annex 5</w:t>
            </w:r>
          </w:p>
          <w:p w14:paraId="39B7AE3D"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“Sample Calculation Formulas for Indicators”</w:t>
            </w:r>
          </w:p>
        </w:tc>
      </w:tr>
      <w:tr w:rsidR="00020A9B" w:rsidRPr="003117D7" w14:paraId="09F66492" w14:textId="77777777" w:rsidTr="00AF754F">
        <w:trPr>
          <w:trHeight w:val="392"/>
        </w:trPr>
        <w:tc>
          <w:tcPr>
            <w:tcW w:w="900" w:type="dxa"/>
          </w:tcPr>
          <w:p w14:paraId="7207713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UC5.2</w:t>
            </w:r>
          </w:p>
        </w:tc>
        <w:tc>
          <w:tcPr>
            <w:tcW w:w="1530" w:type="dxa"/>
            <w:vMerge/>
          </w:tcPr>
          <w:p w14:paraId="228F462A"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D83846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Register Internal Orders (out of MO)</w:t>
            </w:r>
          </w:p>
        </w:tc>
        <w:tc>
          <w:tcPr>
            <w:tcW w:w="3118" w:type="dxa"/>
          </w:tcPr>
          <w:p w14:paraId="697B9119"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internal orders based on the MO for laboratory testing and analysis.</w:t>
            </w:r>
          </w:p>
        </w:tc>
        <w:tc>
          <w:tcPr>
            <w:tcW w:w="1080" w:type="dxa"/>
          </w:tcPr>
          <w:p w14:paraId="447A6E1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vMerge/>
          </w:tcPr>
          <w:p w14:paraId="27DDFB17"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50475823" w14:textId="77777777" w:rsidTr="00AF754F">
        <w:trPr>
          <w:trHeight w:val="392"/>
        </w:trPr>
        <w:tc>
          <w:tcPr>
            <w:tcW w:w="900" w:type="dxa"/>
          </w:tcPr>
          <w:p w14:paraId="4C7CE5E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UC5.3</w:t>
            </w:r>
          </w:p>
        </w:tc>
        <w:tc>
          <w:tcPr>
            <w:tcW w:w="1530" w:type="dxa"/>
            <w:vMerge/>
          </w:tcPr>
          <w:p w14:paraId="6E8C4626"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166C165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Register Additional Internal Orders</w:t>
            </w:r>
          </w:p>
        </w:tc>
        <w:tc>
          <w:tcPr>
            <w:tcW w:w="3118" w:type="dxa"/>
          </w:tcPr>
          <w:p w14:paraId="4BA1EF3B"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additional internal orders beyond the standard MO requirements.</w:t>
            </w:r>
          </w:p>
        </w:tc>
        <w:tc>
          <w:tcPr>
            <w:tcW w:w="1080" w:type="dxa"/>
          </w:tcPr>
          <w:p w14:paraId="1E638C4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vMerge/>
          </w:tcPr>
          <w:p w14:paraId="6C09D543"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14EC41EE" w14:textId="77777777" w:rsidTr="00AF754F">
        <w:trPr>
          <w:trHeight w:val="392"/>
        </w:trPr>
        <w:tc>
          <w:tcPr>
            <w:tcW w:w="900" w:type="dxa"/>
          </w:tcPr>
          <w:p w14:paraId="5C0D06A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UC5.4</w:t>
            </w:r>
          </w:p>
        </w:tc>
        <w:tc>
          <w:tcPr>
            <w:tcW w:w="1530" w:type="dxa"/>
            <w:vMerge/>
          </w:tcPr>
          <w:p w14:paraId="7AC57A53"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04F2C8C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Register External Orders</w:t>
            </w:r>
          </w:p>
        </w:tc>
        <w:tc>
          <w:tcPr>
            <w:tcW w:w="3118" w:type="dxa"/>
          </w:tcPr>
          <w:p w14:paraId="710E23AE"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orders from external clients or entities for laboratory services.</w:t>
            </w:r>
          </w:p>
        </w:tc>
        <w:tc>
          <w:tcPr>
            <w:tcW w:w="1080" w:type="dxa"/>
          </w:tcPr>
          <w:p w14:paraId="467BC7C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15AC7AB5"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 xml:space="preserve">“External Orders” from </w:t>
            </w:r>
            <w:r w:rsidRPr="003117D7">
              <w:rPr>
                <w:rFonts w:ascii="Times New Roman" w:hAnsi="Times New Roman"/>
                <w:b/>
                <w:bCs/>
                <w:sz w:val="20"/>
                <w:szCs w:val="20"/>
              </w:rPr>
              <w:t>Annex 1</w:t>
            </w:r>
          </w:p>
        </w:tc>
      </w:tr>
      <w:tr w:rsidR="00020A9B" w:rsidRPr="003117D7" w14:paraId="4DC305AA" w14:textId="77777777" w:rsidTr="00AF754F">
        <w:trPr>
          <w:trHeight w:val="392"/>
        </w:trPr>
        <w:tc>
          <w:tcPr>
            <w:tcW w:w="900" w:type="dxa"/>
          </w:tcPr>
          <w:p w14:paraId="46AA089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UC5.5</w:t>
            </w:r>
          </w:p>
        </w:tc>
        <w:tc>
          <w:tcPr>
            <w:tcW w:w="1530" w:type="dxa"/>
            <w:vMerge/>
          </w:tcPr>
          <w:p w14:paraId="0417C353"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1EAD0B6A"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Register QA / QC Orders</w:t>
            </w:r>
          </w:p>
        </w:tc>
        <w:tc>
          <w:tcPr>
            <w:tcW w:w="3118" w:type="dxa"/>
          </w:tcPr>
          <w:p w14:paraId="6F9BA730"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Quality Assurance/Quality Control orders to ensure testing accuracy and quality.</w:t>
            </w:r>
          </w:p>
        </w:tc>
        <w:tc>
          <w:tcPr>
            <w:tcW w:w="1080" w:type="dxa"/>
          </w:tcPr>
          <w:p w14:paraId="4169D9C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14D5163E" w14:textId="77777777" w:rsidR="00020A9B" w:rsidRPr="003117D7" w:rsidRDefault="00020A9B" w:rsidP="00020A9B">
            <w:pPr>
              <w:spacing w:after="120" w:line="276" w:lineRule="auto"/>
              <w:jc w:val="both"/>
              <w:rPr>
                <w:rFonts w:ascii="Times New Roman" w:hAnsi="Times New Roman"/>
                <w:sz w:val="20"/>
                <w:szCs w:val="20"/>
              </w:rPr>
            </w:pPr>
          </w:p>
        </w:tc>
      </w:tr>
      <w:tr w:rsidR="00020A9B" w:rsidRPr="00A81058" w14:paraId="3CE54CB0" w14:textId="77777777" w:rsidTr="00AF754F">
        <w:trPr>
          <w:trHeight w:val="392"/>
        </w:trPr>
        <w:tc>
          <w:tcPr>
            <w:tcW w:w="900" w:type="dxa"/>
          </w:tcPr>
          <w:p w14:paraId="4DBD2CF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UC5.6</w:t>
            </w:r>
          </w:p>
        </w:tc>
        <w:tc>
          <w:tcPr>
            <w:tcW w:w="1530" w:type="dxa"/>
            <w:vMerge/>
          </w:tcPr>
          <w:p w14:paraId="6D73C4C4"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0D5091C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Usage Tracking</w:t>
            </w:r>
          </w:p>
        </w:tc>
        <w:tc>
          <w:tcPr>
            <w:tcW w:w="3118" w:type="dxa"/>
          </w:tcPr>
          <w:p w14:paraId="66F4915F"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Track the progress and usage of orders within the laboratory.</w:t>
            </w:r>
          </w:p>
        </w:tc>
        <w:tc>
          <w:tcPr>
            <w:tcW w:w="1080" w:type="dxa"/>
          </w:tcPr>
          <w:p w14:paraId="4F79D7CE" w14:textId="77777777" w:rsidR="00020A9B" w:rsidRPr="00A81058" w:rsidRDefault="00020A9B" w:rsidP="00020A9B">
            <w:pPr>
              <w:spacing w:after="120" w:line="276" w:lineRule="auto"/>
              <w:jc w:val="center"/>
              <w:rPr>
                <w:rFonts w:ascii="Times New Roman" w:hAnsi="Times New Roman"/>
                <w:sz w:val="20"/>
                <w:szCs w:val="20"/>
                <w:lang w:val="fr-FR"/>
              </w:rPr>
            </w:pPr>
            <w:r w:rsidRPr="00A81058">
              <w:rPr>
                <w:rFonts w:ascii="Times New Roman" w:hAnsi="Times New Roman"/>
                <w:sz w:val="20"/>
                <w:szCs w:val="20"/>
                <w:lang w:val="fr-FR"/>
              </w:rPr>
              <w:t>SL/ LSL/RMC LA /SA</w:t>
            </w:r>
          </w:p>
        </w:tc>
        <w:tc>
          <w:tcPr>
            <w:tcW w:w="1620" w:type="dxa"/>
          </w:tcPr>
          <w:p w14:paraId="1058E210" w14:textId="77777777" w:rsidR="00020A9B" w:rsidRPr="00A81058" w:rsidRDefault="00020A9B" w:rsidP="00020A9B">
            <w:pPr>
              <w:spacing w:after="120" w:line="276" w:lineRule="auto"/>
              <w:jc w:val="both"/>
              <w:rPr>
                <w:rFonts w:ascii="Times New Roman" w:hAnsi="Times New Roman"/>
                <w:sz w:val="20"/>
                <w:szCs w:val="20"/>
                <w:lang w:val="fr-FR"/>
              </w:rPr>
            </w:pPr>
          </w:p>
        </w:tc>
      </w:tr>
      <w:tr w:rsidR="00020A9B" w:rsidRPr="00A81058" w14:paraId="78533568" w14:textId="77777777" w:rsidTr="00AF754F">
        <w:trPr>
          <w:trHeight w:val="392"/>
        </w:trPr>
        <w:tc>
          <w:tcPr>
            <w:tcW w:w="900" w:type="dxa"/>
          </w:tcPr>
          <w:p w14:paraId="43BBE3B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UC5.7</w:t>
            </w:r>
          </w:p>
        </w:tc>
        <w:tc>
          <w:tcPr>
            <w:tcW w:w="1530" w:type="dxa"/>
            <w:vMerge/>
          </w:tcPr>
          <w:p w14:paraId="1A1BACEA"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2C540C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Reports</w:t>
            </w:r>
          </w:p>
        </w:tc>
        <w:tc>
          <w:tcPr>
            <w:tcW w:w="3118" w:type="dxa"/>
          </w:tcPr>
          <w:p w14:paraId="54532633"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Generate reports on order status, usage, and outcomes for analysis and decision-making.</w:t>
            </w:r>
          </w:p>
        </w:tc>
        <w:tc>
          <w:tcPr>
            <w:tcW w:w="1080" w:type="dxa"/>
          </w:tcPr>
          <w:p w14:paraId="14ED61CC" w14:textId="77777777" w:rsidR="00020A9B" w:rsidRPr="00A81058" w:rsidRDefault="00020A9B" w:rsidP="00020A9B">
            <w:pPr>
              <w:spacing w:after="120" w:line="276" w:lineRule="auto"/>
              <w:jc w:val="center"/>
              <w:rPr>
                <w:rFonts w:ascii="Times New Roman" w:hAnsi="Times New Roman"/>
                <w:sz w:val="20"/>
                <w:szCs w:val="20"/>
                <w:lang w:val="fr-FR"/>
              </w:rPr>
            </w:pPr>
            <w:r w:rsidRPr="00A81058">
              <w:rPr>
                <w:rFonts w:ascii="Times New Roman" w:hAnsi="Times New Roman"/>
                <w:sz w:val="20"/>
                <w:szCs w:val="20"/>
                <w:lang w:val="fr-FR"/>
              </w:rPr>
              <w:t>SL/ LSL/RMC LA /SA /LS</w:t>
            </w:r>
          </w:p>
        </w:tc>
        <w:tc>
          <w:tcPr>
            <w:tcW w:w="1620" w:type="dxa"/>
          </w:tcPr>
          <w:p w14:paraId="71CD9ED5" w14:textId="77777777" w:rsidR="00020A9B" w:rsidRPr="00A81058" w:rsidRDefault="00020A9B" w:rsidP="00020A9B">
            <w:pPr>
              <w:spacing w:after="120" w:line="276" w:lineRule="auto"/>
              <w:jc w:val="both"/>
              <w:rPr>
                <w:rFonts w:ascii="Times New Roman" w:hAnsi="Times New Roman"/>
                <w:sz w:val="20"/>
                <w:szCs w:val="20"/>
                <w:lang w:val="fr-FR"/>
              </w:rPr>
            </w:pPr>
          </w:p>
        </w:tc>
      </w:tr>
      <w:tr w:rsidR="00020A9B" w:rsidRPr="003117D7" w14:paraId="1AE7E1AE" w14:textId="77777777" w:rsidTr="00AF754F">
        <w:trPr>
          <w:trHeight w:val="392"/>
        </w:trPr>
        <w:tc>
          <w:tcPr>
            <w:tcW w:w="900" w:type="dxa"/>
          </w:tcPr>
          <w:p w14:paraId="2B34C38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UC5.8</w:t>
            </w:r>
          </w:p>
        </w:tc>
        <w:tc>
          <w:tcPr>
            <w:tcW w:w="1530" w:type="dxa"/>
            <w:vMerge/>
          </w:tcPr>
          <w:p w14:paraId="223CF4EC"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178CB90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specific Documents</w:t>
            </w:r>
          </w:p>
        </w:tc>
        <w:tc>
          <w:tcPr>
            <w:tcW w:w="3118" w:type="dxa"/>
          </w:tcPr>
          <w:p w14:paraId="0CA343B2"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Handle documents related to orders, ensuring proper organization and traceability.</w:t>
            </w:r>
          </w:p>
        </w:tc>
        <w:tc>
          <w:tcPr>
            <w:tcW w:w="1080" w:type="dxa"/>
          </w:tcPr>
          <w:p w14:paraId="6E68CAB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4534EFFF"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49F6B026" w14:textId="77777777" w:rsidTr="00AF754F">
        <w:trPr>
          <w:trHeight w:val="647"/>
        </w:trPr>
        <w:tc>
          <w:tcPr>
            <w:tcW w:w="900" w:type="dxa"/>
          </w:tcPr>
          <w:p w14:paraId="4CC9941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UC5.9</w:t>
            </w:r>
          </w:p>
        </w:tc>
        <w:tc>
          <w:tcPr>
            <w:tcW w:w="1530" w:type="dxa"/>
            <w:vMerge/>
          </w:tcPr>
          <w:p w14:paraId="6C434C49"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CD2781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Compliance and Audit</w:t>
            </w:r>
          </w:p>
        </w:tc>
        <w:tc>
          <w:tcPr>
            <w:tcW w:w="3118" w:type="dxa"/>
          </w:tcPr>
          <w:p w14:paraId="6156EA71"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Ensure all orders comply with regulatory and internal standards, with audit capabilities for accountability.</w:t>
            </w:r>
          </w:p>
        </w:tc>
        <w:tc>
          <w:tcPr>
            <w:tcW w:w="1080" w:type="dxa"/>
          </w:tcPr>
          <w:p w14:paraId="5E6CDF4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11BE3B54"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220A0751" w14:textId="77777777" w:rsidTr="00AF754F">
        <w:trPr>
          <w:trHeight w:val="392"/>
        </w:trPr>
        <w:tc>
          <w:tcPr>
            <w:tcW w:w="900" w:type="dxa"/>
          </w:tcPr>
          <w:p w14:paraId="17D0893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UC6.1</w:t>
            </w:r>
          </w:p>
        </w:tc>
        <w:tc>
          <w:tcPr>
            <w:tcW w:w="1530" w:type="dxa"/>
            <w:vMerge w:val="restart"/>
          </w:tcPr>
          <w:p w14:paraId="362C8335"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b/>
                <w:bCs/>
                <w:sz w:val="20"/>
                <w:szCs w:val="20"/>
              </w:rPr>
              <w:t>Laboratory Workflow Module</w:t>
            </w:r>
          </w:p>
        </w:tc>
        <w:tc>
          <w:tcPr>
            <w:tcW w:w="1832" w:type="dxa"/>
          </w:tcPr>
          <w:p w14:paraId="64B250A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MO Orders Monthly Planning</w:t>
            </w:r>
          </w:p>
        </w:tc>
        <w:tc>
          <w:tcPr>
            <w:tcW w:w="3118" w:type="dxa"/>
          </w:tcPr>
          <w:p w14:paraId="27CC4286"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Plan the monthly internal orders registered in UC5.1 based on the Operating Manual, ensuring effective scheduling of laboratory tasks.</w:t>
            </w:r>
          </w:p>
        </w:tc>
        <w:tc>
          <w:tcPr>
            <w:tcW w:w="1080" w:type="dxa"/>
          </w:tcPr>
          <w:p w14:paraId="6220E93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vMerge w:val="restart"/>
          </w:tcPr>
          <w:p w14:paraId="239EE6D4" w14:textId="77777777" w:rsidR="00020A9B" w:rsidRPr="003117D7" w:rsidRDefault="00020A9B" w:rsidP="00020A9B">
            <w:pPr>
              <w:spacing w:after="120" w:line="276" w:lineRule="auto"/>
              <w:ind w:right="-107"/>
              <w:rPr>
                <w:rFonts w:ascii="Times New Roman" w:hAnsi="Times New Roman"/>
                <w:sz w:val="20"/>
                <w:szCs w:val="20"/>
              </w:rPr>
            </w:pPr>
            <w:r w:rsidRPr="003117D7">
              <w:rPr>
                <w:rFonts w:ascii="Times New Roman" w:hAnsi="Times New Roman"/>
                <w:sz w:val="20"/>
                <w:szCs w:val="20"/>
              </w:rPr>
              <w:t xml:space="preserve">“Stage 2: Monthly &amp; Daily Planning” from </w:t>
            </w:r>
            <w:r w:rsidRPr="003117D7">
              <w:rPr>
                <w:rFonts w:ascii="Times New Roman" w:hAnsi="Times New Roman"/>
                <w:b/>
                <w:bCs/>
                <w:sz w:val="20"/>
                <w:szCs w:val="20"/>
              </w:rPr>
              <w:t>Annex 1</w:t>
            </w:r>
          </w:p>
        </w:tc>
      </w:tr>
      <w:tr w:rsidR="00020A9B" w:rsidRPr="003117D7" w14:paraId="4B854F2B" w14:textId="77777777" w:rsidTr="00AF754F">
        <w:trPr>
          <w:trHeight w:val="392"/>
        </w:trPr>
        <w:tc>
          <w:tcPr>
            <w:tcW w:w="900" w:type="dxa"/>
          </w:tcPr>
          <w:p w14:paraId="75C7800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UC6.2</w:t>
            </w:r>
          </w:p>
        </w:tc>
        <w:tc>
          <w:tcPr>
            <w:tcW w:w="1530" w:type="dxa"/>
            <w:vMerge/>
          </w:tcPr>
          <w:p w14:paraId="0187389B"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B933E4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Daily Planning</w:t>
            </w:r>
          </w:p>
        </w:tc>
        <w:tc>
          <w:tcPr>
            <w:tcW w:w="3118" w:type="dxa"/>
          </w:tcPr>
          <w:p w14:paraId="1AC98EA1"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Following the monthly planning, proceed with daily scheduling for sample collection, incorporating all types of orders. This process acts as the laboratory's master plan for the entire year, assigning samplers, indicators, inventory materials, and other necessary resources to each planned sample collection.</w:t>
            </w:r>
          </w:p>
        </w:tc>
        <w:tc>
          <w:tcPr>
            <w:tcW w:w="1080" w:type="dxa"/>
          </w:tcPr>
          <w:p w14:paraId="41716B1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vMerge/>
          </w:tcPr>
          <w:p w14:paraId="37261877"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1C74059E" w14:textId="77777777" w:rsidTr="00AF754F">
        <w:trPr>
          <w:trHeight w:val="392"/>
        </w:trPr>
        <w:tc>
          <w:tcPr>
            <w:tcW w:w="900" w:type="dxa"/>
          </w:tcPr>
          <w:p w14:paraId="543AF87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UC6.3</w:t>
            </w:r>
          </w:p>
        </w:tc>
        <w:tc>
          <w:tcPr>
            <w:tcW w:w="1530" w:type="dxa"/>
            <w:vMerge/>
          </w:tcPr>
          <w:p w14:paraId="755AD0E2"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80C5E45"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Register &amp; Send to collect samples</w:t>
            </w:r>
          </w:p>
        </w:tc>
        <w:tc>
          <w:tcPr>
            <w:tcW w:w="3118" w:type="dxa"/>
          </w:tcPr>
          <w:p w14:paraId="4D8953C2"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Register and assign personnel for sample collection based on the laboratory schedule outlined in UC6.2. This process offers two collection methods: manually, by providing the sampler with a printed document to complete, or electronically, where the sampler accesses LIMS via a tablet to enter field information directly.</w:t>
            </w:r>
          </w:p>
        </w:tc>
        <w:tc>
          <w:tcPr>
            <w:tcW w:w="1080" w:type="dxa"/>
          </w:tcPr>
          <w:p w14:paraId="285F196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vMerge/>
          </w:tcPr>
          <w:p w14:paraId="635DB19F"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714F438E" w14:textId="77777777" w:rsidTr="00AF754F">
        <w:trPr>
          <w:trHeight w:val="392"/>
        </w:trPr>
        <w:tc>
          <w:tcPr>
            <w:tcW w:w="900" w:type="dxa"/>
          </w:tcPr>
          <w:p w14:paraId="2A08449C"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UC6.3.1</w:t>
            </w:r>
          </w:p>
        </w:tc>
        <w:tc>
          <w:tcPr>
            <w:tcW w:w="1530" w:type="dxa"/>
            <w:vMerge/>
          </w:tcPr>
          <w:p w14:paraId="1A3CCFB8"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9F97E6B"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'Sample Collection' Report</w:t>
            </w:r>
          </w:p>
        </w:tc>
        <w:tc>
          <w:tcPr>
            <w:tcW w:w="3118" w:type="dxa"/>
          </w:tcPr>
          <w:p w14:paraId="637387AA"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This is a sub-process of UC3.1, where, based on the laboratory schedule in UC6.2, the Sample Collection report is generated, printed, and assigned to the Sampler for field sample collection on paper.</w:t>
            </w:r>
          </w:p>
        </w:tc>
        <w:tc>
          <w:tcPr>
            <w:tcW w:w="1080" w:type="dxa"/>
          </w:tcPr>
          <w:p w14:paraId="622878D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p w14:paraId="45AFF7F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Sampler</w:t>
            </w:r>
          </w:p>
        </w:tc>
        <w:tc>
          <w:tcPr>
            <w:tcW w:w="1620" w:type="dxa"/>
            <w:vMerge/>
          </w:tcPr>
          <w:p w14:paraId="0AC98DBD"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4B53E5E9" w14:textId="77777777" w:rsidTr="00AF754F">
        <w:trPr>
          <w:trHeight w:val="392"/>
        </w:trPr>
        <w:tc>
          <w:tcPr>
            <w:tcW w:w="900" w:type="dxa"/>
          </w:tcPr>
          <w:p w14:paraId="08DF8BC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UC6.3.2</w:t>
            </w:r>
          </w:p>
        </w:tc>
        <w:tc>
          <w:tcPr>
            <w:tcW w:w="1530" w:type="dxa"/>
            <w:vMerge/>
          </w:tcPr>
          <w:p w14:paraId="03015DFB"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667F2B1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Electronic Sample Collection and Reporting</w:t>
            </w:r>
          </w:p>
        </w:tc>
        <w:tc>
          <w:tcPr>
            <w:tcW w:w="3118" w:type="dxa"/>
          </w:tcPr>
          <w:p w14:paraId="37A5FBF0"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This is a sub-process of UC3.1, where, based on the laboratory schedule in UC6.2, the Sample Collection report is generated, printed, and assigned to the Sampler for field sample collection on paper.</w:t>
            </w:r>
          </w:p>
        </w:tc>
        <w:tc>
          <w:tcPr>
            <w:tcW w:w="1080" w:type="dxa"/>
          </w:tcPr>
          <w:p w14:paraId="75BEEF1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p w14:paraId="38E73B7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Sampler</w:t>
            </w:r>
          </w:p>
        </w:tc>
        <w:tc>
          <w:tcPr>
            <w:tcW w:w="1620" w:type="dxa"/>
          </w:tcPr>
          <w:p w14:paraId="19E04215"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14599FAA" w14:textId="77777777" w:rsidTr="00AF754F">
        <w:trPr>
          <w:trHeight w:val="467"/>
        </w:trPr>
        <w:tc>
          <w:tcPr>
            <w:tcW w:w="900" w:type="dxa"/>
          </w:tcPr>
          <w:p w14:paraId="6CA8040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UC6.4</w:t>
            </w:r>
          </w:p>
        </w:tc>
        <w:tc>
          <w:tcPr>
            <w:tcW w:w="1530" w:type="dxa"/>
            <w:vMerge/>
          </w:tcPr>
          <w:p w14:paraId="04AF0EA2"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4AD1160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Sample Reception</w:t>
            </w:r>
          </w:p>
        </w:tc>
        <w:tc>
          <w:tcPr>
            <w:tcW w:w="3118" w:type="dxa"/>
          </w:tcPr>
          <w:p w14:paraId="5246AE5C"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Manage the reception of samples, ensuring proper handling and logging.</w:t>
            </w:r>
          </w:p>
        </w:tc>
        <w:tc>
          <w:tcPr>
            <w:tcW w:w="1080" w:type="dxa"/>
          </w:tcPr>
          <w:p w14:paraId="7C9BD28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p w14:paraId="00E7FCA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Sampler</w:t>
            </w:r>
          </w:p>
        </w:tc>
        <w:tc>
          <w:tcPr>
            <w:tcW w:w="1620" w:type="dxa"/>
          </w:tcPr>
          <w:p w14:paraId="5ED45F51" w14:textId="77777777" w:rsidR="00020A9B" w:rsidRPr="003117D7" w:rsidRDefault="00020A9B" w:rsidP="00020A9B">
            <w:pPr>
              <w:spacing w:after="120" w:line="276" w:lineRule="auto"/>
              <w:ind w:right="-107"/>
              <w:rPr>
                <w:rFonts w:ascii="Times New Roman" w:hAnsi="Times New Roman"/>
                <w:sz w:val="20"/>
                <w:szCs w:val="20"/>
              </w:rPr>
            </w:pPr>
            <w:r w:rsidRPr="003117D7">
              <w:rPr>
                <w:rFonts w:ascii="Times New Roman" w:hAnsi="Times New Roman"/>
                <w:sz w:val="20"/>
                <w:szCs w:val="20"/>
              </w:rPr>
              <w:t xml:space="preserve">“Stage 3: Sample Collect &amp; Receipt” from </w:t>
            </w:r>
            <w:r w:rsidRPr="003117D7">
              <w:rPr>
                <w:rFonts w:ascii="Times New Roman" w:hAnsi="Times New Roman"/>
                <w:b/>
                <w:bCs/>
                <w:sz w:val="20"/>
                <w:szCs w:val="20"/>
              </w:rPr>
              <w:t>Annex 1</w:t>
            </w:r>
          </w:p>
        </w:tc>
      </w:tr>
      <w:tr w:rsidR="00020A9B" w:rsidRPr="003117D7" w14:paraId="4E9C45B7" w14:textId="77777777" w:rsidTr="00AF754F">
        <w:trPr>
          <w:trHeight w:val="392"/>
        </w:trPr>
        <w:tc>
          <w:tcPr>
            <w:tcW w:w="900" w:type="dxa"/>
          </w:tcPr>
          <w:p w14:paraId="4D4EF7A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UC6.4.1</w:t>
            </w:r>
          </w:p>
        </w:tc>
        <w:tc>
          <w:tcPr>
            <w:tcW w:w="1530" w:type="dxa"/>
            <w:vMerge/>
          </w:tcPr>
          <w:p w14:paraId="697F92AA"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5E2A6B2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Transfer Sample(s) to other Lab.</w:t>
            </w:r>
          </w:p>
        </w:tc>
        <w:tc>
          <w:tcPr>
            <w:tcW w:w="3118" w:type="dxa"/>
          </w:tcPr>
          <w:p w14:paraId="1C5DD0D9"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Coordinate and document the transfer of samples between laboratories when the assigned laboratory is unable to proceed with sample analysis. This process ensures proper documentation and tracking of the transferred samples, maintaining data integrity and supporting timely analysis.</w:t>
            </w:r>
          </w:p>
        </w:tc>
        <w:tc>
          <w:tcPr>
            <w:tcW w:w="1080" w:type="dxa"/>
          </w:tcPr>
          <w:p w14:paraId="5621DD3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p w14:paraId="6C304C49" w14:textId="77777777" w:rsidR="00020A9B" w:rsidRPr="003117D7" w:rsidRDefault="00020A9B" w:rsidP="00020A9B">
            <w:pPr>
              <w:spacing w:after="120" w:line="276" w:lineRule="auto"/>
              <w:jc w:val="center"/>
              <w:rPr>
                <w:rFonts w:ascii="Times New Roman" w:hAnsi="Times New Roman"/>
                <w:sz w:val="20"/>
                <w:szCs w:val="20"/>
              </w:rPr>
            </w:pPr>
          </w:p>
        </w:tc>
        <w:tc>
          <w:tcPr>
            <w:tcW w:w="1620" w:type="dxa"/>
          </w:tcPr>
          <w:p w14:paraId="13EB8D66"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628530B1" w14:textId="77777777" w:rsidTr="00AF754F">
        <w:trPr>
          <w:trHeight w:val="392"/>
        </w:trPr>
        <w:tc>
          <w:tcPr>
            <w:tcW w:w="900" w:type="dxa"/>
          </w:tcPr>
          <w:p w14:paraId="5C2B582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UC6.5</w:t>
            </w:r>
          </w:p>
        </w:tc>
        <w:tc>
          <w:tcPr>
            <w:tcW w:w="1530" w:type="dxa"/>
            <w:vMerge/>
          </w:tcPr>
          <w:p w14:paraId="05E1550B"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088330E"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Distribute Samples for Analysis</w:t>
            </w:r>
          </w:p>
        </w:tc>
        <w:tc>
          <w:tcPr>
            <w:tcW w:w="3118" w:type="dxa"/>
          </w:tcPr>
          <w:p w14:paraId="741B726E"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Distribute received samples to the appropriate laboratory personnel or equipment for analysis.</w:t>
            </w:r>
          </w:p>
        </w:tc>
        <w:tc>
          <w:tcPr>
            <w:tcW w:w="1080" w:type="dxa"/>
          </w:tcPr>
          <w:p w14:paraId="5C01D7B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 LSL/RMC</w:t>
            </w:r>
          </w:p>
        </w:tc>
        <w:tc>
          <w:tcPr>
            <w:tcW w:w="1620" w:type="dxa"/>
          </w:tcPr>
          <w:p w14:paraId="4DBCE40A" w14:textId="77777777" w:rsidR="00020A9B" w:rsidRPr="003117D7" w:rsidRDefault="00020A9B" w:rsidP="00020A9B">
            <w:pPr>
              <w:spacing w:after="120" w:line="276" w:lineRule="auto"/>
              <w:ind w:right="-17"/>
              <w:rPr>
                <w:rFonts w:ascii="Times New Roman" w:hAnsi="Times New Roman"/>
                <w:sz w:val="20"/>
                <w:szCs w:val="20"/>
              </w:rPr>
            </w:pPr>
            <w:r w:rsidRPr="003117D7">
              <w:rPr>
                <w:rFonts w:ascii="Times New Roman" w:hAnsi="Times New Roman"/>
                <w:sz w:val="20"/>
                <w:szCs w:val="20"/>
              </w:rPr>
              <w:t xml:space="preserve">“Distribution of Samples for Analysis (or sub-sampling)” from </w:t>
            </w:r>
            <w:r w:rsidRPr="003117D7">
              <w:rPr>
                <w:rFonts w:ascii="Times New Roman" w:hAnsi="Times New Roman"/>
                <w:b/>
                <w:bCs/>
                <w:sz w:val="20"/>
                <w:szCs w:val="20"/>
              </w:rPr>
              <w:t>Annex 1</w:t>
            </w:r>
          </w:p>
        </w:tc>
      </w:tr>
      <w:tr w:rsidR="00020A9B" w:rsidRPr="003117D7" w14:paraId="44796759" w14:textId="77777777" w:rsidTr="00AF754F">
        <w:trPr>
          <w:trHeight w:val="392"/>
        </w:trPr>
        <w:tc>
          <w:tcPr>
            <w:tcW w:w="900" w:type="dxa"/>
          </w:tcPr>
          <w:p w14:paraId="2AA9E71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UC6.6</w:t>
            </w:r>
          </w:p>
        </w:tc>
        <w:tc>
          <w:tcPr>
            <w:tcW w:w="1530" w:type="dxa"/>
            <w:vMerge/>
          </w:tcPr>
          <w:p w14:paraId="53125F2D"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02DA1FB0"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Perform Sample Analysis</w:t>
            </w:r>
          </w:p>
        </w:tc>
        <w:tc>
          <w:tcPr>
            <w:tcW w:w="3118" w:type="dxa"/>
          </w:tcPr>
          <w:p w14:paraId="04FE4A5B"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Conduct laboratory analysis on collected samples, using the appropriate methods and equipment to generate test results.</w:t>
            </w:r>
          </w:p>
        </w:tc>
        <w:tc>
          <w:tcPr>
            <w:tcW w:w="1080" w:type="dxa"/>
          </w:tcPr>
          <w:p w14:paraId="2A772701"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OL / RI</w:t>
            </w:r>
          </w:p>
        </w:tc>
        <w:tc>
          <w:tcPr>
            <w:tcW w:w="1620" w:type="dxa"/>
          </w:tcPr>
          <w:p w14:paraId="382026B3" w14:textId="77777777" w:rsidR="00020A9B" w:rsidRPr="003117D7" w:rsidRDefault="00020A9B" w:rsidP="00020A9B">
            <w:pPr>
              <w:spacing w:after="120" w:line="276" w:lineRule="auto"/>
              <w:ind w:right="-107"/>
              <w:rPr>
                <w:rFonts w:ascii="Times New Roman" w:hAnsi="Times New Roman"/>
                <w:sz w:val="20"/>
                <w:szCs w:val="20"/>
              </w:rPr>
            </w:pPr>
            <w:r w:rsidRPr="003117D7">
              <w:rPr>
                <w:rFonts w:ascii="Times New Roman" w:hAnsi="Times New Roman"/>
                <w:sz w:val="20"/>
                <w:szCs w:val="20"/>
              </w:rPr>
              <w:t xml:space="preserve">“Sample Analysis” from </w:t>
            </w:r>
            <w:r w:rsidRPr="003117D7">
              <w:rPr>
                <w:rFonts w:ascii="Times New Roman" w:hAnsi="Times New Roman"/>
                <w:b/>
                <w:bCs/>
                <w:sz w:val="20"/>
                <w:szCs w:val="20"/>
              </w:rPr>
              <w:t>Annex 1</w:t>
            </w:r>
          </w:p>
        </w:tc>
      </w:tr>
      <w:tr w:rsidR="00020A9B" w:rsidRPr="003117D7" w14:paraId="6D61A569" w14:textId="77777777" w:rsidTr="00AF754F">
        <w:trPr>
          <w:trHeight w:val="647"/>
        </w:trPr>
        <w:tc>
          <w:tcPr>
            <w:tcW w:w="900" w:type="dxa"/>
          </w:tcPr>
          <w:p w14:paraId="007E9A0D"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UC6.7</w:t>
            </w:r>
          </w:p>
        </w:tc>
        <w:tc>
          <w:tcPr>
            <w:tcW w:w="1530" w:type="dxa"/>
            <w:vMerge/>
          </w:tcPr>
          <w:p w14:paraId="13E89A99"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5D7FAA0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Validation &amp; Approve</w:t>
            </w:r>
          </w:p>
        </w:tc>
        <w:tc>
          <w:tcPr>
            <w:tcW w:w="3118" w:type="dxa"/>
          </w:tcPr>
          <w:p w14:paraId="05ABFBEC"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Validate the accuracy of analysis results and approve them for further processing or reporting, applicable to all levels of laboratory personnel.</w:t>
            </w:r>
          </w:p>
        </w:tc>
        <w:tc>
          <w:tcPr>
            <w:tcW w:w="1080" w:type="dxa"/>
          </w:tcPr>
          <w:p w14:paraId="31EC4F46" w14:textId="77777777" w:rsidR="00020A9B" w:rsidRPr="00A81058" w:rsidRDefault="00020A9B" w:rsidP="00020A9B">
            <w:pPr>
              <w:spacing w:after="120" w:line="276" w:lineRule="auto"/>
              <w:jc w:val="center"/>
              <w:rPr>
                <w:rFonts w:ascii="Times New Roman" w:hAnsi="Times New Roman"/>
                <w:sz w:val="20"/>
                <w:szCs w:val="20"/>
                <w:lang w:val="it-IT"/>
              </w:rPr>
            </w:pPr>
            <w:r w:rsidRPr="00A81058">
              <w:rPr>
                <w:rFonts w:ascii="Times New Roman" w:hAnsi="Times New Roman"/>
                <w:sz w:val="20"/>
                <w:szCs w:val="20"/>
                <w:lang w:val="it-IT"/>
              </w:rPr>
              <w:t>OL / RI /VL SL/LSL/RMC</w:t>
            </w:r>
          </w:p>
          <w:p w14:paraId="51A9EF4B" w14:textId="77777777" w:rsidR="00020A9B" w:rsidRPr="00A81058" w:rsidRDefault="00020A9B" w:rsidP="00020A9B">
            <w:pPr>
              <w:spacing w:after="120" w:line="276" w:lineRule="auto"/>
              <w:jc w:val="center"/>
              <w:rPr>
                <w:rFonts w:ascii="Times New Roman" w:hAnsi="Times New Roman"/>
                <w:sz w:val="20"/>
                <w:szCs w:val="20"/>
                <w:lang w:val="it-IT"/>
              </w:rPr>
            </w:pPr>
          </w:p>
        </w:tc>
        <w:tc>
          <w:tcPr>
            <w:tcW w:w="1620" w:type="dxa"/>
          </w:tcPr>
          <w:p w14:paraId="7F4DF94B" w14:textId="77777777" w:rsidR="00020A9B" w:rsidRPr="003117D7" w:rsidRDefault="00020A9B" w:rsidP="00020A9B">
            <w:pPr>
              <w:spacing w:after="120" w:line="276" w:lineRule="auto"/>
              <w:ind w:right="-107"/>
              <w:rPr>
                <w:rFonts w:ascii="Times New Roman" w:hAnsi="Times New Roman"/>
                <w:sz w:val="20"/>
                <w:szCs w:val="20"/>
              </w:rPr>
            </w:pPr>
            <w:r w:rsidRPr="003117D7">
              <w:rPr>
                <w:rFonts w:ascii="Times New Roman" w:hAnsi="Times New Roman"/>
                <w:sz w:val="20"/>
                <w:szCs w:val="20"/>
              </w:rPr>
              <w:t xml:space="preserve">“Stage 5: Sample Validate &amp; Approve” from </w:t>
            </w:r>
            <w:r w:rsidRPr="003117D7">
              <w:rPr>
                <w:rFonts w:ascii="Times New Roman" w:hAnsi="Times New Roman"/>
                <w:b/>
                <w:bCs/>
                <w:sz w:val="20"/>
                <w:szCs w:val="20"/>
              </w:rPr>
              <w:t>Annex 1</w:t>
            </w:r>
          </w:p>
        </w:tc>
      </w:tr>
      <w:tr w:rsidR="00020A9B" w:rsidRPr="003117D7" w14:paraId="469AFD19" w14:textId="77777777" w:rsidTr="00AF754F">
        <w:trPr>
          <w:trHeight w:val="1493"/>
        </w:trPr>
        <w:tc>
          <w:tcPr>
            <w:tcW w:w="900" w:type="dxa"/>
          </w:tcPr>
          <w:p w14:paraId="56138E07" w14:textId="77777777" w:rsidR="00020A9B" w:rsidRPr="003117D7" w:rsidRDefault="00020A9B" w:rsidP="00020A9B">
            <w:pPr>
              <w:spacing w:after="120" w:line="276" w:lineRule="auto"/>
              <w:jc w:val="center"/>
              <w:rPr>
                <w:rFonts w:ascii="Times New Roman" w:hAnsi="Times New Roman"/>
                <w:b/>
                <w:bCs/>
                <w:sz w:val="20"/>
                <w:szCs w:val="20"/>
              </w:rPr>
            </w:pPr>
            <w:r w:rsidRPr="003117D7">
              <w:rPr>
                <w:rFonts w:ascii="Times New Roman" w:hAnsi="Times New Roman"/>
                <w:sz w:val="20"/>
                <w:szCs w:val="20"/>
              </w:rPr>
              <w:t>UC6.8</w:t>
            </w:r>
          </w:p>
        </w:tc>
        <w:tc>
          <w:tcPr>
            <w:tcW w:w="1530" w:type="dxa"/>
            <w:vMerge/>
          </w:tcPr>
          <w:p w14:paraId="473C7723"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75B35653"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Send Partly / Fully Sample(s) Results</w:t>
            </w:r>
          </w:p>
          <w:p w14:paraId="7C039B7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(MO Orders)</w:t>
            </w:r>
          </w:p>
        </w:tc>
        <w:tc>
          <w:tcPr>
            <w:tcW w:w="3118" w:type="dxa"/>
          </w:tcPr>
          <w:p w14:paraId="31704B66"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Send partial or full results from sample analyses, based on the Operating Manual (MO) orders, to the ECA-RO system via REST API. The process includes previewing, validation, and tracking the results. Throughout the process, from order registration to result submission, the samples must retain the same unique ECA-RO code.</w:t>
            </w:r>
          </w:p>
        </w:tc>
        <w:tc>
          <w:tcPr>
            <w:tcW w:w="1080" w:type="dxa"/>
          </w:tcPr>
          <w:p w14:paraId="3C0944D2"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SL/LSL/RMC</w:t>
            </w:r>
          </w:p>
        </w:tc>
        <w:tc>
          <w:tcPr>
            <w:tcW w:w="1620" w:type="dxa"/>
          </w:tcPr>
          <w:p w14:paraId="4AA2120B" w14:textId="77777777" w:rsidR="00020A9B" w:rsidRPr="003117D7" w:rsidRDefault="00020A9B" w:rsidP="00020A9B">
            <w:pPr>
              <w:spacing w:after="120" w:line="276" w:lineRule="auto"/>
              <w:jc w:val="both"/>
              <w:rPr>
                <w:rFonts w:ascii="Times New Roman" w:hAnsi="Times New Roman"/>
                <w:sz w:val="20"/>
                <w:szCs w:val="20"/>
              </w:rPr>
            </w:pPr>
          </w:p>
        </w:tc>
      </w:tr>
      <w:tr w:rsidR="00020A9B" w:rsidRPr="003117D7" w14:paraId="55483108" w14:textId="77777777" w:rsidTr="00AF754F">
        <w:trPr>
          <w:trHeight w:val="392"/>
        </w:trPr>
        <w:tc>
          <w:tcPr>
            <w:tcW w:w="900" w:type="dxa"/>
          </w:tcPr>
          <w:p w14:paraId="42EC7E6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UC6.9</w:t>
            </w:r>
          </w:p>
        </w:tc>
        <w:tc>
          <w:tcPr>
            <w:tcW w:w="1530" w:type="dxa"/>
            <w:vMerge/>
          </w:tcPr>
          <w:p w14:paraId="05B9F27D"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49985A4F"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‘Test Report’ for External Clients</w:t>
            </w:r>
          </w:p>
        </w:tc>
        <w:tc>
          <w:tcPr>
            <w:tcW w:w="3118" w:type="dxa"/>
          </w:tcPr>
          <w:p w14:paraId="74CD6BAD"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 xml:space="preserve">Create and provide detailed test reports for external clients, summarizing the results of the sample analysis. The report is printed and sent to external clients in accordance with internal compliance procedures, using a signed paper-based format. </w:t>
            </w:r>
          </w:p>
        </w:tc>
        <w:tc>
          <w:tcPr>
            <w:tcW w:w="1080" w:type="dxa"/>
          </w:tcPr>
          <w:p w14:paraId="07A8CA08"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SL/LSL/RMC</w:t>
            </w:r>
          </w:p>
        </w:tc>
        <w:tc>
          <w:tcPr>
            <w:tcW w:w="1620" w:type="dxa"/>
          </w:tcPr>
          <w:p w14:paraId="715B43E2" w14:textId="77777777" w:rsidR="00020A9B" w:rsidRPr="003117D7" w:rsidRDefault="00020A9B" w:rsidP="00020A9B">
            <w:pPr>
              <w:spacing w:after="120" w:line="276" w:lineRule="auto"/>
              <w:rPr>
                <w:rFonts w:ascii="Times New Roman" w:hAnsi="Times New Roman"/>
                <w:sz w:val="20"/>
                <w:szCs w:val="20"/>
              </w:rPr>
            </w:pPr>
            <w:r w:rsidRPr="003117D7">
              <w:rPr>
                <w:rFonts w:ascii="Times New Roman" w:hAnsi="Times New Roman"/>
                <w:sz w:val="20"/>
                <w:szCs w:val="20"/>
              </w:rPr>
              <w:t>“Reporting Results to External Orders” from Annex 1</w:t>
            </w:r>
          </w:p>
        </w:tc>
      </w:tr>
      <w:tr w:rsidR="00020A9B" w:rsidRPr="00A81058" w14:paraId="0F42B3BE" w14:textId="77777777" w:rsidTr="00AF754F">
        <w:trPr>
          <w:trHeight w:val="392"/>
        </w:trPr>
        <w:tc>
          <w:tcPr>
            <w:tcW w:w="900" w:type="dxa"/>
          </w:tcPr>
          <w:p w14:paraId="4D8DEA8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UC6.10</w:t>
            </w:r>
          </w:p>
        </w:tc>
        <w:tc>
          <w:tcPr>
            <w:tcW w:w="1530" w:type="dxa"/>
            <w:vMerge/>
          </w:tcPr>
          <w:p w14:paraId="586B2917"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2142E59"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Usage Tracking</w:t>
            </w:r>
          </w:p>
        </w:tc>
        <w:tc>
          <w:tcPr>
            <w:tcW w:w="3118" w:type="dxa"/>
          </w:tcPr>
          <w:p w14:paraId="7B42E1BF"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With generated reports track the usage of resources, equipment, and personnel across all processes from UC6.1 to UC6.9 in sample analysis, ensuring proper utilization and efficient scheduling.</w:t>
            </w:r>
          </w:p>
        </w:tc>
        <w:tc>
          <w:tcPr>
            <w:tcW w:w="1080" w:type="dxa"/>
          </w:tcPr>
          <w:p w14:paraId="4FDB5F49" w14:textId="77777777" w:rsidR="00020A9B" w:rsidRPr="00A81058" w:rsidRDefault="00020A9B" w:rsidP="00020A9B">
            <w:pPr>
              <w:spacing w:after="120" w:line="276" w:lineRule="auto"/>
              <w:jc w:val="center"/>
              <w:rPr>
                <w:rFonts w:ascii="Times New Roman" w:hAnsi="Times New Roman"/>
                <w:sz w:val="20"/>
                <w:szCs w:val="20"/>
                <w:lang w:val="it-IT"/>
              </w:rPr>
            </w:pPr>
            <w:r w:rsidRPr="00A81058">
              <w:rPr>
                <w:rFonts w:ascii="Times New Roman" w:hAnsi="Times New Roman"/>
                <w:sz w:val="20"/>
                <w:szCs w:val="20"/>
                <w:lang w:val="it-IT"/>
              </w:rPr>
              <w:t>OL / RI /VL SL/LSL/RMC</w:t>
            </w:r>
          </w:p>
          <w:p w14:paraId="2DE359F3" w14:textId="77777777" w:rsidR="00020A9B" w:rsidRPr="00A81058" w:rsidRDefault="00020A9B" w:rsidP="00020A9B">
            <w:pPr>
              <w:spacing w:after="120" w:line="276" w:lineRule="auto"/>
              <w:jc w:val="center"/>
              <w:rPr>
                <w:rFonts w:ascii="Times New Roman" w:hAnsi="Times New Roman"/>
                <w:sz w:val="20"/>
                <w:szCs w:val="20"/>
                <w:lang w:val="it-IT"/>
              </w:rPr>
            </w:pPr>
          </w:p>
        </w:tc>
        <w:tc>
          <w:tcPr>
            <w:tcW w:w="1620" w:type="dxa"/>
          </w:tcPr>
          <w:p w14:paraId="05FE7E5F" w14:textId="77777777" w:rsidR="00020A9B" w:rsidRPr="00A81058" w:rsidRDefault="00020A9B" w:rsidP="00020A9B">
            <w:pPr>
              <w:spacing w:after="120" w:line="276" w:lineRule="auto"/>
              <w:jc w:val="both"/>
              <w:rPr>
                <w:rFonts w:ascii="Times New Roman" w:hAnsi="Times New Roman"/>
                <w:sz w:val="20"/>
                <w:szCs w:val="20"/>
                <w:lang w:val="it-IT"/>
              </w:rPr>
            </w:pPr>
          </w:p>
        </w:tc>
      </w:tr>
      <w:tr w:rsidR="00020A9B" w:rsidRPr="00A81058" w14:paraId="5DA1A279" w14:textId="77777777" w:rsidTr="00AF754F">
        <w:trPr>
          <w:trHeight w:val="392"/>
        </w:trPr>
        <w:tc>
          <w:tcPr>
            <w:tcW w:w="900" w:type="dxa"/>
          </w:tcPr>
          <w:p w14:paraId="0CF6407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UC6.11</w:t>
            </w:r>
          </w:p>
        </w:tc>
        <w:tc>
          <w:tcPr>
            <w:tcW w:w="1530" w:type="dxa"/>
            <w:vMerge/>
          </w:tcPr>
          <w:p w14:paraId="5E13D0CC"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393E0B7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Manage specific Documents</w:t>
            </w:r>
          </w:p>
        </w:tc>
        <w:tc>
          <w:tcPr>
            <w:tcW w:w="3118" w:type="dxa"/>
          </w:tcPr>
          <w:p w14:paraId="1C4A702E"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Manage and store documents related to sample analysis, including protocols, results, and, when necessary, laboratory personnel information.</w:t>
            </w:r>
          </w:p>
        </w:tc>
        <w:tc>
          <w:tcPr>
            <w:tcW w:w="1080" w:type="dxa"/>
          </w:tcPr>
          <w:p w14:paraId="6EBE6508" w14:textId="77777777" w:rsidR="00020A9B" w:rsidRPr="00A81058" w:rsidRDefault="00020A9B" w:rsidP="00020A9B">
            <w:pPr>
              <w:spacing w:after="120" w:line="276" w:lineRule="auto"/>
              <w:jc w:val="center"/>
              <w:rPr>
                <w:rFonts w:ascii="Times New Roman" w:hAnsi="Times New Roman"/>
                <w:sz w:val="20"/>
                <w:szCs w:val="20"/>
                <w:lang w:val="it-IT"/>
              </w:rPr>
            </w:pPr>
            <w:r w:rsidRPr="00A81058">
              <w:rPr>
                <w:rFonts w:ascii="Times New Roman" w:hAnsi="Times New Roman"/>
                <w:sz w:val="20"/>
                <w:szCs w:val="20"/>
                <w:lang w:val="it-IT"/>
              </w:rPr>
              <w:t>OL / RI /VL SL/LSL/RMC</w:t>
            </w:r>
          </w:p>
          <w:p w14:paraId="1936D952" w14:textId="77777777" w:rsidR="00020A9B" w:rsidRPr="00A81058" w:rsidRDefault="00020A9B" w:rsidP="00020A9B">
            <w:pPr>
              <w:spacing w:after="120" w:line="276" w:lineRule="auto"/>
              <w:jc w:val="center"/>
              <w:rPr>
                <w:rFonts w:ascii="Times New Roman" w:hAnsi="Times New Roman"/>
                <w:sz w:val="20"/>
                <w:szCs w:val="20"/>
                <w:lang w:val="it-IT"/>
              </w:rPr>
            </w:pPr>
          </w:p>
        </w:tc>
        <w:tc>
          <w:tcPr>
            <w:tcW w:w="1620" w:type="dxa"/>
          </w:tcPr>
          <w:p w14:paraId="683BEA8A" w14:textId="77777777" w:rsidR="00020A9B" w:rsidRPr="00A81058" w:rsidRDefault="00020A9B" w:rsidP="00020A9B">
            <w:pPr>
              <w:spacing w:after="120" w:line="276" w:lineRule="auto"/>
              <w:jc w:val="both"/>
              <w:rPr>
                <w:rFonts w:ascii="Times New Roman" w:hAnsi="Times New Roman"/>
                <w:sz w:val="20"/>
                <w:szCs w:val="20"/>
                <w:lang w:val="it-IT"/>
              </w:rPr>
            </w:pPr>
          </w:p>
        </w:tc>
      </w:tr>
      <w:tr w:rsidR="00020A9B" w:rsidRPr="00A81058" w14:paraId="60DFCA51" w14:textId="77777777" w:rsidTr="00AF754F">
        <w:trPr>
          <w:trHeight w:val="998"/>
        </w:trPr>
        <w:tc>
          <w:tcPr>
            <w:tcW w:w="900" w:type="dxa"/>
          </w:tcPr>
          <w:p w14:paraId="1CE2DCD7"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lastRenderedPageBreak/>
              <w:t>UC6.12</w:t>
            </w:r>
          </w:p>
        </w:tc>
        <w:tc>
          <w:tcPr>
            <w:tcW w:w="1530" w:type="dxa"/>
            <w:vMerge/>
          </w:tcPr>
          <w:p w14:paraId="463EF8A0"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78D4E7C4"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Compliance and Audit</w:t>
            </w:r>
          </w:p>
        </w:tc>
        <w:tc>
          <w:tcPr>
            <w:tcW w:w="3118" w:type="dxa"/>
          </w:tcPr>
          <w:p w14:paraId="1ACC3BA6"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Ensure all sample analysis processes from UC6.1 to UC6.9 are fully traceable and comply with regulatory standards and internal procedures, providing audit trail capabilities for accountability and compliance.</w:t>
            </w:r>
          </w:p>
        </w:tc>
        <w:tc>
          <w:tcPr>
            <w:tcW w:w="1080" w:type="dxa"/>
          </w:tcPr>
          <w:p w14:paraId="28190315" w14:textId="77777777" w:rsidR="00020A9B" w:rsidRPr="00A81058" w:rsidRDefault="00020A9B" w:rsidP="00020A9B">
            <w:pPr>
              <w:spacing w:after="120" w:line="276" w:lineRule="auto"/>
              <w:jc w:val="center"/>
              <w:rPr>
                <w:rFonts w:ascii="Times New Roman" w:hAnsi="Times New Roman"/>
                <w:sz w:val="20"/>
                <w:szCs w:val="20"/>
                <w:lang w:val="it-IT"/>
              </w:rPr>
            </w:pPr>
            <w:r w:rsidRPr="00A81058">
              <w:rPr>
                <w:rFonts w:ascii="Times New Roman" w:hAnsi="Times New Roman"/>
                <w:sz w:val="20"/>
                <w:szCs w:val="20"/>
                <w:lang w:val="it-IT"/>
              </w:rPr>
              <w:t>OL / RI /VL SL/LSL/RMC</w:t>
            </w:r>
          </w:p>
          <w:p w14:paraId="629803CF" w14:textId="77777777" w:rsidR="00020A9B" w:rsidRPr="00A81058" w:rsidRDefault="00020A9B" w:rsidP="00020A9B">
            <w:pPr>
              <w:spacing w:after="120" w:line="276" w:lineRule="auto"/>
              <w:jc w:val="center"/>
              <w:rPr>
                <w:rFonts w:ascii="Times New Roman" w:hAnsi="Times New Roman"/>
                <w:sz w:val="20"/>
                <w:szCs w:val="20"/>
                <w:lang w:val="it-IT"/>
              </w:rPr>
            </w:pPr>
          </w:p>
        </w:tc>
        <w:tc>
          <w:tcPr>
            <w:tcW w:w="1620" w:type="dxa"/>
          </w:tcPr>
          <w:p w14:paraId="7CD70B77" w14:textId="77777777" w:rsidR="00020A9B" w:rsidRPr="00A81058" w:rsidRDefault="00020A9B" w:rsidP="00020A9B">
            <w:pPr>
              <w:spacing w:after="120" w:line="276" w:lineRule="auto"/>
              <w:jc w:val="both"/>
              <w:rPr>
                <w:rFonts w:ascii="Times New Roman" w:hAnsi="Times New Roman"/>
                <w:sz w:val="20"/>
                <w:szCs w:val="20"/>
                <w:lang w:val="it-IT"/>
              </w:rPr>
            </w:pPr>
          </w:p>
        </w:tc>
      </w:tr>
      <w:tr w:rsidR="00020A9B" w:rsidRPr="00A81058" w14:paraId="48198AC3" w14:textId="77777777" w:rsidTr="00AF754F">
        <w:trPr>
          <w:trHeight w:val="392"/>
        </w:trPr>
        <w:tc>
          <w:tcPr>
            <w:tcW w:w="900" w:type="dxa"/>
          </w:tcPr>
          <w:p w14:paraId="0461697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UC6.13</w:t>
            </w:r>
          </w:p>
        </w:tc>
        <w:tc>
          <w:tcPr>
            <w:tcW w:w="1530" w:type="dxa"/>
            <w:vMerge/>
          </w:tcPr>
          <w:p w14:paraId="281773CA" w14:textId="77777777" w:rsidR="00020A9B" w:rsidRPr="003117D7" w:rsidRDefault="00020A9B" w:rsidP="00020A9B">
            <w:pPr>
              <w:spacing w:after="120" w:line="276" w:lineRule="auto"/>
              <w:jc w:val="both"/>
              <w:rPr>
                <w:rFonts w:ascii="Times New Roman" w:hAnsi="Times New Roman"/>
                <w:b/>
                <w:bCs/>
                <w:sz w:val="20"/>
                <w:szCs w:val="20"/>
              </w:rPr>
            </w:pPr>
          </w:p>
        </w:tc>
        <w:tc>
          <w:tcPr>
            <w:tcW w:w="1832" w:type="dxa"/>
          </w:tcPr>
          <w:p w14:paraId="26C1CE66" w14:textId="77777777" w:rsidR="00020A9B" w:rsidRPr="003117D7" w:rsidRDefault="00020A9B" w:rsidP="00020A9B">
            <w:pPr>
              <w:spacing w:after="120" w:line="276" w:lineRule="auto"/>
              <w:jc w:val="center"/>
              <w:rPr>
                <w:rFonts w:ascii="Times New Roman" w:hAnsi="Times New Roman"/>
                <w:sz w:val="20"/>
                <w:szCs w:val="20"/>
              </w:rPr>
            </w:pPr>
            <w:r w:rsidRPr="003117D7">
              <w:rPr>
                <w:rFonts w:ascii="Times New Roman" w:hAnsi="Times New Roman"/>
                <w:sz w:val="20"/>
                <w:szCs w:val="20"/>
              </w:rPr>
              <w:t>Generate Reports</w:t>
            </w:r>
          </w:p>
        </w:tc>
        <w:tc>
          <w:tcPr>
            <w:tcW w:w="3118" w:type="dxa"/>
          </w:tcPr>
          <w:p w14:paraId="7417D380" w14:textId="77777777" w:rsidR="00020A9B" w:rsidRPr="003117D7" w:rsidRDefault="00020A9B" w:rsidP="00020A9B">
            <w:pPr>
              <w:spacing w:after="120" w:line="276" w:lineRule="auto"/>
              <w:jc w:val="both"/>
              <w:rPr>
                <w:rFonts w:ascii="Times New Roman" w:hAnsi="Times New Roman"/>
                <w:sz w:val="20"/>
                <w:szCs w:val="20"/>
              </w:rPr>
            </w:pPr>
            <w:r w:rsidRPr="003117D7">
              <w:rPr>
                <w:rFonts w:ascii="Times New Roman" w:hAnsi="Times New Roman"/>
                <w:sz w:val="20"/>
                <w:szCs w:val="20"/>
              </w:rPr>
              <w:t>Create and distribute reports summarizing sample analysis results, usage, and compliance for internal and external stakeholders.</w:t>
            </w:r>
          </w:p>
        </w:tc>
        <w:tc>
          <w:tcPr>
            <w:tcW w:w="1080" w:type="dxa"/>
          </w:tcPr>
          <w:p w14:paraId="5119DB65" w14:textId="77777777" w:rsidR="00020A9B" w:rsidRPr="00A81058" w:rsidRDefault="00020A9B" w:rsidP="00020A9B">
            <w:pPr>
              <w:spacing w:after="120" w:line="276" w:lineRule="auto"/>
              <w:jc w:val="center"/>
              <w:rPr>
                <w:rFonts w:ascii="Times New Roman" w:hAnsi="Times New Roman"/>
                <w:sz w:val="20"/>
                <w:szCs w:val="20"/>
                <w:lang w:val="it-IT"/>
              </w:rPr>
            </w:pPr>
            <w:r w:rsidRPr="00A81058">
              <w:rPr>
                <w:rFonts w:ascii="Times New Roman" w:hAnsi="Times New Roman"/>
                <w:sz w:val="20"/>
                <w:szCs w:val="20"/>
                <w:lang w:val="it-IT"/>
              </w:rPr>
              <w:t>OL / RI /VL SL/LSL/RMC</w:t>
            </w:r>
          </w:p>
        </w:tc>
        <w:tc>
          <w:tcPr>
            <w:tcW w:w="1620" w:type="dxa"/>
          </w:tcPr>
          <w:p w14:paraId="6802A24E" w14:textId="77777777" w:rsidR="00020A9B" w:rsidRPr="00A81058" w:rsidRDefault="00020A9B" w:rsidP="00020A9B">
            <w:pPr>
              <w:spacing w:after="120" w:line="276" w:lineRule="auto"/>
              <w:jc w:val="both"/>
              <w:rPr>
                <w:rFonts w:ascii="Times New Roman" w:hAnsi="Times New Roman"/>
                <w:sz w:val="20"/>
                <w:szCs w:val="20"/>
                <w:lang w:val="it-IT"/>
              </w:rPr>
            </w:pPr>
          </w:p>
        </w:tc>
      </w:tr>
    </w:tbl>
    <w:p w14:paraId="50FB3BE0" w14:textId="77777777" w:rsidR="00C9494B" w:rsidRPr="00A81058" w:rsidRDefault="00C9494B" w:rsidP="00521170">
      <w:pPr>
        <w:jc w:val="center"/>
        <w:rPr>
          <w:b/>
          <w:bCs/>
          <w:lang w:val="it-IT"/>
        </w:rPr>
      </w:pPr>
    </w:p>
    <w:p w14:paraId="3353DE21" w14:textId="77777777" w:rsidR="007B2B12" w:rsidRPr="00A81058" w:rsidRDefault="007B2B12" w:rsidP="00AF754F">
      <w:pPr>
        <w:ind w:right="-916"/>
        <w:jc w:val="both"/>
        <w:rPr>
          <w:lang w:val="it-IT"/>
        </w:rPr>
      </w:pPr>
    </w:p>
    <w:p w14:paraId="2E931F2F" w14:textId="6F0FBA69" w:rsidR="007B2B12" w:rsidRPr="00C011D5" w:rsidRDefault="00521170" w:rsidP="00AF754F">
      <w:pPr>
        <w:ind w:right="-916"/>
        <w:jc w:val="both"/>
      </w:pPr>
      <w:bookmarkStart w:id="1" w:name="_Hlk201825852"/>
      <w:r w:rsidRPr="003117D7">
        <w:t xml:space="preserve">To ensure a comprehensive understanding of the business requirements and their impact, </w:t>
      </w:r>
      <w:r w:rsidR="005F1FFF">
        <w:t xml:space="preserve">the general functional requirements and </w:t>
      </w:r>
      <w:r w:rsidRPr="003117D7">
        <w:t xml:space="preserve">each </w:t>
      </w:r>
      <w:r w:rsidR="00F643B1">
        <w:t>10</w:t>
      </w:r>
      <w:r w:rsidR="005773D7">
        <w:t xml:space="preserve"> </w:t>
      </w:r>
      <w:r w:rsidR="005773D7" w:rsidRPr="003117D7">
        <w:t xml:space="preserve">IT components detailed </w:t>
      </w:r>
      <w:r w:rsidR="005773D7">
        <w:t xml:space="preserve">at the </w:t>
      </w:r>
      <w:r w:rsidR="005F1FFF" w:rsidRPr="005F1FFF">
        <w:t xml:space="preserve">Scope of Services </w:t>
      </w:r>
      <w:r w:rsidR="005F1FFF">
        <w:t>chapter</w:t>
      </w:r>
      <w:r w:rsidR="005773D7">
        <w:t xml:space="preserve">, </w:t>
      </w:r>
      <w:r w:rsidRPr="003117D7">
        <w:t xml:space="preserve">will present a detailed list of both functional and non-functional requirements </w:t>
      </w:r>
      <w:r w:rsidR="007B2B12" w:rsidRPr="007B2B12">
        <w:t xml:space="preserve">and </w:t>
      </w:r>
      <w:r w:rsidR="007B2B12" w:rsidRPr="00C011D5">
        <w:t>may consider, as needed,</w:t>
      </w:r>
      <w:r w:rsidR="007B2B12" w:rsidRPr="007B2B12">
        <w:t xml:space="preserve"> additional aspects relevant to the system’s scope and performance.</w:t>
      </w:r>
      <w:r w:rsidR="007B2B12" w:rsidRPr="00C011D5">
        <w:t xml:space="preserve"> The functional requirements shall, where applicable and without limitation, encompass the </w:t>
      </w:r>
      <w:r w:rsidR="007B2B12">
        <w:t xml:space="preserve">requirement outlined in the below </w:t>
      </w:r>
      <w:r w:rsidR="005F1FFF">
        <w:t>list</w:t>
      </w:r>
      <w:r w:rsidR="007B2B12">
        <w:t>:</w:t>
      </w:r>
    </w:p>
    <w:bookmarkEnd w:id="1"/>
    <w:p w14:paraId="16CC4E2E" w14:textId="2E6C35DD" w:rsidR="00020A9B" w:rsidRPr="003117D7" w:rsidRDefault="00020A9B" w:rsidP="00AF754F"/>
    <w:tbl>
      <w:tblPr>
        <w:tblStyle w:val="TableGrid3"/>
        <w:tblW w:w="9985" w:type="dxa"/>
        <w:tblLook w:val="04A0" w:firstRow="1" w:lastRow="0" w:firstColumn="1" w:lastColumn="0" w:noHBand="0" w:noVBand="1"/>
      </w:tblPr>
      <w:tblGrid>
        <w:gridCol w:w="796"/>
        <w:gridCol w:w="9189"/>
      </w:tblGrid>
      <w:tr w:rsidR="00521170" w:rsidRPr="003117D7" w14:paraId="17B95904" w14:textId="77777777" w:rsidTr="00AF754F">
        <w:tc>
          <w:tcPr>
            <w:tcW w:w="796" w:type="dxa"/>
            <w:shd w:val="clear" w:color="auto" w:fill="F2F2F2" w:themeFill="background1" w:themeFillShade="F2"/>
          </w:tcPr>
          <w:p w14:paraId="6D7546C6" w14:textId="77777777" w:rsidR="00521170" w:rsidRPr="003117D7" w:rsidRDefault="00521170" w:rsidP="00521170">
            <w:pPr>
              <w:spacing w:line="276" w:lineRule="auto"/>
              <w:ind w:right="144"/>
              <w:rPr>
                <w:rFonts w:ascii="Times New Roman" w:hAnsi="Times New Roman"/>
                <w:b/>
                <w:bCs/>
                <w:sz w:val="22"/>
                <w:szCs w:val="22"/>
              </w:rPr>
            </w:pPr>
            <w:r w:rsidRPr="003117D7">
              <w:rPr>
                <w:rFonts w:ascii="Times New Roman" w:hAnsi="Times New Roman"/>
                <w:b/>
                <w:bCs/>
                <w:sz w:val="22"/>
                <w:szCs w:val="22"/>
              </w:rPr>
              <w:t>Seq.</w:t>
            </w:r>
          </w:p>
          <w:p w14:paraId="47290753" w14:textId="77777777" w:rsidR="00521170" w:rsidRPr="003117D7" w:rsidRDefault="00521170" w:rsidP="00521170">
            <w:pPr>
              <w:spacing w:line="276" w:lineRule="auto"/>
              <w:ind w:right="144"/>
              <w:rPr>
                <w:rFonts w:ascii="Times New Roman" w:hAnsi="Times New Roman"/>
                <w:sz w:val="22"/>
                <w:szCs w:val="22"/>
              </w:rPr>
            </w:pPr>
            <w:r w:rsidRPr="003117D7">
              <w:rPr>
                <w:rFonts w:ascii="Times New Roman" w:hAnsi="Times New Roman"/>
                <w:b/>
                <w:bCs/>
                <w:sz w:val="22"/>
                <w:szCs w:val="22"/>
              </w:rPr>
              <w:t>No.</w:t>
            </w:r>
          </w:p>
        </w:tc>
        <w:tc>
          <w:tcPr>
            <w:tcW w:w="9189" w:type="dxa"/>
            <w:shd w:val="clear" w:color="auto" w:fill="F2F2F2" w:themeFill="background1" w:themeFillShade="F2"/>
          </w:tcPr>
          <w:p w14:paraId="3CD1382F" w14:textId="638E324D" w:rsidR="005773D7" w:rsidRPr="003117D7" w:rsidRDefault="00521170" w:rsidP="005773D7">
            <w:pPr>
              <w:jc w:val="both"/>
            </w:pPr>
            <w:r w:rsidRPr="003117D7">
              <w:rPr>
                <w:rFonts w:ascii="Times New Roman" w:hAnsi="Times New Roman"/>
                <w:b/>
                <w:bCs/>
                <w:sz w:val="22"/>
                <w:szCs w:val="22"/>
              </w:rPr>
              <w:t>Functional requirement</w:t>
            </w:r>
            <w:r w:rsidR="005773D7">
              <w:t xml:space="preserve"> </w:t>
            </w:r>
            <w:r w:rsidR="005773D7" w:rsidRPr="00C011D5">
              <w:rPr>
                <w:b/>
                <w:bCs/>
                <w:sz w:val="22"/>
                <w:szCs w:val="22"/>
              </w:rPr>
              <w:t>shall include, as necessary, and without being limited to, the following requirements</w:t>
            </w:r>
          </w:p>
          <w:p w14:paraId="0C0ADC7D" w14:textId="41653AD1" w:rsidR="00521170" w:rsidRPr="003117D7" w:rsidRDefault="00521170" w:rsidP="00521170">
            <w:pPr>
              <w:spacing w:line="276" w:lineRule="auto"/>
              <w:ind w:right="144"/>
              <w:rPr>
                <w:rFonts w:ascii="Times New Roman" w:hAnsi="Times New Roman"/>
                <w:b/>
                <w:bCs/>
                <w:sz w:val="22"/>
                <w:szCs w:val="22"/>
              </w:rPr>
            </w:pPr>
          </w:p>
        </w:tc>
      </w:tr>
      <w:tr w:rsidR="00521170" w:rsidRPr="003117D7" w14:paraId="567284F7" w14:textId="77777777" w:rsidTr="00AF754F">
        <w:tc>
          <w:tcPr>
            <w:tcW w:w="796" w:type="dxa"/>
            <w:shd w:val="clear" w:color="auto" w:fill="D9D9D9" w:themeFill="background1" w:themeFillShade="D9"/>
          </w:tcPr>
          <w:p w14:paraId="3C98AB5F" w14:textId="77777777" w:rsidR="00521170" w:rsidRPr="003117D7" w:rsidRDefault="00521170" w:rsidP="00521170">
            <w:pPr>
              <w:spacing w:after="120" w:line="276" w:lineRule="auto"/>
              <w:ind w:right="144"/>
              <w:jc w:val="center"/>
              <w:rPr>
                <w:rFonts w:ascii="Times New Roman" w:hAnsi="Times New Roman"/>
                <w:b/>
                <w:bCs/>
                <w:sz w:val="22"/>
                <w:szCs w:val="22"/>
              </w:rPr>
            </w:pPr>
          </w:p>
        </w:tc>
        <w:tc>
          <w:tcPr>
            <w:tcW w:w="9189" w:type="dxa"/>
            <w:shd w:val="clear" w:color="auto" w:fill="D9D9D9" w:themeFill="background1" w:themeFillShade="D9"/>
          </w:tcPr>
          <w:p w14:paraId="47F328D6" w14:textId="77777777" w:rsidR="00521170" w:rsidRPr="003117D7" w:rsidRDefault="00521170" w:rsidP="00521170">
            <w:pPr>
              <w:spacing w:after="120" w:line="276" w:lineRule="auto"/>
              <w:ind w:right="144"/>
              <w:jc w:val="both"/>
              <w:rPr>
                <w:rFonts w:ascii="Times New Roman" w:hAnsi="Times New Roman"/>
                <w:sz w:val="22"/>
                <w:szCs w:val="22"/>
              </w:rPr>
            </w:pPr>
            <w:r w:rsidRPr="003117D7">
              <w:rPr>
                <w:rFonts w:ascii="Times New Roman" w:hAnsi="Times New Roman"/>
                <w:b/>
                <w:bCs/>
                <w:sz w:val="22"/>
                <w:szCs w:val="22"/>
              </w:rPr>
              <w:t>GENERAL FUNCTIONAL REQUIREMENTS</w:t>
            </w:r>
          </w:p>
        </w:tc>
      </w:tr>
      <w:tr w:rsidR="00521170" w:rsidRPr="003117D7" w14:paraId="76977C89" w14:textId="77777777" w:rsidTr="00AF754F">
        <w:trPr>
          <w:trHeight w:val="962"/>
        </w:trPr>
        <w:tc>
          <w:tcPr>
            <w:tcW w:w="796" w:type="dxa"/>
          </w:tcPr>
          <w:p w14:paraId="0263CECD"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p>
          <w:p w14:paraId="4A01447F" w14:textId="77777777" w:rsidR="00521170" w:rsidRPr="003117D7" w:rsidRDefault="00521170" w:rsidP="00521170">
            <w:pPr>
              <w:spacing w:after="120" w:line="276" w:lineRule="auto"/>
              <w:ind w:right="144"/>
              <w:jc w:val="both"/>
              <w:rPr>
                <w:rFonts w:ascii="Times New Roman" w:hAnsi="Times New Roman"/>
                <w:sz w:val="22"/>
                <w:szCs w:val="22"/>
              </w:rPr>
            </w:pPr>
          </w:p>
        </w:tc>
        <w:tc>
          <w:tcPr>
            <w:tcW w:w="9189" w:type="dxa"/>
          </w:tcPr>
          <w:p w14:paraId="2DAD948E" w14:textId="77777777" w:rsidR="00521170" w:rsidRPr="003117D7" w:rsidRDefault="00521170" w:rsidP="00521170">
            <w:pPr>
              <w:spacing w:after="120" w:line="276" w:lineRule="auto"/>
              <w:ind w:right="144"/>
              <w:jc w:val="both"/>
              <w:rPr>
                <w:rFonts w:ascii="Times New Roman" w:hAnsi="Times New Roman"/>
                <w:sz w:val="22"/>
                <w:szCs w:val="22"/>
              </w:rPr>
            </w:pPr>
            <w:r w:rsidRPr="003117D7">
              <w:rPr>
                <w:rFonts w:ascii="Times New Roman" w:hAnsi="Times New Roman"/>
                <w:sz w:val="22"/>
                <w:szCs w:val="22"/>
              </w:rPr>
              <w:t xml:space="preserve">In line with European Union (EU) Directives, the following objectives serve as the core guiding principles of this project. </w:t>
            </w:r>
          </w:p>
          <w:p w14:paraId="7728E2F3" w14:textId="085B2C8A" w:rsidR="00521170" w:rsidRPr="003117D7" w:rsidRDefault="002F1EBB" w:rsidP="00521170">
            <w:pPr>
              <w:spacing w:after="120" w:line="276" w:lineRule="auto"/>
              <w:ind w:right="144"/>
              <w:jc w:val="both"/>
              <w:rPr>
                <w:rFonts w:ascii="Times New Roman" w:hAnsi="Times New Roman"/>
                <w:sz w:val="22"/>
                <w:szCs w:val="22"/>
              </w:rPr>
            </w:pPr>
            <w:proofErr w:type="spellStart"/>
            <w:r>
              <w:rPr>
                <w:rFonts w:ascii="Times New Roman" w:hAnsi="Times New Roman"/>
                <w:sz w:val="22"/>
                <w:szCs w:val="22"/>
              </w:rPr>
              <w:t>Consultant</w:t>
            </w:r>
            <w:r w:rsidR="005773D7">
              <w:rPr>
                <w:rFonts w:ascii="Times New Roman" w:hAnsi="Times New Roman"/>
                <w:sz w:val="22"/>
                <w:szCs w:val="22"/>
              </w:rPr>
              <w:t>`</w:t>
            </w:r>
            <w:r w:rsidR="00521170" w:rsidRPr="003117D7">
              <w:rPr>
                <w:rFonts w:ascii="Times New Roman" w:hAnsi="Times New Roman"/>
                <w:sz w:val="22"/>
                <w:szCs w:val="22"/>
              </w:rPr>
              <w:t>s</w:t>
            </w:r>
            <w:proofErr w:type="spellEnd"/>
            <w:r w:rsidR="00521170" w:rsidRPr="003117D7">
              <w:rPr>
                <w:rFonts w:ascii="Times New Roman" w:hAnsi="Times New Roman"/>
                <w:sz w:val="22"/>
                <w:szCs w:val="22"/>
              </w:rPr>
              <w:t xml:space="preserve"> are expected to consistently prioritize and adhere to these objectives: </w:t>
            </w:r>
          </w:p>
        </w:tc>
      </w:tr>
      <w:tr w:rsidR="00521170" w:rsidRPr="003117D7" w14:paraId="0CB3FE46" w14:textId="77777777" w:rsidTr="00AF754F">
        <w:tc>
          <w:tcPr>
            <w:tcW w:w="796" w:type="dxa"/>
          </w:tcPr>
          <w:p w14:paraId="2C918224"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1.1</w:t>
            </w:r>
          </w:p>
        </w:tc>
        <w:tc>
          <w:tcPr>
            <w:tcW w:w="9189" w:type="dxa"/>
          </w:tcPr>
          <w:p w14:paraId="653A67FB"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Ensure system access through standard Internet browsers, aligned with EU Directives for e-government systems.</w:t>
            </w:r>
          </w:p>
        </w:tc>
      </w:tr>
      <w:tr w:rsidR="00521170" w:rsidRPr="003117D7" w14:paraId="0C997250" w14:textId="77777777" w:rsidTr="00AF754F">
        <w:tc>
          <w:tcPr>
            <w:tcW w:w="796" w:type="dxa"/>
          </w:tcPr>
          <w:p w14:paraId="702E8118"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1.2</w:t>
            </w:r>
          </w:p>
        </w:tc>
        <w:tc>
          <w:tcPr>
            <w:tcW w:w="9189" w:type="dxa"/>
          </w:tcPr>
          <w:p w14:paraId="431B625D"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Enhance fraud detection and control using advanced tools for data storage and extraction.</w:t>
            </w:r>
          </w:p>
        </w:tc>
      </w:tr>
      <w:tr w:rsidR="00521170" w:rsidRPr="003117D7" w14:paraId="0E4E958C" w14:textId="77777777" w:rsidTr="00AF754F">
        <w:tc>
          <w:tcPr>
            <w:tcW w:w="796" w:type="dxa"/>
          </w:tcPr>
          <w:p w14:paraId="75C32972"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1.3</w:t>
            </w:r>
          </w:p>
        </w:tc>
        <w:tc>
          <w:tcPr>
            <w:tcW w:w="9189" w:type="dxa"/>
          </w:tcPr>
          <w:p w14:paraId="5B19F811"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Reduce administrative costs by using a centralized "data repository" for shared organizational data.</w:t>
            </w:r>
          </w:p>
        </w:tc>
      </w:tr>
      <w:tr w:rsidR="00521170" w:rsidRPr="003117D7" w14:paraId="090F316D" w14:textId="77777777" w:rsidTr="00AF754F">
        <w:tc>
          <w:tcPr>
            <w:tcW w:w="796" w:type="dxa"/>
          </w:tcPr>
          <w:p w14:paraId="77CBC883"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1.4</w:t>
            </w:r>
          </w:p>
        </w:tc>
        <w:tc>
          <w:tcPr>
            <w:tcW w:w="9189" w:type="dxa"/>
          </w:tcPr>
          <w:p w14:paraId="5FD853AE"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Adopt standard, open development platforms and technologies to lower maintenance costs and avoid vendor lock-in.</w:t>
            </w:r>
          </w:p>
        </w:tc>
      </w:tr>
      <w:tr w:rsidR="00521170" w:rsidRPr="003117D7" w14:paraId="7AB49756" w14:textId="77777777" w:rsidTr="00AF754F">
        <w:tc>
          <w:tcPr>
            <w:tcW w:w="796" w:type="dxa"/>
          </w:tcPr>
          <w:p w14:paraId="26E7D5B3"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1.5</w:t>
            </w:r>
          </w:p>
        </w:tc>
        <w:tc>
          <w:tcPr>
            <w:tcW w:w="9189" w:type="dxa"/>
          </w:tcPr>
          <w:p w14:paraId="26FE0939"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Provide specialized consultancy and support services to aid NARW in building internal expertise.</w:t>
            </w:r>
          </w:p>
        </w:tc>
      </w:tr>
      <w:tr w:rsidR="00521170" w:rsidRPr="003117D7" w14:paraId="0D20AA03" w14:textId="77777777" w:rsidTr="00AF754F">
        <w:tc>
          <w:tcPr>
            <w:tcW w:w="796" w:type="dxa"/>
          </w:tcPr>
          <w:p w14:paraId="7D1EB0F4" w14:textId="2CB87B0D" w:rsidR="00521170" w:rsidRPr="003117D7" w:rsidRDefault="00537496" w:rsidP="00537496">
            <w:pPr>
              <w:spacing w:after="120" w:line="276" w:lineRule="auto"/>
              <w:ind w:right="144"/>
              <w:jc w:val="both"/>
              <w:rPr>
                <w:rFonts w:ascii="Times New Roman" w:hAnsi="Times New Roman"/>
                <w:sz w:val="22"/>
                <w:szCs w:val="22"/>
              </w:rPr>
            </w:pPr>
            <w:r w:rsidRPr="003117D7">
              <w:rPr>
                <w:rFonts w:ascii="Times New Roman" w:hAnsi="Times New Roman"/>
                <w:sz w:val="22"/>
                <w:szCs w:val="22"/>
              </w:rPr>
              <w:t xml:space="preserve"> </w:t>
            </w:r>
            <w:r w:rsidR="00521170" w:rsidRPr="003117D7">
              <w:rPr>
                <w:rFonts w:ascii="Times New Roman" w:hAnsi="Times New Roman"/>
                <w:sz w:val="22"/>
                <w:szCs w:val="22"/>
              </w:rPr>
              <w:t>1.6</w:t>
            </w:r>
          </w:p>
        </w:tc>
        <w:tc>
          <w:tcPr>
            <w:tcW w:w="9189" w:type="dxa"/>
          </w:tcPr>
          <w:p w14:paraId="1D778471"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Allow real-time status tracking of support requests through a single data source.</w:t>
            </w:r>
          </w:p>
        </w:tc>
      </w:tr>
      <w:tr w:rsidR="00521170" w:rsidRPr="003117D7" w14:paraId="378593BD" w14:textId="77777777" w:rsidTr="00AF754F">
        <w:tc>
          <w:tcPr>
            <w:tcW w:w="796" w:type="dxa"/>
          </w:tcPr>
          <w:p w14:paraId="6C3A3FD9" w14:textId="35D11C3A"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537496" w:rsidRPr="003117D7">
              <w:rPr>
                <w:rFonts w:ascii="Times New Roman" w:hAnsi="Times New Roman"/>
                <w:sz w:val="22"/>
                <w:szCs w:val="22"/>
              </w:rPr>
              <w:t>7</w:t>
            </w:r>
          </w:p>
        </w:tc>
        <w:tc>
          <w:tcPr>
            <w:tcW w:w="9189" w:type="dxa"/>
          </w:tcPr>
          <w:p w14:paraId="11B067AA" w14:textId="77777777" w:rsidR="00521170" w:rsidRPr="003117D7" w:rsidRDefault="00521170" w:rsidP="00521170">
            <w:pPr>
              <w:spacing w:after="120" w:line="276" w:lineRule="auto"/>
              <w:ind w:left="-11" w:right="144" w:firstLine="11"/>
              <w:jc w:val="both"/>
              <w:rPr>
                <w:rFonts w:ascii="Times New Roman" w:hAnsi="Times New Roman"/>
                <w:sz w:val="22"/>
                <w:szCs w:val="22"/>
              </w:rPr>
            </w:pPr>
            <w:r w:rsidRPr="003117D7">
              <w:rPr>
                <w:rFonts w:ascii="Times New Roman" w:hAnsi="Times New Roman"/>
                <w:sz w:val="22"/>
                <w:szCs w:val="22"/>
              </w:rPr>
              <w:t>Facilitate quick and easy modification of the user interface to comply with current or future web standards.</w:t>
            </w:r>
          </w:p>
        </w:tc>
      </w:tr>
      <w:tr w:rsidR="00521170" w:rsidRPr="003117D7" w14:paraId="4F65FDDA" w14:textId="77777777" w:rsidTr="00AF754F">
        <w:tc>
          <w:tcPr>
            <w:tcW w:w="796" w:type="dxa"/>
          </w:tcPr>
          <w:p w14:paraId="443966AF" w14:textId="77777777" w:rsidR="00521170" w:rsidRPr="003117D7" w:rsidRDefault="00521170" w:rsidP="00521170">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2</w:t>
            </w:r>
          </w:p>
        </w:tc>
        <w:tc>
          <w:tcPr>
            <w:tcW w:w="9189" w:type="dxa"/>
          </w:tcPr>
          <w:p w14:paraId="69251A11"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b/>
                <w:bCs/>
                <w:sz w:val="22"/>
                <w:szCs w:val="22"/>
              </w:rPr>
              <w:t>User and Access Management</w:t>
            </w:r>
          </w:p>
        </w:tc>
      </w:tr>
      <w:tr w:rsidR="00521170" w:rsidRPr="003117D7" w14:paraId="30C3CA14" w14:textId="77777777" w:rsidTr="00AF754F">
        <w:tc>
          <w:tcPr>
            <w:tcW w:w="796" w:type="dxa"/>
          </w:tcPr>
          <w:p w14:paraId="16C881D1"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2.1</w:t>
            </w:r>
          </w:p>
        </w:tc>
        <w:tc>
          <w:tcPr>
            <w:tcW w:w="9189" w:type="dxa"/>
          </w:tcPr>
          <w:p w14:paraId="2528FECD"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incorporate flexible user and access management features, allowing controlled access for multiple users with varying authorization levels. Integration with the NARW Active Directory system must be supported for efficient role assignment based on the organizational structure.</w:t>
            </w:r>
          </w:p>
        </w:tc>
      </w:tr>
      <w:tr w:rsidR="00521170" w:rsidRPr="003117D7" w14:paraId="624B6EA3" w14:textId="77777777" w:rsidTr="00AF754F">
        <w:tc>
          <w:tcPr>
            <w:tcW w:w="796" w:type="dxa"/>
          </w:tcPr>
          <w:p w14:paraId="622C1F4E"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2.2</w:t>
            </w:r>
          </w:p>
        </w:tc>
        <w:tc>
          <w:tcPr>
            <w:tcW w:w="9189" w:type="dxa"/>
          </w:tcPr>
          <w:p w14:paraId="51B9DC76" w14:textId="34BE768F"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provide a flexible administration model that enables controlled access for multiple users. This includes capabilities to add new users, organize users into groups, and assign granular permissions at both the user and role levels. A minimum set of roles is outlined in Chapter </w:t>
            </w:r>
            <w:r w:rsidR="00537496" w:rsidRPr="003117D7">
              <w:rPr>
                <w:rFonts w:ascii="Times New Roman" w:hAnsi="Times New Roman"/>
                <w:sz w:val="22"/>
                <w:szCs w:val="22"/>
              </w:rPr>
              <w:t>3</w:t>
            </w:r>
            <w:r w:rsidRPr="003117D7">
              <w:rPr>
                <w:rFonts w:ascii="Times New Roman" w:hAnsi="Times New Roman"/>
                <w:sz w:val="22"/>
                <w:szCs w:val="22"/>
              </w:rPr>
              <w:t>.</w:t>
            </w:r>
            <w:r w:rsidR="00537496" w:rsidRPr="003117D7">
              <w:rPr>
                <w:rFonts w:ascii="Times New Roman" w:hAnsi="Times New Roman"/>
                <w:sz w:val="22"/>
                <w:szCs w:val="22"/>
              </w:rPr>
              <w:t>2</w:t>
            </w:r>
            <w:r w:rsidRPr="003117D7">
              <w:rPr>
                <w:rFonts w:ascii="Times New Roman" w:hAnsi="Times New Roman"/>
                <w:sz w:val="22"/>
                <w:szCs w:val="22"/>
              </w:rPr>
              <w:t>.1, “The Key Users of the Future IT System”.</w:t>
            </w:r>
          </w:p>
        </w:tc>
      </w:tr>
      <w:tr w:rsidR="00521170" w:rsidRPr="003117D7" w14:paraId="56DD8AB6" w14:textId="77777777" w:rsidTr="00AF754F">
        <w:tc>
          <w:tcPr>
            <w:tcW w:w="796" w:type="dxa"/>
          </w:tcPr>
          <w:p w14:paraId="02E03FE8"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2.3</w:t>
            </w:r>
          </w:p>
        </w:tc>
        <w:tc>
          <w:tcPr>
            <w:tcW w:w="9189" w:type="dxa"/>
          </w:tcPr>
          <w:p w14:paraId="70004ED7" w14:textId="3834A918"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facilitate Single Sign-On capabilities, allowing users to authenticate through </w:t>
            </w:r>
            <w:r w:rsidR="00537496" w:rsidRPr="003117D7">
              <w:rPr>
                <w:rFonts w:ascii="Times New Roman" w:hAnsi="Times New Roman"/>
                <w:sz w:val="22"/>
                <w:szCs w:val="22"/>
              </w:rPr>
              <w:t xml:space="preserve">existing identity management system </w:t>
            </w:r>
            <w:r w:rsidRPr="003117D7">
              <w:rPr>
                <w:rFonts w:ascii="Times New Roman" w:hAnsi="Times New Roman"/>
                <w:sz w:val="22"/>
                <w:szCs w:val="22"/>
              </w:rPr>
              <w:t>to ensure a seamless login experience and enhance security by minimizing the need for multiple credentials.</w:t>
            </w:r>
          </w:p>
        </w:tc>
      </w:tr>
      <w:tr w:rsidR="00521170" w:rsidRPr="003117D7" w14:paraId="3EEDADD8" w14:textId="77777777" w:rsidTr="00AF754F">
        <w:tc>
          <w:tcPr>
            <w:tcW w:w="796" w:type="dxa"/>
          </w:tcPr>
          <w:p w14:paraId="0C1F5B96"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2.4</w:t>
            </w:r>
          </w:p>
        </w:tc>
        <w:tc>
          <w:tcPr>
            <w:tcW w:w="9189" w:type="dxa"/>
          </w:tcPr>
          <w:p w14:paraId="2A093973"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Access to various functionalities and data must be governed by assigned user roles, with mechanisms in place to restrict or grant access to maintain data integrity and security.</w:t>
            </w:r>
          </w:p>
        </w:tc>
      </w:tr>
      <w:tr w:rsidR="00521170" w:rsidRPr="003117D7" w14:paraId="4CDF52D3" w14:textId="77777777" w:rsidTr="00AF754F">
        <w:tc>
          <w:tcPr>
            <w:tcW w:w="796" w:type="dxa"/>
          </w:tcPr>
          <w:p w14:paraId="3F3312BB"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2.5</w:t>
            </w:r>
          </w:p>
        </w:tc>
        <w:tc>
          <w:tcPr>
            <w:tcW w:w="9189" w:type="dxa"/>
          </w:tcPr>
          <w:p w14:paraId="256272EA"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Access to interlaboratory functions shall be allowed but limited to a specific group of authorized users, ensuring that sensitive information is protected while enabling necessary collaboration. For instance, a designated group of users from ABA may have authorized permissions to access and view data from their subordinate SGA laboratory units.</w:t>
            </w:r>
          </w:p>
        </w:tc>
      </w:tr>
      <w:tr w:rsidR="00521170" w:rsidRPr="003117D7" w14:paraId="12A1F65E" w14:textId="77777777" w:rsidTr="00AF754F">
        <w:tc>
          <w:tcPr>
            <w:tcW w:w="796" w:type="dxa"/>
          </w:tcPr>
          <w:p w14:paraId="2E793DFF"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2.6</w:t>
            </w:r>
          </w:p>
        </w:tc>
        <w:tc>
          <w:tcPr>
            <w:tcW w:w="9189" w:type="dxa"/>
          </w:tcPr>
          <w:p w14:paraId="7C4C3534"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be accessible from an unlimited number of computers within the NARW laboratories network.</w:t>
            </w:r>
          </w:p>
        </w:tc>
      </w:tr>
      <w:tr w:rsidR="00521170" w:rsidRPr="003117D7" w14:paraId="59962D7C" w14:textId="77777777" w:rsidTr="00AF754F">
        <w:trPr>
          <w:trHeight w:val="296"/>
        </w:trPr>
        <w:tc>
          <w:tcPr>
            <w:tcW w:w="796" w:type="dxa"/>
          </w:tcPr>
          <w:p w14:paraId="6A752BF8" w14:textId="77777777" w:rsidR="00521170" w:rsidRPr="003117D7" w:rsidRDefault="00521170" w:rsidP="00521170">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3</w:t>
            </w:r>
          </w:p>
        </w:tc>
        <w:tc>
          <w:tcPr>
            <w:tcW w:w="9189" w:type="dxa"/>
          </w:tcPr>
          <w:p w14:paraId="2C24AF4C" w14:textId="77777777" w:rsidR="00521170" w:rsidRPr="003117D7" w:rsidRDefault="00521170" w:rsidP="00521170">
            <w:pPr>
              <w:spacing w:after="120" w:line="276" w:lineRule="auto"/>
              <w:jc w:val="both"/>
              <w:rPr>
                <w:rFonts w:ascii="Times New Roman" w:hAnsi="Times New Roman"/>
                <w:b/>
                <w:bCs/>
                <w:sz w:val="22"/>
                <w:szCs w:val="22"/>
              </w:rPr>
            </w:pPr>
            <w:r w:rsidRPr="003117D7">
              <w:rPr>
                <w:rFonts w:ascii="Times New Roman" w:hAnsi="Times New Roman"/>
                <w:b/>
                <w:bCs/>
                <w:sz w:val="22"/>
                <w:szCs w:val="22"/>
              </w:rPr>
              <w:t xml:space="preserve">Usability </w:t>
            </w:r>
          </w:p>
          <w:p w14:paraId="1665C729" w14:textId="2FE1B729" w:rsidR="00521170" w:rsidRPr="003117D7" w:rsidRDefault="00521170" w:rsidP="00521170">
            <w:pPr>
              <w:spacing w:after="120" w:line="276" w:lineRule="auto"/>
              <w:jc w:val="both"/>
              <w:rPr>
                <w:rFonts w:ascii="Times New Roman" w:hAnsi="Times New Roman"/>
                <w:b/>
                <w:bCs/>
                <w:i/>
                <w:iCs/>
                <w:sz w:val="22"/>
                <w:szCs w:val="22"/>
              </w:rPr>
            </w:pPr>
            <w:r w:rsidRPr="003117D7">
              <w:rPr>
                <w:rFonts w:ascii="Times New Roman" w:hAnsi="Times New Roman"/>
                <w:i/>
                <w:iCs/>
                <w:sz w:val="22"/>
                <w:szCs w:val="22"/>
              </w:rPr>
              <w:t xml:space="preserve">Note: During the analysis phase, the </w:t>
            </w:r>
            <w:r w:rsidR="007B706F">
              <w:rPr>
                <w:rFonts w:ascii="Times New Roman" w:hAnsi="Times New Roman"/>
                <w:i/>
                <w:iCs/>
                <w:sz w:val="22"/>
                <w:szCs w:val="22"/>
              </w:rPr>
              <w:t>Consultant</w:t>
            </w:r>
            <w:r w:rsidR="005773D7">
              <w:rPr>
                <w:rFonts w:ascii="Times New Roman" w:hAnsi="Times New Roman"/>
                <w:i/>
                <w:iCs/>
                <w:sz w:val="22"/>
                <w:szCs w:val="22"/>
              </w:rPr>
              <w:t xml:space="preserve"> </w:t>
            </w:r>
            <w:r w:rsidRPr="003117D7">
              <w:rPr>
                <w:rFonts w:ascii="Times New Roman" w:hAnsi="Times New Roman"/>
                <w:i/>
                <w:iCs/>
                <w:sz w:val="22"/>
                <w:szCs w:val="22"/>
              </w:rPr>
              <w:t>is expected to deliver diagrams and models to give the Beneficiary a clear understanding of the anticipated interface design.</w:t>
            </w:r>
          </w:p>
        </w:tc>
      </w:tr>
      <w:tr w:rsidR="00521170" w:rsidRPr="003117D7" w14:paraId="3A496FD4" w14:textId="77777777" w:rsidTr="00AF754F">
        <w:tc>
          <w:tcPr>
            <w:tcW w:w="796" w:type="dxa"/>
          </w:tcPr>
          <w:p w14:paraId="715BD3B9"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3.1</w:t>
            </w:r>
          </w:p>
        </w:tc>
        <w:tc>
          <w:tcPr>
            <w:tcW w:w="9189" w:type="dxa"/>
          </w:tcPr>
          <w:p w14:paraId="6AD64CB3"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Provide consistent interface behavior across all modules to reduce learning time for users.</w:t>
            </w:r>
          </w:p>
        </w:tc>
      </w:tr>
      <w:tr w:rsidR="00521170" w:rsidRPr="003117D7" w14:paraId="52CC6B44" w14:textId="77777777" w:rsidTr="00AF754F">
        <w:tc>
          <w:tcPr>
            <w:tcW w:w="796" w:type="dxa"/>
          </w:tcPr>
          <w:p w14:paraId="2E53FB26"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3.2</w:t>
            </w:r>
          </w:p>
        </w:tc>
        <w:tc>
          <w:tcPr>
            <w:tcW w:w="9189" w:type="dxa"/>
          </w:tcPr>
          <w:p w14:paraId="66D6A031"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provide an intuitive interface that supports easy navigation and efficient task completion. </w:t>
            </w:r>
          </w:p>
        </w:tc>
      </w:tr>
      <w:tr w:rsidR="00521170" w:rsidRPr="003117D7" w14:paraId="76121925" w14:textId="77777777" w:rsidTr="00AF754F">
        <w:tc>
          <w:tcPr>
            <w:tcW w:w="796" w:type="dxa"/>
          </w:tcPr>
          <w:p w14:paraId="073BE606"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3.3</w:t>
            </w:r>
          </w:p>
        </w:tc>
        <w:tc>
          <w:tcPr>
            <w:tcW w:w="9189" w:type="dxa"/>
          </w:tcPr>
          <w:p w14:paraId="1FF43140"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Provide flexibility in configuration and use to accommodate varying user needs and preferences.</w:t>
            </w:r>
          </w:p>
        </w:tc>
      </w:tr>
      <w:tr w:rsidR="00521170" w:rsidRPr="003117D7" w14:paraId="4C0BD5F5" w14:textId="77777777" w:rsidTr="00AF754F">
        <w:tc>
          <w:tcPr>
            <w:tcW w:w="796" w:type="dxa"/>
          </w:tcPr>
          <w:p w14:paraId="2F5BA9C9"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3.4</w:t>
            </w:r>
          </w:p>
        </w:tc>
        <w:tc>
          <w:tcPr>
            <w:tcW w:w="9189" w:type="dxa"/>
          </w:tcPr>
          <w:p w14:paraId="6A8D5BE8"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clear error messages with explanatory text and maintain a server log to track potential issues for technical support.</w:t>
            </w:r>
          </w:p>
        </w:tc>
      </w:tr>
      <w:tr w:rsidR="00521170" w:rsidRPr="003117D7" w14:paraId="1BAB93DE" w14:textId="77777777" w:rsidTr="00AF754F">
        <w:tc>
          <w:tcPr>
            <w:tcW w:w="796" w:type="dxa"/>
          </w:tcPr>
          <w:p w14:paraId="7D1BE973"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3.5</w:t>
            </w:r>
          </w:p>
        </w:tc>
        <w:tc>
          <w:tcPr>
            <w:tcW w:w="9189" w:type="dxa"/>
          </w:tcPr>
          <w:p w14:paraId="32D7CBA0"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provide a default tabular view that enables end-users to sort records in both ascending and descending orders, supporting both single-column and multi-column sorting for efficient data organization and analysis. This tabular view should also facilitate various actions, such as initiating workflows, submitting transfer requests, and enabling seamless interaction with master data catalogs (see </w:t>
            </w:r>
            <w:r w:rsidRPr="003117D7">
              <w:rPr>
                <w:rFonts w:ascii="Times New Roman" w:hAnsi="Times New Roman"/>
                <w:b/>
                <w:bCs/>
                <w:sz w:val="22"/>
                <w:szCs w:val="22"/>
              </w:rPr>
              <w:t>Annex 4</w:t>
            </w:r>
            <w:r w:rsidRPr="003117D7">
              <w:rPr>
                <w:rFonts w:ascii="Times New Roman" w:hAnsi="Times New Roman"/>
                <w:sz w:val="22"/>
                <w:szCs w:val="22"/>
              </w:rPr>
              <w:t>).</w:t>
            </w:r>
          </w:p>
        </w:tc>
      </w:tr>
      <w:tr w:rsidR="00521170" w:rsidRPr="003117D7" w14:paraId="4880D4DB" w14:textId="77777777" w:rsidTr="00AF754F">
        <w:tc>
          <w:tcPr>
            <w:tcW w:w="796" w:type="dxa"/>
          </w:tcPr>
          <w:p w14:paraId="20545DDA"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3.6</w:t>
            </w:r>
          </w:p>
        </w:tc>
        <w:tc>
          <w:tcPr>
            <w:tcW w:w="9189" w:type="dxa"/>
          </w:tcPr>
          <w:p w14:paraId="5FA1427E" w14:textId="0327826D"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Validation mechanisms must be implemented wherever feasible to minimize errors and promote consistent data entry. The </w:t>
            </w:r>
            <w:r w:rsidR="00196936" w:rsidRPr="00196936">
              <w:rPr>
                <w:rFonts w:ascii="Times New Roman" w:hAnsi="Times New Roman"/>
                <w:sz w:val="22"/>
                <w:szCs w:val="22"/>
              </w:rPr>
              <w:t>Consultant</w:t>
            </w:r>
            <w:r w:rsidR="005773D7">
              <w:rPr>
                <w:rFonts w:ascii="Times New Roman" w:hAnsi="Times New Roman"/>
                <w:sz w:val="22"/>
                <w:szCs w:val="22"/>
              </w:rPr>
              <w:t xml:space="preserve"> </w:t>
            </w:r>
            <w:r w:rsidRPr="003117D7">
              <w:rPr>
                <w:rFonts w:ascii="Times New Roman" w:hAnsi="Times New Roman"/>
                <w:sz w:val="22"/>
                <w:szCs w:val="22"/>
              </w:rPr>
              <w:t>must ensure flexibility in the setup and configuration of various validation methods, which will be specified and refined during the analysis phase.</w:t>
            </w:r>
          </w:p>
        </w:tc>
      </w:tr>
      <w:tr w:rsidR="00521170" w:rsidRPr="003117D7" w14:paraId="3A491439" w14:textId="77777777" w:rsidTr="00AF754F">
        <w:tc>
          <w:tcPr>
            <w:tcW w:w="796" w:type="dxa"/>
          </w:tcPr>
          <w:p w14:paraId="1172C3C8"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3.7</w:t>
            </w:r>
          </w:p>
        </w:tc>
        <w:tc>
          <w:tcPr>
            <w:tcW w:w="9189" w:type="dxa"/>
          </w:tcPr>
          <w:p w14:paraId="7ACD8A8C"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interface must resemble Windows platforms, providing user-friendly experience with options for adding extended information.</w:t>
            </w:r>
          </w:p>
        </w:tc>
      </w:tr>
      <w:tr w:rsidR="00521170" w:rsidRPr="003117D7" w14:paraId="3FDF836C" w14:textId="77777777" w:rsidTr="00AF754F">
        <w:tc>
          <w:tcPr>
            <w:tcW w:w="796" w:type="dxa"/>
          </w:tcPr>
          <w:p w14:paraId="20998FD2"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3.8</w:t>
            </w:r>
          </w:p>
        </w:tc>
        <w:tc>
          <w:tcPr>
            <w:tcW w:w="9189" w:type="dxa"/>
          </w:tcPr>
          <w:p w14:paraId="3E2F3F36"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may support function keys (F1-F12 in combination with Alt and/or Ctrl) and keyboard shortcuts (e.g., Ctrl + S for saving and Ctrl + L for loading) for improved usability and efficiency.</w:t>
            </w:r>
          </w:p>
          <w:p w14:paraId="3598BEE1"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may differentiate between uppercase and lowercase letters.</w:t>
            </w:r>
          </w:p>
        </w:tc>
      </w:tr>
      <w:tr w:rsidR="00521170" w:rsidRPr="003117D7" w14:paraId="2BC28AF3" w14:textId="77777777" w:rsidTr="00AF754F">
        <w:tc>
          <w:tcPr>
            <w:tcW w:w="796" w:type="dxa"/>
          </w:tcPr>
          <w:p w14:paraId="7CC19D39"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3.9</w:t>
            </w:r>
          </w:p>
        </w:tc>
        <w:tc>
          <w:tcPr>
            <w:tcW w:w="9189" w:type="dxa"/>
          </w:tcPr>
          <w:p w14:paraId="2AB98F7D"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Support for customizing user interfaces to present additional information as needed would be a valuable feature.</w:t>
            </w:r>
          </w:p>
        </w:tc>
      </w:tr>
      <w:tr w:rsidR="00521170" w:rsidRPr="003117D7" w14:paraId="6EE72C26" w14:textId="77777777" w:rsidTr="00AF754F">
        <w:tc>
          <w:tcPr>
            <w:tcW w:w="796" w:type="dxa"/>
          </w:tcPr>
          <w:p w14:paraId="61594C44"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3.10</w:t>
            </w:r>
          </w:p>
        </w:tc>
        <w:tc>
          <w:tcPr>
            <w:tcW w:w="9189" w:type="dxa"/>
          </w:tcPr>
          <w:p w14:paraId="39CFAB30"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utilize worklists and automatic modes to enable quick execution of individual tasks.</w:t>
            </w:r>
          </w:p>
        </w:tc>
      </w:tr>
      <w:tr w:rsidR="00521170" w:rsidRPr="003117D7" w14:paraId="694A7468" w14:textId="77777777" w:rsidTr="00AF754F">
        <w:tc>
          <w:tcPr>
            <w:tcW w:w="796" w:type="dxa"/>
          </w:tcPr>
          <w:p w14:paraId="3595943C"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3.11</w:t>
            </w:r>
          </w:p>
        </w:tc>
        <w:tc>
          <w:tcPr>
            <w:tcW w:w="9189" w:type="dxa"/>
          </w:tcPr>
          <w:p w14:paraId="466480F6"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b/>
                <w:bCs/>
                <w:sz w:val="22"/>
                <w:szCs w:val="22"/>
              </w:rPr>
              <w:t>Search capabilities</w:t>
            </w:r>
          </w:p>
          <w:p w14:paraId="18B43BEE"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offer an intuitive advanced search feature across all functional modules, supporting both single and multiple record searches. This feature should include fuzzy search capabilities to improve flexibility in locating records. </w:t>
            </w:r>
          </w:p>
          <w:p w14:paraId="556BD5C7"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It must incorporate a powerful internal search engine capable of conducting searches based on various keywords, ensuring detailed data retrieval.</w:t>
            </w:r>
          </w:p>
          <w:p w14:paraId="24F5159A" w14:textId="687F1FAA" w:rsidR="00521170" w:rsidRPr="003117D7" w:rsidRDefault="00521170" w:rsidP="00521170">
            <w:pPr>
              <w:spacing w:after="120" w:line="276" w:lineRule="auto"/>
              <w:jc w:val="both"/>
              <w:rPr>
                <w:rFonts w:ascii="Times New Roman" w:hAnsi="Times New Roman"/>
                <w:b/>
                <w:bCs/>
                <w:i/>
                <w:iCs/>
                <w:sz w:val="22"/>
                <w:szCs w:val="22"/>
              </w:rPr>
            </w:pPr>
            <w:r w:rsidRPr="003117D7">
              <w:rPr>
                <w:rFonts w:ascii="Times New Roman" w:hAnsi="Times New Roman"/>
                <w:b/>
                <w:i/>
                <w:iCs/>
              </w:rPr>
              <w:t>Note:</w:t>
            </w:r>
            <w:r w:rsidRPr="003117D7">
              <w:rPr>
                <w:rFonts w:ascii="Times New Roman" w:hAnsi="Times New Roman"/>
                <w:i/>
                <w:iCs/>
                <w:sz w:val="22"/>
                <w:szCs w:val="22"/>
              </w:rPr>
              <w:t xml:space="preserve"> During the analysis phase, the </w:t>
            </w:r>
            <w:r w:rsidR="00196936" w:rsidRPr="00196936">
              <w:rPr>
                <w:rFonts w:ascii="Times New Roman" w:hAnsi="Times New Roman"/>
                <w:i/>
                <w:iCs/>
                <w:sz w:val="22"/>
                <w:szCs w:val="22"/>
              </w:rPr>
              <w:t>Consultant</w:t>
            </w:r>
            <w:r w:rsidRPr="003117D7">
              <w:rPr>
                <w:rFonts w:ascii="Times New Roman" w:hAnsi="Times New Roman"/>
                <w:i/>
                <w:iCs/>
                <w:sz w:val="22"/>
                <w:szCs w:val="22"/>
              </w:rPr>
              <w:t xml:space="preserve"> is expected to provide recommendations and design proposals for optimizing search capabilities. This includes strategies for data structuring, storage, and modification to ensure data is easily identifiable and searchable, even in large datasets, while minimizing the number of clicks required for end-users.</w:t>
            </w:r>
          </w:p>
        </w:tc>
      </w:tr>
      <w:tr w:rsidR="00521170" w:rsidRPr="003117D7" w14:paraId="36EBC627" w14:textId="77777777" w:rsidTr="00AF754F">
        <w:tc>
          <w:tcPr>
            <w:tcW w:w="796" w:type="dxa"/>
          </w:tcPr>
          <w:p w14:paraId="6860B436"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4</w:t>
            </w:r>
          </w:p>
        </w:tc>
        <w:tc>
          <w:tcPr>
            <w:tcW w:w="9189" w:type="dxa"/>
          </w:tcPr>
          <w:p w14:paraId="60EE742D"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b/>
                <w:bCs/>
                <w:sz w:val="22"/>
                <w:szCs w:val="22"/>
              </w:rPr>
              <w:t>Modular Structure, Interoperability</w:t>
            </w:r>
          </w:p>
        </w:tc>
      </w:tr>
      <w:tr w:rsidR="00521170" w:rsidRPr="003117D7" w14:paraId="26031382" w14:textId="77777777" w:rsidTr="00AF754F">
        <w:tc>
          <w:tcPr>
            <w:tcW w:w="796" w:type="dxa"/>
          </w:tcPr>
          <w:p w14:paraId="0E1D9DEA"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4.1</w:t>
            </w:r>
          </w:p>
        </w:tc>
        <w:tc>
          <w:tcPr>
            <w:tcW w:w="9189" w:type="dxa"/>
          </w:tcPr>
          <w:p w14:paraId="213FC206"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be designed with a modular architecture that allows for seamless integration and communication between different modules. This structure will enable the efficient exchange of data across various functional areas of the Laboratory Information Management System (LIMS).</w:t>
            </w:r>
          </w:p>
        </w:tc>
      </w:tr>
      <w:tr w:rsidR="00521170" w:rsidRPr="003117D7" w14:paraId="08773D7B" w14:textId="77777777" w:rsidTr="00AF754F">
        <w:tc>
          <w:tcPr>
            <w:tcW w:w="796" w:type="dxa"/>
          </w:tcPr>
          <w:p w14:paraId="5F1025F6"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4.2</w:t>
            </w:r>
          </w:p>
        </w:tc>
        <w:tc>
          <w:tcPr>
            <w:tcW w:w="9189" w:type="dxa"/>
          </w:tcPr>
          <w:p w14:paraId="098D3001"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Interoperability with existing systems and technologies is crucial. LIMS must support standard data exchange formats and protocols (e.g., XML, JSON) to enable seamless integration with external applications and services, enhancing data sharing and collaboration. Ideally, this integration should be facilitated through an API management service, such as Microsoft Azure API Management or similar tools, to ensure flexibility, scalability, and ease of future system integrations.</w:t>
            </w:r>
          </w:p>
        </w:tc>
      </w:tr>
      <w:tr w:rsidR="00521170" w:rsidRPr="003117D7" w14:paraId="0236F359" w14:textId="77777777" w:rsidTr="00AF754F">
        <w:tc>
          <w:tcPr>
            <w:tcW w:w="796" w:type="dxa"/>
          </w:tcPr>
          <w:p w14:paraId="617E441D"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4.3</w:t>
            </w:r>
          </w:p>
        </w:tc>
        <w:tc>
          <w:tcPr>
            <w:tcW w:w="9189" w:type="dxa"/>
          </w:tcPr>
          <w:p w14:paraId="440801B9"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Each module within the LIMS shall operate independently while being able to share data with other modules as needed. This will provide flexibility in functionality and enable users to access relevant information without navigating through multiple systems.</w:t>
            </w:r>
          </w:p>
        </w:tc>
      </w:tr>
      <w:tr w:rsidR="00521170" w:rsidRPr="003117D7" w14:paraId="47CB2BC2" w14:textId="77777777" w:rsidTr="00AF754F">
        <w:tc>
          <w:tcPr>
            <w:tcW w:w="796" w:type="dxa"/>
          </w:tcPr>
          <w:p w14:paraId="11224858"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4.4</w:t>
            </w:r>
          </w:p>
        </w:tc>
        <w:tc>
          <w:tcPr>
            <w:tcW w:w="9189" w:type="dxa"/>
          </w:tcPr>
          <w:p w14:paraId="6B3E157C"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support future integrations with third-party tools and platforms, allowing for scalability and adaptability to evolving laboratory needs and technologies.</w:t>
            </w:r>
          </w:p>
        </w:tc>
      </w:tr>
      <w:tr w:rsidR="00521170" w:rsidRPr="003117D7" w14:paraId="56D1D85A" w14:textId="77777777" w:rsidTr="00AF754F">
        <w:tc>
          <w:tcPr>
            <w:tcW w:w="796" w:type="dxa"/>
          </w:tcPr>
          <w:p w14:paraId="585A991A"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4.5</w:t>
            </w:r>
          </w:p>
        </w:tc>
        <w:tc>
          <w:tcPr>
            <w:tcW w:w="9189" w:type="dxa"/>
          </w:tcPr>
          <w:p w14:paraId="26B05C4E"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maintain a detailed audit trail of user login activities, including timestamps, IP addresses, and data transfers between components, to monitor access patterns, track data movement, and strengthen overall security.</w:t>
            </w:r>
          </w:p>
        </w:tc>
      </w:tr>
      <w:tr w:rsidR="00521170" w:rsidRPr="003117D7" w14:paraId="730C81C6" w14:textId="77777777" w:rsidTr="00AF754F">
        <w:tc>
          <w:tcPr>
            <w:tcW w:w="796" w:type="dxa"/>
          </w:tcPr>
          <w:p w14:paraId="4B65E17E"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5</w:t>
            </w:r>
          </w:p>
        </w:tc>
        <w:tc>
          <w:tcPr>
            <w:tcW w:w="9189" w:type="dxa"/>
          </w:tcPr>
          <w:p w14:paraId="1E886EB9" w14:textId="77777777" w:rsidR="00521170" w:rsidRPr="003117D7" w:rsidRDefault="00521170" w:rsidP="00521170">
            <w:pPr>
              <w:spacing w:after="120" w:line="276" w:lineRule="auto"/>
              <w:jc w:val="both"/>
              <w:rPr>
                <w:rFonts w:ascii="Times New Roman" w:hAnsi="Times New Roman"/>
                <w:b/>
                <w:bCs/>
                <w:sz w:val="22"/>
                <w:szCs w:val="22"/>
              </w:rPr>
            </w:pPr>
            <w:r w:rsidRPr="003117D7">
              <w:rPr>
                <w:rFonts w:ascii="Times New Roman" w:hAnsi="Times New Roman"/>
                <w:b/>
                <w:bCs/>
                <w:sz w:val="22"/>
                <w:szCs w:val="22"/>
              </w:rPr>
              <w:t>Access and Extensibility</w:t>
            </w:r>
          </w:p>
        </w:tc>
      </w:tr>
      <w:tr w:rsidR="00521170" w:rsidRPr="003117D7" w14:paraId="2579C50A" w14:textId="77777777" w:rsidTr="00AF754F">
        <w:tc>
          <w:tcPr>
            <w:tcW w:w="796" w:type="dxa"/>
          </w:tcPr>
          <w:p w14:paraId="41DB8F93"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5.1</w:t>
            </w:r>
          </w:p>
        </w:tc>
        <w:tc>
          <w:tcPr>
            <w:tcW w:w="9189" w:type="dxa"/>
          </w:tcPr>
          <w:p w14:paraId="1F1FE3FB"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be accessible from an unlimited number of computers within the NARW laboratories network.</w:t>
            </w:r>
          </w:p>
        </w:tc>
      </w:tr>
      <w:tr w:rsidR="00521170" w:rsidRPr="003117D7" w14:paraId="3E6632CE" w14:textId="77777777" w:rsidTr="00AF754F">
        <w:tc>
          <w:tcPr>
            <w:tcW w:w="796" w:type="dxa"/>
          </w:tcPr>
          <w:p w14:paraId="4B88D498"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5.2</w:t>
            </w:r>
          </w:p>
        </w:tc>
        <w:tc>
          <w:tcPr>
            <w:tcW w:w="9189" w:type="dxa"/>
          </w:tcPr>
          <w:p w14:paraId="5B509B64"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support extensibility based on evolving user needs.</w:t>
            </w:r>
          </w:p>
        </w:tc>
      </w:tr>
      <w:tr w:rsidR="00521170" w:rsidRPr="003117D7" w14:paraId="59E7926B" w14:textId="77777777" w:rsidTr="00AF754F">
        <w:tc>
          <w:tcPr>
            <w:tcW w:w="796" w:type="dxa"/>
          </w:tcPr>
          <w:p w14:paraId="71B7DCC1"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5.3</w:t>
            </w:r>
          </w:p>
        </w:tc>
        <w:tc>
          <w:tcPr>
            <w:tcW w:w="9189" w:type="dxa"/>
          </w:tcPr>
          <w:p w14:paraId="359CC2BD" w14:textId="30493F64"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w:t>
            </w:r>
            <w:r w:rsidR="00196936" w:rsidRPr="00196936">
              <w:rPr>
                <w:rFonts w:ascii="Times New Roman" w:hAnsi="Times New Roman"/>
                <w:sz w:val="22"/>
                <w:szCs w:val="22"/>
              </w:rPr>
              <w:t>Consultant</w:t>
            </w:r>
            <w:r w:rsidRPr="003117D7">
              <w:rPr>
                <w:rFonts w:ascii="Times New Roman" w:hAnsi="Times New Roman"/>
                <w:sz w:val="22"/>
                <w:szCs w:val="22"/>
              </w:rPr>
              <w:t>'s proposed solutions for laboratory equipment integration, or any other scenarios, must be designed to avoid the need for additional licenses once the software development is completed. This ensures that the system remains fully operational without incurring extra licensing costs post-go-live.</w:t>
            </w:r>
          </w:p>
        </w:tc>
      </w:tr>
      <w:tr w:rsidR="00521170" w:rsidRPr="003117D7" w14:paraId="5181215A" w14:textId="77777777" w:rsidTr="00AF754F">
        <w:tc>
          <w:tcPr>
            <w:tcW w:w="796" w:type="dxa"/>
          </w:tcPr>
          <w:p w14:paraId="23E8F0D5" w14:textId="77777777" w:rsidR="00521170" w:rsidRPr="003117D7" w:rsidRDefault="00521170"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5.4</w:t>
            </w:r>
          </w:p>
        </w:tc>
        <w:tc>
          <w:tcPr>
            <w:tcW w:w="9189" w:type="dxa"/>
          </w:tcPr>
          <w:p w14:paraId="3A6BECAD" w14:textId="77777777" w:rsidR="00521170" w:rsidRPr="003117D7" w:rsidRDefault="00521170" w:rsidP="00521170">
            <w:pPr>
              <w:spacing w:after="120" w:line="276" w:lineRule="auto"/>
              <w:jc w:val="both"/>
              <w:rPr>
                <w:rFonts w:ascii="Times New Roman" w:hAnsi="Times New Roman"/>
                <w:b/>
                <w:bCs/>
                <w:sz w:val="22"/>
                <w:szCs w:val="22"/>
              </w:rPr>
            </w:pPr>
            <w:r w:rsidRPr="003117D7">
              <w:rPr>
                <w:rFonts w:ascii="Times New Roman" w:hAnsi="Times New Roman"/>
                <w:b/>
                <w:bCs/>
                <w:sz w:val="22"/>
                <w:szCs w:val="22"/>
              </w:rPr>
              <w:t>Automatic Data Pre-Population</w:t>
            </w:r>
          </w:p>
          <w:p w14:paraId="596385C2" w14:textId="77777777" w:rsidR="00521170" w:rsidRPr="003117D7" w:rsidRDefault="00521170" w:rsidP="00537496">
            <w:pPr>
              <w:spacing w:line="276" w:lineRule="auto"/>
              <w:ind w:right="144"/>
              <w:jc w:val="both"/>
              <w:rPr>
                <w:rFonts w:ascii="Times New Roman" w:hAnsi="Times New Roman"/>
                <w:sz w:val="22"/>
                <w:szCs w:val="22"/>
              </w:rPr>
            </w:pPr>
            <w:r w:rsidRPr="003117D7">
              <w:rPr>
                <w:rFonts w:ascii="Times New Roman" w:hAnsi="Times New Roman"/>
                <w:sz w:val="22"/>
                <w:szCs w:val="22"/>
              </w:rPr>
              <w:t>All catalog data (e.g., section codes, indicator information)</w:t>
            </w:r>
          </w:p>
          <w:p w14:paraId="5A0F464E" w14:textId="77777777" w:rsidR="00521170" w:rsidRPr="003117D7" w:rsidRDefault="00521170" w:rsidP="00537496">
            <w:pPr>
              <w:spacing w:line="276" w:lineRule="auto"/>
              <w:ind w:right="144"/>
              <w:jc w:val="both"/>
              <w:rPr>
                <w:rFonts w:ascii="Times New Roman" w:hAnsi="Times New Roman"/>
                <w:sz w:val="22"/>
                <w:szCs w:val="22"/>
              </w:rPr>
            </w:pPr>
            <w:r w:rsidRPr="003117D7">
              <w:rPr>
                <w:rFonts w:ascii="Times New Roman" w:hAnsi="Times New Roman"/>
                <w:sz w:val="22"/>
                <w:szCs w:val="22"/>
              </w:rPr>
              <w:t>must be automatically prefilled from centrally stored component Master Data Catalogs (</w:t>
            </w:r>
            <w:r w:rsidRPr="003117D7">
              <w:rPr>
                <w:rFonts w:ascii="Times New Roman" w:hAnsi="Times New Roman"/>
                <w:b/>
                <w:bCs/>
                <w:sz w:val="22"/>
                <w:szCs w:val="22"/>
              </w:rPr>
              <w:t>Annex 4</w:t>
            </w:r>
            <w:r w:rsidRPr="003117D7">
              <w:rPr>
                <w:rFonts w:ascii="Times New Roman" w:hAnsi="Times New Roman"/>
                <w:sz w:val="22"/>
                <w:szCs w:val="22"/>
              </w:rPr>
              <w:t>) or data registered specifically for each laboratory within the Laboratory Administration module.</w:t>
            </w:r>
          </w:p>
          <w:p w14:paraId="17090E95" w14:textId="77777777" w:rsidR="00521170" w:rsidRPr="003117D7" w:rsidRDefault="00521170" w:rsidP="00537496">
            <w:pPr>
              <w:spacing w:after="120" w:line="276" w:lineRule="auto"/>
              <w:jc w:val="both"/>
              <w:rPr>
                <w:rFonts w:ascii="Times New Roman" w:hAnsi="Times New Roman"/>
                <w:sz w:val="22"/>
                <w:szCs w:val="22"/>
              </w:rPr>
            </w:pPr>
            <w:r w:rsidRPr="003117D7">
              <w:rPr>
                <w:rFonts w:ascii="Times New Roman" w:hAnsi="Times New Roman"/>
                <w:sz w:val="22"/>
                <w:szCs w:val="22"/>
              </w:rPr>
              <w:t>To enhance efficiency, the system must provide an option for authorized users to "clone" previously entered records. For users without edit permission, the system shall allow them to submit requests to change. These requests will be routed through an approval workflow, with configurable notifications sent to designated users or groups, as defined by the detailed requirements identified during the analysis phase.</w:t>
            </w:r>
          </w:p>
        </w:tc>
      </w:tr>
      <w:tr w:rsidR="00521170" w:rsidRPr="003117D7" w14:paraId="0D121BCC" w14:textId="77777777" w:rsidTr="00AF754F">
        <w:tc>
          <w:tcPr>
            <w:tcW w:w="796" w:type="dxa"/>
          </w:tcPr>
          <w:p w14:paraId="04F72F03" w14:textId="399E2B39" w:rsidR="00521170" w:rsidRPr="003117D7" w:rsidRDefault="00537496"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6</w:t>
            </w:r>
          </w:p>
        </w:tc>
        <w:tc>
          <w:tcPr>
            <w:tcW w:w="9189" w:type="dxa"/>
          </w:tcPr>
          <w:p w14:paraId="19D34AA7" w14:textId="77777777" w:rsidR="00521170" w:rsidRPr="003117D7" w:rsidRDefault="00521170" w:rsidP="00521170">
            <w:pPr>
              <w:spacing w:after="120" w:line="276" w:lineRule="auto"/>
              <w:jc w:val="both"/>
              <w:rPr>
                <w:rFonts w:ascii="Times New Roman" w:hAnsi="Times New Roman"/>
                <w:b/>
                <w:bCs/>
                <w:sz w:val="22"/>
                <w:szCs w:val="22"/>
              </w:rPr>
            </w:pPr>
            <w:r w:rsidRPr="003117D7">
              <w:rPr>
                <w:rFonts w:ascii="Times New Roman" w:hAnsi="Times New Roman"/>
                <w:b/>
                <w:bCs/>
                <w:sz w:val="22"/>
                <w:szCs w:val="22"/>
              </w:rPr>
              <w:t>Home Page*</w:t>
            </w:r>
          </w:p>
          <w:p w14:paraId="59E3A3DC" w14:textId="77777777" w:rsidR="00521170" w:rsidRPr="003117D7" w:rsidRDefault="00521170" w:rsidP="00521170">
            <w:pPr>
              <w:spacing w:after="120" w:line="276" w:lineRule="auto"/>
              <w:jc w:val="both"/>
              <w:rPr>
                <w:rFonts w:ascii="Times New Roman" w:hAnsi="Times New Roman"/>
                <w:i/>
                <w:iCs/>
                <w:sz w:val="22"/>
                <w:szCs w:val="22"/>
              </w:rPr>
            </w:pPr>
            <w:r w:rsidRPr="003117D7">
              <w:rPr>
                <w:rFonts w:ascii="Times New Roman" w:hAnsi="Times New Roman"/>
                <w:i/>
                <w:iCs/>
                <w:sz w:val="22"/>
                <w:szCs w:val="22"/>
              </w:rPr>
              <w:t xml:space="preserve">Note: The page layout and details MUST be agreed with the Beneficiary during the business analysis phase, ensuring the design aligns with their needs. The interface language must be Romanian. </w:t>
            </w:r>
          </w:p>
        </w:tc>
      </w:tr>
      <w:tr w:rsidR="00521170" w:rsidRPr="003117D7" w14:paraId="50D052E9" w14:textId="77777777" w:rsidTr="00AF754F">
        <w:tc>
          <w:tcPr>
            <w:tcW w:w="796" w:type="dxa"/>
          </w:tcPr>
          <w:p w14:paraId="0AC111AB" w14:textId="379C78CC" w:rsidR="00521170" w:rsidRPr="003117D7" w:rsidRDefault="00537496"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6</w:t>
            </w:r>
            <w:r w:rsidR="00521170" w:rsidRPr="003117D7">
              <w:rPr>
                <w:rFonts w:ascii="Times New Roman" w:hAnsi="Times New Roman"/>
                <w:sz w:val="22"/>
                <w:szCs w:val="22"/>
              </w:rPr>
              <w:t>.1</w:t>
            </w:r>
          </w:p>
        </w:tc>
        <w:tc>
          <w:tcPr>
            <w:tcW w:w="9189" w:type="dxa"/>
          </w:tcPr>
          <w:p w14:paraId="2BCF7536"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home page of the LIMS system shall cater to all user roles by presenting a personalized overview of relevant activities, tasks, and notifications that require attention. From the home page, each system end-user will be able to easily identify their activities for the current day as well as any follow-up tasks for the upcoming period.</w:t>
            </w:r>
          </w:p>
        </w:tc>
      </w:tr>
      <w:tr w:rsidR="00521170" w:rsidRPr="003117D7" w14:paraId="2999FA86" w14:textId="77777777" w:rsidTr="00AF754F">
        <w:tc>
          <w:tcPr>
            <w:tcW w:w="796" w:type="dxa"/>
          </w:tcPr>
          <w:p w14:paraId="63099A9F" w14:textId="22B5AE2B" w:rsidR="00521170" w:rsidRPr="003117D7" w:rsidRDefault="00537496"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6</w:t>
            </w:r>
            <w:r w:rsidR="00521170" w:rsidRPr="003117D7">
              <w:rPr>
                <w:rFonts w:ascii="Times New Roman" w:hAnsi="Times New Roman"/>
                <w:sz w:val="22"/>
                <w:szCs w:val="22"/>
              </w:rPr>
              <w:t>.2</w:t>
            </w:r>
          </w:p>
        </w:tc>
        <w:tc>
          <w:tcPr>
            <w:tcW w:w="9189" w:type="dxa"/>
          </w:tcPr>
          <w:p w14:paraId="027DA7C6"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a “Dashboard” that displays key reports derived from the Reporting component in a summarized format, including graphs, charts, and tables. Multiple dashboards will be customized to meet the needs of various management levels, corresponding to the end-user access levels within NARW and addressing specific informational requirements.</w:t>
            </w:r>
          </w:p>
        </w:tc>
      </w:tr>
      <w:tr w:rsidR="00521170" w:rsidRPr="003117D7" w14:paraId="3A48BCF1" w14:textId="77777777" w:rsidTr="00AF754F">
        <w:tc>
          <w:tcPr>
            <w:tcW w:w="796" w:type="dxa"/>
          </w:tcPr>
          <w:p w14:paraId="132CA4E0" w14:textId="7CB2BED8" w:rsidR="00521170" w:rsidRPr="003117D7" w:rsidRDefault="00537496"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6</w:t>
            </w:r>
            <w:r w:rsidR="00521170" w:rsidRPr="003117D7">
              <w:rPr>
                <w:rFonts w:ascii="Times New Roman" w:hAnsi="Times New Roman"/>
                <w:sz w:val="22"/>
                <w:szCs w:val="22"/>
              </w:rPr>
              <w:t>.3</w:t>
            </w:r>
          </w:p>
        </w:tc>
        <w:tc>
          <w:tcPr>
            <w:tcW w:w="9189" w:type="dxa"/>
          </w:tcPr>
          <w:p w14:paraId="32BDE6B7"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Home Page must highlight "Today's" tasks requiring attention, utilizing the Alerts and Notifications component to ensure timely awareness.</w:t>
            </w:r>
          </w:p>
        </w:tc>
      </w:tr>
      <w:tr w:rsidR="00521170" w:rsidRPr="003117D7" w14:paraId="320DB1F1" w14:textId="77777777" w:rsidTr="00AF754F">
        <w:tc>
          <w:tcPr>
            <w:tcW w:w="796" w:type="dxa"/>
          </w:tcPr>
          <w:p w14:paraId="138547D0" w14:textId="588EBC82" w:rsidR="00521170" w:rsidRPr="003117D7" w:rsidRDefault="00537496"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6</w:t>
            </w:r>
            <w:r w:rsidR="00521170" w:rsidRPr="003117D7">
              <w:rPr>
                <w:rFonts w:ascii="Times New Roman" w:hAnsi="Times New Roman"/>
                <w:sz w:val="22"/>
                <w:szCs w:val="22"/>
              </w:rPr>
              <w:t>.5</w:t>
            </w:r>
          </w:p>
        </w:tc>
        <w:tc>
          <w:tcPr>
            <w:tcW w:w="9189" w:type="dxa"/>
          </w:tcPr>
          <w:p w14:paraId="7B20BD5E"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On the Home Page, scheduled future actions should be displayed in a calendar format or a similar layout, offering a clear and organized view of upcoming tasks.</w:t>
            </w:r>
          </w:p>
        </w:tc>
      </w:tr>
      <w:tr w:rsidR="00521170" w:rsidRPr="003117D7" w14:paraId="2EC23410" w14:textId="77777777" w:rsidTr="00AF754F">
        <w:tc>
          <w:tcPr>
            <w:tcW w:w="796" w:type="dxa"/>
          </w:tcPr>
          <w:p w14:paraId="52702884" w14:textId="6F3E5B5D" w:rsidR="00521170" w:rsidRPr="003117D7" w:rsidRDefault="00537496" w:rsidP="00521170">
            <w:pPr>
              <w:spacing w:after="120" w:line="276" w:lineRule="auto"/>
              <w:ind w:right="144"/>
              <w:jc w:val="center"/>
              <w:rPr>
                <w:rFonts w:ascii="Times New Roman" w:hAnsi="Times New Roman"/>
                <w:sz w:val="22"/>
                <w:szCs w:val="22"/>
              </w:rPr>
            </w:pPr>
            <w:r w:rsidRPr="003117D7">
              <w:rPr>
                <w:rFonts w:ascii="Times New Roman" w:hAnsi="Times New Roman"/>
                <w:sz w:val="22"/>
                <w:szCs w:val="22"/>
              </w:rPr>
              <w:t>6</w:t>
            </w:r>
            <w:r w:rsidR="00521170" w:rsidRPr="003117D7">
              <w:rPr>
                <w:rFonts w:ascii="Times New Roman" w:hAnsi="Times New Roman"/>
                <w:sz w:val="22"/>
                <w:szCs w:val="22"/>
              </w:rPr>
              <w:t>.6</w:t>
            </w:r>
          </w:p>
        </w:tc>
        <w:tc>
          <w:tcPr>
            <w:tcW w:w="9189" w:type="dxa"/>
          </w:tcPr>
          <w:p w14:paraId="33CF321C" w14:textId="77777777" w:rsidR="00521170" w:rsidRPr="003117D7" w:rsidRDefault="00521170" w:rsidP="00521170">
            <w:pPr>
              <w:spacing w:after="120" w:line="276" w:lineRule="auto"/>
              <w:jc w:val="both"/>
              <w:rPr>
                <w:rFonts w:ascii="Times New Roman" w:hAnsi="Times New Roman"/>
                <w:sz w:val="22"/>
                <w:szCs w:val="22"/>
              </w:rPr>
            </w:pPr>
            <w:r w:rsidRPr="003117D7">
              <w:rPr>
                <w:rFonts w:ascii="Times New Roman" w:hAnsi="Times New Roman"/>
                <w:sz w:val="22"/>
                <w:szCs w:val="22"/>
              </w:rPr>
              <w:t>The Home Page should provide quick access to key actions, with customization tailored to the user's access level and the specific needs identified by NARW during the requirements analysis phase.</w:t>
            </w:r>
          </w:p>
        </w:tc>
      </w:tr>
    </w:tbl>
    <w:p w14:paraId="261BB8D6" w14:textId="04E65DEB" w:rsidR="00521170" w:rsidRPr="003117D7" w:rsidRDefault="00521170" w:rsidP="00020A9B">
      <w:pPr>
        <w:jc w:val="both"/>
      </w:pPr>
      <w:r w:rsidRPr="003117D7">
        <w:lastRenderedPageBreak/>
        <w:t xml:space="preserve">*Essential Components of a Home Page:  </w:t>
      </w:r>
      <w:r w:rsidRPr="003117D7">
        <w:rPr>
          <w:noProof/>
        </w:rPr>
        <w:drawing>
          <wp:inline distT="0" distB="0" distL="0" distR="0" wp14:anchorId="1BEDC2C5" wp14:editId="0B55CADF">
            <wp:extent cx="2199933" cy="2830264"/>
            <wp:effectExtent l="0" t="0" r="0" b="8255"/>
            <wp:docPr id="958687869" name="Picture 1" descr="A screenshot of a dash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89500" name="Picture 1" descr="A screenshot of a dashboard&#10;&#10;Description automatically generated"/>
                    <pic:cNvPicPr/>
                  </pic:nvPicPr>
                  <pic:blipFill>
                    <a:blip r:embed="rId13"/>
                    <a:stretch>
                      <a:fillRect/>
                    </a:stretch>
                  </pic:blipFill>
                  <pic:spPr>
                    <a:xfrm>
                      <a:off x="0" y="0"/>
                      <a:ext cx="2209113" cy="2842075"/>
                    </a:xfrm>
                    <a:prstGeom prst="rect">
                      <a:avLst/>
                    </a:prstGeom>
                  </pic:spPr>
                </pic:pic>
              </a:graphicData>
            </a:graphic>
          </wp:inline>
        </w:drawing>
      </w:r>
    </w:p>
    <w:p w14:paraId="0341DBBD" w14:textId="77777777" w:rsidR="007F09D0" w:rsidRDefault="007F09D0" w:rsidP="00C011D5"/>
    <w:p w14:paraId="0BF5D93A" w14:textId="77777777" w:rsidR="007F09D0" w:rsidRDefault="007F09D0" w:rsidP="00C011D5"/>
    <w:p w14:paraId="28BC7F33" w14:textId="0511A730" w:rsidR="00521170" w:rsidRPr="00C011D5" w:rsidRDefault="00521170" w:rsidP="00AF754F">
      <w:pPr>
        <w:pStyle w:val="Heading4"/>
        <w:numPr>
          <w:ilvl w:val="2"/>
          <w:numId w:val="194"/>
        </w:numPr>
        <w:shd w:val="clear" w:color="auto" w:fill="BFBFBF" w:themeFill="background1" w:themeFillShade="BF"/>
        <w:ind w:left="720"/>
        <w:rPr>
          <w:b w:val="0"/>
          <w:bCs w:val="0"/>
        </w:rPr>
      </w:pPr>
      <w:r w:rsidRPr="003117D7">
        <w:t>Master Data Management</w:t>
      </w:r>
      <w:r w:rsidR="007F09D0">
        <w:t xml:space="preserve"> </w:t>
      </w:r>
      <w:r w:rsidR="007F09D0" w:rsidRPr="007F09D0">
        <w:t>(</w:t>
      </w:r>
      <w:r w:rsidR="007F09D0" w:rsidRPr="00C011D5">
        <w:rPr>
          <w:b w:val="0"/>
          <w:bCs w:val="0"/>
        </w:rPr>
        <w:t>the 1st IT component outlined in the Scope of Services chapter)</w:t>
      </w:r>
    </w:p>
    <w:p w14:paraId="4813DDFD" w14:textId="77777777" w:rsidR="007F09D0" w:rsidRPr="007F09D0" w:rsidRDefault="007F09D0" w:rsidP="00C011D5"/>
    <w:p w14:paraId="3AC817A6" w14:textId="3734B78A" w:rsidR="00521170" w:rsidRPr="003117D7" w:rsidRDefault="00521170" w:rsidP="00537496">
      <w:pPr>
        <w:ind w:right="144"/>
        <w:jc w:val="both"/>
      </w:pPr>
      <w:r w:rsidRPr="003117D7">
        <w:t>This component is intended to centrally manage the institution's core data essential for the LIMS platform, such as data catalogs, dictionaries, and administrative information (like roles, users, and permissions). It will also include necessary configurations for integration with existing NARW IT systems, such as ASIS</w:t>
      </w:r>
      <w:r w:rsidR="00537496" w:rsidRPr="003117D7">
        <w:t>,</w:t>
      </w:r>
      <w:r w:rsidRPr="003117D7">
        <w:t xml:space="preserve"> financial application </w:t>
      </w:r>
      <w:r w:rsidR="00537496" w:rsidRPr="003117D7">
        <w:t xml:space="preserve">and </w:t>
      </w:r>
      <w:r w:rsidRPr="003117D7">
        <w:t xml:space="preserve">ECA-RO </w:t>
      </w:r>
      <w:r w:rsidR="00537496" w:rsidRPr="003117D7">
        <w:t>monitoring system.</w:t>
      </w:r>
    </w:p>
    <w:p w14:paraId="6182C68F" w14:textId="350A14CB" w:rsidR="00521170" w:rsidRPr="003117D7" w:rsidRDefault="00521170" w:rsidP="00020A9B">
      <w:pPr>
        <w:jc w:val="both"/>
      </w:pPr>
      <w:r w:rsidRPr="003117D7">
        <w:rPr>
          <w:noProof/>
        </w:rPr>
        <w:drawing>
          <wp:inline distT="0" distB="0" distL="0" distR="0" wp14:anchorId="5ECC8935" wp14:editId="37BA67EB">
            <wp:extent cx="3771900" cy="3542316"/>
            <wp:effectExtent l="0" t="0" r="0" b="1270"/>
            <wp:docPr id="14699499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49975" name="Picture 1" descr="A screenshot of a computer&#10;&#10;Description automatically generated"/>
                    <pic:cNvPicPr/>
                  </pic:nvPicPr>
                  <pic:blipFill>
                    <a:blip r:embed="rId14"/>
                    <a:stretch>
                      <a:fillRect/>
                    </a:stretch>
                  </pic:blipFill>
                  <pic:spPr>
                    <a:xfrm>
                      <a:off x="0" y="0"/>
                      <a:ext cx="3771900" cy="3542316"/>
                    </a:xfrm>
                    <a:prstGeom prst="rect">
                      <a:avLst/>
                    </a:prstGeom>
                  </pic:spPr>
                </pic:pic>
              </a:graphicData>
            </a:graphic>
          </wp:inline>
        </w:drawing>
      </w:r>
    </w:p>
    <w:p w14:paraId="56C3166C" w14:textId="77777777" w:rsidR="00521170" w:rsidRPr="003117D7" w:rsidRDefault="00521170" w:rsidP="00AF754F">
      <w:pPr>
        <w:pStyle w:val="ListParagraph"/>
        <w:numPr>
          <w:ilvl w:val="0"/>
          <w:numId w:val="21"/>
        </w:numPr>
        <w:spacing w:after="120" w:line="276" w:lineRule="auto"/>
        <w:ind w:right="-556"/>
        <w:jc w:val="both"/>
      </w:pPr>
      <w:r w:rsidRPr="003117D7">
        <w:lastRenderedPageBreak/>
        <w:t>Manage Users, Roles and Permissions (</w:t>
      </w:r>
      <w:r w:rsidRPr="003117D7">
        <w:rPr>
          <w:b/>
          <w:bCs/>
        </w:rPr>
        <w:t>UC1.1</w:t>
      </w:r>
      <w:r w:rsidRPr="003117D7">
        <w:t>) represents the area where individuals with the "System Administrator" role have full access rights to define and manage core entities such as "Role," "Permission," and "Group" for entire system. Each entity must have editable attributes, such as Code, Name, and Description, as well as audit trail attributes to log changes.</w:t>
      </w:r>
    </w:p>
    <w:p w14:paraId="15400248" w14:textId="449A0B3C" w:rsidR="00521170" w:rsidRPr="003117D7" w:rsidRDefault="00521170" w:rsidP="00AF754F">
      <w:pPr>
        <w:pStyle w:val="ListParagraph"/>
        <w:numPr>
          <w:ilvl w:val="0"/>
          <w:numId w:val="21"/>
        </w:numPr>
        <w:spacing w:after="120" w:line="276" w:lineRule="auto"/>
        <w:ind w:right="-556"/>
        <w:jc w:val="both"/>
      </w:pPr>
      <w:r w:rsidRPr="003117D7">
        <w:t xml:space="preserve">The system shall establish a user registration process to categorize NARW users into specific groups, assign granular permissions, and collect basic user information within the LIMS system. Each user entity would be synchronized with </w:t>
      </w:r>
      <w:r w:rsidR="00537496" w:rsidRPr="003117D7">
        <w:t>existing identity system</w:t>
      </w:r>
      <w:r w:rsidRPr="003117D7">
        <w:t>, including details like email address, manager, and department, to ensure system-wide consistency.</w:t>
      </w:r>
    </w:p>
    <w:p w14:paraId="53A43DDA" w14:textId="283D729D" w:rsidR="00521170" w:rsidRPr="003117D7" w:rsidRDefault="00521170" w:rsidP="00AF754F">
      <w:pPr>
        <w:pStyle w:val="ListParagraph"/>
        <w:numPr>
          <w:ilvl w:val="0"/>
          <w:numId w:val="21"/>
        </w:numPr>
        <w:spacing w:after="120" w:line="276" w:lineRule="auto"/>
        <w:ind w:right="-556"/>
        <w:jc w:val="both"/>
      </w:pPr>
      <w:r w:rsidRPr="003117D7">
        <w:t>In the System Settings &amp; Maintenance (UC1.4) section, all necessary configurations for</w:t>
      </w:r>
      <w:r w:rsidR="00537496" w:rsidRPr="003117D7">
        <w:t xml:space="preserve"> identity system</w:t>
      </w:r>
      <w:r w:rsidRPr="003117D7">
        <w:t xml:space="preserve"> integration should be accessible through an interface for viewing, modification, and status tracking (e.g., connected or not). The goal is to ensure that the NARW internal team can manage the integration in the future, such as handling IP address changes.</w:t>
      </w:r>
    </w:p>
    <w:tbl>
      <w:tblPr>
        <w:tblStyle w:val="TableGrid"/>
        <w:tblW w:w="8995" w:type="dxa"/>
        <w:tblInd w:w="720" w:type="dxa"/>
        <w:tblLook w:val="04A0" w:firstRow="1" w:lastRow="0" w:firstColumn="1" w:lastColumn="0" w:noHBand="0" w:noVBand="1"/>
      </w:tblPr>
      <w:tblGrid>
        <w:gridCol w:w="2789"/>
        <w:gridCol w:w="6206"/>
      </w:tblGrid>
      <w:tr w:rsidR="00521170" w:rsidRPr="003117D7" w14:paraId="481CE298" w14:textId="77777777" w:rsidTr="0068718B">
        <w:tc>
          <w:tcPr>
            <w:tcW w:w="2789" w:type="dxa"/>
          </w:tcPr>
          <w:p w14:paraId="5EE5A8CA"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6206" w:type="dxa"/>
          </w:tcPr>
          <w:p w14:paraId="2B8929FF"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2AF463E3" w14:textId="77777777" w:rsidTr="0068718B">
        <w:trPr>
          <w:trHeight w:val="845"/>
        </w:trPr>
        <w:tc>
          <w:tcPr>
            <w:tcW w:w="2789" w:type="dxa"/>
          </w:tcPr>
          <w:p w14:paraId="172DBB9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w:t>
            </w:r>
          </w:p>
        </w:tc>
        <w:tc>
          <w:tcPr>
            <w:tcW w:w="6206" w:type="dxa"/>
          </w:tcPr>
          <w:p w14:paraId="50821F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The </w:t>
            </w:r>
            <w:r w:rsidRPr="003117D7">
              <w:rPr>
                <w:rFonts w:ascii="Times New Roman" w:hAnsi="Times New Roman"/>
                <w:b/>
                <w:bCs/>
                <w:sz w:val="20"/>
                <w:szCs w:val="20"/>
                <w:lang w:val="en-US"/>
              </w:rPr>
              <w:t>full legal name of the entity</w:t>
            </w:r>
            <w:r w:rsidRPr="003117D7">
              <w:rPr>
                <w:rFonts w:ascii="Times New Roman" w:hAnsi="Times New Roman"/>
                <w:sz w:val="20"/>
                <w:szCs w:val="20"/>
                <w:lang w:val="en-US"/>
              </w:rPr>
              <w:t xml:space="preserve"> (user of LIMS) refers to an individual who is part of the organization, such as an employee or collaborator. This individual typically has access to internal resources and information relevant to the organization’s operations.</w:t>
            </w:r>
          </w:p>
        </w:tc>
      </w:tr>
      <w:tr w:rsidR="00521170" w:rsidRPr="003117D7" w14:paraId="560EFA63" w14:textId="77777777" w:rsidTr="0068718B">
        <w:tc>
          <w:tcPr>
            <w:tcW w:w="2789" w:type="dxa"/>
          </w:tcPr>
          <w:p w14:paraId="7CA8CC4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Entity ID</w:t>
            </w:r>
          </w:p>
        </w:tc>
        <w:tc>
          <w:tcPr>
            <w:tcW w:w="6206" w:type="dxa"/>
          </w:tcPr>
          <w:p w14:paraId="72B2F28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LIMS user identification number (e-mail address). </w:t>
            </w:r>
          </w:p>
        </w:tc>
      </w:tr>
      <w:tr w:rsidR="00521170" w:rsidRPr="003117D7" w14:paraId="104263BE" w14:textId="77777777" w:rsidTr="0068718B">
        <w:trPr>
          <w:trHeight w:val="323"/>
        </w:trPr>
        <w:tc>
          <w:tcPr>
            <w:tcW w:w="2789" w:type="dxa"/>
          </w:tcPr>
          <w:p w14:paraId="17A87D9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Role</w:t>
            </w:r>
          </w:p>
        </w:tc>
        <w:tc>
          <w:tcPr>
            <w:tcW w:w="6206" w:type="dxa"/>
          </w:tcPr>
          <w:p w14:paraId="35E794C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A specific predefined role within LIMS listed in table </w:t>
            </w:r>
            <w:r w:rsidRPr="003117D7">
              <w:rPr>
                <w:rFonts w:ascii="Times New Roman" w:hAnsi="Times New Roman"/>
                <w:b/>
                <w:bCs/>
                <w:sz w:val="20"/>
                <w:szCs w:val="20"/>
                <w:lang w:val="en-US"/>
              </w:rPr>
              <w:t>Annex 1</w:t>
            </w:r>
            <w:r w:rsidRPr="003117D7">
              <w:rPr>
                <w:rFonts w:ascii="Times New Roman" w:hAnsi="Times New Roman"/>
                <w:sz w:val="20"/>
                <w:szCs w:val="20"/>
                <w:lang w:val="en-US"/>
              </w:rPr>
              <w:t xml:space="preserve"> documentation., could be corelated with the user role from organization (e.g. Laboratory Chief) </w:t>
            </w:r>
          </w:p>
        </w:tc>
      </w:tr>
      <w:tr w:rsidR="00521170" w:rsidRPr="003117D7" w14:paraId="3554C5F5" w14:textId="77777777" w:rsidTr="0068718B">
        <w:tc>
          <w:tcPr>
            <w:tcW w:w="2789" w:type="dxa"/>
          </w:tcPr>
          <w:p w14:paraId="5DF9294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Organization Unit</w:t>
            </w:r>
          </w:p>
        </w:tc>
        <w:tc>
          <w:tcPr>
            <w:tcW w:w="6206" w:type="dxa"/>
          </w:tcPr>
          <w:p w14:paraId="3AB10D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Laboratory code (subdivision) within NARW typically provided by the identity management IT system.</w:t>
            </w:r>
          </w:p>
        </w:tc>
      </w:tr>
      <w:tr w:rsidR="00521170" w:rsidRPr="003117D7" w14:paraId="3AD5F24D" w14:textId="77777777" w:rsidTr="0068718B">
        <w:tc>
          <w:tcPr>
            <w:tcW w:w="2789" w:type="dxa"/>
          </w:tcPr>
          <w:p w14:paraId="103B0CB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Manager</w:t>
            </w:r>
          </w:p>
        </w:tc>
        <w:tc>
          <w:tcPr>
            <w:tcW w:w="6206" w:type="dxa"/>
          </w:tcPr>
          <w:p w14:paraId="4463919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The individual (user) designated as the manager responsible for overseeing the activities and performance within the unit (OU).</w:t>
            </w:r>
          </w:p>
        </w:tc>
      </w:tr>
      <w:tr w:rsidR="00521170" w:rsidRPr="003117D7" w14:paraId="691F365B" w14:textId="77777777" w:rsidTr="0068718B">
        <w:tc>
          <w:tcPr>
            <w:tcW w:w="2789" w:type="dxa"/>
          </w:tcPr>
          <w:p w14:paraId="3CBD4BA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Deputy</w:t>
            </w:r>
          </w:p>
        </w:tc>
        <w:tc>
          <w:tcPr>
            <w:tcW w:w="6206" w:type="dxa"/>
          </w:tcPr>
          <w:p w14:paraId="450B99F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 designated user who serves as a secondary point of contact or support, assuming responsibilities or access privileges in the absence of the primary user.</w:t>
            </w:r>
          </w:p>
        </w:tc>
      </w:tr>
      <w:tr w:rsidR="00521170" w:rsidRPr="003117D7" w14:paraId="1D8C2A6F" w14:textId="77777777" w:rsidTr="0068718B">
        <w:trPr>
          <w:trHeight w:val="260"/>
        </w:trPr>
        <w:tc>
          <w:tcPr>
            <w:tcW w:w="2789" w:type="dxa"/>
          </w:tcPr>
          <w:p w14:paraId="6D752AC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Additional information </w:t>
            </w:r>
          </w:p>
        </w:tc>
        <w:tc>
          <w:tcPr>
            <w:tcW w:w="6206" w:type="dxa"/>
          </w:tcPr>
          <w:p w14:paraId="42F71FC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Such phone, address if needed</w:t>
            </w:r>
          </w:p>
        </w:tc>
      </w:tr>
    </w:tbl>
    <w:p w14:paraId="25449CD2" w14:textId="77777777" w:rsidR="00521170" w:rsidRPr="003117D7" w:rsidRDefault="00521170" w:rsidP="00521170">
      <w:pPr>
        <w:pStyle w:val="ListParagraph"/>
        <w:ind w:left="360" w:right="144"/>
      </w:pPr>
    </w:p>
    <w:p w14:paraId="5440FC7B" w14:textId="77777777" w:rsidR="00521170" w:rsidRPr="003117D7" w:rsidRDefault="00521170" w:rsidP="00AF754F">
      <w:pPr>
        <w:pStyle w:val="ListParagraph"/>
        <w:numPr>
          <w:ilvl w:val="0"/>
          <w:numId w:val="25"/>
        </w:numPr>
        <w:spacing w:after="120" w:line="276" w:lineRule="auto"/>
        <w:ind w:right="-646"/>
        <w:jc w:val="both"/>
      </w:pPr>
      <w:r w:rsidRPr="003117D7">
        <w:t xml:space="preserve">Currently, there are over </w:t>
      </w:r>
      <w:r w:rsidRPr="003117D7">
        <w:rPr>
          <w:b/>
          <w:bCs/>
        </w:rPr>
        <w:t>27</w:t>
      </w:r>
      <w:r w:rsidRPr="003117D7">
        <w:t xml:space="preserve"> catalogs named as “Master Data Catalogs” (UC1.2) in use, each labeled similarly but modified over time through various laboratory operational processes. As a result, each laboratory has developed its own method for utilizing these catalogs. Therefore, as an initial step, these catalogs should receive close attention, beginning with the analysis phase. While some of these catalogs should be collected, stored, and maintained centrally, others, such as laboratory-specific documents, may continue to be managed on a unit-based level.  Refer to </w:t>
      </w:r>
      <w:r w:rsidRPr="003117D7">
        <w:rPr>
          <w:b/>
        </w:rPr>
        <w:t>Annex 4</w:t>
      </w:r>
      <w:r w:rsidRPr="003117D7">
        <w:t>: Estimated Master Data Catalogs with References, where master data catalogs are displayed alongside sample values, estimated references, and primary data sources.</w:t>
      </w:r>
    </w:p>
    <w:p w14:paraId="5C22CC81" w14:textId="028568E1" w:rsidR="00521170" w:rsidRPr="003117D7" w:rsidRDefault="00521170" w:rsidP="00AF754F">
      <w:pPr>
        <w:pStyle w:val="ListParagraph"/>
        <w:numPr>
          <w:ilvl w:val="0"/>
          <w:numId w:val="25"/>
        </w:numPr>
        <w:spacing w:after="120" w:line="276" w:lineRule="auto"/>
        <w:ind w:right="-646"/>
        <w:jc w:val="both"/>
      </w:pPr>
      <w:r w:rsidRPr="003117D7">
        <w:t xml:space="preserve">Currently, catalogs are managed in a decentralized way with multiple "sources of truth." The </w:t>
      </w:r>
      <w:r w:rsidR="00196936" w:rsidRPr="00196936">
        <w:t>Consultant</w:t>
      </w:r>
      <w:r w:rsidRPr="003117D7">
        <w:t xml:space="preserve"> is expected to begin with a detailed analysis, followed by proposals to centralize, govern, and maintain data effectively.</w:t>
      </w:r>
    </w:p>
    <w:p w14:paraId="3E0C5831" w14:textId="77777777" w:rsidR="00521170" w:rsidRPr="003117D7" w:rsidRDefault="00521170" w:rsidP="00AF754F">
      <w:pPr>
        <w:pStyle w:val="ListParagraph"/>
        <w:numPr>
          <w:ilvl w:val="0"/>
          <w:numId w:val="25"/>
        </w:numPr>
        <w:spacing w:after="120" w:line="276" w:lineRule="auto"/>
        <w:ind w:right="-466"/>
        <w:jc w:val="both"/>
      </w:pPr>
      <w:r w:rsidRPr="003117D7">
        <w:t xml:space="preserve">The core data catalogs for the LIMS will integrate terminology and entries directly from the ECA-RO application. This integration will occur via a REST (Representational State Transfer) </w:t>
      </w:r>
      <w:r w:rsidRPr="003117D7">
        <w:lastRenderedPageBreak/>
        <w:t xml:space="preserve">API (Application Programming Interface) provided by ECA-RO, facilitating efficient data transfer and ensuring consistent catalog information within the LIMS. </w:t>
      </w:r>
    </w:p>
    <w:p w14:paraId="7AA015C8" w14:textId="77777777" w:rsidR="00521170" w:rsidRPr="003117D7" w:rsidRDefault="00521170" w:rsidP="00AF754F">
      <w:pPr>
        <w:pStyle w:val="ListParagraph"/>
        <w:numPr>
          <w:ilvl w:val="0"/>
          <w:numId w:val="25"/>
        </w:numPr>
        <w:spacing w:after="120" w:line="276" w:lineRule="auto"/>
        <w:ind w:right="-466"/>
        <w:jc w:val="both"/>
      </w:pPr>
      <w:r w:rsidRPr="003117D7">
        <w:t>The following is a baseline list of essential core catalogs required for the LIMS. These catalogs, which will be integrated into the master data module, represent the minimum mandatory set but are not exhaustive:</w:t>
      </w:r>
    </w:p>
    <w:p w14:paraId="6A708C85" w14:textId="77777777" w:rsidR="00521170" w:rsidRPr="003117D7" w:rsidRDefault="00521170">
      <w:pPr>
        <w:pStyle w:val="ListParagraph"/>
        <w:numPr>
          <w:ilvl w:val="1"/>
          <w:numId w:val="22"/>
        </w:numPr>
        <w:spacing w:after="120" w:line="276" w:lineRule="auto"/>
        <w:ind w:right="144"/>
        <w:jc w:val="both"/>
        <w:rPr>
          <w:u w:val="single"/>
        </w:rPr>
      </w:pPr>
      <w:r w:rsidRPr="003117D7">
        <w:rPr>
          <w:u w:val="single"/>
        </w:rPr>
        <w:t>Monitoring Units</w:t>
      </w:r>
    </w:p>
    <w:tbl>
      <w:tblPr>
        <w:tblStyle w:val="TableGrid"/>
        <w:tblW w:w="9625" w:type="dxa"/>
        <w:tblLook w:val="04A0" w:firstRow="1" w:lastRow="0" w:firstColumn="1" w:lastColumn="0" w:noHBand="0" w:noVBand="1"/>
      </w:tblPr>
      <w:tblGrid>
        <w:gridCol w:w="2155"/>
        <w:gridCol w:w="1446"/>
        <w:gridCol w:w="6024"/>
      </w:tblGrid>
      <w:tr w:rsidR="00521170" w:rsidRPr="003117D7" w14:paraId="051FFFE8" w14:textId="77777777" w:rsidTr="00AF754F">
        <w:tc>
          <w:tcPr>
            <w:tcW w:w="0" w:type="auto"/>
            <w:hideMark/>
          </w:tcPr>
          <w:p w14:paraId="7ACBB5AF"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1446" w:type="dxa"/>
            <w:hideMark/>
          </w:tcPr>
          <w:p w14:paraId="740605F0"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Type</w:t>
            </w:r>
          </w:p>
        </w:tc>
        <w:tc>
          <w:tcPr>
            <w:tcW w:w="6024" w:type="dxa"/>
            <w:hideMark/>
          </w:tcPr>
          <w:p w14:paraId="261EC2B2"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6341E40F" w14:textId="77777777" w:rsidTr="00AF754F">
        <w:tc>
          <w:tcPr>
            <w:tcW w:w="0" w:type="auto"/>
            <w:hideMark/>
          </w:tcPr>
          <w:p w14:paraId="37A9279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Unit_ID</w:t>
            </w:r>
          </w:p>
        </w:tc>
        <w:tc>
          <w:tcPr>
            <w:tcW w:w="1446" w:type="dxa"/>
            <w:hideMark/>
          </w:tcPr>
          <w:p w14:paraId="6F5FE00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hideMark/>
          </w:tcPr>
          <w:p w14:paraId="4C22847F" w14:textId="01B4D736" w:rsidR="00521170" w:rsidRPr="003117D7" w:rsidRDefault="00521170" w:rsidP="00EA091D">
            <w:pPr>
              <w:ind w:right="-22"/>
              <w:rPr>
                <w:rFonts w:ascii="Times New Roman" w:hAnsi="Times New Roman"/>
                <w:sz w:val="20"/>
                <w:szCs w:val="20"/>
                <w:lang w:val="en-US"/>
              </w:rPr>
            </w:pPr>
            <w:r w:rsidRPr="003117D7">
              <w:rPr>
                <w:rFonts w:ascii="Times New Roman" w:hAnsi="Times New Roman"/>
                <w:sz w:val="20"/>
                <w:szCs w:val="20"/>
                <w:lang w:val="en-US"/>
              </w:rPr>
              <w:t>Distinct identifier for each Monitoring Unit associated with ABA or SGA</w:t>
            </w:r>
          </w:p>
        </w:tc>
      </w:tr>
      <w:tr w:rsidR="00521170" w:rsidRPr="003117D7" w14:paraId="308C9F0B" w14:textId="77777777" w:rsidTr="00AF754F">
        <w:tc>
          <w:tcPr>
            <w:tcW w:w="0" w:type="auto"/>
            <w:hideMark/>
          </w:tcPr>
          <w:p w14:paraId="71D7112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Unit_Name</w:t>
            </w:r>
          </w:p>
        </w:tc>
        <w:tc>
          <w:tcPr>
            <w:tcW w:w="1446" w:type="dxa"/>
            <w:hideMark/>
          </w:tcPr>
          <w:p w14:paraId="62BAE39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36BA9FA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Monitoring Unit.</w:t>
            </w:r>
          </w:p>
        </w:tc>
      </w:tr>
      <w:tr w:rsidR="00521170" w:rsidRPr="003117D7" w14:paraId="3D864B8D" w14:textId="77777777" w:rsidTr="00AF754F">
        <w:tc>
          <w:tcPr>
            <w:tcW w:w="0" w:type="auto"/>
          </w:tcPr>
          <w:p w14:paraId="1DBE31C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Unit_Code</w:t>
            </w:r>
          </w:p>
        </w:tc>
        <w:tc>
          <w:tcPr>
            <w:tcW w:w="1446" w:type="dxa"/>
          </w:tcPr>
          <w:p w14:paraId="24877AE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tcPr>
          <w:p w14:paraId="7C82B5D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Code of the Monitoring Unit.</w:t>
            </w:r>
          </w:p>
        </w:tc>
      </w:tr>
      <w:tr w:rsidR="00521170" w:rsidRPr="003117D7" w14:paraId="5835B07E" w14:textId="77777777" w:rsidTr="00AF754F">
        <w:tc>
          <w:tcPr>
            <w:tcW w:w="0" w:type="auto"/>
            <w:hideMark/>
          </w:tcPr>
          <w:p w14:paraId="640D294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Contact_Person</w:t>
            </w:r>
          </w:p>
        </w:tc>
        <w:tc>
          <w:tcPr>
            <w:tcW w:w="1446" w:type="dxa"/>
            <w:hideMark/>
          </w:tcPr>
          <w:p w14:paraId="67F5667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4C684BE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primary contact person at the unit.</w:t>
            </w:r>
          </w:p>
        </w:tc>
      </w:tr>
      <w:tr w:rsidR="00521170" w:rsidRPr="003117D7" w14:paraId="0E3991F2" w14:textId="77777777" w:rsidTr="00AF754F">
        <w:tc>
          <w:tcPr>
            <w:tcW w:w="0" w:type="auto"/>
            <w:hideMark/>
          </w:tcPr>
          <w:p w14:paraId="1EC0B31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Phone_Number</w:t>
            </w:r>
          </w:p>
        </w:tc>
        <w:tc>
          <w:tcPr>
            <w:tcW w:w="1446" w:type="dxa"/>
            <w:hideMark/>
          </w:tcPr>
          <w:p w14:paraId="61A3EAC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6872913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 phone number for unit</w:t>
            </w:r>
          </w:p>
        </w:tc>
      </w:tr>
      <w:tr w:rsidR="00521170" w:rsidRPr="003117D7" w14:paraId="1A534099" w14:textId="77777777" w:rsidTr="00AF754F">
        <w:tc>
          <w:tcPr>
            <w:tcW w:w="0" w:type="auto"/>
            <w:hideMark/>
          </w:tcPr>
          <w:p w14:paraId="51A0B5C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Email</w:t>
            </w:r>
          </w:p>
        </w:tc>
        <w:tc>
          <w:tcPr>
            <w:tcW w:w="1446" w:type="dxa"/>
            <w:hideMark/>
          </w:tcPr>
          <w:p w14:paraId="1D6A440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10BF6A0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 the email address for the unit</w:t>
            </w:r>
          </w:p>
        </w:tc>
      </w:tr>
      <w:tr w:rsidR="00521170" w:rsidRPr="003117D7" w14:paraId="5B0D3BC5" w14:textId="77777777" w:rsidTr="00AF754F">
        <w:tc>
          <w:tcPr>
            <w:tcW w:w="0" w:type="auto"/>
            <w:hideMark/>
          </w:tcPr>
          <w:p w14:paraId="06E1EDF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Region</w:t>
            </w:r>
          </w:p>
        </w:tc>
        <w:tc>
          <w:tcPr>
            <w:tcW w:w="1446" w:type="dxa"/>
            <w:hideMark/>
          </w:tcPr>
          <w:p w14:paraId="247237E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4CD679D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Geographic region or area served by the unit.</w:t>
            </w:r>
          </w:p>
        </w:tc>
      </w:tr>
      <w:tr w:rsidR="00521170" w:rsidRPr="003117D7" w14:paraId="7BF37368" w14:textId="77777777" w:rsidTr="00AF754F">
        <w:trPr>
          <w:trHeight w:val="332"/>
        </w:trPr>
        <w:tc>
          <w:tcPr>
            <w:tcW w:w="0" w:type="auto"/>
            <w:hideMark/>
          </w:tcPr>
          <w:p w14:paraId="25BAC86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Status</w:t>
            </w:r>
          </w:p>
        </w:tc>
        <w:tc>
          <w:tcPr>
            <w:tcW w:w="1446" w:type="dxa"/>
            <w:hideMark/>
          </w:tcPr>
          <w:p w14:paraId="09A747C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17A4D4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Current operational status of the unit (e.g., Active, Inactive, Under Review).</w:t>
            </w:r>
          </w:p>
        </w:tc>
      </w:tr>
    </w:tbl>
    <w:p w14:paraId="459F5C16" w14:textId="77777777" w:rsidR="00521170" w:rsidRPr="003117D7" w:rsidRDefault="00521170">
      <w:pPr>
        <w:pStyle w:val="ListParagraph"/>
        <w:numPr>
          <w:ilvl w:val="1"/>
          <w:numId w:val="22"/>
        </w:numPr>
        <w:spacing w:after="120" w:line="276" w:lineRule="auto"/>
        <w:ind w:right="144"/>
        <w:jc w:val="both"/>
        <w:rPr>
          <w:u w:val="single"/>
        </w:rPr>
      </w:pPr>
      <w:r w:rsidRPr="003117D7">
        <w:rPr>
          <w:u w:val="single"/>
        </w:rPr>
        <w:t>River Basin Administration Units (aka ABA)</w:t>
      </w:r>
    </w:p>
    <w:tbl>
      <w:tblPr>
        <w:tblStyle w:val="TableGrid"/>
        <w:tblW w:w="9625" w:type="dxa"/>
        <w:tblLook w:val="04A0" w:firstRow="1" w:lastRow="0" w:firstColumn="1" w:lastColumn="0" w:noHBand="0" w:noVBand="1"/>
      </w:tblPr>
      <w:tblGrid>
        <w:gridCol w:w="2155"/>
        <w:gridCol w:w="1446"/>
        <w:gridCol w:w="6024"/>
      </w:tblGrid>
      <w:tr w:rsidR="00521170" w:rsidRPr="003117D7" w14:paraId="071AD436" w14:textId="77777777" w:rsidTr="00AF754F">
        <w:tc>
          <w:tcPr>
            <w:tcW w:w="0" w:type="auto"/>
            <w:hideMark/>
          </w:tcPr>
          <w:p w14:paraId="0D9C82D9"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1446" w:type="dxa"/>
            <w:hideMark/>
          </w:tcPr>
          <w:p w14:paraId="485483EA"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Type</w:t>
            </w:r>
          </w:p>
        </w:tc>
        <w:tc>
          <w:tcPr>
            <w:tcW w:w="6024" w:type="dxa"/>
            <w:hideMark/>
          </w:tcPr>
          <w:p w14:paraId="6D5593FA"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2C09C642" w14:textId="77777777" w:rsidTr="00AF754F">
        <w:tc>
          <w:tcPr>
            <w:tcW w:w="0" w:type="auto"/>
            <w:hideMark/>
          </w:tcPr>
          <w:p w14:paraId="2B4BCEC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Unit_ID</w:t>
            </w:r>
          </w:p>
        </w:tc>
        <w:tc>
          <w:tcPr>
            <w:tcW w:w="1446" w:type="dxa"/>
            <w:hideMark/>
          </w:tcPr>
          <w:p w14:paraId="16491DE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hideMark/>
          </w:tcPr>
          <w:p w14:paraId="0E0D372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Unique identifier for each River Basin Administration Unit.</w:t>
            </w:r>
          </w:p>
        </w:tc>
      </w:tr>
      <w:tr w:rsidR="00521170" w:rsidRPr="003117D7" w14:paraId="03D1DEB0" w14:textId="77777777" w:rsidTr="00AF754F">
        <w:tc>
          <w:tcPr>
            <w:tcW w:w="0" w:type="auto"/>
            <w:hideMark/>
          </w:tcPr>
          <w:p w14:paraId="0E07ABD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Unit_Name</w:t>
            </w:r>
          </w:p>
        </w:tc>
        <w:tc>
          <w:tcPr>
            <w:tcW w:w="1446" w:type="dxa"/>
            <w:hideMark/>
          </w:tcPr>
          <w:p w14:paraId="5757429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49A2C0F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River Basin Administration Unit.</w:t>
            </w:r>
          </w:p>
        </w:tc>
      </w:tr>
      <w:tr w:rsidR="00521170" w:rsidRPr="003117D7" w14:paraId="4016C48D" w14:textId="77777777" w:rsidTr="00AF754F">
        <w:tc>
          <w:tcPr>
            <w:tcW w:w="0" w:type="auto"/>
          </w:tcPr>
          <w:p w14:paraId="2558AB5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Unit_Code</w:t>
            </w:r>
          </w:p>
        </w:tc>
        <w:tc>
          <w:tcPr>
            <w:tcW w:w="1446" w:type="dxa"/>
          </w:tcPr>
          <w:p w14:paraId="55B1817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tcPr>
          <w:p w14:paraId="15C19FA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Code of the River Basin Administration Unit.</w:t>
            </w:r>
          </w:p>
        </w:tc>
      </w:tr>
      <w:tr w:rsidR="00521170" w:rsidRPr="003117D7" w14:paraId="5AEC1B8E" w14:textId="77777777" w:rsidTr="00AF754F">
        <w:tc>
          <w:tcPr>
            <w:tcW w:w="0" w:type="auto"/>
          </w:tcPr>
          <w:p w14:paraId="447F2AD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Monitoring_Unit_ID</w:t>
            </w:r>
          </w:p>
        </w:tc>
        <w:tc>
          <w:tcPr>
            <w:tcW w:w="1446" w:type="dxa"/>
          </w:tcPr>
          <w:p w14:paraId="5D9C51B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tcPr>
          <w:p w14:paraId="50F8268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Identifies the monitoring unit (also known as GMPRA) responsible for receiving internal orders and delivering the corresponding results (refer to the illustrated figure in the "Distribution of NARW Laboratory Units" chapter from Annex 1).</w:t>
            </w:r>
          </w:p>
        </w:tc>
      </w:tr>
      <w:tr w:rsidR="00521170" w:rsidRPr="003117D7" w14:paraId="64772606" w14:textId="77777777" w:rsidTr="00AF754F">
        <w:tc>
          <w:tcPr>
            <w:tcW w:w="0" w:type="auto"/>
            <w:hideMark/>
          </w:tcPr>
          <w:p w14:paraId="2EEA0E1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Location</w:t>
            </w:r>
          </w:p>
        </w:tc>
        <w:tc>
          <w:tcPr>
            <w:tcW w:w="1446" w:type="dxa"/>
            <w:hideMark/>
          </w:tcPr>
          <w:p w14:paraId="642BA40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941982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Physical address or location of the unit.</w:t>
            </w:r>
          </w:p>
        </w:tc>
      </w:tr>
      <w:tr w:rsidR="00521170" w:rsidRPr="003117D7" w14:paraId="2C1206E6" w14:textId="77777777" w:rsidTr="00AF754F">
        <w:tc>
          <w:tcPr>
            <w:tcW w:w="0" w:type="auto"/>
            <w:hideMark/>
          </w:tcPr>
          <w:p w14:paraId="49FA98C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Contact_Person</w:t>
            </w:r>
          </w:p>
        </w:tc>
        <w:tc>
          <w:tcPr>
            <w:tcW w:w="1446" w:type="dxa"/>
            <w:hideMark/>
          </w:tcPr>
          <w:p w14:paraId="2DC514D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CBE500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primary contact person at the unit.</w:t>
            </w:r>
          </w:p>
        </w:tc>
      </w:tr>
      <w:tr w:rsidR="00521170" w:rsidRPr="003117D7" w14:paraId="45A2A3BE" w14:textId="77777777" w:rsidTr="00AF754F">
        <w:tc>
          <w:tcPr>
            <w:tcW w:w="0" w:type="auto"/>
            <w:hideMark/>
          </w:tcPr>
          <w:p w14:paraId="4A9F68E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Phone_Number</w:t>
            </w:r>
          </w:p>
        </w:tc>
        <w:tc>
          <w:tcPr>
            <w:tcW w:w="1446" w:type="dxa"/>
            <w:hideMark/>
          </w:tcPr>
          <w:p w14:paraId="6088BE2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8F40CF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 phone number for unit</w:t>
            </w:r>
          </w:p>
        </w:tc>
      </w:tr>
      <w:tr w:rsidR="00521170" w:rsidRPr="003117D7" w14:paraId="1A7726D6" w14:textId="77777777" w:rsidTr="00AF754F">
        <w:tc>
          <w:tcPr>
            <w:tcW w:w="0" w:type="auto"/>
            <w:hideMark/>
          </w:tcPr>
          <w:p w14:paraId="0B70907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Email</w:t>
            </w:r>
          </w:p>
        </w:tc>
        <w:tc>
          <w:tcPr>
            <w:tcW w:w="1446" w:type="dxa"/>
            <w:hideMark/>
          </w:tcPr>
          <w:p w14:paraId="7862A99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C105AC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 the email address for the unit</w:t>
            </w:r>
          </w:p>
        </w:tc>
      </w:tr>
      <w:tr w:rsidR="00521170" w:rsidRPr="003117D7" w14:paraId="2F874857" w14:textId="77777777" w:rsidTr="00AF754F">
        <w:tc>
          <w:tcPr>
            <w:tcW w:w="0" w:type="auto"/>
            <w:hideMark/>
          </w:tcPr>
          <w:p w14:paraId="6819AF8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Operating_Hours</w:t>
            </w:r>
          </w:p>
        </w:tc>
        <w:tc>
          <w:tcPr>
            <w:tcW w:w="1446" w:type="dxa"/>
            <w:hideMark/>
          </w:tcPr>
          <w:p w14:paraId="3C702C2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3659D68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Operating hours of the unit (e.g., Mon-Fri, 8 AM - 6 PM).</w:t>
            </w:r>
          </w:p>
        </w:tc>
      </w:tr>
      <w:tr w:rsidR="00521170" w:rsidRPr="003117D7" w14:paraId="319CDDEF" w14:textId="77777777" w:rsidTr="00AF754F">
        <w:tc>
          <w:tcPr>
            <w:tcW w:w="0" w:type="auto"/>
            <w:hideMark/>
          </w:tcPr>
          <w:p w14:paraId="73EF08E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Region</w:t>
            </w:r>
          </w:p>
        </w:tc>
        <w:tc>
          <w:tcPr>
            <w:tcW w:w="1446" w:type="dxa"/>
            <w:hideMark/>
          </w:tcPr>
          <w:p w14:paraId="34352A7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6ABA31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Geographic region or area served by the unit.</w:t>
            </w:r>
          </w:p>
        </w:tc>
      </w:tr>
      <w:tr w:rsidR="00521170" w:rsidRPr="003117D7" w14:paraId="2A97F4C7" w14:textId="77777777" w:rsidTr="00AF754F">
        <w:trPr>
          <w:trHeight w:val="332"/>
        </w:trPr>
        <w:tc>
          <w:tcPr>
            <w:tcW w:w="0" w:type="auto"/>
            <w:hideMark/>
          </w:tcPr>
          <w:p w14:paraId="69FAEA5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Status</w:t>
            </w:r>
          </w:p>
        </w:tc>
        <w:tc>
          <w:tcPr>
            <w:tcW w:w="1446" w:type="dxa"/>
            <w:hideMark/>
          </w:tcPr>
          <w:p w14:paraId="59FE227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057D14E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Current operational status of the unit (e.g., Active, Inactive, Under Review).</w:t>
            </w:r>
          </w:p>
        </w:tc>
      </w:tr>
    </w:tbl>
    <w:p w14:paraId="229650BC" w14:textId="77777777" w:rsidR="00521170" w:rsidRPr="003117D7" w:rsidRDefault="00521170">
      <w:pPr>
        <w:pStyle w:val="ListParagraph"/>
        <w:numPr>
          <w:ilvl w:val="1"/>
          <w:numId w:val="22"/>
        </w:numPr>
        <w:spacing w:after="120" w:line="276" w:lineRule="auto"/>
        <w:ind w:right="144"/>
        <w:jc w:val="both"/>
        <w:rPr>
          <w:u w:val="single"/>
        </w:rPr>
      </w:pPr>
      <w:r w:rsidRPr="003117D7">
        <w:rPr>
          <w:u w:val="single"/>
        </w:rPr>
        <w:t xml:space="preserve">Water Quality Laboratories (aka LN, LCA) </w:t>
      </w:r>
    </w:p>
    <w:tbl>
      <w:tblPr>
        <w:tblStyle w:val="TableGrid"/>
        <w:tblW w:w="9625" w:type="dxa"/>
        <w:tblLook w:val="04A0" w:firstRow="1" w:lastRow="0" w:firstColumn="1" w:lastColumn="0" w:noHBand="0" w:noVBand="1"/>
      </w:tblPr>
      <w:tblGrid>
        <w:gridCol w:w="2155"/>
        <w:gridCol w:w="1446"/>
        <w:gridCol w:w="6024"/>
      </w:tblGrid>
      <w:tr w:rsidR="00521170" w:rsidRPr="003117D7" w14:paraId="51930347" w14:textId="77777777" w:rsidTr="00AF754F">
        <w:tc>
          <w:tcPr>
            <w:tcW w:w="0" w:type="auto"/>
            <w:hideMark/>
          </w:tcPr>
          <w:p w14:paraId="7BA3F8FC"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1446" w:type="dxa"/>
            <w:hideMark/>
          </w:tcPr>
          <w:p w14:paraId="5C93E0B1"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Type</w:t>
            </w:r>
          </w:p>
        </w:tc>
        <w:tc>
          <w:tcPr>
            <w:tcW w:w="6024" w:type="dxa"/>
            <w:hideMark/>
          </w:tcPr>
          <w:p w14:paraId="301FDDF6"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074F4B1A" w14:textId="77777777" w:rsidTr="00AF754F">
        <w:tc>
          <w:tcPr>
            <w:tcW w:w="0" w:type="auto"/>
            <w:hideMark/>
          </w:tcPr>
          <w:p w14:paraId="0FF19DA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Lab_ID</w:t>
            </w:r>
          </w:p>
        </w:tc>
        <w:tc>
          <w:tcPr>
            <w:tcW w:w="1446" w:type="dxa"/>
            <w:hideMark/>
          </w:tcPr>
          <w:p w14:paraId="4338CD0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hideMark/>
          </w:tcPr>
          <w:p w14:paraId="751D7CF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Unique identifier for each laboratory.</w:t>
            </w:r>
          </w:p>
        </w:tc>
      </w:tr>
      <w:tr w:rsidR="00521170" w:rsidRPr="003117D7" w14:paraId="27F86B78" w14:textId="77777777" w:rsidTr="00AF754F">
        <w:tc>
          <w:tcPr>
            <w:tcW w:w="0" w:type="auto"/>
            <w:hideMark/>
          </w:tcPr>
          <w:p w14:paraId="0800C93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Lab_Name</w:t>
            </w:r>
          </w:p>
        </w:tc>
        <w:tc>
          <w:tcPr>
            <w:tcW w:w="1446" w:type="dxa"/>
            <w:hideMark/>
          </w:tcPr>
          <w:p w14:paraId="2134E3C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05123E9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water quality laboratory.</w:t>
            </w:r>
          </w:p>
        </w:tc>
      </w:tr>
      <w:tr w:rsidR="00521170" w:rsidRPr="003117D7" w14:paraId="0EA3613A" w14:textId="77777777" w:rsidTr="00AF754F">
        <w:tc>
          <w:tcPr>
            <w:tcW w:w="0" w:type="auto"/>
          </w:tcPr>
          <w:p w14:paraId="003FA60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Unit_ID</w:t>
            </w:r>
          </w:p>
        </w:tc>
        <w:tc>
          <w:tcPr>
            <w:tcW w:w="1446" w:type="dxa"/>
          </w:tcPr>
          <w:p w14:paraId="24D1F0D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tcPr>
          <w:p w14:paraId="2510C00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Indicates the unit to which it belongs</w:t>
            </w:r>
          </w:p>
        </w:tc>
      </w:tr>
      <w:tr w:rsidR="00521170" w:rsidRPr="003117D7" w14:paraId="33381120" w14:textId="77777777" w:rsidTr="00AF754F">
        <w:tc>
          <w:tcPr>
            <w:tcW w:w="0" w:type="auto"/>
          </w:tcPr>
          <w:p w14:paraId="2CD5A6A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Monitoring_Unit_ID</w:t>
            </w:r>
          </w:p>
        </w:tc>
        <w:tc>
          <w:tcPr>
            <w:tcW w:w="1446" w:type="dxa"/>
          </w:tcPr>
          <w:p w14:paraId="1B66C0B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tcPr>
          <w:p w14:paraId="4FFCE05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Identifies the monitoring unit (also known as GMPRA) responsible for receiving internal orders and delivering the corresponding results (refer to the illustrated figure in the "Distribution of NARW Laboratory Units" chapter from Annex 1).</w:t>
            </w:r>
          </w:p>
        </w:tc>
      </w:tr>
      <w:tr w:rsidR="00521170" w:rsidRPr="003117D7" w14:paraId="167A90AA" w14:textId="77777777" w:rsidTr="00AF754F">
        <w:tc>
          <w:tcPr>
            <w:tcW w:w="0" w:type="auto"/>
            <w:hideMark/>
          </w:tcPr>
          <w:p w14:paraId="08F5BB1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Location</w:t>
            </w:r>
          </w:p>
        </w:tc>
        <w:tc>
          <w:tcPr>
            <w:tcW w:w="1446" w:type="dxa"/>
            <w:hideMark/>
          </w:tcPr>
          <w:p w14:paraId="5617194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4F30996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Physical address or location of the laboratory.</w:t>
            </w:r>
          </w:p>
        </w:tc>
      </w:tr>
      <w:tr w:rsidR="00521170" w:rsidRPr="003117D7" w14:paraId="417829E7" w14:textId="77777777" w:rsidTr="00AF754F">
        <w:tc>
          <w:tcPr>
            <w:tcW w:w="0" w:type="auto"/>
            <w:hideMark/>
          </w:tcPr>
          <w:p w14:paraId="770C87B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Contact_Person</w:t>
            </w:r>
          </w:p>
        </w:tc>
        <w:tc>
          <w:tcPr>
            <w:tcW w:w="1446" w:type="dxa"/>
            <w:hideMark/>
          </w:tcPr>
          <w:p w14:paraId="36BFA65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15E15D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primary contact person at the laboratory.</w:t>
            </w:r>
          </w:p>
        </w:tc>
      </w:tr>
      <w:tr w:rsidR="00521170" w:rsidRPr="003117D7" w14:paraId="5693AEC8" w14:textId="77777777" w:rsidTr="00AF754F">
        <w:tc>
          <w:tcPr>
            <w:tcW w:w="0" w:type="auto"/>
            <w:hideMark/>
          </w:tcPr>
          <w:p w14:paraId="39EC4C4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Phone_Number</w:t>
            </w:r>
          </w:p>
        </w:tc>
        <w:tc>
          <w:tcPr>
            <w:tcW w:w="1446" w:type="dxa"/>
            <w:hideMark/>
          </w:tcPr>
          <w:p w14:paraId="3936EC9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0B1F9B4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 phone number for the laboratory.</w:t>
            </w:r>
          </w:p>
        </w:tc>
      </w:tr>
      <w:tr w:rsidR="00521170" w:rsidRPr="003117D7" w14:paraId="7C80CBFA" w14:textId="77777777" w:rsidTr="00AF754F">
        <w:tc>
          <w:tcPr>
            <w:tcW w:w="0" w:type="auto"/>
            <w:hideMark/>
          </w:tcPr>
          <w:p w14:paraId="7AA501E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Email</w:t>
            </w:r>
          </w:p>
        </w:tc>
        <w:tc>
          <w:tcPr>
            <w:tcW w:w="1446" w:type="dxa"/>
            <w:hideMark/>
          </w:tcPr>
          <w:p w14:paraId="2746CD3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623A955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Contact the email address for the laboratory.</w:t>
            </w:r>
          </w:p>
        </w:tc>
      </w:tr>
      <w:tr w:rsidR="00521170" w:rsidRPr="003117D7" w14:paraId="1F4B6F2B" w14:textId="77777777" w:rsidTr="00AF754F">
        <w:tc>
          <w:tcPr>
            <w:tcW w:w="0" w:type="auto"/>
            <w:hideMark/>
          </w:tcPr>
          <w:p w14:paraId="741E22B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lastRenderedPageBreak/>
              <w:t>Accreditation_Status</w:t>
            </w:r>
          </w:p>
        </w:tc>
        <w:tc>
          <w:tcPr>
            <w:tcW w:w="1446" w:type="dxa"/>
            <w:hideMark/>
          </w:tcPr>
          <w:p w14:paraId="4325B74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18F58DBE" w14:textId="531540C6"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Indicates if the laboratory is accredited (e.g., </w:t>
            </w:r>
            <w:r w:rsidR="0019691F" w:rsidRPr="0019691F">
              <w:rPr>
                <w:rFonts w:ascii="Times New Roman" w:hAnsi="Times New Roman"/>
                <w:sz w:val="20"/>
                <w:szCs w:val="20"/>
                <w:lang w:val="en-US"/>
              </w:rPr>
              <w:t>ISO/IEC 17025:2017</w:t>
            </w:r>
            <w:r w:rsidRPr="003117D7">
              <w:rPr>
                <w:rFonts w:ascii="Times New Roman" w:hAnsi="Times New Roman"/>
                <w:sz w:val="20"/>
                <w:szCs w:val="20"/>
                <w:lang w:val="en-US"/>
              </w:rPr>
              <w:t>).</w:t>
            </w:r>
          </w:p>
        </w:tc>
      </w:tr>
      <w:tr w:rsidR="00521170" w:rsidRPr="003117D7" w14:paraId="49C532CC" w14:textId="77777777" w:rsidTr="00AF754F">
        <w:tc>
          <w:tcPr>
            <w:tcW w:w="0" w:type="auto"/>
            <w:hideMark/>
          </w:tcPr>
          <w:p w14:paraId="2BF4807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Certification_Date</w:t>
            </w:r>
          </w:p>
        </w:tc>
        <w:tc>
          <w:tcPr>
            <w:tcW w:w="1446" w:type="dxa"/>
            <w:hideMark/>
          </w:tcPr>
          <w:p w14:paraId="5DF21A4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w:t>
            </w:r>
          </w:p>
        </w:tc>
        <w:tc>
          <w:tcPr>
            <w:tcW w:w="6024" w:type="dxa"/>
            <w:hideMark/>
          </w:tcPr>
          <w:p w14:paraId="2BE6A14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 when the laboratory received its accreditation or certification.</w:t>
            </w:r>
          </w:p>
        </w:tc>
      </w:tr>
      <w:tr w:rsidR="00521170" w:rsidRPr="003117D7" w14:paraId="4A6965D8" w14:textId="77777777" w:rsidTr="00AF754F">
        <w:tc>
          <w:tcPr>
            <w:tcW w:w="0" w:type="auto"/>
            <w:hideMark/>
          </w:tcPr>
          <w:p w14:paraId="2D3AA37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Expiry_Date</w:t>
            </w:r>
          </w:p>
        </w:tc>
        <w:tc>
          <w:tcPr>
            <w:tcW w:w="1446" w:type="dxa"/>
            <w:hideMark/>
          </w:tcPr>
          <w:p w14:paraId="3D9CC5A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w:t>
            </w:r>
          </w:p>
        </w:tc>
        <w:tc>
          <w:tcPr>
            <w:tcW w:w="6024" w:type="dxa"/>
            <w:hideMark/>
          </w:tcPr>
          <w:p w14:paraId="425823F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Expiration date of the laboratory's accreditation or certification.</w:t>
            </w:r>
          </w:p>
        </w:tc>
      </w:tr>
      <w:tr w:rsidR="00521170" w:rsidRPr="003117D7" w14:paraId="4F8A0D7F" w14:textId="77777777" w:rsidTr="00AF754F">
        <w:trPr>
          <w:trHeight w:val="476"/>
        </w:trPr>
        <w:tc>
          <w:tcPr>
            <w:tcW w:w="0" w:type="auto"/>
            <w:hideMark/>
          </w:tcPr>
          <w:p w14:paraId="4874ED8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Testing_Capabilities</w:t>
            </w:r>
          </w:p>
        </w:tc>
        <w:tc>
          <w:tcPr>
            <w:tcW w:w="1446" w:type="dxa"/>
            <w:hideMark/>
          </w:tcPr>
          <w:p w14:paraId="48C8462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463738C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List or description of water quality parameters the laboratory is capable of testing (e.g., pH, turbidity, metals).</w:t>
            </w:r>
          </w:p>
        </w:tc>
      </w:tr>
      <w:tr w:rsidR="00521170" w:rsidRPr="003117D7" w14:paraId="197A4553" w14:textId="77777777" w:rsidTr="00AF754F">
        <w:trPr>
          <w:trHeight w:val="359"/>
        </w:trPr>
        <w:tc>
          <w:tcPr>
            <w:tcW w:w="0" w:type="auto"/>
            <w:hideMark/>
          </w:tcPr>
          <w:p w14:paraId="7E34ADD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Capacity</w:t>
            </w:r>
          </w:p>
        </w:tc>
        <w:tc>
          <w:tcPr>
            <w:tcW w:w="1446" w:type="dxa"/>
            <w:hideMark/>
          </w:tcPr>
          <w:p w14:paraId="45FE99E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6024" w:type="dxa"/>
            <w:hideMark/>
          </w:tcPr>
          <w:p w14:paraId="536309C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Maximum number of samples the laboratory can process within a specified time frame.</w:t>
            </w:r>
          </w:p>
        </w:tc>
      </w:tr>
      <w:tr w:rsidR="00521170" w:rsidRPr="003117D7" w14:paraId="6B4EDF59" w14:textId="77777777" w:rsidTr="00AF754F">
        <w:tc>
          <w:tcPr>
            <w:tcW w:w="0" w:type="auto"/>
            <w:hideMark/>
          </w:tcPr>
          <w:p w14:paraId="02C23F9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Operating_Hours</w:t>
            </w:r>
          </w:p>
        </w:tc>
        <w:tc>
          <w:tcPr>
            <w:tcW w:w="1446" w:type="dxa"/>
            <w:hideMark/>
          </w:tcPr>
          <w:p w14:paraId="710D834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2E72205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Operating hours of the laboratory (e.g., Mon-Fri, 8 AM - 6 PM).</w:t>
            </w:r>
          </w:p>
        </w:tc>
      </w:tr>
      <w:tr w:rsidR="00521170" w:rsidRPr="003117D7" w14:paraId="5D6F12AB" w14:textId="77777777" w:rsidTr="00AF754F">
        <w:tc>
          <w:tcPr>
            <w:tcW w:w="0" w:type="auto"/>
            <w:hideMark/>
          </w:tcPr>
          <w:p w14:paraId="4BDB594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Region</w:t>
            </w:r>
          </w:p>
        </w:tc>
        <w:tc>
          <w:tcPr>
            <w:tcW w:w="1446" w:type="dxa"/>
            <w:hideMark/>
          </w:tcPr>
          <w:p w14:paraId="38FE0ED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058BC0C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Geographic region or area served by the laboratory.</w:t>
            </w:r>
          </w:p>
        </w:tc>
      </w:tr>
      <w:tr w:rsidR="00521170" w:rsidRPr="003117D7" w14:paraId="17E0C607" w14:textId="77777777" w:rsidTr="00AF754F">
        <w:tc>
          <w:tcPr>
            <w:tcW w:w="0" w:type="auto"/>
            <w:hideMark/>
          </w:tcPr>
          <w:p w14:paraId="092C007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Date_Added</w:t>
            </w:r>
          </w:p>
        </w:tc>
        <w:tc>
          <w:tcPr>
            <w:tcW w:w="1446" w:type="dxa"/>
            <w:hideMark/>
          </w:tcPr>
          <w:p w14:paraId="7819AC1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w:t>
            </w:r>
          </w:p>
        </w:tc>
        <w:tc>
          <w:tcPr>
            <w:tcW w:w="6024" w:type="dxa"/>
            <w:hideMark/>
          </w:tcPr>
          <w:p w14:paraId="0BECD62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 the laboratory was added to the database.</w:t>
            </w:r>
          </w:p>
        </w:tc>
      </w:tr>
      <w:tr w:rsidR="00521170" w:rsidRPr="003117D7" w14:paraId="562659F0" w14:textId="77777777" w:rsidTr="00AF754F">
        <w:tc>
          <w:tcPr>
            <w:tcW w:w="0" w:type="auto"/>
            <w:hideMark/>
          </w:tcPr>
          <w:p w14:paraId="2519B9E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Last_Inspection_Date</w:t>
            </w:r>
          </w:p>
        </w:tc>
        <w:tc>
          <w:tcPr>
            <w:tcW w:w="1446" w:type="dxa"/>
            <w:hideMark/>
          </w:tcPr>
          <w:p w14:paraId="66FED2E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w:t>
            </w:r>
          </w:p>
        </w:tc>
        <w:tc>
          <w:tcPr>
            <w:tcW w:w="6024" w:type="dxa"/>
            <w:hideMark/>
          </w:tcPr>
          <w:p w14:paraId="58EEA46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 of the most recent inspection or audit of the laboratory.</w:t>
            </w:r>
          </w:p>
        </w:tc>
      </w:tr>
      <w:tr w:rsidR="00521170" w:rsidRPr="003117D7" w14:paraId="3FFB6597" w14:textId="77777777" w:rsidTr="00AF754F">
        <w:tc>
          <w:tcPr>
            <w:tcW w:w="0" w:type="auto"/>
            <w:hideMark/>
          </w:tcPr>
          <w:p w14:paraId="1855277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Status</w:t>
            </w:r>
          </w:p>
        </w:tc>
        <w:tc>
          <w:tcPr>
            <w:tcW w:w="1446" w:type="dxa"/>
            <w:hideMark/>
          </w:tcPr>
          <w:p w14:paraId="15D749C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6024" w:type="dxa"/>
            <w:hideMark/>
          </w:tcPr>
          <w:p w14:paraId="7F356F4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Current operational status of the laboratory (e.g., Active, Inactive, Under Review).</w:t>
            </w:r>
          </w:p>
        </w:tc>
      </w:tr>
    </w:tbl>
    <w:p w14:paraId="2A752780" w14:textId="791B5344" w:rsidR="00521170" w:rsidRPr="003117D7" w:rsidRDefault="00521170" w:rsidP="00AF754F">
      <w:pPr>
        <w:pStyle w:val="ListParagraph"/>
        <w:numPr>
          <w:ilvl w:val="1"/>
          <w:numId w:val="22"/>
        </w:numPr>
        <w:spacing w:after="120" w:line="276" w:lineRule="auto"/>
        <w:ind w:right="-556"/>
        <w:jc w:val="both"/>
      </w:pPr>
      <w:r w:rsidRPr="003117D7">
        <w:t xml:space="preserve">For catalogs such as </w:t>
      </w:r>
      <w:r w:rsidRPr="003117D7">
        <w:rPr>
          <w:u w:val="single"/>
        </w:rPr>
        <w:t>Basins, Water Bodies, Water Courses, and Sections</w:t>
      </w:r>
      <w:r w:rsidRPr="003117D7">
        <w:t xml:space="preserve">, the following minimum attributes should be considered, in addition to specific attributes that will be established during the analysis phase of implementation by the </w:t>
      </w:r>
      <w:r w:rsidR="00196936" w:rsidRPr="00196936">
        <w:t>Consultant</w:t>
      </w:r>
      <w:r w:rsidRPr="003117D7">
        <w:t>. For instance, attributes for Sections include:</w:t>
      </w:r>
    </w:p>
    <w:tbl>
      <w:tblPr>
        <w:tblStyle w:val="TableGrid"/>
        <w:tblW w:w="9625" w:type="dxa"/>
        <w:tblLook w:val="04A0" w:firstRow="1" w:lastRow="0" w:firstColumn="1" w:lastColumn="0" w:noHBand="0" w:noVBand="1"/>
      </w:tblPr>
      <w:tblGrid>
        <w:gridCol w:w="2194"/>
        <w:gridCol w:w="1438"/>
        <w:gridCol w:w="5993"/>
      </w:tblGrid>
      <w:tr w:rsidR="00521170" w:rsidRPr="003117D7" w14:paraId="7AA55C39" w14:textId="77777777" w:rsidTr="00AF754F">
        <w:tc>
          <w:tcPr>
            <w:tcW w:w="0" w:type="auto"/>
            <w:hideMark/>
          </w:tcPr>
          <w:p w14:paraId="6B792493"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1438" w:type="dxa"/>
            <w:hideMark/>
          </w:tcPr>
          <w:p w14:paraId="217D1BC2"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Type</w:t>
            </w:r>
          </w:p>
        </w:tc>
        <w:tc>
          <w:tcPr>
            <w:tcW w:w="5993" w:type="dxa"/>
            <w:hideMark/>
          </w:tcPr>
          <w:p w14:paraId="579E9ACC"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1FD5D77E" w14:textId="77777777" w:rsidTr="00AF754F">
        <w:tc>
          <w:tcPr>
            <w:tcW w:w="0" w:type="auto"/>
            <w:hideMark/>
          </w:tcPr>
          <w:p w14:paraId="34CFE7E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Section_ID</w:t>
            </w:r>
          </w:p>
        </w:tc>
        <w:tc>
          <w:tcPr>
            <w:tcW w:w="1438" w:type="dxa"/>
            <w:hideMark/>
          </w:tcPr>
          <w:p w14:paraId="2701344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hideMark/>
          </w:tcPr>
          <w:p w14:paraId="743E948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Unique identifier for each section within the river or lake.</w:t>
            </w:r>
          </w:p>
        </w:tc>
      </w:tr>
      <w:tr w:rsidR="00521170" w:rsidRPr="003117D7" w14:paraId="7BD34D54" w14:textId="77777777" w:rsidTr="00AF754F">
        <w:tc>
          <w:tcPr>
            <w:tcW w:w="0" w:type="auto"/>
            <w:hideMark/>
          </w:tcPr>
          <w:p w14:paraId="69B8B06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Section_Name</w:t>
            </w:r>
          </w:p>
        </w:tc>
        <w:tc>
          <w:tcPr>
            <w:tcW w:w="1438" w:type="dxa"/>
            <w:hideMark/>
          </w:tcPr>
          <w:p w14:paraId="6D5418A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4E4302E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section (e.g., Upper Section, Lower Section).</w:t>
            </w:r>
          </w:p>
        </w:tc>
      </w:tr>
      <w:tr w:rsidR="00521170" w:rsidRPr="003117D7" w14:paraId="5DCA4786" w14:textId="77777777" w:rsidTr="00AF754F">
        <w:tc>
          <w:tcPr>
            <w:tcW w:w="0" w:type="auto"/>
          </w:tcPr>
          <w:p w14:paraId="744A818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Section_CODE</w:t>
            </w:r>
          </w:p>
        </w:tc>
        <w:tc>
          <w:tcPr>
            <w:tcW w:w="1438" w:type="dxa"/>
          </w:tcPr>
          <w:p w14:paraId="6959101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tcPr>
          <w:p w14:paraId="18CBCED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Alphanumeric code serves as a unique identifier (e.g., RO100010).</w:t>
            </w:r>
          </w:p>
        </w:tc>
      </w:tr>
      <w:tr w:rsidR="00521170" w:rsidRPr="003117D7" w14:paraId="0E64D840" w14:textId="77777777" w:rsidTr="00AF754F">
        <w:tc>
          <w:tcPr>
            <w:tcW w:w="0" w:type="auto"/>
          </w:tcPr>
          <w:p w14:paraId="3426B57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Basin_ID</w:t>
            </w:r>
          </w:p>
        </w:tc>
        <w:tc>
          <w:tcPr>
            <w:tcW w:w="1438" w:type="dxa"/>
          </w:tcPr>
          <w:p w14:paraId="4C0CBBF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tcPr>
          <w:p w14:paraId="1F94113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Identifier linking the section to its parent river basin.</w:t>
            </w:r>
          </w:p>
        </w:tc>
      </w:tr>
      <w:tr w:rsidR="00521170" w:rsidRPr="003117D7" w14:paraId="4E8EF678" w14:textId="77777777" w:rsidTr="00AF754F">
        <w:tc>
          <w:tcPr>
            <w:tcW w:w="0" w:type="auto"/>
          </w:tcPr>
          <w:p w14:paraId="4DC8D95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Water_Course_ID</w:t>
            </w:r>
          </w:p>
        </w:tc>
        <w:tc>
          <w:tcPr>
            <w:tcW w:w="1438" w:type="dxa"/>
          </w:tcPr>
          <w:p w14:paraId="2D47443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tcPr>
          <w:p w14:paraId="220FADE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Identifier linking the section to its parent water course.</w:t>
            </w:r>
          </w:p>
        </w:tc>
      </w:tr>
      <w:tr w:rsidR="00521170" w:rsidRPr="003117D7" w14:paraId="62FD8B70" w14:textId="77777777" w:rsidTr="00AF754F">
        <w:tc>
          <w:tcPr>
            <w:tcW w:w="0" w:type="auto"/>
            <w:hideMark/>
          </w:tcPr>
          <w:p w14:paraId="5D922FF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Water_Body_ID</w:t>
            </w:r>
          </w:p>
        </w:tc>
        <w:tc>
          <w:tcPr>
            <w:tcW w:w="1438" w:type="dxa"/>
            <w:hideMark/>
          </w:tcPr>
          <w:p w14:paraId="4C47C0F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hideMark/>
          </w:tcPr>
          <w:p w14:paraId="77C1DB0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Identifier linking the section to its parent water body.</w:t>
            </w:r>
          </w:p>
        </w:tc>
      </w:tr>
      <w:tr w:rsidR="00521170" w:rsidRPr="003117D7" w14:paraId="2D153488" w14:textId="77777777" w:rsidTr="00AF754F">
        <w:tc>
          <w:tcPr>
            <w:tcW w:w="0" w:type="auto"/>
            <w:hideMark/>
          </w:tcPr>
          <w:p w14:paraId="33DB427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Length</w:t>
            </w:r>
          </w:p>
        </w:tc>
        <w:tc>
          <w:tcPr>
            <w:tcW w:w="1438" w:type="dxa"/>
            <w:hideMark/>
          </w:tcPr>
          <w:p w14:paraId="7D92D0C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hideMark/>
          </w:tcPr>
          <w:p w14:paraId="04618AC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Length of the section in kilometers.</w:t>
            </w:r>
          </w:p>
        </w:tc>
      </w:tr>
      <w:tr w:rsidR="00521170" w:rsidRPr="003117D7" w14:paraId="2654A404" w14:textId="77777777" w:rsidTr="00AF754F">
        <w:tc>
          <w:tcPr>
            <w:tcW w:w="0" w:type="auto"/>
            <w:hideMark/>
          </w:tcPr>
          <w:p w14:paraId="218D092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Width</w:t>
            </w:r>
          </w:p>
        </w:tc>
        <w:tc>
          <w:tcPr>
            <w:tcW w:w="1438" w:type="dxa"/>
            <w:hideMark/>
          </w:tcPr>
          <w:p w14:paraId="3AA48BB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hideMark/>
          </w:tcPr>
          <w:p w14:paraId="5590929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Average width of the section in meters.</w:t>
            </w:r>
          </w:p>
        </w:tc>
      </w:tr>
      <w:tr w:rsidR="00521170" w:rsidRPr="003117D7" w14:paraId="5E97EA42" w14:textId="77777777" w:rsidTr="00AF754F">
        <w:tc>
          <w:tcPr>
            <w:tcW w:w="0" w:type="auto"/>
            <w:hideMark/>
          </w:tcPr>
          <w:p w14:paraId="1824FC4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Area</w:t>
            </w:r>
          </w:p>
        </w:tc>
        <w:tc>
          <w:tcPr>
            <w:tcW w:w="1438" w:type="dxa"/>
            <w:hideMark/>
          </w:tcPr>
          <w:p w14:paraId="5DEF0CE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hideMark/>
          </w:tcPr>
          <w:p w14:paraId="36CFD7D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Total area of the section in square kilometers.</w:t>
            </w:r>
          </w:p>
        </w:tc>
      </w:tr>
      <w:tr w:rsidR="00521170" w:rsidRPr="003117D7" w14:paraId="50B99FDC" w14:textId="77777777" w:rsidTr="00AF754F">
        <w:tc>
          <w:tcPr>
            <w:tcW w:w="0" w:type="auto"/>
          </w:tcPr>
          <w:p w14:paraId="0502C4B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GPS Coordinates</w:t>
            </w:r>
          </w:p>
        </w:tc>
        <w:tc>
          <w:tcPr>
            <w:tcW w:w="1438" w:type="dxa"/>
          </w:tcPr>
          <w:p w14:paraId="56405E3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993" w:type="dxa"/>
          </w:tcPr>
          <w:p w14:paraId="7E6A57D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Longitude and Latitude Values</w:t>
            </w:r>
          </w:p>
        </w:tc>
      </w:tr>
      <w:tr w:rsidR="00521170" w:rsidRPr="003117D7" w14:paraId="1022A0C2" w14:textId="77777777" w:rsidTr="00AF754F">
        <w:tc>
          <w:tcPr>
            <w:tcW w:w="0" w:type="auto"/>
          </w:tcPr>
          <w:p w14:paraId="7C36AE6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Protected Area</w:t>
            </w:r>
          </w:p>
        </w:tc>
        <w:tc>
          <w:tcPr>
            <w:tcW w:w="1438" w:type="dxa"/>
          </w:tcPr>
          <w:p w14:paraId="58CCE24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True /False</w:t>
            </w:r>
          </w:p>
        </w:tc>
        <w:tc>
          <w:tcPr>
            <w:tcW w:w="5993" w:type="dxa"/>
          </w:tcPr>
          <w:p w14:paraId="4711C79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Indicate whether the area is protected or not.</w:t>
            </w:r>
          </w:p>
        </w:tc>
      </w:tr>
      <w:tr w:rsidR="00521170" w:rsidRPr="003117D7" w14:paraId="45C3921A" w14:textId="77777777" w:rsidTr="00AF754F">
        <w:tc>
          <w:tcPr>
            <w:tcW w:w="0" w:type="auto"/>
            <w:hideMark/>
          </w:tcPr>
          <w:p w14:paraId="1B7DEF1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Main_River</w:t>
            </w:r>
          </w:p>
        </w:tc>
        <w:tc>
          <w:tcPr>
            <w:tcW w:w="1438" w:type="dxa"/>
            <w:hideMark/>
          </w:tcPr>
          <w:p w14:paraId="494A438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410DB41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 of the primary river or waterway flowing through the section.</w:t>
            </w:r>
          </w:p>
        </w:tc>
      </w:tr>
      <w:tr w:rsidR="00521170" w:rsidRPr="003117D7" w14:paraId="48B2BF0A" w14:textId="77777777" w:rsidTr="00AF754F">
        <w:tc>
          <w:tcPr>
            <w:tcW w:w="0" w:type="auto"/>
            <w:hideMark/>
          </w:tcPr>
          <w:p w14:paraId="7AC8D9E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Land_Use</w:t>
            </w:r>
          </w:p>
        </w:tc>
        <w:tc>
          <w:tcPr>
            <w:tcW w:w="1438" w:type="dxa"/>
            <w:hideMark/>
          </w:tcPr>
          <w:p w14:paraId="065CEA7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359C4FE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Description of predominant land use types within the section (e.g., Urban, Agricultural, Forest).</w:t>
            </w:r>
          </w:p>
        </w:tc>
      </w:tr>
      <w:tr w:rsidR="00521170" w:rsidRPr="003117D7" w14:paraId="4F9E2C53" w14:textId="77777777" w:rsidTr="00AF754F">
        <w:tc>
          <w:tcPr>
            <w:tcW w:w="0" w:type="auto"/>
            <w:hideMark/>
          </w:tcPr>
          <w:p w14:paraId="0C57C6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Water_Quality_Status</w:t>
            </w:r>
          </w:p>
        </w:tc>
        <w:tc>
          <w:tcPr>
            <w:tcW w:w="1438" w:type="dxa"/>
            <w:hideMark/>
          </w:tcPr>
          <w:p w14:paraId="1E5BEED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47E5A2A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Status of water quality in the section (e.g., Good, Fair, Poor).</w:t>
            </w:r>
          </w:p>
        </w:tc>
      </w:tr>
      <w:tr w:rsidR="00521170" w:rsidRPr="003117D7" w14:paraId="2BC1E157" w14:textId="77777777" w:rsidTr="00AF754F">
        <w:trPr>
          <w:trHeight w:val="206"/>
        </w:trPr>
        <w:tc>
          <w:tcPr>
            <w:tcW w:w="0" w:type="auto"/>
            <w:hideMark/>
          </w:tcPr>
          <w:p w14:paraId="02173A7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Key_Sampling_Sites</w:t>
            </w:r>
          </w:p>
        </w:tc>
        <w:tc>
          <w:tcPr>
            <w:tcW w:w="1438" w:type="dxa"/>
            <w:hideMark/>
          </w:tcPr>
          <w:p w14:paraId="502A46D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00ED542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Names or identifiers of key water quality sampling sites within the section.</w:t>
            </w:r>
          </w:p>
        </w:tc>
      </w:tr>
      <w:tr w:rsidR="00521170" w:rsidRPr="003117D7" w14:paraId="4C207B84" w14:textId="77777777" w:rsidTr="00AF754F">
        <w:trPr>
          <w:trHeight w:val="170"/>
        </w:trPr>
        <w:tc>
          <w:tcPr>
            <w:tcW w:w="0" w:type="auto"/>
            <w:hideMark/>
          </w:tcPr>
          <w:p w14:paraId="47EE8E8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Management_Entity</w:t>
            </w:r>
          </w:p>
        </w:tc>
        <w:tc>
          <w:tcPr>
            <w:tcW w:w="1438" w:type="dxa"/>
            <w:hideMark/>
          </w:tcPr>
          <w:p w14:paraId="25DF118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79AF10B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Organization or authority responsible for the management of the section.</w:t>
            </w:r>
          </w:p>
        </w:tc>
      </w:tr>
      <w:tr w:rsidR="00521170" w:rsidRPr="003117D7" w14:paraId="3FD4BD80" w14:textId="77777777" w:rsidTr="00AF754F">
        <w:tc>
          <w:tcPr>
            <w:tcW w:w="0" w:type="auto"/>
            <w:hideMark/>
          </w:tcPr>
          <w:p w14:paraId="152F64B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Last_Monitoring_Date</w:t>
            </w:r>
          </w:p>
        </w:tc>
        <w:tc>
          <w:tcPr>
            <w:tcW w:w="1438" w:type="dxa"/>
            <w:hideMark/>
          </w:tcPr>
          <w:p w14:paraId="5637EB0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w:t>
            </w:r>
          </w:p>
        </w:tc>
        <w:tc>
          <w:tcPr>
            <w:tcW w:w="5993" w:type="dxa"/>
            <w:hideMark/>
          </w:tcPr>
          <w:p w14:paraId="3A3FE22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Date of the most recent monitoring or assessment conducted in the section.</w:t>
            </w:r>
          </w:p>
        </w:tc>
      </w:tr>
      <w:tr w:rsidR="00521170" w:rsidRPr="003117D7" w14:paraId="178A209B" w14:textId="77777777" w:rsidTr="00AF754F">
        <w:tc>
          <w:tcPr>
            <w:tcW w:w="0" w:type="auto"/>
            <w:hideMark/>
          </w:tcPr>
          <w:p w14:paraId="5F76B99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Status</w:t>
            </w:r>
          </w:p>
        </w:tc>
        <w:tc>
          <w:tcPr>
            <w:tcW w:w="1438" w:type="dxa"/>
            <w:hideMark/>
          </w:tcPr>
          <w:p w14:paraId="68BA5A0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993" w:type="dxa"/>
            <w:hideMark/>
          </w:tcPr>
          <w:p w14:paraId="501D852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Current operational status of the laboratory (e.g., Active, Inactive, Under Review).</w:t>
            </w:r>
          </w:p>
        </w:tc>
      </w:tr>
    </w:tbl>
    <w:p w14:paraId="2911A251" w14:textId="77777777" w:rsidR="00521170" w:rsidRPr="003117D7" w:rsidRDefault="00521170" w:rsidP="00521170">
      <w:pPr>
        <w:ind w:right="144"/>
      </w:pPr>
      <w:r w:rsidRPr="003117D7">
        <w:rPr>
          <w:b/>
          <w:bCs/>
        </w:rPr>
        <w:t>Note:</w:t>
      </w:r>
      <w:r w:rsidRPr="003117D7">
        <w:t xml:space="preserve"> To ensure comprehensive audit trails and maintain version control of the catalogs, each catalog should include the following additional attributes:</w:t>
      </w:r>
    </w:p>
    <w:tbl>
      <w:tblPr>
        <w:tblStyle w:val="TableGrid"/>
        <w:tblW w:w="9630" w:type="dxa"/>
        <w:tblInd w:w="-5" w:type="dxa"/>
        <w:tblLook w:val="04A0" w:firstRow="1" w:lastRow="0" w:firstColumn="1" w:lastColumn="0" w:noHBand="0" w:noVBand="1"/>
      </w:tblPr>
      <w:tblGrid>
        <w:gridCol w:w="2160"/>
        <w:gridCol w:w="7470"/>
      </w:tblGrid>
      <w:tr w:rsidR="00521170" w:rsidRPr="003117D7" w14:paraId="2AA2E016" w14:textId="77777777" w:rsidTr="00AF754F">
        <w:trPr>
          <w:trHeight w:val="245"/>
        </w:trPr>
        <w:tc>
          <w:tcPr>
            <w:tcW w:w="2160" w:type="dxa"/>
          </w:tcPr>
          <w:p w14:paraId="248CC642"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w:t>
            </w:r>
          </w:p>
        </w:tc>
        <w:tc>
          <w:tcPr>
            <w:tcW w:w="7470" w:type="dxa"/>
          </w:tcPr>
          <w:p w14:paraId="479E9ABB"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035FDB33" w14:textId="77777777" w:rsidTr="00AF754F">
        <w:trPr>
          <w:trHeight w:val="245"/>
        </w:trPr>
        <w:tc>
          <w:tcPr>
            <w:tcW w:w="2160" w:type="dxa"/>
          </w:tcPr>
          <w:p w14:paraId="457B71E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Version</w:t>
            </w:r>
          </w:p>
        </w:tc>
        <w:tc>
          <w:tcPr>
            <w:tcW w:w="7470" w:type="dxa"/>
          </w:tcPr>
          <w:p w14:paraId="2BCD707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Maintain the version number, which can be either numeric or alphanumeric.</w:t>
            </w:r>
          </w:p>
        </w:tc>
      </w:tr>
      <w:tr w:rsidR="00521170" w:rsidRPr="003117D7" w14:paraId="3883C215" w14:textId="77777777" w:rsidTr="00AF754F">
        <w:trPr>
          <w:trHeight w:val="245"/>
        </w:trPr>
        <w:tc>
          <w:tcPr>
            <w:tcW w:w="2160" w:type="dxa"/>
          </w:tcPr>
          <w:p w14:paraId="0F68EAD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Version References</w:t>
            </w:r>
          </w:p>
        </w:tc>
        <w:tc>
          <w:tcPr>
            <w:tcW w:w="7470" w:type="dxa"/>
          </w:tcPr>
          <w:p w14:paraId="47057C7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This attribute serves as a link to related documents that provide context for changes made to the catalog. It may include references to certification documents, modification logs, or revision histories that detail the specific changes applied to the catalog's attributes or structure. Each entry should specify the version number, the date of the change, and a brief description of the modifications, ensuring transparency and traceability for users reviewing the catalog's evolution over time.</w:t>
            </w:r>
          </w:p>
        </w:tc>
      </w:tr>
      <w:tr w:rsidR="00521170" w:rsidRPr="003117D7" w14:paraId="5B2BE128" w14:textId="77777777" w:rsidTr="00AF754F">
        <w:trPr>
          <w:trHeight w:val="245"/>
        </w:trPr>
        <w:tc>
          <w:tcPr>
            <w:tcW w:w="2160" w:type="dxa"/>
          </w:tcPr>
          <w:p w14:paraId="31B980F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lastRenderedPageBreak/>
              <w:t>References information</w:t>
            </w:r>
          </w:p>
        </w:tc>
        <w:tc>
          <w:tcPr>
            <w:tcW w:w="7470" w:type="dxa"/>
          </w:tcPr>
          <w:p w14:paraId="3495355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Details of the unique identifier (ID) for establishing relational references between catalogs.</w:t>
            </w:r>
          </w:p>
        </w:tc>
      </w:tr>
      <w:tr w:rsidR="00521170" w:rsidRPr="003117D7" w14:paraId="6AC7ABBD" w14:textId="77777777" w:rsidTr="00AF754F">
        <w:trPr>
          <w:trHeight w:val="245"/>
        </w:trPr>
        <w:tc>
          <w:tcPr>
            <w:tcW w:w="2160" w:type="dxa"/>
          </w:tcPr>
          <w:p w14:paraId="3D69AF39" w14:textId="77777777" w:rsidR="00521170" w:rsidRPr="003117D7" w:rsidRDefault="00521170" w:rsidP="0068718B">
            <w:pPr>
              <w:ind w:right="144"/>
              <w:rPr>
                <w:rFonts w:ascii="Times New Roman" w:hAnsi="Times New Roman"/>
                <w:bCs/>
                <w:sz w:val="20"/>
                <w:szCs w:val="20"/>
                <w:lang w:val="en-US"/>
              </w:rPr>
            </w:pPr>
            <w:r w:rsidRPr="003117D7">
              <w:rPr>
                <w:rFonts w:ascii="Times New Roman" w:hAnsi="Times New Roman"/>
                <w:bCs/>
                <w:sz w:val="20"/>
                <w:szCs w:val="20"/>
                <w:lang w:val="en-US"/>
              </w:rPr>
              <w:t>Audit Trail information</w:t>
            </w:r>
          </w:p>
        </w:tc>
        <w:tc>
          <w:tcPr>
            <w:tcW w:w="7470" w:type="dxa"/>
          </w:tcPr>
          <w:p w14:paraId="1A73E29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Represents all relevant </w:t>
            </w:r>
            <w:r w:rsidRPr="003117D7">
              <w:rPr>
                <w:rFonts w:ascii="Times New Roman" w:hAnsi="Times New Roman"/>
                <w:b/>
                <w:sz w:val="20"/>
                <w:szCs w:val="20"/>
                <w:lang w:val="en-US"/>
              </w:rPr>
              <w:t>audit trail attributes</w:t>
            </w:r>
            <w:r w:rsidRPr="003117D7">
              <w:rPr>
                <w:rFonts w:ascii="Times New Roman" w:hAnsi="Times New Roman"/>
                <w:sz w:val="20"/>
                <w:szCs w:val="20"/>
                <w:lang w:val="en-US"/>
              </w:rPr>
              <w:t xml:space="preserve"> must be considered, such </w:t>
            </w:r>
            <w:r w:rsidRPr="003117D7">
              <w:rPr>
                <w:rFonts w:ascii="Times New Roman" w:hAnsi="Times New Roman"/>
                <w:i/>
                <w:iCs/>
                <w:sz w:val="20"/>
                <w:szCs w:val="20"/>
                <w:lang w:val="en-US"/>
              </w:rPr>
              <w:t>Created Date, Action, Modified Date, Modified By etc.</w:t>
            </w:r>
          </w:p>
        </w:tc>
      </w:tr>
    </w:tbl>
    <w:p w14:paraId="0914746A" w14:textId="77777777" w:rsidR="00521170" w:rsidRPr="003117D7" w:rsidRDefault="00521170">
      <w:pPr>
        <w:pStyle w:val="ListParagraph"/>
        <w:numPr>
          <w:ilvl w:val="0"/>
          <w:numId w:val="22"/>
        </w:numPr>
        <w:spacing w:after="120" w:line="276" w:lineRule="auto"/>
        <w:ind w:right="144"/>
        <w:jc w:val="both"/>
      </w:pPr>
      <w:r w:rsidRPr="003117D7">
        <w:t>Another relevant example imported from the ECA-RO catalog is the 'Indicators Catalog,' which may include the following minimum attributes:</w:t>
      </w:r>
    </w:p>
    <w:tbl>
      <w:tblPr>
        <w:tblStyle w:val="TableGrid"/>
        <w:tblW w:w="9625" w:type="dxa"/>
        <w:tblLook w:val="04A0" w:firstRow="1" w:lastRow="0" w:firstColumn="1" w:lastColumn="0" w:noHBand="0" w:noVBand="1"/>
      </w:tblPr>
      <w:tblGrid>
        <w:gridCol w:w="2965"/>
        <w:gridCol w:w="1420"/>
        <w:gridCol w:w="5240"/>
      </w:tblGrid>
      <w:tr w:rsidR="00521170" w:rsidRPr="003117D7" w14:paraId="0A9E19F3" w14:textId="77777777" w:rsidTr="00AF754F">
        <w:tc>
          <w:tcPr>
            <w:tcW w:w="2965" w:type="dxa"/>
            <w:hideMark/>
          </w:tcPr>
          <w:p w14:paraId="70C2B8A2"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1420" w:type="dxa"/>
            <w:hideMark/>
          </w:tcPr>
          <w:p w14:paraId="79320C8B"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Type</w:t>
            </w:r>
          </w:p>
        </w:tc>
        <w:tc>
          <w:tcPr>
            <w:tcW w:w="5240" w:type="dxa"/>
            <w:hideMark/>
          </w:tcPr>
          <w:p w14:paraId="10182DB4"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4AD7C1C7" w14:textId="77777777" w:rsidTr="00AF754F">
        <w:tc>
          <w:tcPr>
            <w:tcW w:w="2965" w:type="dxa"/>
            <w:hideMark/>
          </w:tcPr>
          <w:p w14:paraId="6E5644A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w:t>
            </w:r>
          </w:p>
        </w:tc>
        <w:tc>
          <w:tcPr>
            <w:tcW w:w="1420" w:type="dxa"/>
            <w:hideMark/>
          </w:tcPr>
          <w:p w14:paraId="7E94E8D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31B6BF5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Unique indicator identifier </w:t>
            </w:r>
          </w:p>
        </w:tc>
      </w:tr>
      <w:tr w:rsidR="00521170" w:rsidRPr="003117D7" w14:paraId="2CD57123" w14:textId="77777777" w:rsidTr="00AF754F">
        <w:tc>
          <w:tcPr>
            <w:tcW w:w="2965" w:type="dxa"/>
            <w:hideMark/>
          </w:tcPr>
          <w:p w14:paraId="5231C0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Definition</w:t>
            </w:r>
          </w:p>
        </w:tc>
        <w:tc>
          <w:tcPr>
            <w:tcW w:w="1420" w:type="dxa"/>
            <w:hideMark/>
          </w:tcPr>
          <w:p w14:paraId="59A7DE6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180C599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Represents the indicator description</w:t>
            </w:r>
          </w:p>
        </w:tc>
      </w:tr>
      <w:tr w:rsidR="00521170" w:rsidRPr="003117D7" w14:paraId="13CDC959" w14:textId="77777777" w:rsidTr="00AF754F">
        <w:tc>
          <w:tcPr>
            <w:tcW w:w="2965" w:type="dxa"/>
          </w:tcPr>
          <w:p w14:paraId="1362148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Code</w:t>
            </w:r>
          </w:p>
        </w:tc>
        <w:tc>
          <w:tcPr>
            <w:tcW w:w="1420" w:type="dxa"/>
          </w:tcPr>
          <w:p w14:paraId="34BB079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tcPr>
          <w:p w14:paraId="061FFA3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 unique code is assigned to facilitate searches, which is recognized across all laboratories.</w:t>
            </w:r>
          </w:p>
        </w:tc>
      </w:tr>
      <w:tr w:rsidR="00521170" w:rsidRPr="003117D7" w14:paraId="30ADBE83" w14:textId="77777777" w:rsidTr="00AF754F">
        <w:tc>
          <w:tcPr>
            <w:tcW w:w="2965" w:type="dxa"/>
          </w:tcPr>
          <w:p w14:paraId="58B220D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Parameters</w:t>
            </w:r>
          </w:p>
        </w:tc>
        <w:tc>
          <w:tcPr>
            <w:tcW w:w="1420" w:type="dxa"/>
          </w:tcPr>
          <w:p w14:paraId="44A3ADB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564BB00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Identifier linking the Parameters Catalog imported also from ECA-RO.</w:t>
            </w:r>
          </w:p>
        </w:tc>
      </w:tr>
      <w:tr w:rsidR="00521170" w:rsidRPr="003117D7" w14:paraId="4B5F0FDB" w14:textId="77777777" w:rsidTr="00AF754F">
        <w:tc>
          <w:tcPr>
            <w:tcW w:w="2965" w:type="dxa"/>
          </w:tcPr>
          <w:p w14:paraId="14726EA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UM</w:t>
            </w:r>
          </w:p>
        </w:tc>
        <w:tc>
          <w:tcPr>
            <w:tcW w:w="1420" w:type="dxa"/>
          </w:tcPr>
          <w:p w14:paraId="050AAB1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05528FB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Identifier linking the Unit Measures Catalog imported also from ECA-RO.</w:t>
            </w:r>
          </w:p>
        </w:tc>
      </w:tr>
      <w:tr w:rsidR="00521170" w:rsidRPr="003117D7" w14:paraId="19E731BC" w14:textId="77777777" w:rsidTr="00AF754F">
        <w:tc>
          <w:tcPr>
            <w:tcW w:w="2965" w:type="dxa"/>
          </w:tcPr>
          <w:p w14:paraId="18F011E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Formula</w:t>
            </w:r>
          </w:p>
        </w:tc>
        <w:tc>
          <w:tcPr>
            <w:tcW w:w="1420" w:type="dxa"/>
          </w:tcPr>
          <w:p w14:paraId="4CEAF65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6CF8A5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Identifier linking the Formulas Catalog imported also from ECA-RO.</w:t>
            </w:r>
          </w:p>
        </w:tc>
      </w:tr>
      <w:tr w:rsidR="00521170" w:rsidRPr="003117D7" w14:paraId="1416A7D2" w14:textId="77777777" w:rsidTr="00AF754F">
        <w:tc>
          <w:tcPr>
            <w:tcW w:w="2965" w:type="dxa"/>
            <w:hideMark/>
          </w:tcPr>
          <w:p w14:paraId="556BAB6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Level of Processing</w:t>
            </w:r>
          </w:p>
        </w:tc>
        <w:tc>
          <w:tcPr>
            <w:tcW w:w="1420" w:type="dxa"/>
            <w:hideMark/>
          </w:tcPr>
          <w:p w14:paraId="1E9C3BE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6AB3F04D" w14:textId="77777777" w:rsidR="00521170" w:rsidRPr="003117D7" w:rsidRDefault="00521170" w:rsidP="0068718B">
            <w:pPr>
              <w:ind w:right="144"/>
              <w:rPr>
                <w:rFonts w:ascii="Times New Roman" w:hAnsi="Times New Roman"/>
                <w:i/>
                <w:iCs/>
                <w:sz w:val="20"/>
                <w:szCs w:val="20"/>
                <w:lang w:val="en-US"/>
              </w:rPr>
            </w:pPr>
            <w:r w:rsidRPr="003117D7">
              <w:rPr>
                <w:rFonts w:ascii="Times New Roman" w:hAnsi="Times New Roman"/>
                <w:i/>
                <w:iCs/>
                <w:sz w:val="20"/>
                <w:szCs w:val="20"/>
                <w:lang w:val="en-US"/>
              </w:rPr>
              <w:t xml:space="preserve">Not in scope of LIMS </w:t>
            </w:r>
          </w:p>
        </w:tc>
      </w:tr>
      <w:tr w:rsidR="00521170" w:rsidRPr="003117D7" w14:paraId="67FC4B08" w14:textId="77777777" w:rsidTr="00AF754F">
        <w:tc>
          <w:tcPr>
            <w:tcW w:w="2965" w:type="dxa"/>
            <w:hideMark/>
          </w:tcPr>
          <w:p w14:paraId="4430E1B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Parameter Category</w:t>
            </w:r>
          </w:p>
        </w:tc>
        <w:tc>
          <w:tcPr>
            <w:tcW w:w="1420" w:type="dxa"/>
            <w:hideMark/>
          </w:tcPr>
          <w:p w14:paraId="224F9BF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632044C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Parameter categories</w:t>
            </w:r>
          </w:p>
        </w:tc>
      </w:tr>
      <w:tr w:rsidR="00521170" w:rsidRPr="003117D7" w14:paraId="1928E642" w14:textId="77777777" w:rsidTr="00AF754F">
        <w:tc>
          <w:tcPr>
            <w:tcW w:w="2965" w:type="dxa"/>
            <w:hideMark/>
          </w:tcPr>
          <w:p w14:paraId="54D7549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Para Reference to Parameter Group</w:t>
            </w:r>
          </w:p>
        </w:tc>
        <w:tc>
          <w:tcPr>
            <w:tcW w:w="1420" w:type="dxa"/>
            <w:hideMark/>
          </w:tcPr>
          <w:p w14:paraId="63D4E0C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78C0D7E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Parameter group</w:t>
            </w:r>
          </w:p>
        </w:tc>
      </w:tr>
      <w:tr w:rsidR="00521170" w:rsidRPr="003117D7" w14:paraId="564BAA68" w14:textId="77777777" w:rsidTr="00AF754F">
        <w:tc>
          <w:tcPr>
            <w:tcW w:w="2965" w:type="dxa"/>
            <w:hideMark/>
          </w:tcPr>
          <w:p w14:paraId="5116445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Minimum Estimated Value</w:t>
            </w:r>
          </w:p>
        </w:tc>
        <w:tc>
          <w:tcPr>
            <w:tcW w:w="1420" w:type="dxa"/>
            <w:hideMark/>
          </w:tcPr>
          <w:p w14:paraId="5E47EF8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08BD03E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Minimum Estimated Value</w:t>
            </w:r>
          </w:p>
        </w:tc>
      </w:tr>
      <w:tr w:rsidR="00521170" w:rsidRPr="003117D7" w14:paraId="718A583D" w14:textId="77777777" w:rsidTr="00AF754F">
        <w:tc>
          <w:tcPr>
            <w:tcW w:w="2965" w:type="dxa"/>
          </w:tcPr>
          <w:p w14:paraId="2FD52A6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Maximum Estimated Value</w:t>
            </w:r>
          </w:p>
        </w:tc>
        <w:tc>
          <w:tcPr>
            <w:tcW w:w="1420" w:type="dxa"/>
          </w:tcPr>
          <w:p w14:paraId="1FC97ED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101430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Maximum Estimated Value</w:t>
            </w:r>
          </w:p>
        </w:tc>
      </w:tr>
      <w:tr w:rsidR="00521170" w:rsidRPr="003117D7" w14:paraId="1FA2E1B9" w14:textId="77777777" w:rsidTr="00AF754F">
        <w:tc>
          <w:tcPr>
            <w:tcW w:w="2965" w:type="dxa"/>
          </w:tcPr>
          <w:p w14:paraId="6368071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ACC_VAL_NEG</w:t>
            </w:r>
          </w:p>
        </w:tc>
        <w:tc>
          <w:tcPr>
            <w:tcW w:w="1420" w:type="dxa"/>
          </w:tcPr>
          <w:p w14:paraId="28E4924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63CBE1D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Actual value negative</w:t>
            </w:r>
          </w:p>
        </w:tc>
      </w:tr>
      <w:tr w:rsidR="00521170" w:rsidRPr="003117D7" w14:paraId="6B6C1E2D" w14:textId="77777777" w:rsidTr="00AF754F">
        <w:tc>
          <w:tcPr>
            <w:tcW w:w="2965" w:type="dxa"/>
            <w:hideMark/>
          </w:tcPr>
          <w:p w14:paraId="46BA450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ACC_VAL_ZERO</w:t>
            </w:r>
          </w:p>
        </w:tc>
        <w:tc>
          <w:tcPr>
            <w:tcW w:w="1420" w:type="dxa"/>
            <w:hideMark/>
          </w:tcPr>
          <w:p w14:paraId="72F7210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0DBB745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Actual value zero</w:t>
            </w:r>
          </w:p>
        </w:tc>
      </w:tr>
      <w:tr w:rsidR="00521170" w:rsidRPr="003117D7" w14:paraId="67BAA936" w14:textId="77777777" w:rsidTr="00AF754F">
        <w:tc>
          <w:tcPr>
            <w:tcW w:w="2965" w:type="dxa"/>
            <w:hideMark/>
          </w:tcPr>
          <w:p w14:paraId="2DCE90F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CRITIC_POTABILIZARE</w:t>
            </w:r>
          </w:p>
        </w:tc>
        <w:tc>
          <w:tcPr>
            <w:tcW w:w="1420" w:type="dxa"/>
            <w:hideMark/>
          </w:tcPr>
          <w:p w14:paraId="689D48C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74FEA2D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Referring to Critical Drinking Water Quality, be used to evaluate whether the water meets the necessary standards for potability (safety for drinking).</w:t>
            </w:r>
          </w:p>
        </w:tc>
      </w:tr>
      <w:tr w:rsidR="00521170" w:rsidRPr="003117D7" w14:paraId="2EA5B38E" w14:textId="77777777" w:rsidTr="00AF754F">
        <w:tc>
          <w:tcPr>
            <w:tcW w:w="2965" w:type="dxa"/>
            <w:hideMark/>
          </w:tcPr>
          <w:p w14:paraId="7EFA6DFB"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ORDINAL</w:t>
            </w:r>
          </w:p>
        </w:tc>
        <w:tc>
          <w:tcPr>
            <w:tcW w:w="1420" w:type="dxa"/>
            <w:hideMark/>
          </w:tcPr>
          <w:p w14:paraId="685A2F9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66DFB16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Parameters table from ECA-RO</w:t>
            </w:r>
          </w:p>
        </w:tc>
      </w:tr>
      <w:tr w:rsidR="00521170" w:rsidRPr="003117D7" w14:paraId="0DE179DC" w14:textId="77777777" w:rsidTr="00AF754F">
        <w:trPr>
          <w:trHeight w:val="170"/>
        </w:trPr>
        <w:tc>
          <w:tcPr>
            <w:tcW w:w="2965" w:type="dxa"/>
            <w:hideMark/>
          </w:tcPr>
          <w:p w14:paraId="25E6211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LOQ</w:t>
            </w:r>
          </w:p>
        </w:tc>
        <w:tc>
          <w:tcPr>
            <w:tcW w:w="1420" w:type="dxa"/>
            <w:hideMark/>
          </w:tcPr>
          <w:p w14:paraId="088FFBF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16C13A2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Organization or authority responsible for the management of the section.</w:t>
            </w:r>
          </w:p>
        </w:tc>
      </w:tr>
    </w:tbl>
    <w:p w14:paraId="1E0CB887" w14:textId="77777777" w:rsidR="00521170" w:rsidRPr="003117D7" w:rsidRDefault="00521170" w:rsidP="00AF754F">
      <w:pPr>
        <w:pStyle w:val="ListParagraph"/>
        <w:numPr>
          <w:ilvl w:val="0"/>
          <w:numId w:val="22"/>
        </w:numPr>
        <w:spacing w:after="120" w:line="276" w:lineRule="auto"/>
        <w:ind w:right="-556"/>
        <w:jc w:val="both"/>
        <w:rPr>
          <w:b/>
        </w:rPr>
      </w:pPr>
      <w:r w:rsidRPr="003117D7">
        <w:t>For reference and to enhance understanding of the “Indicators Catalog”, the table below outlines the current Parameters table schema as presented in the existing ECA-RO IT system:</w:t>
      </w:r>
    </w:p>
    <w:tbl>
      <w:tblPr>
        <w:tblStyle w:val="TableGrid"/>
        <w:tblW w:w="9625" w:type="dxa"/>
        <w:tblLook w:val="04A0" w:firstRow="1" w:lastRow="0" w:firstColumn="1" w:lastColumn="0" w:noHBand="0" w:noVBand="1"/>
      </w:tblPr>
      <w:tblGrid>
        <w:gridCol w:w="2965"/>
        <w:gridCol w:w="1420"/>
        <w:gridCol w:w="5240"/>
      </w:tblGrid>
      <w:tr w:rsidR="00521170" w:rsidRPr="003117D7" w14:paraId="633B30C9" w14:textId="77777777" w:rsidTr="00AF754F">
        <w:tc>
          <w:tcPr>
            <w:tcW w:w="2965" w:type="dxa"/>
            <w:hideMark/>
          </w:tcPr>
          <w:p w14:paraId="690FD115"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Name</w:t>
            </w:r>
          </w:p>
        </w:tc>
        <w:tc>
          <w:tcPr>
            <w:tcW w:w="1420" w:type="dxa"/>
            <w:hideMark/>
          </w:tcPr>
          <w:p w14:paraId="1ED4FBC1"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Type</w:t>
            </w:r>
          </w:p>
        </w:tc>
        <w:tc>
          <w:tcPr>
            <w:tcW w:w="5240" w:type="dxa"/>
            <w:hideMark/>
          </w:tcPr>
          <w:p w14:paraId="6BCAEEE1" w14:textId="77777777" w:rsidR="00521170" w:rsidRPr="003117D7" w:rsidRDefault="00521170" w:rsidP="0068718B">
            <w:pPr>
              <w:ind w:right="144"/>
              <w:rPr>
                <w:rFonts w:ascii="Times New Roman" w:hAnsi="Times New Roman"/>
                <w:b/>
                <w:bCs/>
                <w:sz w:val="20"/>
                <w:szCs w:val="20"/>
                <w:lang w:val="en-US"/>
              </w:rPr>
            </w:pPr>
            <w:r w:rsidRPr="003117D7">
              <w:rPr>
                <w:rFonts w:ascii="Times New Roman" w:hAnsi="Times New Roman"/>
                <w:b/>
                <w:bCs/>
                <w:sz w:val="20"/>
                <w:szCs w:val="20"/>
                <w:lang w:val="en-US"/>
              </w:rPr>
              <w:t>Attribute Description</w:t>
            </w:r>
          </w:p>
        </w:tc>
      </w:tr>
      <w:tr w:rsidR="00521170" w:rsidRPr="003117D7" w14:paraId="40ED0FAD" w14:textId="77777777" w:rsidTr="00AF754F">
        <w:tc>
          <w:tcPr>
            <w:tcW w:w="2965" w:type="dxa"/>
            <w:hideMark/>
          </w:tcPr>
          <w:p w14:paraId="70CB836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w:t>
            </w:r>
          </w:p>
        </w:tc>
        <w:tc>
          <w:tcPr>
            <w:tcW w:w="1420" w:type="dxa"/>
            <w:hideMark/>
          </w:tcPr>
          <w:p w14:paraId="4A7C23D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1776BAE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Unique indicator identifier </w:t>
            </w:r>
          </w:p>
        </w:tc>
      </w:tr>
      <w:tr w:rsidR="00521170" w:rsidRPr="003117D7" w14:paraId="55A8CA3B" w14:textId="77777777" w:rsidTr="00AF754F">
        <w:tc>
          <w:tcPr>
            <w:tcW w:w="2965" w:type="dxa"/>
            <w:hideMark/>
          </w:tcPr>
          <w:p w14:paraId="617F3EE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Code</w:t>
            </w:r>
          </w:p>
        </w:tc>
        <w:tc>
          <w:tcPr>
            <w:tcW w:w="1420" w:type="dxa"/>
            <w:hideMark/>
          </w:tcPr>
          <w:p w14:paraId="699E1D8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71E0BC6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Represents the parameter code</w:t>
            </w:r>
          </w:p>
        </w:tc>
      </w:tr>
      <w:tr w:rsidR="00521170" w:rsidRPr="003117D7" w14:paraId="310F21DE" w14:textId="77777777" w:rsidTr="00AF754F">
        <w:tc>
          <w:tcPr>
            <w:tcW w:w="2965" w:type="dxa"/>
          </w:tcPr>
          <w:p w14:paraId="47631B5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Additional Description </w:t>
            </w:r>
          </w:p>
        </w:tc>
        <w:tc>
          <w:tcPr>
            <w:tcW w:w="1420" w:type="dxa"/>
          </w:tcPr>
          <w:p w14:paraId="401DA82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tcPr>
          <w:p w14:paraId="4CC8090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Parameter description 1 in ECA-RO scope </w:t>
            </w:r>
          </w:p>
        </w:tc>
      </w:tr>
      <w:tr w:rsidR="00521170" w:rsidRPr="003117D7" w14:paraId="4BA04FD8" w14:textId="77777777" w:rsidTr="00AF754F">
        <w:tc>
          <w:tcPr>
            <w:tcW w:w="2965" w:type="dxa"/>
          </w:tcPr>
          <w:p w14:paraId="2C9310B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Accepted Description </w:t>
            </w:r>
          </w:p>
        </w:tc>
        <w:tc>
          <w:tcPr>
            <w:tcW w:w="1420" w:type="dxa"/>
          </w:tcPr>
          <w:p w14:paraId="20F46EB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tcPr>
          <w:p w14:paraId="5C47DAC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Parameter description 2 in ECA-RO scope</w:t>
            </w:r>
          </w:p>
        </w:tc>
      </w:tr>
      <w:tr w:rsidR="00521170" w:rsidRPr="003117D7" w14:paraId="722BBCBB" w14:textId="77777777" w:rsidTr="00AF754F">
        <w:tc>
          <w:tcPr>
            <w:tcW w:w="2965" w:type="dxa"/>
          </w:tcPr>
          <w:p w14:paraId="6023E59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Alternative description</w:t>
            </w:r>
          </w:p>
        </w:tc>
        <w:tc>
          <w:tcPr>
            <w:tcW w:w="1420" w:type="dxa"/>
          </w:tcPr>
          <w:p w14:paraId="5C2C913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tcPr>
          <w:p w14:paraId="34CB313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Parameter description 3 in ECA-RO scope</w:t>
            </w:r>
          </w:p>
        </w:tc>
      </w:tr>
      <w:tr w:rsidR="00521170" w:rsidRPr="003117D7" w14:paraId="469EEF9F" w14:textId="77777777" w:rsidTr="00AF754F">
        <w:tc>
          <w:tcPr>
            <w:tcW w:w="2965" w:type="dxa"/>
          </w:tcPr>
          <w:p w14:paraId="12F4432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Level</w:t>
            </w:r>
          </w:p>
        </w:tc>
        <w:tc>
          <w:tcPr>
            <w:tcW w:w="1420" w:type="dxa"/>
          </w:tcPr>
          <w:p w14:paraId="3FC0F45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686A071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Hierarchical order level</w:t>
            </w:r>
          </w:p>
        </w:tc>
      </w:tr>
      <w:tr w:rsidR="00521170" w:rsidRPr="003117D7" w14:paraId="50A95ECF" w14:textId="77777777" w:rsidTr="00AF754F">
        <w:tc>
          <w:tcPr>
            <w:tcW w:w="2965" w:type="dxa"/>
          </w:tcPr>
          <w:p w14:paraId="5A5B80A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Parameters</w:t>
            </w:r>
          </w:p>
        </w:tc>
        <w:tc>
          <w:tcPr>
            <w:tcW w:w="1420" w:type="dxa"/>
          </w:tcPr>
          <w:p w14:paraId="0364457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38CAA1A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Identifier that links to the same Parameters table, organized in a hierarchical structure  </w:t>
            </w:r>
          </w:p>
        </w:tc>
      </w:tr>
      <w:tr w:rsidR="00521170" w:rsidRPr="003117D7" w14:paraId="4230ECF7" w14:textId="77777777" w:rsidTr="00AF754F">
        <w:tc>
          <w:tcPr>
            <w:tcW w:w="2965" w:type="dxa"/>
          </w:tcPr>
          <w:p w14:paraId="0CA719C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Sample Zone</w:t>
            </w:r>
          </w:p>
        </w:tc>
        <w:tc>
          <w:tcPr>
            <w:tcW w:w="1420" w:type="dxa"/>
          </w:tcPr>
          <w:p w14:paraId="01955E7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5A56777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Reference to sample area in scope for ECA-RO.</w:t>
            </w:r>
          </w:p>
        </w:tc>
      </w:tr>
      <w:tr w:rsidR="00521170" w:rsidRPr="003117D7" w14:paraId="3DC3B7F3" w14:textId="77777777" w:rsidTr="00AF754F">
        <w:tc>
          <w:tcPr>
            <w:tcW w:w="2965" w:type="dxa"/>
          </w:tcPr>
          <w:p w14:paraId="69FF868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Sample Zone Value</w:t>
            </w:r>
          </w:p>
        </w:tc>
        <w:tc>
          <w:tcPr>
            <w:tcW w:w="1420" w:type="dxa"/>
          </w:tcPr>
          <w:p w14:paraId="0AD9289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Decimal</w:t>
            </w:r>
          </w:p>
        </w:tc>
        <w:tc>
          <w:tcPr>
            <w:tcW w:w="5240" w:type="dxa"/>
          </w:tcPr>
          <w:p w14:paraId="47F5DA4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Value of the sample area in scope for ECA-RO.</w:t>
            </w:r>
          </w:p>
        </w:tc>
      </w:tr>
      <w:tr w:rsidR="00521170" w:rsidRPr="003117D7" w14:paraId="1DBE41EB" w14:textId="77777777" w:rsidTr="00AF754F">
        <w:tc>
          <w:tcPr>
            <w:tcW w:w="2965" w:type="dxa"/>
            <w:hideMark/>
          </w:tcPr>
          <w:p w14:paraId="1874BD2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Functional Biological Groups</w:t>
            </w:r>
          </w:p>
        </w:tc>
        <w:tc>
          <w:tcPr>
            <w:tcW w:w="1420" w:type="dxa"/>
            <w:hideMark/>
          </w:tcPr>
          <w:p w14:paraId="5189F6E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34D3004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Classifies organisms into functional groups</w:t>
            </w:r>
          </w:p>
        </w:tc>
      </w:tr>
      <w:tr w:rsidR="00521170" w:rsidRPr="003117D7" w14:paraId="1FE68CDE" w14:textId="77777777" w:rsidTr="00AF754F">
        <w:tc>
          <w:tcPr>
            <w:tcW w:w="2965" w:type="dxa"/>
            <w:hideMark/>
          </w:tcPr>
          <w:p w14:paraId="26F3889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Water Flow Type</w:t>
            </w:r>
          </w:p>
        </w:tc>
        <w:tc>
          <w:tcPr>
            <w:tcW w:w="1420" w:type="dxa"/>
            <w:hideMark/>
          </w:tcPr>
          <w:p w14:paraId="67CC2035"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1CFC8E2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 xml:space="preserve">Categorizes the type of water flow in each environment, such as laminar, turbulent, or intermittent. </w:t>
            </w:r>
          </w:p>
        </w:tc>
      </w:tr>
      <w:tr w:rsidR="00521170" w:rsidRPr="003117D7" w14:paraId="4EF30A70" w14:textId="77777777" w:rsidTr="00AF754F">
        <w:tc>
          <w:tcPr>
            <w:tcW w:w="2965" w:type="dxa"/>
            <w:hideMark/>
          </w:tcPr>
          <w:p w14:paraId="6AB6EF8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lastRenderedPageBreak/>
              <w:t>Biological Family</w:t>
            </w:r>
          </w:p>
        </w:tc>
        <w:tc>
          <w:tcPr>
            <w:tcW w:w="1420" w:type="dxa"/>
            <w:hideMark/>
          </w:tcPr>
          <w:p w14:paraId="0710B1F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26881DF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identifies the taxonomic family to which a particular organism belongs,</w:t>
            </w:r>
          </w:p>
        </w:tc>
      </w:tr>
      <w:tr w:rsidR="00521170" w:rsidRPr="003117D7" w14:paraId="06CEADE4" w14:textId="77777777" w:rsidTr="00AF754F">
        <w:tc>
          <w:tcPr>
            <w:tcW w:w="2965" w:type="dxa"/>
            <w:hideMark/>
          </w:tcPr>
          <w:p w14:paraId="5CE445E0"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Biological Group</w:t>
            </w:r>
          </w:p>
        </w:tc>
        <w:tc>
          <w:tcPr>
            <w:tcW w:w="1420" w:type="dxa"/>
            <w:hideMark/>
          </w:tcPr>
          <w:p w14:paraId="3C597E6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hideMark/>
          </w:tcPr>
          <w:p w14:paraId="505277E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defines a broader classification of organisms within a specific category, grouping them based on shared characteristics or ecological roles.</w:t>
            </w:r>
          </w:p>
        </w:tc>
      </w:tr>
      <w:tr w:rsidR="00521170" w:rsidRPr="003117D7" w14:paraId="13699E2D" w14:textId="77777777" w:rsidTr="00AF754F">
        <w:tc>
          <w:tcPr>
            <w:tcW w:w="2965" w:type="dxa"/>
          </w:tcPr>
          <w:p w14:paraId="41F1B68E"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Growth Type</w:t>
            </w:r>
          </w:p>
        </w:tc>
        <w:tc>
          <w:tcPr>
            <w:tcW w:w="1420" w:type="dxa"/>
          </w:tcPr>
          <w:p w14:paraId="70F53E4C"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0B63EC3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Maximum Estimated Value</w:t>
            </w:r>
          </w:p>
        </w:tc>
      </w:tr>
      <w:tr w:rsidR="00521170" w:rsidRPr="003117D7" w14:paraId="17595EF2" w14:textId="77777777" w:rsidTr="00AF754F">
        <w:tc>
          <w:tcPr>
            <w:tcW w:w="2965" w:type="dxa"/>
          </w:tcPr>
          <w:p w14:paraId="55E5CD8F"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Ordinal</w:t>
            </w:r>
          </w:p>
        </w:tc>
        <w:tc>
          <w:tcPr>
            <w:tcW w:w="1420" w:type="dxa"/>
          </w:tcPr>
          <w:p w14:paraId="6C0BBD0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Number</w:t>
            </w:r>
          </w:p>
        </w:tc>
        <w:tc>
          <w:tcPr>
            <w:tcW w:w="5240" w:type="dxa"/>
          </w:tcPr>
          <w:p w14:paraId="19601D8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Actual value negative</w:t>
            </w:r>
          </w:p>
        </w:tc>
      </w:tr>
      <w:tr w:rsidR="00521170" w:rsidRPr="003117D7" w14:paraId="5C81743F" w14:textId="77777777" w:rsidTr="00AF754F">
        <w:tc>
          <w:tcPr>
            <w:tcW w:w="2965" w:type="dxa"/>
            <w:hideMark/>
          </w:tcPr>
          <w:p w14:paraId="5A9C2568"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WQO2</w:t>
            </w:r>
          </w:p>
        </w:tc>
        <w:tc>
          <w:tcPr>
            <w:tcW w:w="1420" w:type="dxa"/>
            <w:hideMark/>
          </w:tcPr>
          <w:p w14:paraId="3353E92A"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3524B6B1"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Water Quality Objective 2</w:t>
            </w:r>
          </w:p>
        </w:tc>
      </w:tr>
      <w:tr w:rsidR="00521170" w:rsidRPr="003117D7" w14:paraId="0B609941" w14:textId="77777777" w:rsidTr="00AF754F">
        <w:tc>
          <w:tcPr>
            <w:tcW w:w="2965" w:type="dxa"/>
            <w:hideMark/>
          </w:tcPr>
          <w:p w14:paraId="6D558DD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HTOL</w:t>
            </w:r>
          </w:p>
        </w:tc>
        <w:tc>
          <w:tcPr>
            <w:tcW w:w="1420" w:type="dxa"/>
            <w:hideMark/>
          </w:tcPr>
          <w:p w14:paraId="062E9193"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4393779D"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High Tolerance</w:t>
            </w:r>
          </w:p>
        </w:tc>
      </w:tr>
      <w:tr w:rsidR="00521170" w:rsidRPr="003117D7" w14:paraId="4CED3EA8" w14:textId="77777777" w:rsidTr="00AF754F">
        <w:tc>
          <w:tcPr>
            <w:tcW w:w="2965" w:type="dxa"/>
            <w:hideMark/>
          </w:tcPr>
          <w:p w14:paraId="13E4169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REPRO</w:t>
            </w:r>
          </w:p>
        </w:tc>
        <w:tc>
          <w:tcPr>
            <w:tcW w:w="1420" w:type="dxa"/>
            <w:hideMark/>
          </w:tcPr>
          <w:p w14:paraId="3042D594"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0F084FE2"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Reproduction</w:t>
            </w:r>
          </w:p>
        </w:tc>
      </w:tr>
      <w:tr w:rsidR="00521170" w:rsidRPr="003117D7" w14:paraId="157E6174" w14:textId="77777777" w:rsidTr="00AF754F">
        <w:trPr>
          <w:trHeight w:val="170"/>
        </w:trPr>
        <w:tc>
          <w:tcPr>
            <w:tcW w:w="2965" w:type="dxa"/>
            <w:hideMark/>
          </w:tcPr>
          <w:p w14:paraId="44899DA7"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HABSP</w:t>
            </w:r>
          </w:p>
        </w:tc>
        <w:tc>
          <w:tcPr>
            <w:tcW w:w="1420" w:type="dxa"/>
            <w:hideMark/>
          </w:tcPr>
          <w:p w14:paraId="6E71FBB6"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Text</w:t>
            </w:r>
          </w:p>
        </w:tc>
        <w:tc>
          <w:tcPr>
            <w:tcW w:w="5240" w:type="dxa"/>
            <w:hideMark/>
          </w:tcPr>
          <w:p w14:paraId="25D27279" w14:textId="77777777" w:rsidR="00521170" w:rsidRPr="003117D7" w:rsidRDefault="00521170" w:rsidP="0068718B">
            <w:pPr>
              <w:ind w:right="144"/>
              <w:rPr>
                <w:rFonts w:ascii="Times New Roman" w:hAnsi="Times New Roman"/>
                <w:sz w:val="20"/>
                <w:szCs w:val="20"/>
                <w:lang w:val="en-US"/>
              </w:rPr>
            </w:pPr>
            <w:r w:rsidRPr="003117D7">
              <w:rPr>
                <w:rFonts w:ascii="Times New Roman" w:hAnsi="Times New Roman"/>
                <w:sz w:val="20"/>
                <w:szCs w:val="20"/>
                <w:lang w:val="en-US"/>
              </w:rPr>
              <w:t>Habitat Specific</w:t>
            </w:r>
          </w:p>
        </w:tc>
      </w:tr>
    </w:tbl>
    <w:p w14:paraId="2C6D5C49" w14:textId="33158900" w:rsidR="00521170" w:rsidRPr="003117D7" w:rsidRDefault="00521170" w:rsidP="00AF754F">
      <w:pPr>
        <w:ind w:right="-556"/>
        <w:jc w:val="both"/>
        <w:rPr>
          <w:bCs/>
        </w:rPr>
      </w:pPr>
      <w:r w:rsidRPr="003117D7">
        <w:rPr>
          <w:b/>
        </w:rPr>
        <w:t xml:space="preserve">Note: </w:t>
      </w:r>
      <w:r w:rsidRPr="003117D7">
        <w:rPr>
          <w:bCs/>
        </w:rPr>
        <w:t xml:space="preserve">The above tables (Indicators and Parameters) should be regarded as a guideline and reference for the primary data extracted from ECA-RO, which forms part of the core data catalogs. Not all attributes listed will be required for LIMS; consequently, only the core data specified by version and version determined during the analysis phase conducted by the </w:t>
      </w:r>
      <w:r w:rsidR="00C06A86">
        <w:rPr>
          <w:bCs/>
        </w:rPr>
        <w:t>Consultant</w:t>
      </w:r>
      <w:r w:rsidRPr="003117D7">
        <w:rPr>
          <w:bCs/>
        </w:rPr>
        <w:t>—will be imported into LIMS.</w:t>
      </w:r>
    </w:p>
    <w:p w14:paraId="01A4134C" w14:textId="77777777" w:rsidR="00521170" w:rsidRPr="003117D7" w:rsidRDefault="00521170" w:rsidP="00521170">
      <w:pPr>
        <w:ind w:right="144"/>
        <w:jc w:val="both"/>
        <w:rPr>
          <w:b/>
          <w:sz w:val="22"/>
          <w:szCs w:val="22"/>
        </w:rPr>
      </w:pPr>
    </w:p>
    <w:p w14:paraId="7A7A1862" w14:textId="0EA000DA" w:rsidR="00521170" w:rsidRPr="003117D7" w:rsidRDefault="00521170" w:rsidP="00AF754F">
      <w:pPr>
        <w:ind w:right="-556"/>
        <w:jc w:val="both"/>
      </w:pPr>
      <w:r w:rsidRPr="003117D7">
        <w:rPr>
          <w:b/>
        </w:rPr>
        <w:t>Important:</w:t>
      </w:r>
      <w:r w:rsidRPr="003117D7">
        <w:t xml:space="preserve"> The catalogs outlined in </w:t>
      </w:r>
      <w:r w:rsidRPr="003117D7">
        <w:rPr>
          <w:b/>
          <w:bCs/>
        </w:rPr>
        <w:t>Annex 4</w:t>
      </w:r>
      <w:r w:rsidRPr="003117D7">
        <w:t xml:space="preserve">: Estimated Master Data Catalogs with References are expected to be clearly identified and </w:t>
      </w:r>
      <w:r w:rsidR="00EA091D" w:rsidRPr="003117D7">
        <w:t xml:space="preserve">well </w:t>
      </w:r>
      <w:r w:rsidRPr="003117D7">
        <w:t xml:space="preserve">documented during the business analysis phase executed by the </w:t>
      </w:r>
      <w:r w:rsidR="004E790F">
        <w:rPr>
          <w:bCs/>
        </w:rPr>
        <w:t>Consultant</w:t>
      </w:r>
      <w:r w:rsidRPr="003117D7">
        <w:t>.</w:t>
      </w:r>
    </w:p>
    <w:p w14:paraId="7247A2ED" w14:textId="77777777" w:rsidR="00521170" w:rsidRPr="003117D7" w:rsidRDefault="00521170" w:rsidP="00AF754F">
      <w:pPr>
        <w:pStyle w:val="ListParagraph"/>
        <w:numPr>
          <w:ilvl w:val="0"/>
          <w:numId w:val="22"/>
        </w:numPr>
        <w:spacing w:after="120" w:line="276" w:lineRule="auto"/>
        <w:ind w:right="-556"/>
        <w:jc w:val="both"/>
      </w:pPr>
      <w:r w:rsidRPr="003117D7">
        <w:t>In addition to the detailed catalogs mentioned above, the Master Data Catalog (</w:t>
      </w:r>
      <w:r w:rsidRPr="003117D7">
        <w:rPr>
          <w:b/>
          <w:bCs/>
        </w:rPr>
        <w:t>UC1.2</w:t>
      </w:r>
      <w:r w:rsidRPr="003117D7">
        <w:t>) also includes the Documents Catalog (</w:t>
      </w:r>
      <w:r w:rsidRPr="003117D7">
        <w:rPr>
          <w:b/>
          <w:bCs/>
        </w:rPr>
        <w:t>UC1.2.1</w:t>
      </w:r>
      <w:r w:rsidRPr="003117D7">
        <w:t>). This catalog allows users with the System Administrator role to manage the document categories defined within LIMS, along with its core documents (Word, Excel, PDF). These categories and documents can be further customized and expanded at each laboratory level while maintaining a reference to the master catalog. Each entity, including Document Categories and Documents, must include the following editable attributes:</w:t>
      </w:r>
    </w:p>
    <w:p w14:paraId="1A2EEE04" w14:textId="77777777" w:rsidR="00521170" w:rsidRPr="003117D7" w:rsidRDefault="00521170" w:rsidP="00AF754F">
      <w:pPr>
        <w:pStyle w:val="ListParagraph"/>
        <w:numPr>
          <w:ilvl w:val="2"/>
          <w:numId w:val="22"/>
        </w:numPr>
        <w:spacing w:after="120" w:line="276" w:lineRule="auto"/>
        <w:ind w:right="-556"/>
        <w:jc w:val="both"/>
        <w:rPr>
          <w:bCs/>
        </w:rPr>
      </w:pPr>
      <w:r w:rsidRPr="003117D7">
        <w:rPr>
          <w:bCs/>
        </w:rPr>
        <w:t>Code: A unique identifier for each document category.</w:t>
      </w:r>
    </w:p>
    <w:p w14:paraId="40EC69DA" w14:textId="77777777" w:rsidR="00521170" w:rsidRPr="003117D7" w:rsidRDefault="00521170" w:rsidP="00AF754F">
      <w:pPr>
        <w:pStyle w:val="ListParagraph"/>
        <w:numPr>
          <w:ilvl w:val="2"/>
          <w:numId w:val="22"/>
        </w:numPr>
        <w:spacing w:after="120" w:line="276" w:lineRule="auto"/>
        <w:ind w:right="-556"/>
        <w:jc w:val="both"/>
        <w:rPr>
          <w:bCs/>
        </w:rPr>
      </w:pPr>
      <w:r w:rsidRPr="003117D7">
        <w:rPr>
          <w:bCs/>
        </w:rPr>
        <w:t>Name: A descriptive title for the document category.</w:t>
      </w:r>
    </w:p>
    <w:p w14:paraId="64B603FD" w14:textId="1607B661" w:rsidR="00521170" w:rsidRPr="003117D7" w:rsidRDefault="00521170" w:rsidP="00AF754F">
      <w:pPr>
        <w:pStyle w:val="ListParagraph"/>
        <w:numPr>
          <w:ilvl w:val="2"/>
          <w:numId w:val="22"/>
        </w:numPr>
        <w:spacing w:after="120" w:line="276" w:lineRule="auto"/>
        <w:ind w:right="-556"/>
        <w:jc w:val="both"/>
        <w:rPr>
          <w:bCs/>
        </w:rPr>
      </w:pPr>
      <w:r w:rsidRPr="003117D7">
        <w:rPr>
          <w:bCs/>
        </w:rPr>
        <w:t>Description: A detailed explanation of the document category's purpose and use.</w:t>
      </w:r>
    </w:p>
    <w:p w14:paraId="35C3EE02" w14:textId="77777777" w:rsidR="00521170" w:rsidRPr="003117D7" w:rsidRDefault="00521170" w:rsidP="00AF754F">
      <w:pPr>
        <w:pStyle w:val="ListParagraph"/>
        <w:numPr>
          <w:ilvl w:val="1"/>
          <w:numId w:val="22"/>
        </w:numPr>
        <w:ind w:right="-556"/>
        <w:jc w:val="both"/>
      </w:pPr>
      <w:r w:rsidRPr="003117D7">
        <w:t>LIMS must maintain an audit trail to log on to any changes made to these attributes, including:</w:t>
      </w:r>
    </w:p>
    <w:p w14:paraId="388E8830" w14:textId="77777777" w:rsidR="00521170" w:rsidRPr="003117D7" w:rsidRDefault="00521170" w:rsidP="00AF754F">
      <w:pPr>
        <w:pStyle w:val="ListParagraph"/>
        <w:numPr>
          <w:ilvl w:val="2"/>
          <w:numId w:val="22"/>
        </w:numPr>
        <w:spacing w:after="120" w:line="276" w:lineRule="auto"/>
        <w:ind w:right="-556"/>
        <w:jc w:val="both"/>
        <w:rPr>
          <w:bCs/>
        </w:rPr>
      </w:pPr>
      <w:r w:rsidRPr="003117D7">
        <w:rPr>
          <w:bCs/>
        </w:rPr>
        <w:t>Timestamp of Change: The date and time when the change was made.</w:t>
      </w:r>
    </w:p>
    <w:p w14:paraId="4F0B5B86" w14:textId="77777777" w:rsidR="00521170" w:rsidRPr="003117D7" w:rsidRDefault="00521170" w:rsidP="00AF754F">
      <w:pPr>
        <w:pStyle w:val="ListParagraph"/>
        <w:numPr>
          <w:ilvl w:val="2"/>
          <w:numId w:val="22"/>
        </w:numPr>
        <w:spacing w:after="120" w:line="276" w:lineRule="auto"/>
        <w:ind w:right="-556"/>
        <w:jc w:val="both"/>
        <w:rPr>
          <w:bCs/>
        </w:rPr>
      </w:pPr>
      <w:r w:rsidRPr="003117D7">
        <w:rPr>
          <w:bCs/>
        </w:rPr>
        <w:t>User ID: The identifier of the user who made the change.</w:t>
      </w:r>
    </w:p>
    <w:p w14:paraId="01C30577" w14:textId="77777777" w:rsidR="00521170" w:rsidRPr="003117D7" w:rsidRDefault="00521170" w:rsidP="00AF754F">
      <w:pPr>
        <w:pStyle w:val="ListParagraph"/>
        <w:numPr>
          <w:ilvl w:val="2"/>
          <w:numId w:val="22"/>
        </w:numPr>
        <w:spacing w:after="120" w:line="276" w:lineRule="auto"/>
        <w:ind w:right="-556"/>
        <w:jc w:val="both"/>
        <w:rPr>
          <w:bCs/>
        </w:rPr>
      </w:pPr>
      <w:r w:rsidRPr="003117D7">
        <w:rPr>
          <w:bCs/>
        </w:rPr>
        <w:t>Previous Value: The value before the change was applied.</w:t>
      </w:r>
    </w:p>
    <w:p w14:paraId="31B55B48" w14:textId="77777777" w:rsidR="00521170" w:rsidRPr="003117D7" w:rsidRDefault="00521170" w:rsidP="00AF754F">
      <w:pPr>
        <w:pStyle w:val="ListParagraph"/>
        <w:numPr>
          <w:ilvl w:val="2"/>
          <w:numId w:val="22"/>
        </w:numPr>
        <w:spacing w:after="120" w:line="276" w:lineRule="auto"/>
        <w:ind w:right="-556"/>
        <w:jc w:val="both"/>
        <w:rPr>
          <w:bCs/>
        </w:rPr>
      </w:pPr>
      <w:r w:rsidRPr="003117D7">
        <w:rPr>
          <w:bCs/>
        </w:rPr>
        <w:t>New Value: The value after the change was applied.</w:t>
      </w:r>
    </w:p>
    <w:p w14:paraId="157BA3B7" w14:textId="77777777" w:rsidR="00521170" w:rsidRPr="003117D7" w:rsidRDefault="00521170" w:rsidP="00521170">
      <w:pPr>
        <w:ind w:left="360" w:right="144"/>
      </w:pPr>
      <w:r w:rsidRPr="003117D7">
        <w:t>Table of Document Categories sample values:</w:t>
      </w:r>
    </w:p>
    <w:tbl>
      <w:tblPr>
        <w:tblStyle w:val="TableGrid"/>
        <w:tblW w:w="9265" w:type="dxa"/>
        <w:tblInd w:w="360" w:type="dxa"/>
        <w:tblLook w:val="04A0" w:firstRow="1" w:lastRow="0" w:firstColumn="1" w:lastColumn="0" w:noHBand="0" w:noVBand="1"/>
      </w:tblPr>
      <w:tblGrid>
        <w:gridCol w:w="1075"/>
        <w:gridCol w:w="3420"/>
        <w:gridCol w:w="4770"/>
      </w:tblGrid>
      <w:tr w:rsidR="00521170" w:rsidRPr="003117D7" w14:paraId="630E98DB" w14:textId="77777777" w:rsidTr="00AF754F">
        <w:tc>
          <w:tcPr>
            <w:tcW w:w="1075" w:type="dxa"/>
          </w:tcPr>
          <w:p w14:paraId="434463B2"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b/>
                <w:bCs/>
                <w:sz w:val="22"/>
                <w:szCs w:val="22"/>
                <w:lang w:val="en-US"/>
              </w:rPr>
              <w:t>Code</w:t>
            </w:r>
          </w:p>
        </w:tc>
        <w:tc>
          <w:tcPr>
            <w:tcW w:w="3420" w:type="dxa"/>
          </w:tcPr>
          <w:p w14:paraId="31B170B1"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b/>
                <w:bCs/>
                <w:sz w:val="22"/>
                <w:szCs w:val="22"/>
                <w:lang w:val="en-US"/>
              </w:rPr>
              <w:t>Name</w:t>
            </w:r>
          </w:p>
        </w:tc>
        <w:tc>
          <w:tcPr>
            <w:tcW w:w="4770" w:type="dxa"/>
          </w:tcPr>
          <w:p w14:paraId="7F3D05A5"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b/>
                <w:bCs/>
                <w:sz w:val="22"/>
                <w:szCs w:val="22"/>
                <w:lang w:val="en-US"/>
              </w:rPr>
              <w:t>Translation in native language (Romanian)</w:t>
            </w:r>
          </w:p>
        </w:tc>
      </w:tr>
      <w:tr w:rsidR="00521170" w:rsidRPr="003117D7" w14:paraId="0BE25FD7" w14:textId="77777777" w:rsidTr="00AF754F">
        <w:trPr>
          <w:trHeight w:val="152"/>
        </w:trPr>
        <w:tc>
          <w:tcPr>
            <w:tcW w:w="1075" w:type="dxa"/>
          </w:tcPr>
          <w:p w14:paraId="420AE499"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CL</w:t>
            </w:r>
          </w:p>
        </w:tc>
        <w:tc>
          <w:tcPr>
            <w:tcW w:w="3420" w:type="dxa"/>
          </w:tcPr>
          <w:p w14:paraId="36F08FA8"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Laboratory notebook</w:t>
            </w:r>
          </w:p>
        </w:tc>
        <w:tc>
          <w:tcPr>
            <w:tcW w:w="4770" w:type="dxa"/>
          </w:tcPr>
          <w:p w14:paraId="45C40436" w14:textId="77777777" w:rsidR="00521170" w:rsidRPr="003117D7" w:rsidRDefault="00521170" w:rsidP="0068718B">
            <w:pPr>
              <w:ind w:right="144"/>
              <w:rPr>
                <w:rFonts w:ascii="Times New Roman" w:hAnsi="Times New Roman"/>
                <w:sz w:val="22"/>
                <w:szCs w:val="22"/>
                <w:lang w:val="en-US"/>
              </w:rPr>
            </w:pPr>
            <w:proofErr w:type="spellStart"/>
            <w:r w:rsidRPr="003117D7">
              <w:rPr>
                <w:rFonts w:ascii="Times New Roman" w:hAnsi="Times New Roman"/>
                <w:sz w:val="22"/>
                <w:szCs w:val="22"/>
                <w:lang w:val="en-US"/>
              </w:rPr>
              <w:t>Caiet</w:t>
            </w:r>
            <w:proofErr w:type="spellEnd"/>
            <w:r w:rsidRPr="003117D7">
              <w:rPr>
                <w:rFonts w:ascii="Times New Roman" w:hAnsi="Times New Roman"/>
                <w:sz w:val="22"/>
                <w:szCs w:val="22"/>
                <w:lang w:val="en-US"/>
              </w:rPr>
              <w:t xml:space="preserve"> de laborator</w:t>
            </w:r>
          </w:p>
        </w:tc>
      </w:tr>
      <w:tr w:rsidR="00521170" w:rsidRPr="003117D7" w14:paraId="5AFC1D9E" w14:textId="77777777" w:rsidTr="00AF754F">
        <w:trPr>
          <w:trHeight w:val="161"/>
        </w:trPr>
        <w:tc>
          <w:tcPr>
            <w:tcW w:w="1075" w:type="dxa"/>
          </w:tcPr>
          <w:p w14:paraId="068374E1"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FT</w:t>
            </w:r>
          </w:p>
        </w:tc>
        <w:tc>
          <w:tcPr>
            <w:tcW w:w="3420" w:type="dxa"/>
          </w:tcPr>
          <w:p w14:paraId="7C2790EF"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Field sheet</w:t>
            </w:r>
          </w:p>
        </w:tc>
        <w:tc>
          <w:tcPr>
            <w:tcW w:w="4770" w:type="dxa"/>
          </w:tcPr>
          <w:p w14:paraId="14F01FAE"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Fișă de teren</w:t>
            </w:r>
          </w:p>
        </w:tc>
      </w:tr>
      <w:tr w:rsidR="00521170" w:rsidRPr="003117D7" w14:paraId="411DCF8A" w14:textId="77777777" w:rsidTr="00AF754F">
        <w:tc>
          <w:tcPr>
            <w:tcW w:w="1075" w:type="dxa"/>
          </w:tcPr>
          <w:p w14:paraId="15091436"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FL-7.1</w:t>
            </w:r>
          </w:p>
        </w:tc>
        <w:tc>
          <w:tcPr>
            <w:tcW w:w="3420" w:type="dxa"/>
          </w:tcPr>
          <w:p w14:paraId="18591EFB"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Sampling note</w:t>
            </w:r>
          </w:p>
        </w:tc>
        <w:tc>
          <w:tcPr>
            <w:tcW w:w="4770" w:type="dxa"/>
          </w:tcPr>
          <w:p w14:paraId="2E0641FA"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Notă de prelevare / Raport de prelevare </w:t>
            </w:r>
          </w:p>
        </w:tc>
      </w:tr>
      <w:tr w:rsidR="00521170" w:rsidRPr="003117D7" w14:paraId="4D702256" w14:textId="77777777" w:rsidTr="00AF754F">
        <w:tc>
          <w:tcPr>
            <w:tcW w:w="1075" w:type="dxa"/>
          </w:tcPr>
          <w:p w14:paraId="2FAFB20F"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PV-R</w:t>
            </w:r>
          </w:p>
        </w:tc>
        <w:tc>
          <w:tcPr>
            <w:tcW w:w="3420" w:type="dxa"/>
          </w:tcPr>
          <w:p w14:paraId="024EA386"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Receipt-Delivery report of reagents</w:t>
            </w:r>
          </w:p>
        </w:tc>
        <w:tc>
          <w:tcPr>
            <w:tcW w:w="4770" w:type="dxa"/>
          </w:tcPr>
          <w:p w14:paraId="1DE3F664"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Proces-verbal primire-predare reactivi</w:t>
            </w:r>
          </w:p>
        </w:tc>
      </w:tr>
      <w:tr w:rsidR="00521170" w:rsidRPr="003117D7" w14:paraId="6BC8273B" w14:textId="77777777" w:rsidTr="00AF754F">
        <w:tc>
          <w:tcPr>
            <w:tcW w:w="1075" w:type="dxa"/>
          </w:tcPr>
          <w:p w14:paraId="61E21D13"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3420" w:type="dxa"/>
          </w:tcPr>
          <w:p w14:paraId="3A8247F5"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Testing report</w:t>
            </w:r>
          </w:p>
        </w:tc>
        <w:tc>
          <w:tcPr>
            <w:tcW w:w="4770" w:type="dxa"/>
          </w:tcPr>
          <w:p w14:paraId="330F449E"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Raport de </w:t>
            </w:r>
            <w:proofErr w:type="spellStart"/>
            <w:r w:rsidRPr="003117D7">
              <w:rPr>
                <w:rFonts w:ascii="Times New Roman" w:hAnsi="Times New Roman"/>
                <w:sz w:val="22"/>
                <w:szCs w:val="22"/>
                <w:lang w:val="en-US"/>
              </w:rPr>
              <w:t>încercare</w:t>
            </w:r>
            <w:proofErr w:type="spellEnd"/>
          </w:p>
        </w:tc>
      </w:tr>
      <w:tr w:rsidR="00521170" w:rsidRPr="003117D7" w14:paraId="714AE0BC" w14:textId="77777777" w:rsidTr="00AF754F">
        <w:tc>
          <w:tcPr>
            <w:tcW w:w="1075" w:type="dxa"/>
          </w:tcPr>
          <w:p w14:paraId="7895E75C"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3420" w:type="dxa"/>
          </w:tcPr>
          <w:p w14:paraId="29D9A80A"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Simplified testing report</w:t>
            </w:r>
          </w:p>
        </w:tc>
        <w:tc>
          <w:tcPr>
            <w:tcW w:w="4770" w:type="dxa"/>
          </w:tcPr>
          <w:p w14:paraId="1E10459A"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Raport de </w:t>
            </w:r>
            <w:proofErr w:type="spellStart"/>
            <w:r w:rsidRPr="003117D7">
              <w:rPr>
                <w:rFonts w:ascii="Times New Roman" w:hAnsi="Times New Roman"/>
                <w:sz w:val="22"/>
                <w:szCs w:val="22"/>
                <w:lang w:val="en-US"/>
              </w:rPr>
              <w:t>încercare</w:t>
            </w:r>
            <w:proofErr w:type="spellEnd"/>
            <w:r w:rsidRPr="003117D7">
              <w:rPr>
                <w:rFonts w:ascii="Times New Roman" w:hAnsi="Times New Roman"/>
                <w:sz w:val="22"/>
                <w:szCs w:val="22"/>
                <w:lang w:val="en-US"/>
              </w:rPr>
              <w:t xml:space="preserve"> simplificat</w:t>
            </w:r>
          </w:p>
        </w:tc>
      </w:tr>
      <w:tr w:rsidR="00521170" w:rsidRPr="003117D7" w14:paraId="6D063EB7" w14:textId="77777777" w:rsidTr="00AF754F">
        <w:tc>
          <w:tcPr>
            <w:tcW w:w="1075" w:type="dxa"/>
          </w:tcPr>
          <w:p w14:paraId="609C8A8D"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RL</w:t>
            </w:r>
          </w:p>
        </w:tc>
        <w:tc>
          <w:tcPr>
            <w:tcW w:w="3420" w:type="dxa"/>
          </w:tcPr>
          <w:p w14:paraId="707C1F9B"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w:t>
            </w:r>
          </w:p>
        </w:tc>
        <w:tc>
          <w:tcPr>
            <w:tcW w:w="4770" w:type="dxa"/>
          </w:tcPr>
          <w:p w14:paraId="64D57C16"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Registru de laborator</w:t>
            </w:r>
          </w:p>
        </w:tc>
      </w:tr>
      <w:tr w:rsidR="00521170" w:rsidRPr="003117D7" w14:paraId="0E2D37FF" w14:textId="77777777" w:rsidTr="00AF754F">
        <w:tc>
          <w:tcPr>
            <w:tcW w:w="1075" w:type="dxa"/>
          </w:tcPr>
          <w:p w14:paraId="23A0F3CF"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RL-7.9</w:t>
            </w:r>
          </w:p>
        </w:tc>
        <w:tc>
          <w:tcPr>
            <w:tcW w:w="3420" w:type="dxa"/>
          </w:tcPr>
          <w:p w14:paraId="70B61374"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Complaints register</w:t>
            </w:r>
          </w:p>
        </w:tc>
        <w:tc>
          <w:tcPr>
            <w:tcW w:w="4770" w:type="dxa"/>
          </w:tcPr>
          <w:p w14:paraId="14153F61"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Registru de reclamații</w:t>
            </w:r>
          </w:p>
        </w:tc>
      </w:tr>
      <w:tr w:rsidR="00521170" w:rsidRPr="003117D7" w14:paraId="38E14787" w14:textId="77777777" w:rsidTr="00AF754F">
        <w:tc>
          <w:tcPr>
            <w:tcW w:w="1075" w:type="dxa"/>
          </w:tcPr>
          <w:p w14:paraId="77C9D73F"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RL-7.1</w:t>
            </w:r>
          </w:p>
        </w:tc>
        <w:tc>
          <w:tcPr>
            <w:tcW w:w="3420" w:type="dxa"/>
          </w:tcPr>
          <w:p w14:paraId="15539323"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External orders register</w:t>
            </w:r>
          </w:p>
        </w:tc>
        <w:tc>
          <w:tcPr>
            <w:tcW w:w="4770" w:type="dxa"/>
          </w:tcPr>
          <w:p w14:paraId="424053F2" w14:textId="77777777" w:rsidR="00521170" w:rsidRPr="003117D7" w:rsidRDefault="00521170" w:rsidP="0068718B">
            <w:pPr>
              <w:ind w:right="144"/>
              <w:rPr>
                <w:rFonts w:ascii="Times New Roman" w:hAnsi="Times New Roman"/>
                <w:sz w:val="22"/>
                <w:szCs w:val="22"/>
                <w:lang w:val="en-US"/>
              </w:rPr>
            </w:pPr>
            <w:r w:rsidRPr="003117D7">
              <w:rPr>
                <w:rFonts w:ascii="Times New Roman" w:hAnsi="Times New Roman"/>
                <w:sz w:val="22"/>
                <w:szCs w:val="22"/>
                <w:lang w:val="en-US"/>
              </w:rPr>
              <w:t>Registru comenzi externe</w:t>
            </w:r>
          </w:p>
        </w:tc>
      </w:tr>
    </w:tbl>
    <w:p w14:paraId="3581CD00" w14:textId="77777777" w:rsidR="00521170" w:rsidRPr="003117D7" w:rsidRDefault="00521170" w:rsidP="00CE292C">
      <w:pPr>
        <w:ind w:left="360"/>
        <w:jc w:val="both"/>
      </w:pPr>
      <w:r w:rsidRPr="003117D7">
        <w:rPr>
          <w:b/>
          <w:bCs/>
        </w:rPr>
        <w:t>Note</w:t>
      </w:r>
      <w:r w:rsidRPr="003117D7">
        <w:t>: The term "document" refers to electronic templates in formats such as PDF and Word, designed to be automatically populated with relevant metadata during LIMS processes. This functionality improves data entry efficiency and ensures accurate documentation. Additionally, the "code" attribute for Document Categories and Documents follows the standard terminology and abbreviations commonly used by NARW Laboratories, in strict compliance with established internal procedures.</w:t>
      </w:r>
    </w:p>
    <w:p w14:paraId="4FA2535D" w14:textId="77777777" w:rsidR="00521170" w:rsidRPr="003117D7" w:rsidRDefault="00521170">
      <w:pPr>
        <w:pStyle w:val="ListParagraph"/>
        <w:numPr>
          <w:ilvl w:val="0"/>
          <w:numId w:val="23"/>
        </w:numPr>
        <w:spacing w:after="120" w:line="276" w:lineRule="auto"/>
        <w:ind w:left="360"/>
        <w:jc w:val="both"/>
      </w:pPr>
      <w:r w:rsidRPr="003117D7">
        <w:t>Via Import MO (Operating Manual) internal orders process (</w:t>
      </w:r>
      <w:r w:rsidRPr="003117D7">
        <w:rPr>
          <w:b/>
          <w:bCs/>
        </w:rPr>
        <w:t>UC1.3</w:t>
      </w:r>
      <w:r w:rsidRPr="003117D7">
        <w:t xml:space="preserve">), the expectation is that authorized personnel, typically those with administrative roles such System Administrator, should be able to easily import internal orders from the existing NARW monitoring system (ECA-RO) into the new system. This process will help prepare the necessary orders for sample analysis at NARW laboratories for the upcoming year. The system should ensure full visibility and control over the import process, allowing any issues or errors to be quickly identified and resolved. Additionally, the integration with the ECA-RO system should be properly managed and monitored to ensure seamless operation and maintenance, through the </w:t>
      </w:r>
      <w:r w:rsidRPr="003117D7">
        <w:rPr>
          <w:rStyle w:val="Strong"/>
          <w:rFonts w:eastAsiaTheme="minorEastAsia"/>
        </w:rPr>
        <w:t>System Settings &amp; Maintenance</w:t>
      </w:r>
      <w:r w:rsidRPr="003117D7">
        <w:t xml:space="preserve"> section (</w:t>
      </w:r>
      <w:r w:rsidRPr="003117D7">
        <w:rPr>
          <w:b/>
          <w:bCs/>
        </w:rPr>
        <w:t>UC1.4</w:t>
      </w:r>
      <w:r w:rsidRPr="003117D7">
        <w:t>).</w:t>
      </w:r>
    </w:p>
    <w:p w14:paraId="2164F2E0" w14:textId="77777777" w:rsidR="00521170" w:rsidRPr="003117D7" w:rsidRDefault="00521170">
      <w:pPr>
        <w:pStyle w:val="ListParagraph"/>
        <w:numPr>
          <w:ilvl w:val="0"/>
          <w:numId w:val="24"/>
        </w:numPr>
        <w:spacing w:after="120" w:line="276" w:lineRule="auto"/>
        <w:ind w:left="360"/>
        <w:jc w:val="both"/>
      </w:pPr>
      <w:r w:rsidRPr="003117D7">
        <w:t xml:space="preserve">As outlined previously, the future LIMS system is expected to integrate with several key systems, such as ECA-RO for master data catalogs, ASIS for specific catalogs like the Sampler list, and Active Directory for identity management and additional data. Each of these systems will require its own configuration. The System Settings &amp; Maintenance process </w:t>
      </w:r>
      <w:r w:rsidRPr="003117D7">
        <w:rPr>
          <w:b/>
          <w:bCs/>
        </w:rPr>
        <w:t>(UC1.4</w:t>
      </w:r>
      <w:r w:rsidRPr="003117D7">
        <w:t>) will manage these integrations. To ensure smooth operations, an interface restricted to System Administrator will be needed to configure the system, test connections, monitor data transfers, and allow for starting, pausing, or restarting the import processes for catalogs and internal orders. The specifics of this process will be defined and agreed upon by both parties during the analysis phase. The goal is to equip internal technical teams with the tools they need to easily integrate with existing systems and independently manage system configurations for their region, including making necessary adjustments such as updating IP addresses or other settings.</w:t>
      </w:r>
    </w:p>
    <w:p w14:paraId="38C637EB" w14:textId="77777777" w:rsidR="00521170" w:rsidRPr="003117D7" w:rsidRDefault="00521170" w:rsidP="00A138EA">
      <w:pPr>
        <w:jc w:val="both"/>
      </w:pPr>
      <w:r w:rsidRPr="003117D7">
        <w:rPr>
          <w:b/>
          <w:bCs/>
        </w:rPr>
        <w:t>Interoperability with support processes</w:t>
      </w:r>
      <w:r w:rsidRPr="003117D7">
        <w:t>: For each process, the System Administrator (SA) will have the ability to configure alerts and notifications (</w:t>
      </w:r>
      <w:r w:rsidRPr="003117D7">
        <w:rPr>
          <w:b/>
          <w:bCs/>
        </w:rPr>
        <w:t>UC1.5</w:t>
      </w:r>
      <w:r w:rsidRPr="003117D7">
        <w:t>) to be sent to relevant groups based on their areas of interest, enabling proactive monitoring and resolution of potential issues with integrations. Additionally, the System Administrator should be able to manage and generate various types of reports (</w:t>
      </w:r>
      <w:r w:rsidRPr="003117D7">
        <w:rPr>
          <w:b/>
          <w:bCs/>
        </w:rPr>
        <w:t>UC1.6</w:t>
      </w:r>
      <w:r w:rsidRPr="003117D7">
        <w:t>), such as lists of imported catalogs over a specified period or the status of order imports. Reporting (</w:t>
      </w:r>
      <w:r w:rsidRPr="003117D7">
        <w:rPr>
          <w:b/>
          <w:bCs/>
        </w:rPr>
        <w:t>UC1.6</w:t>
      </w:r>
      <w:r w:rsidRPr="003117D7">
        <w:t>) and Audit &amp; Notifications (</w:t>
      </w:r>
      <w:r w:rsidRPr="003117D7">
        <w:rPr>
          <w:b/>
          <w:bCs/>
        </w:rPr>
        <w:t>UC1.5</w:t>
      </w:r>
      <w:r w:rsidRPr="003117D7">
        <w:t>) components need to support all processes to ensure comprehensive tracking and oversight.</w:t>
      </w:r>
    </w:p>
    <w:p w14:paraId="1E1DCCAC" w14:textId="77777777" w:rsidR="005F1FFF" w:rsidRPr="003117D7" w:rsidRDefault="005F1FFF" w:rsidP="00A138EA">
      <w:pPr>
        <w:rPr>
          <w:b/>
          <w:bCs/>
          <w:u w:val="single"/>
        </w:rPr>
      </w:pPr>
      <w:bookmarkStart w:id="2" w:name="_Laboratory_Administration"/>
      <w:bookmarkEnd w:id="2"/>
    </w:p>
    <w:p w14:paraId="55447F70" w14:textId="2F0ED6B2" w:rsidR="00A138EA" w:rsidRPr="00C011D5" w:rsidRDefault="00A138EA" w:rsidP="00C011D5">
      <w:pPr>
        <w:jc w:val="center"/>
      </w:pPr>
      <w:r w:rsidRPr="003117D7">
        <w:rPr>
          <w:b/>
          <w:bCs/>
          <w:u w:val="single"/>
        </w:rPr>
        <w:t>Master Data Management Functional Requirements</w:t>
      </w:r>
      <w:r w:rsidR="005F1FFF">
        <w:rPr>
          <w:b/>
          <w:bCs/>
          <w:u w:val="single"/>
        </w:rPr>
        <w:t xml:space="preserve"> (</w:t>
      </w:r>
      <w:r w:rsidR="00900361">
        <w:rPr>
          <w:b/>
          <w:bCs/>
          <w:u w:val="single"/>
        </w:rPr>
        <w:t xml:space="preserve">the </w:t>
      </w:r>
      <w:r w:rsidR="005F1FFF">
        <w:rPr>
          <w:b/>
          <w:bCs/>
          <w:u w:val="single"/>
        </w:rPr>
        <w:t>1</w:t>
      </w:r>
      <w:r w:rsidR="00900361" w:rsidRPr="00C011D5">
        <w:rPr>
          <w:b/>
          <w:bCs/>
          <w:u w:val="single"/>
          <w:vertAlign w:val="superscript"/>
        </w:rPr>
        <w:t>st</w:t>
      </w:r>
      <w:r w:rsidR="00900361">
        <w:rPr>
          <w:b/>
          <w:bCs/>
          <w:u w:val="single"/>
        </w:rPr>
        <w:t xml:space="preserve"> IT component </w:t>
      </w:r>
      <w:r w:rsidR="00900361" w:rsidRPr="00C011D5">
        <w:t xml:space="preserve">outlined in the </w:t>
      </w:r>
      <w:r w:rsidR="00900361" w:rsidRPr="005F1FFF">
        <w:t xml:space="preserve">Scope of Services </w:t>
      </w:r>
      <w:r w:rsidR="00900361">
        <w:t>chapter</w:t>
      </w:r>
      <w:r w:rsidR="005F1FFF" w:rsidRPr="00C011D5">
        <w:t>)</w:t>
      </w:r>
    </w:p>
    <w:p w14:paraId="29E484CB" w14:textId="77777777" w:rsidR="005F1FFF" w:rsidRPr="003117D7" w:rsidRDefault="005F1FFF" w:rsidP="00A138EA">
      <w:pPr>
        <w:rPr>
          <w:b/>
          <w:bCs/>
          <w:u w:val="single"/>
        </w:rPr>
      </w:pPr>
    </w:p>
    <w:p w14:paraId="4766F6EF" w14:textId="211E2701" w:rsidR="00E23D0D" w:rsidRDefault="00A138EA" w:rsidP="00A138EA">
      <w:pPr>
        <w:jc w:val="both"/>
      </w:pPr>
      <w:r w:rsidRPr="003117D7">
        <w:t xml:space="preserve">The following functional requirements should be regarded as the minimum standards, focusing on the components detailed above in this chapter. These requirements will serve as the foundation </w:t>
      </w:r>
      <w:r w:rsidR="006A6114" w:rsidRPr="007B2B12">
        <w:t xml:space="preserve">and </w:t>
      </w:r>
      <w:r w:rsidR="006A6114" w:rsidRPr="00120A45">
        <w:t>may consider, as needed,</w:t>
      </w:r>
      <w:r w:rsidR="006A6114" w:rsidRPr="007B2B12">
        <w:t xml:space="preserve"> additional relevant</w:t>
      </w:r>
      <w:r w:rsidR="006A6114">
        <w:t xml:space="preserve"> aspects, which</w:t>
      </w:r>
      <w:r w:rsidR="006A6114" w:rsidRPr="003117D7">
        <w:t xml:space="preserve"> </w:t>
      </w:r>
      <w:r w:rsidRPr="003117D7">
        <w:t xml:space="preserve">will be further </w:t>
      </w:r>
      <w:r w:rsidRPr="003117D7">
        <w:lastRenderedPageBreak/>
        <w:t xml:space="preserve">enhanced and refined in collaboration with the </w:t>
      </w:r>
      <w:r w:rsidR="004E790F">
        <w:rPr>
          <w:bCs/>
        </w:rPr>
        <w:t>Consultant</w:t>
      </w:r>
      <w:r w:rsidRPr="003117D7">
        <w:t xml:space="preserve"> during the analysis phase. The approach must ensure alignment with project goals while incorporating the </w:t>
      </w:r>
      <w:r w:rsidR="007B706F">
        <w:t>Consultant</w:t>
      </w:r>
      <w:r w:rsidRPr="003117D7">
        <w:t>'s detailed analysis, insights, and industry best practices.</w:t>
      </w:r>
    </w:p>
    <w:p w14:paraId="7C499800" w14:textId="77777777" w:rsidR="005F1FFF" w:rsidRPr="003117D7" w:rsidRDefault="005F1FFF" w:rsidP="00A138EA">
      <w:pPr>
        <w:jc w:val="both"/>
      </w:pPr>
    </w:p>
    <w:tbl>
      <w:tblPr>
        <w:tblStyle w:val="TableGrid4"/>
        <w:tblW w:w="9715" w:type="dxa"/>
        <w:tblLook w:val="04A0" w:firstRow="1" w:lastRow="0" w:firstColumn="1" w:lastColumn="0" w:noHBand="0" w:noVBand="1"/>
      </w:tblPr>
      <w:tblGrid>
        <w:gridCol w:w="796"/>
        <w:gridCol w:w="8919"/>
      </w:tblGrid>
      <w:tr w:rsidR="00A138EA" w:rsidRPr="003117D7" w14:paraId="2B9EB54D" w14:textId="77777777" w:rsidTr="00A243B1">
        <w:tc>
          <w:tcPr>
            <w:tcW w:w="796" w:type="dxa"/>
            <w:shd w:val="clear" w:color="auto" w:fill="F2F2F2" w:themeFill="background1" w:themeFillShade="F2"/>
          </w:tcPr>
          <w:p w14:paraId="656472FB" w14:textId="77777777" w:rsidR="00A138EA" w:rsidRPr="003117D7" w:rsidRDefault="00A138EA" w:rsidP="00A138EA">
            <w:pPr>
              <w:spacing w:line="276" w:lineRule="auto"/>
              <w:ind w:right="144"/>
              <w:rPr>
                <w:rFonts w:ascii="Times New Roman" w:hAnsi="Times New Roman"/>
                <w:b/>
                <w:bCs/>
                <w:sz w:val="16"/>
                <w:szCs w:val="16"/>
              </w:rPr>
            </w:pPr>
            <w:r w:rsidRPr="003117D7">
              <w:rPr>
                <w:rFonts w:ascii="Times New Roman" w:hAnsi="Times New Roman"/>
                <w:b/>
                <w:bCs/>
                <w:sz w:val="16"/>
                <w:szCs w:val="16"/>
              </w:rPr>
              <w:t>Seq.</w:t>
            </w:r>
          </w:p>
          <w:p w14:paraId="599BFA92" w14:textId="77777777" w:rsidR="00A138EA" w:rsidRPr="003117D7" w:rsidRDefault="00A138EA" w:rsidP="00A138EA">
            <w:pPr>
              <w:spacing w:line="276" w:lineRule="auto"/>
              <w:ind w:right="144"/>
              <w:rPr>
                <w:rFonts w:ascii="Times New Roman" w:hAnsi="Times New Roman"/>
                <w:sz w:val="16"/>
                <w:szCs w:val="16"/>
              </w:rPr>
            </w:pPr>
            <w:r w:rsidRPr="003117D7">
              <w:rPr>
                <w:rFonts w:ascii="Times New Roman" w:hAnsi="Times New Roman"/>
                <w:b/>
                <w:bCs/>
                <w:sz w:val="16"/>
                <w:szCs w:val="16"/>
              </w:rPr>
              <w:t>No.</w:t>
            </w:r>
          </w:p>
        </w:tc>
        <w:tc>
          <w:tcPr>
            <w:tcW w:w="8919" w:type="dxa"/>
            <w:shd w:val="clear" w:color="auto" w:fill="F2F2F2" w:themeFill="background1" w:themeFillShade="F2"/>
          </w:tcPr>
          <w:p w14:paraId="0FEB7CF1" w14:textId="18011593" w:rsidR="005773D7" w:rsidRPr="003117D7" w:rsidRDefault="00A138EA" w:rsidP="005773D7">
            <w:pPr>
              <w:jc w:val="both"/>
            </w:pPr>
            <w:r w:rsidRPr="00C011D5">
              <w:rPr>
                <w:b/>
                <w:bCs/>
                <w:sz w:val="22"/>
                <w:szCs w:val="22"/>
              </w:rPr>
              <w:t>Functional requirement</w:t>
            </w:r>
            <w:r w:rsidR="005773D7" w:rsidRPr="00120A45">
              <w:rPr>
                <w:rFonts w:ascii="Times New Roman" w:hAnsi="Times New Roman"/>
                <w:b/>
                <w:bCs/>
                <w:sz w:val="22"/>
                <w:szCs w:val="22"/>
              </w:rPr>
              <w:t xml:space="preserve"> shall include, as necessary, and without being limited to, the following requirements</w:t>
            </w:r>
          </w:p>
          <w:p w14:paraId="4FE8A8C0" w14:textId="5824D4B5" w:rsidR="00A138EA" w:rsidRPr="003117D7" w:rsidRDefault="00A138EA" w:rsidP="00A138EA">
            <w:pPr>
              <w:spacing w:line="276" w:lineRule="auto"/>
              <w:ind w:right="144"/>
              <w:rPr>
                <w:rFonts w:ascii="Times New Roman" w:hAnsi="Times New Roman"/>
                <w:b/>
                <w:bCs/>
                <w:sz w:val="16"/>
                <w:szCs w:val="16"/>
              </w:rPr>
            </w:pPr>
          </w:p>
        </w:tc>
      </w:tr>
      <w:tr w:rsidR="00A138EA" w:rsidRPr="003117D7" w14:paraId="35A2ED7F" w14:textId="77777777" w:rsidTr="00A243B1">
        <w:tc>
          <w:tcPr>
            <w:tcW w:w="796" w:type="dxa"/>
            <w:shd w:val="clear" w:color="auto" w:fill="D9D9D9" w:themeFill="background1" w:themeFillShade="D9"/>
          </w:tcPr>
          <w:p w14:paraId="029E25DD" w14:textId="77777777" w:rsidR="00A138EA" w:rsidRPr="003117D7" w:rsidRDefault="00A138EA" w:rsidP="00A138EA">
            <w:pPr>
              <w:spacing w:after="120" w:line="276" w:lineRule="auto"/>
              <w:ind w:right="144"/>
              <w:jc w:val="center"/>
              <w:rPr>
                <w:rFonts w:ascii="Times New Roman" w:hAnsi="Times New Roman"/>
                <w:b/>
                <w:bCs/>
                <w:sz w:val="22"/>
                <w:szCs w:val="22"/>
              </w:rPr>
            </w:pPr>
          </w:p>
        </w:tc>
        <w:tc>
          <w:tcPr>
            <w:tcW w:w="8919" w:type="dxa"/>
            <w:shd w:val="clear" w:color="auto" w:fill="D9D9D9" w:themeFill="background1" w:themeFillShade="D9"/>
          </w:tcPr>
          <w:p w14:paraId="081F4F6D" w14:textId="77777777" w:rsidR="00A138EA" w:rsidRPr="003117D7" w:rsidRDefault="00A138EA" w:rsidP="00A138EA">
            <w:pPr>
              <w:spacing w:after="120" w:line="276" w:lineRule="auto"/>
              <w:ind w:right="144"/>
              <w:jc w:val="both"/>
              <w:rPr>
                <w:rFonts w:ascii="Times New Roman" w:hAnsi="Times New Roman"/>
                <w:b/>
                <w:bCs/>
                <w:sz w:val="22"/>
                <w:szCs w:val="22"/>
              </w:rPr>
            </w:pPr>
            <w:r w:rsidRPr="003117D7">
              <w:rPr>
                <w:rFonts w:ascii="Times New Roman" w:hAnsi="Times New Roman"/>
                <w:b/>
                <w:bCs/>
                <w:sz w:val="22"/>
                <w:szCs w:val="22"/>
              </w:rPr>
              <w:t>MASTER DATA MANAGEMENT *</w:t>
            </w:r>
          </w:p>
          <w:p w14:paraId="3436CEA9"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Serves as a centralized hub for managing all core data catalogs. It allows for the seamless import of LIMS catalogs from external applications such ECA-RO and ASIS or the addition of new data entries, specific to laboratories. This component ensures that all key data sets are consistently organized and available for use across all LIMS processes.</w:t>
            </w:r>
          </w:p>
        </w:tc>
      </w:tr>
      <w:tr w:rsidR="00A138EA" w:rsidRPr="003117D7" w14:paraId="3845041E" w14:textId="77777777" w:rsidTr="00A243B1">
        <w:tc>
          <w:tcPr>
            <w:tcW w:w="796" w:type="dxa"/>
          </w:tcPr>
          <w:p w14:paraId="467DF000" w14:textId="7B423679" w:rsidR="00A138EA" w:rsidRPr="003117D7" w:rsidRDefault="000C788B" w:rsidP="00A138EA">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7</w:t>
            </w:r>
          </w:p>
        </w:tc>
        <w:tc>
          <w:tcPr>
            <w:tcW w:w="8919" w:type="dxa"/>
          </w:tcPr>
          <w:p w14:paraId="686CFD79" w14:textId="77777777" w:rsidR="00A138EA" w:rsidRPr="003117D7" w:rsidRDefault="00A138EA" w:rsidP="00A138EA">
            <w:pPr>
              <w:spacing w:after="120" w:line="276" w:lineRule="auto"/>
              <w:ind w:left="360" w:right="144" w:hanging="360"/>
              <w:jc w:val="center"/>
              <w:rPr>
                <w:rFonts w:ascii="Times New Roman" w:hAnsi="Times New Roman"/>
                <w:b/>
                <w:bCs/>
                <w:sz w:val="22"/>
                <w:szCs w:val="22"/>
              </w:rPr>
            </w:pPr>
            <w:r w:rsidRPr="003117D7">
              <w:rPr>
                <w:rFonts w:ascii="Times New Roman" w:hAnsi="Times New Roman"/>
                <w:b/>
                <w:bCs/>
                <w:sz w:val="22"/>
                <w:szCs w:val="22"/>
              </w:rPr>
              <w:t>General Requirements</w:t>
            </w:r>
          </w:p>
        </w:tc>
      </w:tr>
      <w:tr w:rsidR="00A138EA" w:rsidRPr="003117D7" w14:paraId="49040857" w14:textId="77777777" w:rsidTr="00A243B1">
        <w:tc>
          <w:tcPr>
            <w:tcW w:w="796" w:type="dxa"/>
          </w:tcPr>
          <w:p w14:paraId="4ABBC1B9" w14:textId="0779945F"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7</w:t>
            </w:r>
            <w:r w:rsidR="00A138EA" w:rsidRPr="003117D7">
              <w:rPr>
                <w:rFonts w:ascii="Times New Roman" w:hAnsi="Times New Roman"/>
                <w:sz w:val="22"/>
                <w:szCs w:val="22"/>
              </w:rPr>
              <w:t>.1</w:t>
            </w:r>
          </w:p>
        </w:tc>
        <w:tc>
          <w:tcPr>
            <w:tcW w:w="8919" w:type="dxa"/>
          </w:tcPr>
          <w:p w14:paraId="2003B358"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support multi-user concurrency, ensuring consistency and accuracy of data.</w:t>
            </w:r>
          </w:p>
        </w:tc>
      </w:tr>
      <w:tr w:rsidR="00A138EA" w:rsidRPr="003117D7" w14:paraId="0A50E0BC" w14:textId="77777777" w:rsidTr="00A243B1">
        <w:tc>
          <w:tcPr>
            <w:tcW w:w="796" w:type="dxa"/>
          </w:tcPr>
          <w:p w14:paraId="3AC0D57C" w14:textId="011D57DA"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7</w:t>
            </w:r>
            <w:r w:rsidR="00A138EA" w:rsidRPr="003117D7">
              <w:rPr>
                <w:rFonts w:ascii="Times New Roman" w:hAnsi="Times New Roman"/>
                <w:sz w:val="22"/>
                <w:szCs w:val="22"/>
              </w:rPr>
              <w:t>.2</w:t>
            </w:r>
          </w:p>
        </w:tc>
        <w:tc>
          <w:tcPr>
            <w:tcW w:w="8919" w:type="dxa"/>
          </w:tcPr>
          <w:p w14:paraId="12CAD4C2"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real-time status and unlimited usage reports for catalogs and configurations.</w:t>
            </w:r>
          </w:p>
        </w:tc>
      </w:tr>
      <w:tr w:rsidR="00A138EA" w:rsidRPr="003117D7" w14:paraId="76430B01" w14:textId="77777777" w:rsidTr="00A243B1">
        <w:tc>
          <w:tcPr>
            <w:tcW w:w="796" w:type="dxa"/>
          </w:tcPr>
          <w:p w14:paraId="5BCA3FFF" w14:textId="29446860"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7</w:t>
            </w:r>
            <w:r w:rsidR="00A138EA" w:rsidRPr="003117D7">
              <w:rPr>
                <w:rFonts w:ascii="Times New Roman" w:hAnsi="Times New Roman"/>
                <w:sz w:val="22"/>
                <w:szCs w:val="22"/>
              </w:rPr>
              <w:t>.3</w:t>
            </w:r>
          </w:p>
        </w:tc>
        <w:tc>
          <w:tcPr>
            <w:tcW w:w="8919" w:type="dxa"/>
          </w:tcPr>
          <w:p w14:paraId="79060036" w14:textId="4EA4C670"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Comprehensive error handling must be implemented to identify, log, and resolve system issues and retrieving data issues from existing applications such ECA-RO, ASIS </w:t>
            </w:r>
            <w:r w:rsidR="000C788B" w:rsidRPr="003117D7">
              <w:rPr>
                <w:rFonts w:ascii="Times New Roman" w:hAnsi="Times New Roman"/>
                <w:sz w:val="22"/>
                <w:szCs w:val="22"/>
              </w:rPr>
              <w:t>or identity system</w:t>
            </w:r>
            <w:r w:rsidRPr="003117D7">
              <w:rPr>
                <w:rFonts w:ascii="Times New Roman" w:hAnsi="Times New Roman"/>
                <w:sz w:val="22"/>
                <w:szCs w:val="22"/>
              </w:rPr>
              <w:t>.</w:t>
            </w:r>
          </w:p>
        </w:tc>
      </w:tr>
      <w:tr w:rsidR="00A138EA" w:rsidRPr="003117D7" w14:paraId="56380FE6" w14:textId="77777777" w:rsidTr="00A243B1">
        <w:tc>
          <w:tcPr>
            <w:tcW w:w="796" w:type="dxa"/>
          </w:tcPr>
          <w:p w14:paraId="050A1B14" w14:textId="7A7EDFAC"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7</w:t>
            </w:r>
            <w:r w:rsidR="00A138EA" w:rsidRPr="003117D7">
              <w:rPr>
                <w:rFonts w:ascii="Times New Roman" w:hAnsi="Times New Roman"/>
                <w:sz w:val="22"/>
                <w:szCs w:val="22"/>
              </w:rPr>
              <w:t>.4</w:t>
            </w:r>
          </w:p>
        </w:tc>
        <w:tc>
          <w:tcPr>
            <w:tcW w:w="8919" w:type="dxa"/>
          </w:tcPr>
          <w:p w14:paraId="6FBD8F87" w14:textId="225D90AE"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integrate with the existing ECA-RO application to retrieve most system catalogs (as referenced in </w:t>
            </w:r>
            <w:r w:rsidRPr="003117D7">
              <w:rPr>
                <w:rFonts w:ascii="Times New Roman" w:hAnsi="Times New Roman"/>
                <w:b/>
                <w:bCs/>
                <w:sz w:val="22"/>
                <w:szCs w:val="22"/>
              </w:rPr>
              <w:t>Annex 4</w:t>
            </w:r>
            <w:r w:rsidRPr="003117D7">
              <w:rPr>
                <w:rFonts w:ascii="Times New Roman" w:hAnsi="Times New Roman"/>
                <w:sz w:val="22"/>
                <w:szCs w:val="22"/>
              </w:rPr>
              <w:t xml:space="preserve">). This integration will ensure consistency and alignment of master data across both systems. </w:t>
            </w:r>
          </w:p>
        </w:tc>
      </w:tr>
      <w:tr w:rsidR="00A138EA" w:rsidRPr="003117D7" w14:paraId="20264C7E" w14:textId="77777777" w:rsidTr="00A243B1">
        <w:tc>
          <w:tcPr>
            <w:tcW w:w="796" w:type="dxa"/>
          </w:tcPr>
          <w:p w14:paraId="3FC6CD16" w14:textId="71BC03DF"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7</w:t>
            </w:r>
            <w:r w:rsidR="00A138EA" w:rsidRPr="003117D7">
              <w:rPr>
                <w:rFonts w:ascii="Times New Roman" w:hAnsi="Times New Roman"/>
                <w:sz w:val="22"/>
                <w:szCs w:val="22"/>
              </w:rPr>
              <w:t>.5</w:t>
            </w:r>
          </w:p>
        </w:tc>
        <w:tc>
          <w:tcPr>
            <w:tcW w:w="8919" w:type="dxa"/>
          </w:tcPr>
          <w:p w14:paraId="48B6995C" w14:textId="6BD74FF2"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w:t>
            </w:r>
            <w:r w:rsidR="000C788B" w:rsidRPr="003117D7">
              <w:rPr>
                <w:rFonts w:ascii="Times New Roman" w:hAnsi="Times New Roman"/>
                <w:sz w:val="22"/>
                <w:szCs w:val="22"/>
              </w:rPr>
              <w:t>must</w:t>
            </w:r>
            <w:r w:rsidRPr="003117D7">
              <w:rPr>
                <w:rFonts w:ascii="Times New Roman" w:hAnsi="Times New Roman"/>
                <w:sz w:val="22"/>
                <w:szCs w:val="22"/>
              </w:rPr>
              <w:t xml:space="preserve"> support integration with the ECA-RO API, with configuration management based on authorized access. Beneficiary designated personnel are expected to be instructed and empowered by the </w:t>
            </w:r>
            <w:r w:rsidR="00881FCB">
              <w:rPr>
                <w:bCs/>
              </w:rPr>
              <w:t>Consultant</w:t>
            </w:r>
            <w:r w:rsidRPr="003117D7">
              <w:rPr>
                <w:rFonts w:ascii="Times New Roman" w:hAnsi="Times New Roman"/>
                <w:sz w:val="22"/>
                <w:szCs w:val="22"/>
              </w:rPr>
              <w:t xml:space="preserve"> to update integration interface settings independently, without requiring intervention from the </w:t>
            </w:r>
            <w:r w:rsidR="00881FCB">
              <w:rPr>
                <w:bCs/>
              </w:rPr>
              <w:t>Consultant</w:t>
            </w:r>
            <w:r w:rsidRPr="003117D7">
              <w:rPr>
                <w:rFonts w:ascii="Times New Roman" w:hAnsi="Times New Roman"/>
                <w:sz w:val="22"/>
                <w:szCs w:val="22"/>
              </w:rPr>
              <w:t>.</w:t>
            </w:r>
          </w:p>
        </w:tc>
      </w:tr>
      <w:tr w:rsidR="00A138EA" w:rsidRPr="003117D7" w14:paraId="509643BB" w14:textId="77777777" w:rsidTr="00A243B1">
        <w:tc>
          <w:tcPr>
            <w:tcW w:w="796" w:type="dxa"/>
          </w:tcPr>
          <w:p w14:paraId="78515117" w14:textId="37670131"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7</w:t>
            </w:r>
            <w:r w:rsidR="00A138EA" w:rsidRPr="003117D7">
              <w:rPr>
                <w:rFonts w:ascii="Times New Roman" w:hAnsi="Times New Roman"/>
                <w:sz w:val="22"/>
                <w:szCs w:val="22"/>
              </w:rPr>
              <w:t>.6</w:t>
            </w:r>
          </w:p>
        </w:tc>
        <w:tc>
          <w:tcPr>
            <w:tcW w:w="8919" w:type="dxa"/>
          </w:tcPr>
          <w:p w14:paraId="62A0DEF5"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should be adaptable to support the addition of new, LIMS-specific data catalogs as identified post-analysis. The addition of these catalogs will include the configuration of role-based and module-specific permissions to define where and how these entries are utilized within the LIMS system.</w:t>
            </w:r>
          </w:p>
        </w:tc>
      </w:tr>
      <w:tr w:rsidR="00A138EA" w:rsidRPr="003117D7" w14:paraId="4F42F0B2" w14:textId="77777777" w:rsidTr="00A243B1">
        <w:tc>
          <w:tcPr>
            <w:tcW w:w="796" w:type="dxa"/>
          </w:tcPr>
          <w:p w14:paraId="2FB137E6" w14:textId="29A8544C" w:rsidR="00A138EA" w:rsidRPr="003117D7" w:rsidRDefault="000C788B" w:rsidP="00A138EA">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8</w:t>
            </w:r>
          </w:p>
        </w:tc>
        <w:tc>
          <w:tcPr>
            <w:tcW w:w="8919" w:type="dxa"/>
          </w:tcPr>
          <w:p w14:paraId="3CBA39AA" w14:textId="77777777" w:rsidR="00A138EA" w:rsidRPr="003117D7" w:rsidRDefault="00A138EA" w:rsidP="00A138EA">
            <w:pPr>
              <w:spacing w:after="120" w:line="276" w:lineRule="auto"/>
              <w:ind w:left="360" w:right="144" w:hanging="360"/>
              <w:jc w:val="center"/>
              <w:rPr>
                <w:rFonts w:ascii="Times New Roman" w:hAnsi="Times New Roman"/>
                <w:b/>
                <w:bCs/>
                <w:sz w:val="22"/>
                <w:szCs w:val="22"/>
              </w:rPr>
            </w:pPr>
            <w:r w:rsidRPr="003117D7">
              <w:rPr>
                <w:rFonts w:ascii="Times New Roman" w:hAnsi="Times New Roman"/>
                <w:b/>
                <w:bCs/>
                <w:sz w:val="22"/>
                <w:szCs w:val="22"/>
              </w:rPr>
              <w:t>Manage Users, Roles and Permissions</w:t>
            </w:r>
          </w:p>
        </w:tc>
      </w:tr>
      <w:tr w:rsidR="00A138EA" w:rsidRPr="003117D7" w14:paraId="6736FDE7" w14:textId="77777777" w:rsidTr="00A243B1">
        <w:tc>
          <w:tcPr>
            <w:tcW w:w="796" w:type="dxa"/>
          </w:tcPr>
          <w:p w14:paraId="5618B082" w14:textId="300BEE46"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8</w:t>
            </w:r>
            <w:r w:rsidR="00A138EA" w:rsidRPr="003117D7">
              <w:rPr>
                <w:rFonts w:ascii="Times New Roman" w:hAnsi="Times New Roman"/>
                <w:sz w:val="22"/>
                <w:szCs w:val="22"/>
              </w:rPr>
              <w:t>.1</w:t>
            </w:r>
          </w:p>
        </w:tc>
        <w:tc>
          <w:tcPr>
            <w:tcW w:w="8919" w:type="dxa"/>
          </w:tcPr>
          <w:p w14:paraId="0C384EE2"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Access to this module must be restricted exclusively to end-users with the System Administrator role, with full control to manage, update, and maintain the integrity of the data within the system. </w:t>
            </w:r>
          </w:p>
        </w:tc>
      </w:tr>
      <w:tr w:rsidR="00A138EA" w:rsidRPr="003117D7" w14:paraId="64FCBDEA" w14:textId="77777777" w:rsidTr="00A243B1">
        <w:tc>
          <w:tcPr>
            <w:tcW w:w="796" w:type="dxa"/>
          </w:tcPr>
          <w:p w14:paraId="43B783E6" w14:textId="021712AF"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8</w:t>
            </w:r>
            <w:r w:rsidR="00A138EA" w:rsidRPr="003117D7">
              <w:rPr>
                <w:rFonts w:ascii="Times New Roman" w:hAnsi="Times New Roman"/>
                <w:sz w:val="22"/>
                <w:szCs w:val="22"/>
              </w:rPr>
              <w:t>.2</w:t>
            </w:r>
          </w:p>
        </w:tc>
        <w:tc>
          <w:tcPr>
            <w:tcW w:w="8919" w:type="dxa"/>
          </w:tcPr>
          <w:p w14:paraId="724BE77E"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allow the creation, management, and assignment of roles, groups, and permissions. Each user entity (roles, groups, permissions, and assigned users) must be fully configurable within the system.</w:t>
            </w:r>
          </w:p>
        </w:tc>
      </w:tr>
      <w:tr w:rsidR="00A138EA" w:rsidRPr="003117D7" w14:paraId="3EF06782" w14:textId="77777777" w:rsidTr="00A243B1">
        <w:tc>
          <w:tcPr>
            <w:tcW w:w="796" w:type="dxa"/>
          </w:tcPr>
          <w:p w14:paraId="4F0E9EA3" w14:textId="5A211B63"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8</w:t>
            </w:r>
            <w:r w:rsidR="00A138EA" w:rsidRPr="003117D7">
              <w:rPr>
                <w:rFonts w:ascii="Times New Roman" w:hAnsi="Times New Roman"/>
                <w:sz w:val="22"/>
                <w:szCs w:val="22"/>
              </w:rPr>
              <w:t>.3</w:t>
            </w:r>
          </w:p>
        </w:tc>
        <w:tc>
          <w:tcPr>
            <w:tcW w:w="8919" w:type="dxa"/>
          </w:tcPr>
          <w:p w14:paraId="7EE8AAE1"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Access controls must include granular permissions to ensure secure and appropriate access based on role or user type.</w:t>
            </w:r>
          </w:p>
        </w:tc>
      </w:tr>
      <w:tr w:rsidR="00A138EA" w:rsidRPr="003117D7" w14:paraId="00B83D52" w14:textId="77777777" w:rsidTr="00A243B1">
        <w:tc>
          <w:tcPr>
            <w:tcW w:w="796" w:type="dxa"/>
          </w:tcPr>
          <w:p w14:paraId="27BFC41D" w14:textId="6B9CE56F"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8</w:t>
            </w:r>
            <w:r w:rsidR="00A138EA" w:rsidRPr="003117D7">
              <w:rPr>
                <w:rFonts w:ascii="Times New Roman" w:hAnsi="Times New Roman"/>
                <w:sz w:val="22"/>
                <w:szCs w:val="22"/>
              </w:rPr>
              <w:t>.4</w:t>
            </w:r>
          </w:p>
        </w:tc>
        <w:tc>
          <w:tcPr>
            <w:tcW w:w="8919" w:type="dxa"/>
          </w:tcPr>
          <w:p w14:paraId="02D356DE"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Audit logs must be maintained for all changes made to user access controls.</w:t>
            </w:r>
          </w:p>
        </w:tc>
      </w:tr>
      <w:tr w:rsidR="00A138EA" w:rsidRPr="003117D7" w14:paraId="207F9C85" w14:textId="77777777" w:rsidTr="00A243B1">
        <w:tc>
          <w:tcPr>
            <w:tcW w:w="796" w:type="dxa"/>
          </w:tcPr>
          <w:p w14:paraId="37152EE3" w14:textId="08180078" w:rsidR="00A138EA" w:rsidRPr="003117D7" w:rsidRDefault="000C788B"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8</w:t>
            </w:r>
            <w:r w:rsidR="00A138EA" w:rsidRPr="003117D7">
              <w:rPr>
                <w:rFonts w:ascii="Times New Roman" w:hAnsi="Times New Roman"/>
                <w:sz w:val="22"/>
                <w:szCs w:val="22"/>
              </w:rPr>
              <w:t>.5</w:t>
            </w:r>
          </w:p>
        </w:tc>
        <w:tc>
          <w:tcPr>
            <w:tcW w:w="8919" w:type="dxa"/>
          </w:tcPr>
          <w:p w14:paraId="42B47880" w14:textId="7A97D939"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be capable of retrieving user details and their associated organizational information from the NARW </w:t>
            </w:r>
            <w:r w:rsidR="000C788B" w:rsidRPr="003117D7">
              <w:rPr>
                <w:rFonts w:ascii="Times New Roman" w:hAnsi="Times New Roman"/>
                <w:sz w:val="22"/>
                <w:szCs w:val="22"/>
              </w:rPr>
              <w:t>existing identity system</w:t>
            </w:r>
            <w:r w:rsidRPr="003117D7">
              <w:rPr>
                <w:rFonts w:ascii="Times New Roman" w:hAnsi="Times New Roman"/>
                <w:sz w:val="22"/>
                <w:szCs w:val="22"/>
              </w:rPr>
              <w:t>.</w:t>
            </w:r>
          </w:p>
        </w:tc>
      </w:tr>
      <w:tr w:rsidR="00A138EA" w:rsidRPr="003117D7" w14:paraId="41705AF5" w14:textId="77777777" w:rsidTr="00A243B1">
        <w:tc>
          <w:tcPr>
            <w:tcW w:w="796" w:type="dxa"/>
          </w:tcPr>
          <w:p w14:paraId="5AA461DF" w14:textId="2A928A6D" w:rsidR="00A138EA" w:rsidRPr="003117D7" w:rsidRDefault="00123307" w:rsidP="00A138EA">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9</w:t>
            </w:r>
          </w:p>
        </w:tc>
        <w:tc>
          <w:tcPr>
            <w:tcW w:w="8919" w:type="dxa"/>
          </w:tcPr>
          <w:p w14:paraId="6F4B93C2" w14:textId="77777777" w:rsidR="00A138EA" w:rsidRPr="003117D7" w:rsidRDefault="00A138EA" w:rsidP="00A138EA">
            <w:pPr>
              <w:spacing w:after="120" w:line="276" w:lineRule="auto"/>
              <w:ind w:right="144"/>
              <w:jc w:val="center"/>
              <w:rPr>
                <w:rFonts w:ascii="Times New Roman" w:hAnsi="Times New Roman"/>
                <w:b/>
                <w:sz w:val="22"/>
                <w:szCs w:val="22"/>
              </w:rPr>
            </w:pPr>
            <w:r w:rsidRPr="003117D7">
              <w:rPr>
                <w:rFonts w:ascii="Times New Roman" w:hAnsi="Times New Roman"/>
                <w:b/>
                <w:bCs/>
                <w:sz w:val="22"/>
                <w:szCs w:val="22"/>
              </w:rPr>
              <w:t>Master Data Catalogs</w:t>
            </w:r>
          </w:p>
        </w:tc>
      </w:tr>
      <w:tr w:rsidR="00A138EA" w:rsidRPr="003117D7" w14:paraId="14E782C2" w14:textId="77777777" w:rsidTr="00A243B1">
        <w:tc>
          <w:tcPr>
            <w:tcW w:w="796" w:type="dxa"/>
          </w:tcPr>
          <w:p w14:paraId="0E5E4EFC" w14:textId="1257F856"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.1</w:t>
            </w:r>
          </w:p>
        </w:tc>
        <w:tc>
          <w:tcPr>
            <w:tcW w:w="8919" w:type="dxa"/>
          </w:tcPr>
          <w:p w14:paraId="5308D530"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module must support import, store, archive, and manage at least 27 data catalogs as referenced “</w:t>
            </w:r>
            <w:r w:rsidRPr="003117D7">
              <w:rPr>
                <w:rFonts w:ascii="Times New Roman" w:hAnsi="Times New Roman"/>
                <w:b/>
                <w:bCs/>
                <w:sz w:val="22"/>
                <w:szCs w:val="22"/>
              </w:rPr>
              <w:t>Annex 4</w:t>
            </w:r>
            <w:r w:rsidRPr="003117D7">
              <w:rPr>
                <w:rFonts w:ascii="Times New Roman" w:hAnsi="Times New Roman"/>
                <w:sz w:val="22"/>
                <w:szCs w:val="22"/>
              </w:rPr>
              <w:t>: Estimated Master Data Catalogs with References” which needs to be manageable further withing the system.</w:t>
            </w:r>
          </w:p>
        </w:tc>
      </w:tr>
      <w:tr w:rsidR="00A138EA" w:rsidRPr="003117D7" w14:paraId="7B3CCDD0" w14:textId="77777777" w:rsidTr="00A243B1">
        <w:tc>
          <w:tcPr>
            <w:tcW w:w="796" w:type="dxa"/>
          </w:tcPr>
          <w:p w14:paraId="10900AAC" w14:textId="3C7CC2F7"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.2</w:t>
            </w:r>
          </w:p>
        </w:tc>
        <w:tc>
          <w:tcPr>
            <w:tcW w:w="8919" w:type="dxa"/>
          </w:tcPr>
          <w:p w14:paraId="00F612D3"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offer an intuitive, user-friendly interface, for viewing and navigating imported catalog data in a read-only mode. For example, documents should be viewable alongside their associated categories to provide context and enable easy navigation. </w:t>
            </w:r>
          </w:p>
        </w:tc>
      </w:tr>
      <w:tr w:rsidR="00A138EA" w:rsidRPr="003117D7" w14:paraId="51580578" w14:textId="77777777" w:rsidTr="00A243B1">
        <w:tc>
          <w:tcPr>
            <w:tcW w:w="796" w:type="dxa"/>
          </w:tcPr>
          <w:p w14:paraId="66B0A85C" w14:textId="48189182"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.3</w:t>
            </w:r>
          </w:p>
        </w:tc>
        <w:tc>
          <w:tcPr>
            <w:tcW w:w="8919" w:type="dxa"/>
          </w:tcPr>
          <w:p w14:paraId="2237CA49"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support the integration and synchronization of master data catalogs sourced from ECA-RO.</w:t>
            </w:r>
          </w:p>
        </w:tc>
      </w:tr>
      <w:tr w:rsidR="00A138EA" w:rsidRPr="003117D7" w14:paraId="7FAB6028" w14:textId="77777777" w:rsidTr="00A243B1">
        <w:tc>
          <w:tcPr>
            <w:tcW w:w="796" w:type="dxa"/>
          </w:tcPr>
          <w:p w14:paraId="38D6BA37" w14:textId="319D6283"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.4</w:t>
            </w:r>
          </w:p>
        </w:tc>
        <w:tc>
          <w:tcPr>
            <w:tcW w:w="8919" w:type="dxa"/>
          </w:tcPr>
          <w:p w14:paraId="20B29FDB"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It also must allow manual creation, editing and activate / deactivate of master data catalogs within LIMS.</w:t>
            </w:r>
          </w:p>
        </w:tc>
      </w:tr>
      <w:tr w:rsidR="00A138EA" w:rsidRPr="003117D7" w14:paraId="16348D25" w14:textId="77777777" w:rsidTr="00A243B1">
        <w:tc>
          <w:tcPr>
            <w:tcW w:w="796" w:type="dxa"/>
          </w:tcPr>
          <w:p w14:paraId="6C94E94C" w14:textId="07DF1F43"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.5</w:t>
            </w:r>
          </w:p>
        </w:tc>
        <w:tc>
          <w:tcPr>
            <w:tcW w:w="8919" w:type="dxa"/>
          </w:tcPr>
          <w:p w14:paraId="27C6F1BC"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implement version control and audit logs for </w:t>
            </w:r>
            <w:r w:rsidRPr="003117D7">
              <w:rPr>
                <w:rFonts w:ascii="Times New Roman" w:hAnsi="Times New Roman"/>
                <w:b/>
                <w:bCs/>
                <w:sz w:val="22"/>
                <w:szCs w:val="22"/>
              </w:rPr>
              <w:t>all</w:t>
            </w:r>
            <w:r w:rsidRPr="003117D7">
              <w:rPr>
                <w:rFonts w:ascii="Times New Roman" w:hAnsi="Times New Roman"/>
                <w:sz w:val="22"/>
                <w:szCs w:val="22"/>
              </w:rPr>
              <w:t xml:space="preserve"> data catalogs.</w:t>
            </w:r>
          </w:p>
        </w:tc>
      </w:tr>
      <w:tr w:rsidR="00A138EA" w:rsidRPr="003117D7" w14:paraId="3A276323" w14:textId="77777777" w:rsidTr="00A243B1">
        <w:tc>
          <w:tcPr>
            <w:tcW w:w="796" w:type="dxa"/>
          </w:tcPr>
          <w:p w14:paraId="791781BB" w14:textId="5DC28A40"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.6</w:t>
            </w:r>
          </w:p>
        </w:tc>
        <w:tc>
          <w:tcPr>
            <w:tcW w:w="8919" w:type="dxa"/>
          </w:tcPr>
          <w:p w14:paraId="15D8D31B"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enable the creation of approval workflows for changes to each master data catalog and automate the flow of documents and records. Each workflow should support multiple statuses and associated actions or conditions that trigger transitions between statuses.</w:t>
            </w:r>
          </w:p>
        </w:tc>
      </w:tr>
      <w:tr w:rsidR="00A138EA" w:rsidRPr="003117D7" w14:paraId="70811A82" w14:textId="77777777" w:rsidTr="00A243B1">
        <w:tc>
          <w:tcPr>
            <w:tcW w:w="796" w:type="dxa"/>
          </w:tcPr>
          <w:p w14:paraId="141315A0" w14:textId="7A3BEF6C"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.7</w:t>
            </w:r>
          </w:p>
        </w:tc>
        <w:tc>
          <w:tcPr>
            <w:tcW w:w="8919" w:type="dxa"/>
          </w:tcPr>
          <w:p w14:paraId="3B3161C8"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validate imported catalogs to ensure data accuracy and consistency based on predefined rules. It should provide end-users with suggestions for correcting data or display explicit error messages that guide the System Administrator on the necessary corrective actions.</w:t>
            </w:r>
          </w:p>
        </w:tc>
      </w:tr>
      <w:tr w:rsidR="00A138EA" w:rsidRPr="003117D7" w14:paraId="37F51BBD" w14:textId="77777777" w:rsidTr="00A243B1">
        <w:tc>
          <w:tcPr>
            <w:tcW w:w="796" w:type="dxa"/>
          </w:tcPr>
          <w:p w14:paraId="23E2D9CD" w14:textId="51226C3B" w:rsidR="00A138EA" w:rsidRPr="003117D7" w:rsidRDefault="00123307"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9</w:t>
            </w:r>
            <w:r w:rsidR="00A138EA" w:rsidRPr="003117D7">
              <w:rPr>
                <w:rFonts w:ascii="Times New Roman" w:hAnsi="Times New Roman"/>
                <w:sz w:val="22"/>
                <w:szCs w:val="22"/>
              </w:rPr>
              <w:t>.8</w:t>
            </w:r>
          </w:p>
        </w:tc>
        <w:tc>
          <w:tcPr>
            <w:tcW w:w="8919" w:type="dxa"/>
          </w:tcPr>
          <w:p w14:paraId="50CA4897"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As for Document Catalogs</w:t>
            </w:r>
          </w:p>
          <w:p w14:paraId="7B4FAEC1" w14:textId="77777777" w:rsidR="00A138EA" w:rsidRPr="003117D7" w:rsidRDefault="00A138EA">
            <w:pPr>
              <w:numPr>
                <w:ilvl w:val="0"/>
                <w:numId w:val="26"/>
              </w:numPr>
              <w:spacing w:after="120" w:line="276" w:lineRule="auto"/>
              <w:contextualSpacing/>
              <w:jc w:val="both"/>
              <w:rPr>
                <w:rFonts w:ascii="Times New Roman" w:hAnsi="Times New Roman"/>
                <w:sz w:val="22"/>
                <w:szCs w:val="22"/>
              </w:rPr>
            </w:pPr>
            <w:r w:rsidRPr="003117D7">
              <w:rPr>
                <w:rFonts w:ascii="Times New Roman" w:hAnsi="Times New Roman"/>
                <w:sz w:val="22"/>
                <w:szCs w:val="22"/>
              </w:rPr>
              <w:t>The system must manage document and document category catalogs, ensuring all required attributes included.</w:t>
            </w:r>
          </w:p>
          <w:p w14:paraId="3AF02384" w14:textId="77777777" w:rsidR="00A138EA" w:rsidRPr="003117D7" w:rsidRDefault="00A138EA">
            <w:pPr>
              <w:numPr>
                <w:ilvl w:val="0"/>
                <w:numId w:val="26"/>
              </w:numPr>
              <w:spacing w:after="120" w:line="276" w:lineRule="auto"/>
              <w:contextualSpacing/>
              <w:jc w:val="both"/>
              <w:rPr>
                <w:rFonts w:ascii="Times New Roman" w:hAnsi="Times New Roman"/>
                <w:sz w:val="22"/>
                <w:szCs w:val="22"/>
              </w:rPr>
            </w:pPr>
            <w:r w:rsidRPr="003117D7">
              <w:rPr>
                <w:rFonts w:ascii="Times New Roman" w:hAnsi="Times New Roman"/>
                <w:sz w:val="22"/>
                <w:szCs w:val="22"/>
              </w:rPr>
              <w:t>The system must support metadata management for documents, including descriptions, creation dates, and versioning.</w:t>
            </w:r>
          </w:p>
          <w:p w14:paraId="298F4D1B" w14:textId="77777777" w:rsidR="00A138EA" w:rsidRPr="003117D7" w:rsidRDefault="00A138EA">
            <w:pPr>
              <w:numPr>
                <w:ilvl w:val="0"/>
                <w:numId w:val="26"/>
              </w:numPr>
              <w:spacing w:after="120" w:line="276" w:lineRule="auto"/>
              <w:contextualSpacing/>
              <w:jc w:val="both"/>
              <w:rPr>
                <w:rFonts w:ascii="Times New Roman" w:hAnsi="Times New Roman"/>
                <w:sz w:val="22"/>
                <w:szCs w:val="22"/>
              </w:rPr>
            </w:pPr>
            <w:r w:rsidRPr="003117D7">
              <w:rPr>
                <w:rFonts w:ascii="Times New Roman" w:hAnsi="Times New Roman"/>
                <w:sz w:val="22"/>
                <w:szCs w:val="22"/>
              </w:rPr>
              <w:t>Search and filter functionalities must be provided for efficient access to documents and categories.</w:t>
            </w:r>
          </w:p>
          <w:p w14:paraId="798DC997" w14:textId="77777777" w:rsidR="00A138EA" w:rsidRPr="003117D7" w:rsidRDefault="00A138EA">
            <w:pPr>
              <w:numPr>
                <w:ilvl w:val="0"/>
                <w:numId w:val="26"/>
              </w:numPr>
              <w:spacing w:after="120" w:line="276" w:lineRule="auto"/>
              <w:contextualSpacing/>
              <w:jc w:val="both"/>
              <w:rPr>
                <w:rFonts w:ascii="Times New Roman" w:hAnsi="Times New Roman"/>
                <w:sz w:val="22"/>
                <w:szCs w:val="22"/>
              </w:rPr>
            </w:pPr>
            <w:r w:rsidRPr="003117D7">
              <w:rPr>
                <w:rFonts w:ascii="Times New Roman" w:hAnsi="Times New Roman"/>
                <w:sz w:val="22"/>
                <w:szCs w:val="22"/>
              </w:rPr>
              <w:t>Document catalogs must include security measures to restrict access based on user roles and permissions.</w:t>
            </w:r>
          </w:p>
          <w:p w14:paraId="4F7B9C51" w14:textId="77777777" w:rsidR="00A138EA" w:rsidRPr="003117D7" w:rsidRDefault="00A138EA">
            <w:pPr>
              <w:numPr>
                <w:ilvl w:val="0"/>
                <w:numId w:val="26"/>
              </w:numPr>
              <w:spacing w:after="120" w:line="276" w:lineRule="auto"/>
              <w:contextualSpacing/>
              <w:jc w:val="both"/>
              <w:rPr>
                <w:rFonts w:ascii="Times New Roman" w:hAnsi="Times New Roman"/>
                <w:sz w:val="22"/>
                <w:szCs w:val="22"/>
              </w:rPr>
            </w:pPr>
            <w:r w:rsidRPr="003117D7">
              <w:rPr>
                <w:rFonts w:ascii="Times New Roman" w:hAnsi="Times New Roman"/>
                <w:sz w:val="22"/>
                <w:szCs w:val="22"/>
              </w:rPr>
              <w:t>The system must maintain a version history of document templates, marking the most recent version as the default (active) template applicable across all LIMS operations.</w:t>
            </w:r>
          </w:p>
          <w:p w14:paraId="5428B002" w14:textId="77777777" w:rsidR="00A138EA" w:rsidRPr="003117D7" w:rsidRDefault="00A138EA">
            <w:pPr>
              <w:numPr>
                <w:ilvl w:val="0"/>
                <w:numId w:val="26"/>
              </w:numPr>
              <w:spacing w:after="120" w:line="276" w:lineRule="auto"/>
              <w:contextualSpacing/>
              <w:jc w:val="both"/>
              <w:rPr>
                <w:rFonts w:ascii="Times New Roman" w:hAnsi="Times New Roman"/>
                <w:bCs/>
                <w:sz w:val="22"/>
                <w:szCs w:val="22"/>
              </w:rPr>
            </w:pPr>
            <w:r w:rsidRPr="003117D7">
              <w:rPr>
                <w:rFonts w:ascii="Times New Roman" w:hAnsi="Times New Roman"/>
                <w:bCs/>
                <w:sz w:val="22"/>
                <w:szCs w:val="22"/>
              </w:rPr>
              <w:t>The system must support and integrate an approval workflow process (see previous 10.6 requirement), including alerts and notifications, to ensure that sensitive documents requiring approval are routed to the Laboratory Supervisor for review and authorization.</w:t>
            </w:r>
          </w:p>
        </w:tc>
      </w:tr>
      <w:tr w:rsidR="00A138EA" w:rsidRPr="003117D7" w14:paraId="30AC926D" w14:textId="77777777" w:rsidTr="00A243B1">
        <w:tc>
          <w:tcPr>
            <w:tcW w:w="796" w:type="dxa"/>
          </w:tcPr>
          <w:p w14:paraId="5135E16C" w14:textId="5BA28C5E" w:rsidR="00A138EA" w:rsidRPr="003117D7" w:rsidRDefault="00A138EA" w:rsidP="00A138EA">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1</w:t>
            </w:r>
            <w:r w:rsidR="00123307" w:rsidRPr="003117D7">
              <w:rPr>
                <w:rFonts w:ascii="Times New Roman" w:hAnsi="Times New Roman"/>
                <w:b/>
                <w:bCs/>
                <w:sz w:val="22"/>
                <w:szCs w:val="22"/>
              </w:rPr>
              <w:t>0</w:t>
            </w:r>
          </w:p>
        </w:tc>
        <w:tc>
          <w:tcPr>
            <w:tcW w:w="8919" w:type="dxa"/>
          </w:tcPr>
          <w:p w14:paraId="1B15DC2E" w14:textId="77777777" w:rsidR="00A138EA" w:rsidRPr="003117D7" w:rsidRDefault="00A138EA" w:rsidP="00A138EA">
            <w:pPr>
              <w:spacing w:after="120" w:line="276" w:lineRule="auto"/>
              <w:ind w:left="360" w:right="144" w:hanging="360"/>
              <w:jc w:val="center"/>
              <w:rPr>
                <w:rFonts w:ascii="Times New Roman" w:hAnsi="Times New Roman"/>
                <w:b/>
                <w:bCs/>
                <w:sz w:val="22"/>
                <w:szCs w:val="22"/>
              </w:rPr>
            </w:pPr>
            <w:r w:rsidRPr="003117D7">
              <w:rPr>
                <w:rFonts w:ascii="Times New Roman" w:hAnsi="Times New Roman"/>
                <w:b/>
                <w:bCs/>
                <w:sz w:val="22"/>
                <w:szCs w:val="22"/>
              </w:rPr>
              <w:t>Import MO internal orders process</w:t>
            </w:r>
          </w:p>
        </w:tc>
      </w:tr>
      <w:tr w:rsidR="00A138EA" w:rsidRPr="003117D7" w14:paraId="3704D710" w14:textId="77777777" w:rsidTr="00A243B1">
        <w:tc>
          <w:tcPr>
            <w:tcW w:w="796" w:type="dxa"/>
          </w:tcPr>
          <w:p w14:paraId="677A1E89" w14:textId="5E823746"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123307" w:rsidRPr="003117D7">
              <w:rPr>
                <w:rFonts w:ascii="Times New Roman" w:hAnsi="Times New Roman"/>
                <w:sz w:val="22"/>
                <w:szCs w:val="22"/>
              </w:rPr>
              <w:t>0</w:t>
            </w:r>
            <w:r w:rsidRPr="003117D7">
              <w:rPr>
                <w:rFonts w:ascii="Times New Roman" w:hAnsi="Times New Roman"/>
                <w:sz w:val="22"/>
                <w:szCs w:val="22"/>
              </w:rPr>
              <w:t>.1</w:t>
            </w:r>
          </w:p>
        </w:tc>
        <w:tc>
          <w:tcPr>
            <w:tcW w:w="8919" w:type="dxa"/>
          </w:tcPr>
          <w:p w14:paraId="52F25DC9" w14:textId="04A93D5A"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must allow authorized personnel, such as the System Administrator, to easily import internal orders from the existing NARW monitoring system (ECA-RO) via REST API described </w:t>
            </w:r>
            <w:r w:rsidR="00123307" w:rsidRPr="003117D7">
              <w:rPr>
                <w:rFonts w:ascii="Times New Roman" w:hAnsi="Times New Roman"/>
                <w:sz w:val="22"/>
                <w:szCs w:val="22"/>
              </w:rPr>
              <w:t>further in technical requirements chapter</w:t>
            </w:r>
            <w:r w:rsidRPr="003117D7">
              <w:rPr>
                <w:rFonts w:ascii="Times New Roman" w:hAnsi="Times New Roman"/>
                <w:bCs/>
                <w:color w:val="0000FF"/>
                <w:sz w:val="22"/>
                <w:szCs w:val="22"/>
                <w:u w:val="single"/>
              </w:rPr>
              <w:t>.</w:t>
            </w:r>
          </w:p>
        </w:tc>
      </w:tr>
      <w:tr w:rsidR="00A138EA" w:rsidRPr="003117D7" w14:paraId="5E698E47" w14:textId="77777777" w:rsidTr="00A243B1">
        <w:tc>
          <w:tcPr>
            <w:tcW w:w="796" w:type="dxa"/>
          </w:tcPr>
          <w:p w14:paraId="4FBB61FE" w14:textId="4D2266E5"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1</w:t>
            </w:r>
            <w:r w:rsidR="00123307" w:rsidRPr="003117D7">
              <w:rPr>
                <w:rFonts w:ascii="Times New Roman" w:hAnsi="Times New Roman"/>
                <w:sz w:val="22"/>
                <w:szCs w:val="22"/>
              </w:rPr>
              <w:t>0</w:t>
            </w:r>
            <w:r w:rsidRPr="003117D7">
              <w:rPr>
                <w:rFonts w:ascii="Times New Roman" w:hAnsi="Times New Roman"/>
                <w:sz w:val="22"/>
                <w:szCs w:val="22"/>
              </w:rPr>
              <w:t>.2</w:t>
            </w:r>
          </w:p>
        </w:tc>
        <w:tc>
          <w:tcPr>
            <w:tcW w:w="8919" w:type="dxa"/>
          </w:tcPr>
          <w:p w14:paraId="62AB3DAA"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full visibility and control over the import process, enabling the identification and resolution of issues or errors in real time.</w:t>
            </w:r>
          </w:p>
        </w:tc>
      </w:tr>
      <w:tr w:rsidR="00A138EA" w:rsidRPr="003117D7" w14:paraId="00092272" w14:textId="77777777" w:rsidTr="00A243B1">
        <w:tc>
          <w:tcPr>
            <w:tcW w:w="796" w:type="dxa"/>
          </w:tcPr>
          <w:p w14:paraId="12842CBC" w14:textId="0E2CF3B0"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123307" w:rsidRPr="003117D7">
              <w:rPr>
                <w:rFonts w:ascii="Times New Roman" w:hAnsi="Times New Roman"/>
                <w:sz w:val="22"/>
                <w:szCs w:val="22"/>
              </w:rPr>
              <w:t>0</w:t>
            </w:r>
            <w:r w:rsidRPr="003117D7">
              <w:rPr>
                <w:rFonts w:ascii="Times New Roman" w:hAnsi="Times New Roman"/>
                <w:sz w:val="22"/>
                <w:szCs w:val="22"/>
              </w:rPr>
              <w:t>.3</w:t>
            </w:r>
          </w:p>
        </w:tc>
        <w:tc>
          <w:tcPr>
            <w:tcW w:w="8919" w:type="dxa"/>
          </w:tcPr>
          <w:p w14:paraId="73B4F432"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an intuitive, user-friendly interface for viewing and navigating imported orders with flexible and dynamic display options, including the ability to show/hide columns and mark records as editable or read-only.</w:t>
            </w:r>
          </w:p>
        </w:tc>
      </w:tr>
      <w:tr w:rsidR="00A138EA" w:rsidRPr="003117D7" w14:paraId="37FAB56D" w14:textId="77777777" w:rsidTr="00A243B1">
        <w:tc>
          <w:tcPr>
            <w:tcW w:w="796" w:type="dxa"/>
          </w:tcPr>
          <w:p w14:paraId="797B21B0" w14:textId="65C6642A"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123307" w:rsidRPr="003117D7">
              <w:rPr>
                <w:rFonts w:ascii="Times New Roman" w:hAnsi="Times New Roman"/>
                <w:sz w:val="22"/>
                <w:szCs w:val="22"/>
              </w:rPr>
              <w:t>0</w:t>
            </w:r>
            <w:r w:rsidRPr="003117D7">
              <w:rPr>
                <w:rFonts w:ascii="Times New Roman" w:hAnsi="Times New Roman"/>
                <w:sz w:val="22"/>
                <w:szCs w:val="22"/>
              </w:rPr>
              <w:t>.4</w:t>
            </w:r>
          </w:p>
        </w:tc>
        <w:tc>
          <w:tcPr>
            <w:tcW w:w="8919" w:type="dxa"/>
          </w:tcPr>
          <w:p w14:paraId="03C85893"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an intuitive, user-friendly interface for viewing and navigating imported orders with flexible and dynamic display options, including the ability to show/hide columns and mark records as editable or read-only.</w:t>
            </w:r>
          </w:p>
        </w:tc>
      </w:tr>
      <w:tr w:rsidR="00A138EA" w:rsidRPr="003117D7" w14:paraId="356828E4" w14:textId="77777777" w:rsidTr="00A243B1">
        <w:tc>
          <w:tcPr>
            <w:tcW w:w="796" w:type="dxa"/>
          </w:tcPr>
          <w:p w14:paraId="280EEF04" w14:textId="06BD1178"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287313" w:rsidRPr="003117D7">
              <w:rPr>
                <w:rFonts w:ascii="Times New Roman" w:hAnsi="Times New Roman"/>
                <w:sz w:val="22"/>
                <w:szCs w:val="22"/>
              </w:rPr>
              <w:t>0</w:t>
            </w:r>
            <w:r w:rsidRPr="003117D7">
              <w:rPr>
                <w:rFonts w:ascii="Times New Roman" w:hAnsi="Times New Roman"/>
                <w:sz w:val="22"/>
                <w:szCs w:val="22"/>
              </w:rPr>
              <w:t>.5</w:t>
            </w:r>
          </w:p>
        </w:tc>
        <w:tc>
          <w:tcPr>
            <w:tcW w:w="8919" w:type="dxa"/>
          </w:tcPr>
          <w:p w14:paraId="5FF42CD1"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role-based granular access to records, such that, for example, ABA System Administrators have full access (view and edit) to all laboratory orders, while individual laboratory administrators have read-only access to orders associated with their laboratory for sample analysis or collection.</w:t>
            </w:r>
          </w:p>
        </w:tc>
      </w:tr>
      <w:tr w:rsidR="00A138EA" w:rsidRPr="003117D7" w14:paraId="684BD578" w14:textId="77777777" w:rsidTr="00A243B1">
        <w:tc>
          <w:tcPr>
            <w:tcW w:w="796" w:type="dxa"/>
          </w:tcPr>
          <w:p w14:paraId="77F579EF" w14:textId="144DB7C5"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287313" w:rsidRPr="003117D7">
              <w:rPr>
                <w:rFonts w:ascii="Times New Roman" w:hAnsi="Times New Roman"/>
                <w:sz w:val="22"/>
                <w:szCs w:val="22"/>
              </w:rPr>
              <w:t>0</w:t>
            </w:r>
            <w:r w:rsidRPr="003117D7">
              <w:rPr>
                <w:rFonts w:ascii="Times New Roman" w:hAnsi="Times New Roman"/>
                <w:sz w:val="22"/>
                <w:szCs w:val="22"/>
              </w:rPr>
              <w:t>.6</w:t>
            </w:r>
          </w:p>
        </w:tc>
        <w:tc>
          <w:tcPr>
            <w:tcW w:w="8919" w:type="dxa"/>
          </w:tcPr>
          <w:p w14:paraId="1F53AE20"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interface must support role-specific customization to ensure secure, efficient, and tailored navigation for all users.</w:t>
            </w:r>
          </w:p>
        </w:tc>
      </w:tr>
      <w:tr w:rsidR="00A138EA" w:rsidRPr="003117D7" w14:paraId="12596CB5" w14:textId="77777777" w:rsidTr="00A243B1">
        <w:tc>
          <w:tcPr>
            <w:tcW w:w="796" w:type="dxa"/>
          </w:tcPr>
          <w:p w14:paraId="40494040" w14:textId="1BEBCE47"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287313" w:rsidRPr="003117D7">
              <w:rPr>
                <w:rFonts w:ascii="Times New Roman" w:hAnsi="Times New Roman"/>
                <w:sz w:val="22"/>
                <w:szCs w:val="22"/>
              </w:rPr>
              <w:t>0</w:t>
            </w:r>
            <w:r w:rsidRPr="003117D7">
              <w:rPr>
                <w:rFonts w:ascii="Times New Roman" w:hAnsi="Times New Roman"/>
                <w:sz w:val="22"/>
                <w:szCs w:val="22"/>
              </w:rPr>
              <w:t>.7</w:t>
            </w:r>
          </w:p>
        </w:tc>
        <w:tc>
          <w:tcPr>
            <w:tcW w:w="8919" w:type="dxa"/>
          </w:tcPr>
          <w:p w14:paraId="5532A10E"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support logging and auditing of all import activities for accountability and troubleshooting purposes.</w:t>
            </w:r>
          </w:p>
        </w:tc>
      </w:tr>
      <w:tr w:rsidR="00A138EA" w:rsidRPr="003117D7" w14:paraId="5FE31A82" w14:textId="77777777" w:rsidTr="00A243B1">
        <w:tc>
          <w:tcPr>
            <w:tcW w:w="796" w:type="dxa"/>
          </w:tcPr>
          <w:p w14:paraId="0BAC0E56" w14:textId="20574EFD" w:rsidR="00A138EA" w:rsidRPr="003117D7" w:rsidRDefault="00A138EA" w:rsidP="00A138EA">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1</w:t>
            </w:r>
            <w:r w:rsidR="00287313" w:rsidRPr="003117D7">
              <w:rPr>
                <w:rFonts w:ascii="Times New Roman" w:hAnsi="Times New Roman"/>
                <w:b/>
                <w:bCs/>
                <w:sz w:val="22"/>
                <w:szCs w:val="22"/>
              </w:rPr>
              <w:t>1</w:t>
            </w:r>
          </w:p>
        </w:tc>
        <w:tc>
          <w:tcPr>
            <w:tcW w:w="8919" w:type="dxa"/>
          </w:tcPr>
          <w:p w14:paraId="62AE9DA8" w14:textId="77777777" w:rsidR="00A138EA" w:rsidRPr="003117D7" w:rsidRDefault="00A138EA" w:rsidP="00A138EA">
            <w:pPr>
              <w:spacing w:after="120" w:line="276" w:lineRule="auto"/>
              <w:ind w:left="360" w:right="144" w:hanging="360"/>
              <w:jc w:val="center"/>
              <w:rPr>
                <w:rFonts w:ascii="Times New Roman" w:hAnsi="Times New Roman"/>
                <w:b/>
                <w:sz w:val="22"/>
                <w:szCs w:val="22"/>
              </w:rPr>
            </w:pPr>
            <w:r w:rsidRPr="003117D7">
              <w:rPr>
                <w:rFonts w:ascii="Times New Roman" w:hAnsi="Times New Roman"/>
                <w:b/>
                <w:bCs/>
                <w:sz w:val="22"/>
                <w:szCs w:val="22"/>
              </w:rPr>
              <w:t>System Settings &amp; Maintenance</w:t>
            </w:r>
          </w:p>
        </w:tc>
      </w:tr>
      <w:tr w:rsidR="00A138EA" w:rsidRPr="003117D7" w14:paraId="00EEA0AD" w14:textId="77777777" w:rsidTr="00A243B1">
        <w:tc>
          <w:tcPr>
            <w:tcW w:w="796" w:type="dxa"/>
          </w:tcPr>
          <w:p w14:paraId="267CDD52" w14:textId="0D4D735A"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287313" w:rsidRPr="003117D7">
              <w:rPr>
                <w:rFonts w:ascii="Times New Roman" w:hAnsi="Times New Roman"/>
                <w:sz w:val="22"/>
                <w:szCs w:val="22"/>
              </w:rPr>
              <w:t>1</w:t>
            </w:r>
            <w:r w:rsidRPr="003117D7">
              <w:rPr>
                <w:rFonts w:ascii="Times New Roman" w:hAnsi="Times New Roman"/>
                <w:sz w:val="22"/>
                <w:szCs w:val="22"/>
              </w:rPr>
              <w:t>.1</w:t>
            </w:r>
          </w:p>
        </w:tc>
        <w:tc>
          <w:tcPr>
            <w:tcW w:w="8919" w:type="dxa"/>
          </w:tcPr>
          <w:p w14:paraId="1F436271"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interface must be intuitive, restricted to authorized administrative roles to ensure security, and designed to manage, at a minimum, system functions such as:</w:t>
            </w:r>
          </w:p>
          <w:p w14:paraId="77243FBF" w14:textId="77777777" w:rsidR="00A138EA" w:rsidRPr="003117D7" w:rsidRDefault="00A138EA">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Configure system integrations (e.g., update IP addresses, API keys, and endpoints).</w:t>
            </w:r>
          </w:p>
          <w:p w14:paraId="44AE7327" w14:textId="77777777" w:rsidR="00A138EA" w:rsidRPr="003117D7" w:rsidRDefault="00A138EA">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Test connections with integrated systems.</w:t>
            </w:r>
          </w:p>
          <w:p w14:paraId="7384873E" w14:textId="77777777" w:rsidR="00A138EA" w:rsidRPr="003117D7" w:rsidRDefault="00A138EA">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Monitor data transfers to ensure accuracy and consistency.</w:t>
            </w:r>
          </w:p>
          <w:p w14:paraId="3E453AD4" w14:textId="77777777" w:rsidR="00A138EA" w:rsidRPr="003117D7" w:rsidRDefault="00A138EA">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Start, pause, or restart import processes for catalogs and internal orders.</w:t>
            </w:r>
          </w:p>
        </w:tc>
      </w:tr>
      <w:tr w:rsidR="00A138EA" w:rsidRPr="003117D7" w14:paraId="27E0B5E1" w14:textId="77777777" w:rsidTr="00A243B1">
        <w:tc>
          <w:tcPr>
            <w:tcW w:w="796" w:type="dxa"/>
          </w:tcPr>
          <w:p w14:paraId="5D96AF2A" w14:textId="45476F51"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287313" w:rsidRPr="003117D7">
              <w:rPr>
                <w:rFonts w:ascii="Times New Roman" w:hAnsi="Times New Roman"/>
                <w:sz w:val="22"/>
                <w:szCs w:val="22"/>
              </w:rPr>
              <w:t>1</w:t>
            </w:r>
            <w:r w:rsidRPr="003117D7">
              <w:rPr>
                <w:rFonts w:ascii="Times New Roman" w:hAnsi="Times New Roman"/>
                <w:sz w:val="22"/>
                <w:szCs w:val="22"/>
              </w:rPr>
              <w:t>.2</w:t>
            </w:r>
          </w:p>
        </w:tc>
        <w:tc>
          <w:tcPr>
            <w:tcW w:w="8919" w:type="dxa"/>
          </w:tcPr>
          <w:p w14:paraId="78CABF70" w14:textId="0AA219F0"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w:t>
            </w:r>
            <w:r w:rsidR="001476EA" w:rsidRPr="003117D7">
              <w:rPr>
                <w:rFonts w:ascii="Times New Roman" w:hAnsi="Times New Roman"/>
                <w:sz w:val="22"/>
                <w:szCs w:val="22"/>
              </w:rPr>
              <w:t xml:space="preserve">shall integrate according to </w:t>
            </w:r>
            <w:r w:rsidRPr="003117D7">
              <w:rPr>
                <w:rFonts w:ascii="Times New Roman" w:hAnsi="Times New Roman"/>
                <w:sz w:val="22"/>
                <w:szCs w:val="22"/>
              </w:rPr>
              <w:t xml:space="preserve">technical requirements mentioned in </w:t>
            </w:r>
            <w:r w:rsidR="00287313" w:rsidRPr="003117D7">
              <w:rPr>
                <w:rFonts w:ascii="Times New Roman" w:hAnsi="Times New Roman"/>
                <w:sz w:val="22"/>
                <w:szCs w:val="22"/>
              </w:rPr>
              <w:t xml:space="preserve">chapter 3.5 </w:t>
            </w:r>
            <w:r w:rsidRPr="003117D7">
              <w:rPr>
                <w:rFonts w:ascii="Times New Roman" w:hAnsi="Times New Roman"/>
                <w:sz w:val="22"/>
                <w:szCs w:val="22"/>
              </w:rPr>
              <w:t>with the following key systems:</w:t>
            </w:r>
          </w:p>
          <w:p w14:paraId="151F278C" w14:textId="77777777" w:rsidR="00A138EA" w:rsidRPr="00A81058" w:rsidRDefault="00A138EA">
            <w:pPr>
              <w:numPr>
                <w:ilvl w:val="0"/>
                <w:numId w:val="27"/>
              </w:numPr>
              <w:spacing w:after="120" w:line="276" w:lineRule="auto"/>
              <w:ind w:left="259" w:hanging="270"/>
              <w:contextualSpacing/>
              <w:jc w:val="both"/>
              <w:rPr>
                <w:rFonts w:ascii="Times New Roman" w:hAnsi="Times New Roman"/>
                <w:bCs/>
                <w:sz w:val="22"/>
                <w:szCs w:val="22"/>
                <w:lang w:val="it-IT"/>
              </w:rPr>
            </w:pPr>
            <w:r w:rsidRPr="00A81058">
              <w:rPr>
                <w:rFonts w:ascii="Times New Roman" w:hAnsi="Times New Roman"/>
                <w:bCs/>
                <w:sz w:val="22"/>
                <w:szCs w:val="22"/>
                <w:lang w:val="it-IT"/>
              </w:rPr>
              <w:t>ECA-RO for master data catalogs.</w:t>
            </w:r>
          </w:p>
          <w:p w14:paraId="673CE313" w14:textId="77777777" w:rsidR="00A138EA" w:rsidRPr="003117D7" w:rsidRDefault="00A138EA">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ASIS for specific catalogs, such as the Sampler list.</w:t>
            </w:r>
          </w:p>
          <w:p w14:paraId="25E0391B" w14:textId="36B9C4CC" w:rsidR="00A138EA" w:rsidRPr="003117D7" w:rsidRDefault="00287313">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 xml:space="preserve">Existing </w:t>
            </w:r>
            <w:r w:rsidR="00A138EA" w:rsidRPr="003117D7">
              <w:rPr>
                <w:rFonts w:ascii="Times New Roman" w:hAnsi="Times New Roman"/>
                <w:bCs/>
                <w:sz w:val="22"/>
                <w:szCs w:val="22"/>
              </w:rPr>
              <w:t>identity management</w:t>
            </w:r>
            <w:r w:rsidRPr="003117D7">
              <w:rPr>
                <w:rFonts w:ascii="Times New Roman" w:hAnsi="Times New Roman"/>
                <w:bCs/>
                <w:sz w:val="22"/>
                <w:szCs w:val="22"/>
              </w:rPr>
              <w:t xml:space="preserve"> (Active Directory)</w:t>
            </w:r>
            <w:r w:rsidR="00A138EA" w:rsidRPr="003117D7">
              <w:rPr>
                <w:rFonts w:ascii="Times New Roman" w:hAnsi="Times New Roman"/>
                <w:bCs/>
                <w:sz w:val="22"/>
                <w:szCs w:val="22"/>
              </w:rPr>
              <w:t xml:space="preserve"> and </w:t>
            </w:r>
            <w:r w:rsidRPr="003117D7">
              <w:rPr>
                <w:rFonts w:ascii="Times New Roman" w:hAnsi="Times New Roman"/>
                <w:bCs/>
                <w:sz w:val="22"/>
                <w:szCs w:val="22"/>
              </w:rPr>
              <w:t xml:space="preserve">its related </w:t>
            </w:r>
            <w:r w:rsidR="00A138EA" w:rsidRPr="003117D7">
              <w:rPr>
                <w:rFonts w:ascii="Times New Roman" w:hAnsi="Times New Roman"/>
                <w:bCs/>
                <w:sz w:val="22"/>
                <w:szCs w:val="22"/>
              </w:rPr>
              <w:t>data.</w:t>
            </w:r>
          </w:p>
          <w:p w14:paraId="25FB752F" w14:textId="6719B763" w:rsidR="00A138EA" w:rsidRPr="003117D7" w:rsidRDefault="001476EA">
            <w:pPr>
              <w:numPr>
                <w:ilvl w:val="0"/>
                <w:numId w:val="27"/>
              </w:numPr>
              <w:spacing w:after="120" w:line="276" w:lineRule="auto"/>
              <w:ind w:left="259" w:hanging="270"/>
              <w:contextualSpacing/>
              <w:jc w:val="both"/>
              <w:rPr>
                <w:rFonts w:ascii="Times New Roman" w:hAnsi="Times New Roman"/>
                <w:sz w:val="22"/>
                <w:szCs w:val="22"/>
              </w:rPr>
            </w:pPr>
            <w:r w:rsidRPr="003117D7">
              <w:rPr>
                <w:rFonts w:ascii="Times New Roman" w:hAnsi="Times New Roman"/>
                <w:bCs/>
                <w:sz w:val="22"/>
                <w:szCs w:val="22"/>
              </w:rPr>
              <w:t>Existing email management system (</w:t>
            </w:r>
            <w:r w:rsidR="00A138EA" w:rsidRPr="003117D7">
              <w:rPr>
                <w:rFonts w:ascii="Times New Roman" w:hAnsi="Times New Roman"/>
                <w:bCs/>
                <w:sz w:val="22"/>
                <w:szCs w:val="22"/>
              </w:rPr>
              <w:t>Exchange</w:t>
            </w:r>
            <w:r w:rsidRPr="003117D7">
              <w:rPr>
                <w:rFonts w:ascii="Times New Roman" w:hAnsi="Times New Roman"/>
                <w:bCs/>
                <w:sz w:val="22"/>
                <w:szCs w:val="22"/>
              </w:rPr>
              <w:t>)</w:t>
            </w:r>
            <w:r w:rsidR="00A138EA" w:rsidRPr="003117D7">
              <w:rPr>
                <w:rFonts w:ascii="Times New Roman" w:hAnsi="Times New Roman"/>
                <w:bCs/>
                <w:sz w:val="22"/>
                <w:szCs w:val="22"/>
              </w:rPr>
              <w:t xml:space="preserve"> for sending notifications and alerts via email.</w:t>
            </w:r>
          </w:p>
          <w:p w14:paraId="3ACB64A4"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Each system integration must have its own configurable settings within the System Settings &amp; Maintenance module.</w:t>
            </w:r>
          </w:p>
        </w:tc>
      </w:tr>
      <w:tr w:rsidR="00A138EA" w:rsidRPr="003117D7" w14:paraId="58F5C35C" w14:textId="77777777" w:rsidTr="00A243B1">
        <w:tc>
          <w:tcPr>
            <w:tcW w:w="796" w:type="dxa"/>
          </w:tcPr>
          <w:p w14:paraId="72AE4B75" w14:textId="651D8826"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1476EA" w:rsidRPr="003117D7">
              <w:rPr>
                <w:rFonts w:ascii="Times New Roman" w:hAnsi="Times New Roman"/>
                <w:sz w:val="22"/>
                <w:szCs w:val="22"/>
              </w:rPr>
              <w:t>1</w:t>
            </w:r>
            <w:r w:rsidRPr="003117D7">
              <w:rPr>
                <w:rFonts w:ascii="Times New Roman" w:hAnsi="Times New Roman"/>
                <w:sz w:val="22"/>
                <w:szCs w:val="22"/>
              </w:rPr>
              <w:t>.3</w:t>
            </w:r>
          </w:p>
        </w:tc>
        <w:tc>
          <w:tcPr>
            <w:tcW w:w="8919" w:type="dxa"/>
          </w:tcPr>
          <w:p w14:paraId="2391B5BA"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provide capability for NARW internal technical teams for:</w:t>
            </w:r>
          </w:p>
          <w:p w14:paraId="27F55B8A" w14:textId="77777777" w:rsidR="00A138EA" w:rsidRPr="003117D7" w:rsidRDefault="00A138EA">
            <w:pPr>
              <w:numPr>
                <w:ilvl w:val="0"/>
                <w:numId w:val="27"/>
              </w:numPr>
              <w:spacing w:after="120" w:line="276" w:lineRule="auto"/>
              <w:ind w:left="259" w:hanging="270"/>
              <w:contextualSpacing/>
              <w:jc w:val="both"/>
              <w:rPr>
                <w:rFonts w:ascii="Times New Roman" w:hAnsi="Times New Roman"/>
                <w:bCs/>
                <w:sz w:val="22"/>
                <w:szCs w:val="22"/>
              </w:rPr>
            </w:pPr>
            <w:r w:rsidRPr="003117D7">
              <w:rPr>
                <w:rFonts w:ascii="Times New Roman" w:hAnsi="Times New Roman"/>
                <w:bCs/>
                <w:sz w:val="22"/>
                <w:szCs w:val="22"/>
              </w:rPr>
              <w:t>Managing integrations with existing systems independently.</w:t>
            </w:r>
          </w:p>
          <w:p w14:paraId="0AC5951A" w14:textId="77777777" w:rsidR="00A138EA" w:rsidRPr="003117D7" w:rsidRDefault="00A138EA">
            <w:pPr>
              <w:numPr>
                <w:ilvl w:val="0"/>
                <w:numId w:val="27"/>
              </w:numPr>
              <w:spacing w:after="120" w:line="276" w:lineRule="auto"/>
              <w:ind w:left="259" w:hanging="270"/>
              <w:contextualSpacing/>
              <w:jc w:val="both"/>
              <w:rPr>
                <w:rFonts w:ascii="Times New Roman" w:hAnsi="Times New Roman"/>
                <w:sz w:val="22"/>
                <w:szCs w:val="22"/>
              </w:rPr>
            </w:pPr>
            <w:r w:rsidRPr="003117D7">
              <w:rPr>
                <w:rFonts w:ascii="Times New Roman" w:hAnsi="Times New Roman"/>
                <w:bCs/>
                <w:sz w:val="22"/>
                <w:szCs w:val="22"/>
              </w:rPr>
              <w:t>Making necessary adjustments to configurations specific to their region (Central, ABA, Laboratory).</w:t>
            </w:r>
          </w:p>
        </w:tc>
      </w:tr>
      <w:tr w:rsidR="00A138EA" w:rsidRPr="003117D7" w14:paraId="794DB6C1" w14:textId="77777777" w:rsidTr="00A243B1">
        <w:tc>
          <w:tcPr>
            <w:tcW w:w="796" w:type="dxa"/>
          </w:tcPr>
          <w:p w14:paraId="6754941C" w14:textId="45405279"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9F77F8" w:rsidRPr="003117D7">
              <w:rPr>
                <w:rFonts w:ascii="Times New Roman" w:hAnsi="Times New Roman"/>
                <w:sz w:val="22"/>
                <w:szCs w:val="22"/>
              </w:rPr>
              <w:t>1</w:t>
            </w:r>
            <w:r w:rsidRPr="003117D7">
              <w:rPr>
                <w:rFonts w:ascii="Times New Roman" w:hAnsi="Times New Roman"/>
                <w:sz w:val="22"/>
                <w:szCs w:val="22"/>
              </w:rPr>
              <w:t>.4</w:t>
            </w:r>
          </w:p>
        </w:tc>
        <w:tc>
          <w:tcPr>
            <w:tcW w:w="8919" w:type="dxa"/>
          </w:tcPr>
          <w:p w14:paraId="32C2E165"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The system must include monitoring features to track the status of integrations and data imports in real time.</w:t>
            </w:r>
          </w:p>
        </w:tc>
      </w:tr>
      <w:tr w:rsidR="00A138EA" w:rsidRPr="003117D7" w14:paraId="3EB763A0" w14:textId="77777777" w:rsidTr="00A243B1">
        <w:tc>
          <w:tcPr>
            <w:tcW w:w="796" w:type="dxa"/>
          </w:tcPr>
          <w:p w14:paraId="35690CDD" w14:textId="1AF4FB0C"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1</w:t>
            </w:r>
            <w:r w:rsidR="009F77F8" w:rsidRPr="003117D7">
              <w:rPr>
                <w:rFonts w:ascii="Times New Roman" w:hAnsi="Times New Roman"/>
                <w:sz w:val="22"/>
                <w:szCs w:val="22"/>
              </w:rPr>
              <w:t>1</w:t>
            </w:r>
            <w:r w:rsidRPr="003117D7">
              <w:rPr>
                <w:rFonts w:ascii="Times New Roman" w:hAnsi="Times New Roman"/>
                <w:sz w:val="22"/>
                <w:szCs w:val="22"/>
              </w:rPr>
              <w:t>.5</w:t>
            </w:r>
          </w:p>
        </w:tc>
        <w:tc>
          <w:tcPr>
            <w:tcW w:w="8919" w:type="dxa"/>
          </w:tcPr>
          <w:p w14:paraId="1A1F52C7"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Alerts and notifications must be implemented to inform administrators of issues or changes in the integration processes.</w:t>
            </w:r>
          </w:p>
        </w:tc>
      </w:tr>
      <w:tr w:rsidR="00A138EA" w:rsidRPr="003117D7" w14:paraId="2B71B82F" w14:textId="77777777" w:rsidTr="00A243B1">
        <w:tc>
          <w:tcPr>
            <w:tcW w:w="796" w:type="dxa"/>
          </w:tcPr>
          <w:p w14:paraId="1C75C7F8" w14:textId="6676D0EF" w:rsidR="00A138EA" w:rsidRPr="003117D7" w:rsidRDefault="00A138EA" w:rsidP="00A138E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9F77F8" w:rsidRPr="003117D7">
              <w:rPr>
                <w:rFonts w:ascii="Times New Roman" w:hAnsi="Times New Roman"/>
                <w:sz w:val="22"/>
                <w:szCs w:val="22"/>
              </w:rPr>
              <w:t>1</w:t>
            </w:r>
            <w:r w:rsidRPr="003117D7">
              <w:rPr>
                <w:rFonts w:ascii="Times New Roman" w:hAnsi="Times New Roman"/>
                <w:sz w:val="22"/>
                <w:szCs w:val="22"/>
              </w:rPr>
              <w:t>.6</w:t>
            </w:r>
          </w:p>
        </w:tc>
        <w:tc>
          <w:tcPr>
            <w:tcW w:w="8919" w:type="dxa"/>
          </w:tcPr>
          <w:p w14:paraId="6D853C93" w14:textId="77777777" w:rsidR="00A138EA" w:rsidRPr="003117D7" w:rsidRDefault="00A138EA" w:rsidP="00A138EA">
            <w:pPr>
              <w:spacing w:after="120" w:line="276" w:lineRule="auto"/>
              <w:jc w:val="both"/>
              <w:rPr>
                <w:rFonts w:ascii="Times New Roman" w:hAnsi="Times New Roman"/>
                <w:sz w:val="22"/>
                <w:szCs w:val="22"/>
              </w:rPr>
            </w:pPr>
            <w:r w:rsidRPr="003117D7">
              <w:rPr>
                <w:rFonts w:ascii="Times New Roman" w:hAnsi="Times New Roman"/>
                <w:sz w:val="22"/>
                <w:szCs w:val="22"/>
              </w:rPr>
              <w:t>Detailed logs must be maintained to provide traceability and facilitate troubleshooting.</w:t>
            </w:r>
          </w:p>
        </w:tc>
      </w:tr>
    </w:tbl>
    <w:p w14:paraId="6B5A6679" w14:textId="5BC5CA5E" w:rsidR="00A138EA" w:rsidRPr="003117D7" w:rsidRDefault="00A138EA" w:rsidP="00A243B1">
      <w:pPr>
        <w:ind w:right="-556"/>
        <w:jc w:val="both"/>
      </w:pPr>
      <w:r w:rsidRPr="003117D7">
        <w:t>*</w:t>
      </w:r>
      <w:r w:rsidRPr="003117D7">
        <w:rPr>
          <w:b/>
          <w:bCs/>
        </w:rPr>
        <w:t>Note</w:t>
      </w:r>
      <w:r w:rsidRPr="003117D7">
        <w:t xml:space="preserve">: Following the analysis phase, the </w:t>
      </w:r>
      <w:r w:rsidR="00881FCB">
        <w:rPr>
          <w:bCs/>
        </w:rPr>
        <w:t>Consultant</w:t>
      </w:r>
      <w:r w:rsidRPr="003117D7">
        <w:t xml:space="preserve"> must provide interface designs especially for the Import MO (11) and System Settings &amp; Maintenance (12),</w:t>
      </w:r>
      <w:r w:rsidRPr="003117D7">
        <w:rPr>
          <w:b/>
          <w:bCs/>
        </w:rPr>
        <w:t xml:space="preserve"> </w:t>
      </w:r>
      <w:r w:rsidRPr="003117D7">
        <w:t>sections through detailed mockups. These designs should prioritize usability and efficiency, enabling the Beneficiary's personnel to effectively manage and maintain the LIMS system in the future.</w:t>
      </w:r>
    </w:p>
    <w:p w14:paraId="5D074CB4" w14:textId="77777777" w:rsidR="00A138EA" w:rsidRDefault="00A138EA" w:rsidP="005E4266"/>
    <w:p w14:paraId="1BACE375" w14:textId="0A4FDFD1" w:rsidR="00A138EA" w:rsidRPr="00C011D5" w:rsidRDefault="00A138EA" w:rsidP="00C011D5">
      <w:pPr>
        <w:pStyle w:val="Heading4"/>
        <w:numPr>
          <w:ilvl w:val="2"/>
          <w:numId w:val="130"/>
        </w:numPr>
        <w:shd w:val="clear" w:color="auto" w:fill="BFBFBF" w:themeFill="background1" w:themeFillShade="BF"/>
        <w:rPr>
          <w:b w:val="0"/>
          <w:bCs w:val="0"/>
        </w:rPr>
      </w:pPr>
      <w:r w:rsidRPr="003117D7">
        <w:t>Laboratory Administration</w:t>
      </w:r>
      <w:r w:rsidR="007F09D0">
        <w:t xml:space="preserve"> </w:t>
      </w:r>
      <w:r w:rsidR="007F09D0" w:rsidRPr="007F09D0">
        <w:t>(the 2</w:t>
      </w:r>
      <w:r w:rsidR="007F09D0" w:rsidRPr="00C011D5">
        <w:rPr>
          <w:vertAlign w:val="superscript"/>
        </w:rPr>
        <w:t xml:space="preserve">nd </w:t>
      </w:r>
      <w:r w:rsidR="007F09D0" w:rsidRPr="007F09D0">
        <w:t xml:space="preserve">IT component </w:t>
      </w:r>
      <w:r w:rsidR="007F09D0" w:rsidRPr="00C011D5">
        <w:rPr>
          <w:b w:val="0"/>
          <w:bCs w:val="0"/>
        </w:rPr>
        <w:t>outlined in the Scope of Services chapter)</w:t>
      </w:r>
    </w:p>
    <w:p w14:paraId="268B8013" w14:textId="77777777" w:rsidR="00900361" w:rsidRPr="00900361" w:rsidRDefault="00900361" w:rsidP="00C011D5"/>
    <w:p w14:paraId="28A0B4A1" w14:textId="4B4133BA" w:rsidR="00D3080F" w:rsidRPr="003117D7" w:rsidRDefault="00D3080F" w:rsidP="00D3080F">
      <w:pPr>
        <w:rPr>
          <w:highlight w:val="yellow"/>
        </w:rPr>
      </w:pPr>
      <w:r w:rsidRPr="003117D7">
        <w:rPr>
          <w:noProof/>
        </w:rPr>
        <w:drawing>
          <wp:inline distT="0" distB="0" distL="0" distR="0" wp14:anchorId="1F6A4E20" wp14:editId="4C43D626">
            <wp:extent cx="5648944" cy="4731203"/>
            <wp:effectExtent l="0" t="0" r="9525" b="0"/>
            <wp:docPr id="17692822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82273" name="Picture 1" descr="A screenshot of a computer&#10;&#10;Description automatically generated"/>
                    <pic:cNvPicPr/>
                  </pic:nvPicPr>
                  <pic:blipFill>
                    <a:blip r:embed="rId15"/>
                    <a:stretch>
                      <a:fillRect/>
                    </a:stretch>
                  </pic:blipFill>
                  <pic:spPr>
                    <a:xfrm>
                      <a:off x="0" y="0"/>
                      <a:ext cx="5651059" cy="4732975"/>
                    </a:xfrm>
                    <a:prstGeom prst="rect">
                      <a:avLst/>
                    </a:prstGeom>
                  </pic:spPr>
                </pic:pic>
              </a:graphicData>
            </a:graphic>
          </wp:inline>
        </w:drawing>
      </w:r>
    </w:p>
    <w:p w14:paraId="48489D51" w14:textId="77777777" w:rsidR="00D3080F" w:rsidRPr="003117D7" w:rsidRDefault="00D3080F" w:rsidP="003823D6">
      <w:pPr>
        <w:jc w:val="both"/>
      </w:pPr>
      <w:r w:rsidRPr="003117D7">
        <w:t>This component is designed to facilitate the creation and management of data specific to NARW laboratories, enhancing the configuration and administration of laboratory operations. Consequently, the database will store and track all essential elements of the laboratory, including:</w:t>
      </w:r>
    </w:p>
    <w:p w14:paraId="0299A2A9" w14:textId="0E17394A" w:rsidR="00D3080F" w:rsidRPr="003117D7" w:rsidRDefault="00D3080F">
      <w:pPr>
        <w:pStyle w:val="ListParagraph"/>
        <w:numPr>
          <w:ilvl w:val="0"/>
          <w:numId w:val="28"/>
        </w:numPr>
        <w:jc w:val="both"/>
      </w:pPr>
      <w:r w:rsidRPr="003117D7">
        <w:t>The Users Administration (</w:t>
      </w:r>
      <w:r w:rsidRPr="003117D7">
        <w:rPr>
          <w:b/>
          <w:bCs/>
        </w:rPr>
        <w:t>UC2.1</w:t>
      </w:r>
      <w:r w:rsidRPr="003117D7">
        <w:t xml:space="preserve">) section will inherit roles, permissions, and user groups from the Master Data Management Module and allow customization at the </w:t>
      </w:r>
      <w:r w:rsidRPr="003117D7">
        <w:lastRenderedPageBreak/>
        <w:t>laboratory level. This inherited database will be expanded to include laboratory-specific elements, such as:</w:t>
      </w:r>
    </w:p>
    <w:tbl>
      <w:tblPr>
        <w:tblStyle w:val="TableGrid"/>
        <w:tblW w:w="8190" w:type="dxa"/>
        <w:jc w:val="center"/>
        <w:tblLook w:val="04A0" w:firstRow="1" w:lastRow="0" w:firstColumn="1" w:lastColumn="0" w:noHBand="0" w:noVBand="1"/>
      </w:tblPr>
      <w:tblGrid>
        <w:gridCol w:w="2700"/>
        <w:gridCol w:w="5490"/>
      </w:tblGrid>
      <w:tr w:rsidR="00D3080F" w:rsidRPr="003117D7" w14:paraId="3A27DEF5" w14:textId="77777777" w:rsidTr="0068718B">
        <w:trPr>
          <w:trHeight w:val="245"/>
          <w:jc w:val="center"/>
        </w:trPr>
        <w:tc>
          <w:tcPr>
            <w:tcW w:w="2700" w:type="dxa"/>
          </w:tcPr>
          <w:p w14:paraId="1B59B4F1"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5490" w:type="dxa"/>
          </w:tcPr>
          <w:p w14:paraId="5B7F352D"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D3080F" w:rsidRPr="003117D7" w14:paraId="5B261926" w14:textId="77777777" w:rsidTr="0068718B">
        <w:trPr>
          <w:trHeight w:val="314"/>
          <w:jc w:val="center"/>
        </w:trPr>
        <w:tc>
          <w:tcPr>
            <w:tcW w:w="2700" w:type="dxa"/>
          </w:tcPr>
          <w:p w14:paraId="26A12E27"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Reference to Master Data Users Catalog </w:t>
            </w:r>
          </w:p>
        </w:tc>
        <w:tc>
          <w:tcPr>
            <w:tcW w:w="5490" w:type="dxa"/>
          </w:tcPr>
          <w:p w14:paraId="10745D25"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Link to core user profile</w:t>
            </w:r>
          </w:p>
        </w:tc>
      </w:tr>
      <w:tr w:rsidR="00D3080F" w:rsidRPr="003117D7" w14:paraId="555C09D3" w14:textId="77777777" w:rsidTr="0068718B">
        <w:trPr>
          <w:trHeight w:val="422"/>
          <w:jc w:val="center"/>
        </w:trPr>
        <w:tc>
          <w:tcPr>
            <w:tcW w:w="2700" w:type="dxa"/>
          </w:tcPr>
          <w:p w14:paraId="5F9FB64C"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Deputy 1</w:t>
            </w:r>
          </w:p>
        </w:tc>
        <w:tc>
          <w:tcPr>
            <w:tcW w:w="5490" w:type="dxa"/>
          </w:tcPr>
          <w:p w14:paraId="0D21663E"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identifies an individual designated to replace another person during out-of-office periods (such as medical leave or holidays). By default, when the "Primary" user is marked as out-of-office, the system automatically transfers all permissions to the assigned Deputy 1.</w:t>
            </w:r>
          </w:p>
        </w:tc>
      </w:tr>
      <w:tr w:rsidR="00D3080F" w:rsidRPr="003117D7" w14:paraId="6EB461B8" w14:textId="77777777" w:rsidTr="0068718B">
        <w:trPr>
          <w:trHeight w:val="422"/>
          <w:jc w:val="center"/>
        </w:trPr>
        <w:tc>
          <w:tcPr>
            <w:tcW w:w="2700" w:type="dxa"/>
          </w:tcPr>
          <w:p w14:paraId="46F1D16C"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Deputy 2</w:t>
            </w:r>
          </w:p>
        </w:tc>
        <w:tc>
          <w:tcPr>
            <w:tcW w:w="5490" w:type="dxa"/>
          </w:tcPr>
          <w:p w14:paraId="45FBFA0B"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This attribute designates an individual who will replace another person during out-of-office periods, such as medical leave or holidays. By default, when both the "Primary" user and Deputy 1 are marked as out-of-office (as per the </w:t>
            </w:r>
            <w:r w:rsidRPr="003117D7">
              <w:rPr>
                <w:rFonts w:ascii="Times New Roman" w:hAnsi="Times New Roman"/>
                <w:sz w:val="22"/>
                <w:szCs w:val="22"/>
                <w:u w:val="single"/>
                <w:lang w:val="en-US"/>
              </w:rPr>
              <w:t>Out of Office Calendar</w:t>
            </w:r>
            <w:r w:rsidRPr="003117D7">
              <w:rPr>
                <w:rFonts w:ascii="Times New Roman" w:hAnsi="Times New Roman"/>
                <w:sz w:val="22"/>
                <w:szCs w:val="22"/>
                <w:lang w:val="en-US"/>
              </w:rPr>
              <w:t>), the system automatically transfers all permissions to the designated Deputy 2.</w:t>
            </w:r>
          </w:p>
        </w:tc>
      </w:tr>
    </w:tbl>
    <w:p w14:paraId="6E3269E1" w14:textId="77777777" w:rsidR="00D3080F" w:rsidRPr="003117D7" w:rsidRDefault="00D3080F">
      <w:pPr>
        <w:pStyle w:val="ListParagraph"/>
        <w:numPr>
          <w:ilvl w:val="0"/>
          <w:numId w:val="29"/>
        </w:numPr>
        <w:spacing w:after="120" w:line="276" w:lineRule="auto"/>
        <w:ind w:left="630" w:right="144" w:hanging="270"/>
        <w:jc w:val="both"/>
      </w:pPr>
      <w:r w:rsidRPr="003117D7">
        <w:t>The expected LIMS will allow the Laboratory Administrator (LA) to retrieve the Samplers catalog (imported from the ASIS system) along with associated information in Manage Laboratory Samplers process (</w:t>
      </w:r>
      <w:r w:rsidRPr="003117D7">
        <w:rPr>
          <w:b/>
          <w:bCs/>
        </w:rPr>
        <w:t>UC2.2</w:t>
      </w:r>
      <w:r w:rsidRPr="003117D7">
        <w:t>). Administrators shall have the capability to select and assign samplers to the laboratory or create new entries if necessary. During management process, the system will enable authorized users to modify assignments as needed, while also ensuring that all changes are tracked, and historical data stored.</w:t>
      </w:r>
    </w:p>
    <w:p w14:paraId="1F14C63D" w14:textId="77420A9C" w:rsidR="00D3080F" w:rsidRPr="003117D7" w:rsidRDefault="00D3080F">
      <w:pPr>
        <w:pStyle w:val="ListParagraph"/>
        <w:numPr>
          <w:ilvl w:val="0"/>
          <w:numId w:val="29"/>
        </w:numPr>
        <w:tabs>
          <w:tab w:val="left" w:pos="990"/>
        </w:tabs>
        <w:spacing w:after="120" w:line="276" w:lineRule="auto"/>
        <w:ind w:left="630" w:hanging="270"/>
        <w:jc w:val="both"/>
      </w:pPr>
      <w:r w:rsidRPr="003117D7">
        <w:t xml:space="preserve">The </w:t>
      </w:r>
      <w:r w:rsidRPr="003117D7">
        <w:rPr>
          <w:b/>
        </w:rPr>
        <w:t>Documents/Registries Catalog</w:t>
      </w:r>
      <w:r w:rsidRPr="003117D7">
        <w:t xml:space="preserve"> (</w:t>
      </w:r>
      <w:r w:rsidRPr="003117D7">
        <w:rPr>
          <w:b/>
          <w:bCs/>
        </w:rPr>
        <w:t>UC2.3</w:t>
      </w:r>
      <w:r w:rsidRPr="003117D7">
        <w:t xml:space="preserve">) shall build upon and enhance laboratory-specific document templates derived from the Master Data Management </w:t>
      </w:r>
      <w:r w:rsidR="00D91124" w:rsidRPr="003117D7">
        <w:t>Module, while</w:t>
      </w:r>
      <w:r w:rsidRPr="003117D7">
        <w:t xml:space="preserve"> enabling individual laboratories to independently manage their own templates.</w:t>
      </w:r>
    </w:p>
    <w:tbl>
      <w:tblPr>
        <w:tblStyle w:val="TableGrid"/>
        <w:tblW w:w="8635" w:type="dxa"/>
        <w:jc w:val="center"/>
        <w:tblLook w:val="04A0" w:firstRow="1" w:lastRow="0" w:firstColumn="1" w:lastColumn="0" w:noHBand="0" w:noVBand="1"/>
      </w:tblPr>
      <w:tblGrid>
        <w:gridCol w:w="2335"/>
        <w:gridCol w:w="6300"/>
      </w:tblGrid>
      <w:tr w:rsidR="00D3080F" w:rsidRPr="003117D7" w14:paraId="7C277647" w14:textId="77777777" w:rsidTr="003427BA">
        <w:trPr>
          <w:trHeight w:val="245"/>
          <w:jc w:val="center"/>
        </w:trPr>
        <w:tc>
          <w:tcPr>
            <w:tcW w:w="2335" w:type="dxa"/>
          </w:tcPr>
          <w:p w14:paraId="67FA7C88"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300" w:type="dxa"/>
          </w:tcPr>
          <w:p w14:paraId="0F8854BC"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D3080F" w:rsidRPr="003117D7" w14:paraId="3BBB206C" w14:textId="77777777" w:rsidTr="003427BA">
        <w:trPr>
          <w:trHeight w:val="314"/>
          <w:jc w:val="center"/>
        </w:trPr>
        <w:tc>
          <w:tcPr>
            <w:tcW w:w="2335" w:type="dxa"/>
          </w:tcPr>
          <w:p w14:paraId="10F174A9"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Reference to Master Data Documents Catalog </w:t>
            </w:r>
          </w:p>
        </w:tc>
        <w:tc>
          <w:tcPr>
            <w:tcW w:w="6300" w:type="dxa"/>
          </w:tcPr>
          <w:p w14:paraId="1A153C68"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Inherit the unique identifier assigned by LIMS from the Core Documents Catalog whenever the Laboratory Administrator creates a new laboratory document.</w:t>
            </w:r>
          </w:p>
        </w:tc>
      </w:tr>
      <w:tr w:rsidR="00D3080F" w:rsidRPr="003117D7" w14:paraId="3240E41A" w14:textId="77777777" w:rsidTr="003427BA">
        <w:trPr>
          <w:trHeight w:val="422"/>
          <w:jc w:val="center"/>
        </w:trPr>
        <w:tc>
          <w:tcPr>
            <w:tcW w:w="2335" w:type="dxa"/>
          </w:tcPr>
          <w:p w14:paraId="14D7A362"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Preview core template</w:t>
            </w:r>
          </w:p>
        </w:tc>
        <w:tc>
          <w:tcPr>
            <w:tcW w:w="6300" w:type="dxa"/>
          </w:tcPr>
          <w:p w14:paraId="2FA39967"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The capability to preview the core document template in read-only mode, allowing users to decide whether to use the original template or create an extended version by cloning and adapting it to specific needs.</w:t>
            </w:r>
          </w:p>
        </w:tc>
      </w:tr>
      <w:tr w:rsidR="00D3080F" w:rsidRPr="003117D7" w14:paraId="48BB92C8" w14:textId="77777777" w:rsidTr="003427BA">
        <w:trPr>
          <w:trHeight w:val="494"/>
          <w:jc w:val="center"/>
        </w:trPr>
        <w:tc>
          <w:tcPr>
            <w:tcW w:w="2335" w:type="dxa"/>
          </w:tcPr>
          <w:p w14:paraId="7E7B918F"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to Laboratory</w:t>
            </w:r>
          </w:p>
        </w:tc>
        <w:tc>
          <w:tcPr>
            <w:tcW w:w="6300" w:type="dxa"/>
          </w:tcPr>
          <w:p w14:paraId="658C0C2A"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Details such as code, name, and description of the laboratory and its associated ABA affiliation.</w:t>
            </w:r>
          </w:p>
        </w:tc>
      </w:tr>
      <w:tr w:rsidR="00D3080F" w:rsidRPr="003117D7" w14:paraId="5CA738F1" w14:textId="77777777" w:rsidTr="003427BA">
        <w:trPr>
          <w:trHeight w:val="377"/>
          <w:jc w:val="center"/>
        </w:trPr>
        <w:tc>
          <w:tcPr>
            <w:tcW w:w="2335" w:type="dxa"/>
          </w:tcPr>
          <w:p w14:paraId="5EFACF3B"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Laboratory Code</w:t>
            </w:r>
          </w:p>
        </w:tc>
        <w:tc>
          <w:tcPr>
            <w:tcW w:w="6300" w:type="dxa"/>
          </w:tcPr>
          <w:p w14:paraId="56ECFCB3"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Unique identifier laboratory specific (e.g. “ 01”) </w:t>
            </w:r>
          </w:p>
        </w:tc>
      </w:tr>
      <w:tr w:rsidR="00D3080F" w:rsidRPr="003117D7" w14:paraId="14251824" w14:textId="77777777" w:rsidTr="003427BA">
        <w:trPr>
          <w:trHeight w:val="245"/>
          <w:jc w:val="center"/>
        </w:trPr>
        <w:tc>
          <w:tcPr>
            <w:tcW w:w="2335" w:type="dxa"/>
          </w:tcPr>
          <w:p w14:paraId="16404E32"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Laboratory Document </w:t>
            </w:r>
          </w:p>
        </w:tc>
        <w:tc>
          <w:tcPr>
            <w:tcW w:w="6300" w:type="dxa"/>
          </w:tcPr>
          <w:p w14:paraId="3C048312"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 version inherited from the core template, adapted to meet specific laboratory requirements.</w:t>
            </w:r>
          </w:p>
        </w:tc>
      </w:tr>
      <w:tr w:rsidR="00D3080F" w:rsidRPr="003117D7" w14:paraId="04C6B629" w14:textId="77777777" w:rsidTr="003427BA">
        <w:trPr>
          <w:trHeight w:val="245"/>
          <w:jc w:val="center"/>
        </w:trPr>
        <w:tc>
          <w:tcPr>
            <w:tcW w:w="2335" w:type="dxa"/>
          </w:tcPr>
          <w:p w14:paraId="6E1BE54E"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to other Documents</w:t>
            </w:r>
          </w:p>
        </w:tc>
        <w:tc>
          <w:tcPr>
            <w:tcW w:w="6300" w:type="dxa"/>
          </w:tcPr>
          <w:p w14:paraId="3F38E56F"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Links to core or laboratory-specific registered documents as required.</w:t>
            </w:r>
          </w:p>
        </w:tc>
      </w:tr>
      <w:tr w:rsidR="00D3080F" w:rsidRPr="003117D7" w14:paraId="62BB05C0" w14:textId="77777777" w:rsidTr="003427BA">
        <w:trPr>
          <w:trHeight w:val="245"/>
          <w:jc w:val="center"/>
        </w:trPr>
        <w:tc>
          <w:tcPr>
            <w:tcW w:w="2335" w:type="dxa"/>
          </w:tcPr>
          <w:p w14:paraId="5646E669"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Retention period</w:t>
            </w:r>
          </w:p>
        </w:tc>
        <w:tc>
          <w:tcPr>
            <w:tcW w:w="6300" w:type="dxa"/>
          </w:tcPr>
          <w:p w14:paraId="790227BA"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Defines the length of time that specific documents must be retained and accessible before they are eligible for archiving or disposal. This period is often determined by regulatory, legal, or operational </w:t>
            </w:r>
            <w:r w:rsidRPr="003117D7">
              <w:rPr>
                <w:rFonts w:ascii="Times New Roman" w:hAnsi="Times New Roman"/>
                <w:sz w:val="22"/>
                <w:szCs w:val="22"/>
                <w:lang w:val="en-US"/>
              </w:rPr>
              <w:lastRenderedPageBreak/>
              <w:t>requirements and varies depending on the type of data, document, or record.</w:t>
            </w:r>
          </w:p>
        </w:tc>
      </w:tr>
      <w:tr w:rsidR="00D3080F" w:rsidRPr="003117D7" w14:paraId="307823E2" w14:textId="77777777" w:rsidTr="003427BA">
        <w:trPr>
          <w:trHeight w:val="245"/>
          <w:jc w:val="center"/>
        </w:trPr>
        <w:tc>
          <w:tcPr>
            <w:tcW w:w="2335" w:type="dxa"/>
          </w:tcPr>
          <w:p w14:paraId="3BD88844"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Version</w:t>
            </w:r>
          </w:p>
        </w:tc>
        <w:tc>
          <w:tcPr>
            <w:tcW w:w="6300" w:type="dxa"/>
          </w:tcPr>
          <w:p w14:paraId="7CF079A8"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Automatically proposed by the system and manually adapted if necessary</w:t>
            </w:r>
          </w:p>
        </w:tc>
      </w:tr>
      <w:tr w:rsidR="00D3080F" w:rsidRPr="003117D7" w14:paraId="618E151F" w14:textId="77777777" w:rsidTr="003427BA">
        <w:trPr>
          <w:trHeight w:val="245"/>
          <w:jc w:val="center"/>
        </w:trPr>
        <w:tc>
          <w:tcPr>
            <w:tcW w:w="2335" w:type="dxa"/>
          </w:tcPr>
          <w:p w14:paraId="0C0566B4"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Alerts &amp; Notification Reference</w:t>
            </w:r>
          </w:p>
        </w:tc>
        <w:tc>
          <w:tcPr>
            <w:tcW w:w="6300" w:type="dxa"/>
          </w:tcPr>
          <w:p w14:paraId="4641B373"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Enables scheduling of alerts or dispatching notifications to communicate document registration events. This integration ensures timely communication to relevant users and administrators, allowing for proactive tracking and acknowledgment of newly registered documents or updates. </w:t>
            </w:r>
          </w:p>
        </w:tc>
      </w:tr>
      <w:tr w:rsidR="00D3080F" w:rsidRPr="003117D7" w14:paraId="78B9E668" w14:textId="77777777" w:rsidTr="003427BA">
        <w:trPr>
          <w:trHeight w:val="245"/>
          <w:jc w:val="center"/>
        </w:trPr>
        <w:tc>
          <w:tcPr>
            <w:tcW w:w="2335" w:type="dxa"/>
          </w:tcPr>
          <w:p w14:paraId="22CD3801"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300" w:type="dxa"/>
          </w:tcPr>
          <w:p w14:paraId="35EA4DDD"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32AAC038" w14:textId="77777777" w:rsidR="003427BA" w:rsidRDefault="003427BA" w:rsidP="003427BA">
      <w:pPr>
        <w:ind w:left="180" w:right="144"/>
        <w:jc w:val="both"/>
      </w:pPr>
    </w:p>
    <w:p w14:paraId="4160819C" w14:textId="392745BA" w:rsidR="00D3080F" w:rsidRDefault="00D3080F" w:rsidP="003427BA">
      <w:pPr>
        <w:ind w:left="180" w:right="144"/>
        <w:jc w:val="both"/>
      </w:pPr>
      <w:r w:rsidRPr="003117D7">
        <w:t>In conjunction with the Documents Catalog, the Laboratory Chief will define laboratory-specific codes and document references to manage and process digital records, functioning as an "electronic registry." During this process, the Laboratory Chief will have the capability to select relevant core information from the centralized registry catalog established at the NARW level, utilizing data stored in the Master Data component.</w:t>
      </w:r>
    </w:p>
    <w:p w14:paraId="314BBD30" w14:textId="77777777" w:rsidR="003427BA" w:rsidRPr="003117D7" w:rsidRDefault="003427BA" w:rsidP="003427BA">
      <w:pPr>
        <w:ind w:left="180" w:right="144"/>
        <w:jc w:val="both"/>
      </w:pPr>
    </w:p>
    <w:tbl>
      <w:tblPr>
        <w:tblStyle w:val="TableGrid"/>
        <w:tblW w:w="8455" w:type="dxa"/>
        <w:jc w:val="center"/>
        <w:tblLook w:val="04A0" w:firstRow="1" w:lastRow="0" w:firstColumn="1" w:lastColumn="0" w:noHBand="0" w:noVBand="1"/>
      </w:tblPr>
      <w:tblGrid>
        <w:gridCol w:w="2452"/>
        <w:gridCol w:w="6003"/>
      </w:tblGrid>
      <w:tr w:rsidR="00D3080F" w:rsidRPr="003117D7" w14:paraId="7198181E" w14:textId="77777777" w:rsidTr="003427BA">
        <w:trPr>
          <w:trHeight w:val="270"/>
          <w:jc w:val="center"/>
        </w:trPr>
        <w:tc>
          <w:tcPr>
            <w:tcW w:w="2452" w:type="dxa"/>
          </w:tcPr>
          <w:p w14:paraId="6E312935"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003" w:type="dxa"/>
          </w:tcPr>
          <w:p w14:paraId="6F06C3F2"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D3080F" w:rsidRPr="003117D7" w14:paraId="0F6BF4EA" w14:textId="77777777" w:rsidTr="003427BA">
        <w:trPr>
          <w:trHeight w:val="347"/>
          <w:jc w:val="center"/>
        </w:trPr>
        <w:tc>
          <w:tcPr>
            <w:tcW w:w="2452" w:type="dxa"/>
          </w:tcPr>
          <w:p w14:paraId="72E224D1"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Reference to Master Data Registry Catalog </w:t>
            </w:r>
          </w:p>
        </w:tc>
        <w:tc>
          <w:tcPr>
            <w:tcW w:w="6003" w:type="dxa"/>
          </w:tcPr>
          <w:p w14:paraId="68AB51BF"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assigned by LIMS for Core Registry Catalog</w:t>
            </w:r>
          </w:p>
        </w:tc>
      </w:tr>
      <w:tr w:rsidR="00D3080F" w:rsidRPr="003117D7" w14:paraId="6F617279" w14:textId="77777777" w:rsidTr="003427BA">
        <w:trPr>
          <w:trHeight w:val="545"/>
          <w:jc w:val="center"/>
        </w:trPr>
        <w:tc>
          <w:tcPr>
            <w:tcW w:w="2452" w:type="dxa"/>
          </w:tcPr>
          <w:p w14:paraId="3B9F7765"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to Laboratory</w:t>
            </w:r>
          </w:p>
        </w:tc>
        <w:tc>
          <w:tcPr>
            <w:tcW w:w="6003" w:type="dxa"/>
          </w:tcPr>
          <w:p w14:paraId="6FB434FB"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Details such as code, name, and description of the laboratory and its associated ABA affiliation.</w:t>
            </w:r>
          </w:p>
        </w:tc>
      </w:tr>
      <w:tr w:rsidR="00D3080F" w:rsidRPr="003117D7" w14:paraId="6873A20D" w14:textId="77777777" w:rsidTr="003427BA">
        <w:trPr>
          <w:trHeight w:val="416"/>
          <w:jc w:val="center"/>
        </w:trPr>
        <w:tc>
          <w:tcPr>
            <w:tcW w:w="2452" w:type="dxa"/>
          </w:tcPr>
          <w:p w14:paraId="08717E60"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Laboratory Code</w:t>
            </w:r>
          </w:p>
        </w:tc>
        <w:tc>
          <w:tcPr>
            <w:tcW w:w="6003" w:type="dxa"/>
          </w:tcPr>
          <w:p w14:paraId="0509EA71"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Unique identifier laboratory specific (e.g. “ 01”) </w:t>
            </w:r>
          </w:p>
        </w:tc>
      </w:tr>
      <w:tr w:rsidR="00D3080F" w:rsidRPr="003117D7" w14:paraId="3B67938C" w14:textId="77777777" w:rsidTr="003427BA">
        <w:trPr>
          <w:trHeight w:val="270"/>
          <w:jc w:val="center"/>
        </w:trPr>
        <w:tc>
          <w:tcPr>
            <w:tcW w:w="2452" w:type="dxa"/>
          </w:tcPr>
          <w:p w14:paraId="371CC4FC"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for Compliance</w:t>
            </w:r>
          </w:p>
        </w:tc>
        <w:tc>
          <w:tcPr>
            <w:tcW w:w="6003" w:type="dxa"/>
          </w:tcPr>
          <w:p w14:paraId="65BDBF7A"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References to documents providing evidence of compliance and conformity, if required.</w:t>
            </w:r>
          </w:p>
        </w:tc>
      </w:tr>
      <w:tr w:rsidR="00D3080F" w:rsidRPr="003117D7" w14:paraId="05420456" w14:textId="77777777" w:rsidTr="003427BA">
        <w:trPr>
          <w:trHeight w:val="270"/>
          <w:jc w:val="center"/>
        </w:trPr>
        <w:tc>
          <w:tcPr>
            <w:tcW w:w="2452" w:type="dxa"/>
          </w:tcPr>
          <w:p w14:paraId="0F942EBD"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003" w:type="dxa"/>
          </w:tcPr>
          <w:p w14:paraId="42D1CA13"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760707E8" w14:textId="77777777" w:rsidR="00D3080F" w:rsidRPr="003117D7" w:rsidRDefault="00D3080F">
      <w:pPr>
        <w:pStyle w:val="ListParagraph"/>
        <w:numPr>
          <w:ilvl w:val="0"/>
          <w:numId w:val="29"/>
        </w:numPr>
        <w:spacing w:after="120" w:line="276" w:lineRule="auto"/>
        <w:ind w:left="630" w:right="144" w:hanging="270"/>
        <w:jc w:val="both"/>
      </w:pPr>
      <w:r w:rsidRPr="003117D7">
        <w:t xml:space="preserve">The </w:t>
      </w:r>
      <w:r w:rsidRPr="003117D7">
        <w:rPr>
          <w:b/>
        </w:rPr>
        <w:t>Out of Office Calendar (</w:t>
      </w:r>
      <w:r w:rsidRPr="003117D7">
        <w:rPr>
          <w:b/>
          <w:bCs/>
        </w:rPr>
        <w:t>UC2.4</w:t>
      </w:r>
      <w:r w:rsidRPr="003117D7">
        <w:rPr>
          <w:b/>
        </w:rPr>
        <w:t>)</w:t>
      </w:r>
      <w:r w:rsidRPr="003117D7">
        <w:t xml:space="preserve"> will serve as a straightforward database where key personnel in the LIMS (Laboratory Information Management System) can input their planned periods of unavailability. This allows for the assignment of deputies to ensure that laboratory workflow processes remain uninterrupted.</w:t>
      </w:r>
    </w:p>
    <w:tbl>
      <w:tblPr>
        <w:tblStyle w:val="TableGrid"/>
        <w:tblW w:w="8285" w:type="dxa"/>
        <w:jc w:val="center"/>
        <w:tblLook w:val="04A0" w:firstRow="1" w:lastRow="0" w:firstColumn="1" w:lastColumn="0" w:noHBand="0" w:noVBand="1"/>
      </w:tblPr>
      <w:tblGrid>
        <w:gridCol w:w="2795"/>
        <w:gridCol w:w="5490"/>
      </w:tblGrid>
      <w:tr w:rsidR="00D3080F" w:rsidRPr="003117D7" w14:paraId="4E431BF0" w14:textId="77777777" w:rsidTr="0068718B">
        <w:trPr>
          <w:trHeight w:val="245"/>
          <w:jc w:val="center"/>
        </w:trPr>
        <w:tc>
          <w:tcPr>
            <w:tcW w:w="2795" w:type="dxa"/>
          </w:tcPr>
          <w:p w14:paraId="1A43DC8B"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5490" w:type="dxa"/>
          </w:tcPr>
          <w:p w14:paraId="38707B9E"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D3080F" w:rsidRPr="003117D7" w14:paraId="6A81FBC5" w14:textId="77777777" w:rsidTr="0068718B">
        <w:trPr>
          <w:trHeight w:val="314"/>
          <w:jc w:val="center"/>
        </w:trPr>
        <w:tc>
          <w:tcPr>
            <w:tcW w:w="2795" w:type="dxa"/>
          </w:tcPr>
          <w:p w14:paraId="7F93A139"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Reference to Master Data Users Catalog </w:t>
            </w:r>
          </w:p>
        </w:tc>
        <w:tc>
          <w:tcPr>
            <w:tcW w:w="5490" w:type="dxa"/>
          </w:tcPr>
          <w:p w14:paraId="5D9CFC25"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Link to core user profile</w:t>
            </w:r>
          </w:p>
        </w:tc>
      </w:tr>
      <w:tr w:rsidR="00D3080F" w:rsidRPr="003117D7" w14:paraId="7B4B0E64" w14:textId="77777777" w:rsidTr="0068718B">
        <w:trPr>
          <w:trHeight w:val="422"/>
          <w:jc w:val="center"/>
        </w:trPr>
        <w:tc>
          <w:tcPr>
            <w:tcW w:w="2795" w:type="dxa"/>
          </w:tcPr>
          <w:p w14:paraId="17A496BA"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Period</w:t>
            </w:r>
          </w:p>
        </w:tc>
        <w:tc>
          <w:tcPr>
            <w:tcW w:w="5490" w:type="dxa"/>
          </w:tcPr>
          <w:p w14:paraId="20370F1A"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The start and end dates indicate when the user will be unavailable.</w:t>
            </w:r>
          </w:p>
        </w:tc>
      </w:tr>
      <w:tr w:rsidR="00D3080F" w:rsidRPr="003117D7" w14:paraId="30520DC6" w14:textId="77777777" w:rsidTr="0068718B">
        <w:trPr>
          <w:trHeight w:val="422"/>
          <w:jc w:val="center"/>
        </w:trPr>
        <w:tc>
          <w:tcPr>
            <w:tcW w:w="2795" w:type="dxa"/>
          </w:tcPr>
          <w:p w14:paraId="09740A24"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Justification</w:t>
            </w:r>
          </w:p>
        </w:tc>
        <w:tc>
          <w:tcPr>
            <w:tcW w:w="5490" w:type="dxa"/>
          </w:tcPr>
          <w:p w14:paraId="43B5CBA3"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represents a brief text explanation of an individual's unavailability, such as a holiday or medical leave.</w:t>
            </w:r>
          </w:p>
        </w:tc>
      </w:tr>
    </w:tbl>
    <w:p w14:paraId="5087405F" w14:textId="77777777" w:rsidR="00D3080F" w:rsidRPr="003117D7" w:rsidRDefault="00D3080F">
      <w:pPr>
        <w:pStyle w:val="ListParagraph"/>
        <w:numPr>
          <w:ilvl w:val="0"/>
          <w:numId w:val="29"/>
        </w:numPr>
        <w:spacing w:after="120" w:line="276" w:lineRule="auto"/>
        <w:ind w:left="720" w:right="144"/>
        <w:jc w:val="both"/>
      </w:pPr>
      <w:r w:rsidRPr="003117D7">
        <w:t>The "</w:t>
      </w:r>
      <w:r w:rsidRPr="003117D7">
        <w:rPr>
          <w:b/>
        </w:rPr>
        <w:t>Manage Plan for Ensuring Result Validity</w:t>
      </w:r>
      <w:r w:rsidRPr="003117D7">
        <w:t>" (</w:t>
      </w:r>
      <w:r w:rsidRPr="003117D7">
        <w:rPr>
          <w:b/>
          <w:bCs/>
        </w:rPr>
        <w:t>UC2.5</w:t>
      </w:r>
      <w:r w:rsidRPr="003117D7">
        <w:t xml:space="preserve">) process will create, store, plan, and track laboratory-specific data, including standards and methods for sample analysis, yearly protocol planning, and the establishment of indicators or indicator groups with specific limits based on equipment and laboratory requirements. </w:t>
      </w:r>
    </w:p>
    <w:p w14:paraId="6FBD4FE8" w14:textId="77777777" w:rsidR="00D3080F" w:rsidRPr="003117D7" w:rsidRDefault="00D3080F" w:rsidP="00D3080F">
      <w:pPr>
        <w:pStyle w:val="ListParagraph"/>
        <w:ind w:right="144"/>
        <w:jc w:val="both"/>
      </w:pPr>
      <w:r w:rsidRPr="003117D7">
        <w:t xml:space="preserve">Each NARW laboratory applies its own specific </w:t>
      </w:r>
      <w:r w:rsidRPr="003117D7">
        <w:rPr>
          <w:b/>
        </w:rPr>
        <w:t>analysis</w:t>
      </w:r>
      <w:r w:rsidRPr="003117D7">
        <w:t xml:space="preserve"> </w:t>
      </w:r>
      <w:r w:rsidRPr="003117D7">
        <w:rPr>
          <w:b/>
        </w:rPr>
        <w:t>methods and standards</w:t>
      </w:r>
      <w:r w:rsidRPr="003117D7">
        <w:t xml:space="preserve"> for laboratory testing procedures, which covers the selection, verification, and validation </w:t>
      </w:r>
      <w:r w:rsidRPr="003117D7">
        <w:lastRenderedPageBreak/>
        <w:t xml:space="preserve">of analytical methods (referred to as "Analysis Standards" or “Analysis Method” though terminology may vary by laboratory). This encompasses a comprehensive set of protocols aimed at ensuring consistent and reliable outcomes across various analyses. These protocols are essential for maintaining the integrity of laboratory results, ensuring compliance with regulatory standards, and supporting quality assurance and control processes. For more details, refer to </w:t>
      </w:r>
      <w:r w:rsidRPr="003117D7">
        <w:rPr>
          <w:b/>
        </w:rPr>
        <w:t>Annex 6</w:t>
      </w:r>
      <w:r w:rsidRPr="003117D7">
        <w:t xml:space="preserve">, which provides a sample analysis of Standards by Indicator from one of the NARW Laboratories. In addition to </w:t>
      </w:r>
      <w:r w:rsidRPr="003117D7">
        <w:rPr>
          <w:u w:val="single"/>
        </w:rPr>
        <w:t>analytical methods and standards</w:t>
      </w:r>
      <w:r w:rsidRPr="003117D7">
        <w:t xml:space="preserve">, each laboratory must establish and maintain specific limits, such as </w:t>
      </w:r>
      <w:r w:rsidRPr="003117D7">
        <w:rPr>
          <w:u w:val="single"/>
        </w:rPr>
        <w:t>detection limits</w:t>
      </w:r>
      <w:r w:rsidRPr="003117D7">
        <w:t xml:space="preserve">, </w:t>
      </w:r>
      <w:r w:rsidRPr="003117D7">
        <w:rPr>
          <w:u w:val="single"/>
        </w:rPr>
        <w:t>quantification limits</w:t>
      </w:r>
      <w:r w:rsidRPr="003117D7">
        <w:t xml:space="preserve">, and </w:t>
      </w:r>
      <w:r w:rsidRPr="003117D7">
        <w:rPr>
          <w:u w:val="single"/>
        </w:rPr>
        <w:t>associated uncertainties</w:t>
      </w:r>
      <w:r w:rsidRPr="003117D7">
        <w:t xml:space="preserve"> for each indicator or indicator class. Each method should be tailored to meet the unique requirements of the laboratory. Therefor at laboratory level the indicators database should encompass the following components:</w:t>
      </w:r>
    </w:p>
    <w:tbl>
      <w:tblPr>
        <w:tblStyle w:val="TableGrid"/>
        <w:tblW w:w="8905" w:type="dxa"/>
        <w:jc w:val="center"/>
        <w:tblLook w:val="04A0" w:firstRow="1" w:lastRow="0" w:firstColumn="1" w:lastColumn="0" w:noHBand="0" w:noVBand="1"/>
      </w:tblPr>
      <w:tblGrid>
        <w:gridCol w:w="1832"/>
        <w:gridCol w:w="3923"/>
        <w:gridCol w:w="3150"/>
      </w:tblGrid>
      <w:tr w:rsidR="00D3080F" w:rsidRPr="003117D7" w14:paraId="3616DA55" w14:textId="77777777" w:rsidTr="0068718B">
        <w:trPr>
          <w:trHeight w:val="245"/>
          <w:jc w:val="center"/>
        </w:trPr>
        <w:tc>
          <w:tcPr>
            <w:tcW w:w="1832" w:type="dxa"/>
          </w:tcPr>
          <w:p w14:paraId="2BAC7AF8"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3923" w:type="dxa"/>
          </w:tcPr>
          <w:p w14:paraId="12F64441"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c>
          <w:tcPr>
            <w:tcW w:w="3150" w:type="dxa"/>
          </w:tcPr>
          <w:p w14:paraId="0CA52205" w14:textId="77777777" w:rsidR="00D3080F" w:rsidRPr="003117D7" w:rsidRDefault="00D3080F"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Notes</w:t>
            </w:r>
          </w:p>
        </w:tc>
      </w:tr>
      <w:tr w:rsidR="00D3080F" w:rsidRPr="003117D7" w14:paraId="4DBD7822" w14:textId="77777777" w:rsidTr="0068718B">
        <w:trPr>
          <w:trHeight w:val="314"/>
          <w:jc w:val="center"/>
        </w:trPr>
        <w:tc>
          <w:tcPr>
            <w:tcW w:w="1832" w:type="dxa"/>
          </w:tcPr>
          <w:p w14:paraId="25C2B16B"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Class (group) of indicators </w:t>
            </w:r>
          </w:p>
        </w:tc>
        <w:tc>
          <w:tcPr>
            <w:tcW w:w="3923" w:type="dxa"/>
          </w:tcPr>
          <w:p w14:paraId="391D14BD"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to class of indicators catalog part of Master Data Module</w:t>
            </w:r>
          </w:p>
        </w:tc>
        <w:tc>
          <w:tcPr>
            <w:tcW w:w="3150" w:type="dxa"/>
          </w:tcPr>
          <w:p w14:paraId="2BB15959"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No modifications are permitted at the laboratory level; limits must be inherited directly from the Master Data catalogs.</w:t>
            </w:r>
          </w:p>
        </w:tc>
      </w:tr>
      <w:tr w:rsidR="00D3080F" w:rsidRPr="003117D7" w14:paraId="32D33949" w14:textId="77777777" w:rsidTr="0068718B">
        <w:trPr>
          <w:trHeight w:val="494"/>
          <w:jc w:val="center"/>
        </w:trPr>
        <w:tc>
          <w:tcPr>
            <w:tcW w:w="1832" w:type="dxa"/>
          </w:tcPr>
          <w:p w14:paraId="78B69128"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3923" w:type="dxa"/>
          </w:tcPr>
          <w:p w14:paraId="0EEB9F73"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to indicator catalog part of Master Data Module</w:t>
            </w:r>
          </w:p>
        </w:tc>
        <w:tc>
          <w:tcPr>
            <w:tcW w:w="3150" w:type="dxa"/>
          </w:tcPr>
          <w:p w14:paraId="0050B242"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No modifications are permitted at the laboratory level; limits must be inherited directly from the Master Data catalogs.</w:t>
            </w:r>
          </w:p>
        </w:tc>
      </w:tr>
      <w:tr w:rsidR="00D3080F" w:rsidRPr="003117D7" w14:paraId="48F62230" w14:textId="77777777" w:rsidTr="0068718B">
        <w:trPr>
          <w:trHeight w:val="377"/>
          <w:jc w:val="center"/>
        </w:trPr>
        <w:tc>
          <w:tcPr>
            <w:tcW w:w="1832" w:type="dxa"/>
          </w:tcPr>
          <w:p w14:paraId="6C497EE8"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Standard </w:t>
            </w:r>
          </w:p>
        </w:tc>
        <w:tc>
          <w:tcPr>
            <w:tcW w:w="3923" w:type="dxa"/>
          </w:tcPr>
          <w:p w14:paraId="5A968D41"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References to the standard code (e.g., SR EN 14407:2014) and associated documents that provide evidence of compliance and conformity, as needed.</w:t>
            </w:r>
          </w:p>
        </w:tc>
        <w:tc>
          <w:tcPr>
            <w:tcW w:w="3150" w:type="dxa"/>
          </w:tcPr>
          <w:p w14:paraId="5CB5E3EF"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Additions and/or changes are permitted solely at the laboratory level due to its unique specifications.</w:t>
            </w:r>
          </w:p>
        </w:tc>
      </w:tr>
      <w:tr w:rsidR="00D3080F" w:rsidRPr="003117D7" w14:paraId="61771411" w14:textId="77777777" w:rsidTr="0068718B">
        <w:trPr>
          <w:trHeight w:val="377"/>
          <w:jc w:val="center"/>
        </w:trPr>
        <w:tc>
          <w:tcPr>
            <w:tcW w:w="1832" w:type="dxa"/>
          </w:tcPr>
          <w:p w14:paraId="258A6787"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Limits</w:t>
            </w:r>
          </w:p>
        </w:tc>
        <w:tc>
          <w:tcPr>
            <w:tcW w:w="3923" w:type="dxa"/>
          </w:tcPr>
          <w:p w14:paraId="49B26296"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Reference to the assigned limits for indicators, as defined in the Master Data catalogs extracted from ECA-RO system which is owned and managed by GMPRA unit.</w:t>
            </w:r>
          </w:p>
        </w:tc>
        <w:tc>
          <w:tcPr>
            <w:tcW w:w="3150" w:type="dxa"/>
          </w:tcPr>
          <w:p w14:paraId="5B7CE557"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Limits for indicators are derived from the Master Data catalogs provided by ECA-RO. However, any modifications at the laboratory level must be permitted, with a notification sent to GMPRA.</w:t>
            </w:r>
          </w:p>
        </w:tc>
      </w:tr>
      <w:tr w:rsidR="00D3080F" w:rsidRPr="003117D7" w14:paraId="71E1A8EC" w14:textId="77777777" w:rsidTr="0068718B">
        <w:trPr>
          <w:trHeight w:val="494"/>
          <w:jc w:val="center"/>
        </w:trPr>
        <w:tc>
          <w:tcPr>
            <w:tcW w:w="1832" w:type="dxa"/>
          </w:tcPr>
          <w:p w14:paraId="3049CBBC"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3923" w:type="dxa"/>
          </w:tcPr>
          <w:p w14:paraId="1A19B2EE" w14:textId="77777777" w:rsidR="00D3080F" w:rsidRPr="003117D7" w:rsidRDefault="00D3080F"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c>
          <w:tcPr>
            <w:tcW w:w="3150" w:type="dxa"/>
          </w:tcPr>
          <w:p w14:paraId="66F220D0" w14:textId="77777777" w:rsidR="00D3080F" w:rsidRPr="003117D7" w:rsidRDefault="00D3080F" w:rsidP="0068718B">
            <w:pPr>
              <w:ind w:right="144"/>
              <w:rPr>
                <w:rFonts w:ascii="Times New Roman" w:hAnsi="Times New Roman"/>
                <w:sz w:val="22"/>
                <w:szCs w:val="22"/>
                <w:lang w:val="en-US"/>
              </w:rPr>
            </w:pPr>
          </w:p>
        </w:tc>
      </w:tr>
    </w:tbl>
    <w:p w14:paraId="04337355" w14:textId="77777777" w:rsidR="00D3080F" w:rsidRPr="003117D7" w:rsidRDefault="00D3080F" w:rsidP="00D3080F">
      <w:pPr>
        <w:ind w:left="720" w:right="144"/>
        <w:jc w:val="both"/>
      </w:pPr>
      <w:r w:rsidRPr="003117D7">
        <w:t>In a Laboratory Information Management System (LIMS), the database structure for Analysis Methods (</w:t>
      </w:r>
      <w:r w:rsidRPr="003117D7">
        <w:rPr>
          <w:i/>
          <w:iCs/>
        </w:rPr>
        <w:t>or Standards</w:t>
      </w:r>
      <w:r w:rsidRPr="003117D7">
        <w:t>) should be designed to thoroughly capture both the methods themselves and key performance parameters, including quantification limits and measurement uncertainty. Below is a reference example of how this database table could be organized for effective data tracking and analysis:</w:t>
      </w:r>
    </w:p>
    <w:tbl>
      <w:tblPr>
        <w:tblStyle w:val="TableGrid"/>
        <w:tblW w:w="9535" w:type="dxa"/>
        <w:jc w:val="center"/>
        <w:tblLook w:val="04A0" w:firstRow="1" w:lastRow="0" w:firstColumn="1" w:lastColumn="0" w:noHBand="0" w:noVBand="1"/>
      </w:tblPr>
      <w:tblGrid>
        <w:gridCol w:w="1832"/>
        <w:gridCol w:w="2753"/>
        <w:gridCol w:w="4950"/>
      </w:tblGrid>
      <w:tr w:rsidR="0035248C" w:rsidRPr="003117D7" w14:paraId="5C643AE5" w14:textId="77777777" w:rsidTr="0068718B">
        <w:trPr>
          <w:trHeight w:val="245"/>
          <w:jc w:val="center"/>
        </w:trPr>
        <w:tc>
          <w:tcPr>
            <w:tcW w:w="1832" w:type="dxa"/>
          </w:tcPr>
          <w:p w14:paraId="75E4C553" w14:textId="77777777" w:rsidR="0035248C" w:rsidRPr="003117D7" w:rsidRDefault="0035248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Key element</w:t>
            </w:r>
          </w:p>
        </w:tc>
        <w:tc>
          <w:tcPr>
            <w:tcW w:w="2753" w:type="dxa"/>
          </w:tcPr>
          <w:p w14:paraId="6472F8BC" w14:textId="77777777" w:rsidR="0035248C" w:rsidRPr="003117D7" w:rsidRDefault="0035248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Type</w:t>
            </w:r>
          </w:p>
        </w:tc>
        <w:tc>
          <w:tcPr>
            <w:tcW w:w="4950" w:type="dxa"/>
          </w:tcPr>
          <w:p w14:paraId="29BD409B" w14:textId="77777777" w:rsidR="0035248C" w:rsidRPr="003117D7" w:rsidRDefault="0035248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Description</w:t>
            </w:r>
          </w:p>
        </w:tc>
      </w:tr>
      <w:tr w:rsidR="0035248C" w:rsidRPr="003117D7" w14:paraId="5A1CC85E" w14:textId="77777777" w:rsidTr="0068718B">
        <w:trPr>
          <w:trHeight w:val="314"/>
          <w:jc w:val="center"/>
        </w:trPr>
        <w:tc>
          <w:tcPr>
            <w:tcW w:w="1832" w:type="dxa"/>
          </w:tcPr>
          <w:p w14:paraId="0C345310"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Method ID</w:t>
            </w:r>
          </w:p>
        </w:tc>
        <w:tc>
          <w:tcPr>
            <w:tcW w:w="2753" w:type="dxa"/>
          </w:tcPr>
          <w:p w14:paraId="4E63478E"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Number, unique identifier </w:t>
            </w:r>
          </w:p>
        </w:tc>
        <w:tc>
          <w:tcPr>
            <w:tcW w:w="4950" w:type="dxa"/>
          </w:tcPr>
          <w:p w14:paraId="51BCFC02"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Unique identifier for each analytical method.</w:t>
            </w:r>
          </w:p>
        </w:tc>
      </w:tr>
      <w:tr w:rsidR="0035248C" w:rsidRPr="003117D7" w14:paraId="790F3E74" w14:textId="77777777" w:rsidTr="0068718B">
        <w:trPr>
          <w:trHeight w:val="494"/>
          <w:jc w:val="center"/>
        </w:trPr>
        <w:tc>
          <w:tcPr>
            <w:tcW w:w="1832" w:type="dxa"/>
          </w:tcPr>
          <w:p w14:paraId="1D3FB0B7"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Method Name</w:t>
            </w:r>
          </w:p>
        </w:tc>
        <w:tc>
          <w:tcPr>
            <w:tcW w:w="2753" w:type="dxa"/>
          </w:tcPr>
          <w:p w14:paraId="2F6B2BE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Text</w:t>
            </w:r>
          </w:p>
        </w:tc>
        <w:tc>
          <w:tcPr>
            <w:tcW w:w="4950" w:type="dxa"/>
          </w:tcPr>
          <w:p w14:paraId="3D802B70"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Descriptive name of the analytical method (e.g., “ICP-MS for Heavy Metals Analysis”).</w:t>
            </w:r>
          </w:p>
        </w:tc>
      </w:tr>
      <w:tr w:rsidR="0035248C" w:rsidRPr="003117D7" w14:paraId="140A0AAD" w14:textId="77777777" w:rsidTr="0068718B">
        <w:trPr>
          <w:trHeight w:val="377"/>
          <w:jc w:val="center"/>
        </w:trPr>
        <w:tc>
          <w:tcPr>
            <w:tcW w:w="1832" w:type="dxa"/>
          </w:tcPr>
          <w:p w14:paraId="58DBCF04"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Indicator ID</w:t>
            </w:r>
          </w:p>
        </w:tc>
        <w:tc>
          <w:tcPr>
            <w:tcW w:w="2753" w:type="dxa"/>
          </w:tcPr>
          <w:p w14:paraId="03A1B56F"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(referencing Indicators table)</w:t>
            </w:r>
          </w:p>
        </w:tc>
        <w:tc>
          <w:tcPr>
            <w:tcW w:w="4950" w:type="dxa"/>
          </w:tcPr>
          <w:p w14:paraId="6DBA02CB"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Links the method to the specific indicator(s) or classes of indicators it is used to analyze (e.g., metals, organics).</w:t>
            </w:r>
          </w:p>
        </w:tc>
      </w:tr>
      <w:tr w:rsidR="0035248C" w:rsidRPr="003117D7" w14:paraId="285C24FA" w14:textId="77777777" w:rsidTr="0068718B">
        <w:trPr>
          <w:trHeight w:val="431"/>
          <w:jc w:val="center"/>
        </w:trPr>
        <w:tc>
          <w:tcPr>
            <w:tcW w:w="1832" w:type="dxa"/>
          </w:tcPr>
          <w:p w14:paraId="60485C19"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Description</w:t>
            </w:r>
          </w:p>
        </w:tc>
        <w:tc>
          <w:tcPr>
            <w:tcW w:w="2753" w:type="dxa"/>
          </w:tcPr>
          <w:p w14:paraId="53020F56"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Text</w:t>
            </w:r>
          </w:p>
        </w:tc>
        <w:tc>
          <w:tcPr>
            <w:tcW w:w="4950" w:type="dxa"/>
          </w:tcPr>
          <w:p w14:paraId="1113316F"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Detailed description of the method, including any special handling requirements.</w:t>
            </w:r>
          </w:p>
        </w:tc>
      </w:tr>
      <w:tr w:rsidR="0035248C" w:rsidRPr="003117D7" w14:paraId="5DEB5881" w14:textId="77777777" w:rsidTr="0068718B">
        <w:trPr>
          <w:trHeight w:val="656"/>
          <w:jc w:val="center"/>
        </w:trPr>
        <w:tc>
          <w:tcPr>
            <w:tcW w:w="1832" w:type="dxa"/>
          </w:tcPr>
          <w:p w14:paraId="72034064"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Standard Reference</w:t>
            </w:r>
          </w:p>
        </w:tc>
        <w:tc>
          <w:tcPr>
            <w:tcW w:w="2753" w:type="dxa"/>
          </w:tcPr>
          <w:p w14:paraId="01CA37AA"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(referencing Standards table)</w:t>
            </w:r>
          </w:p>
        </w:tc>
        <w:tc>
          <w:tcPr>
            <w:tcW w:w="4950" w:type="dxa"/>
          </w:tcPr>
          <w:p w14:paraId="45C627A2"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Reference to the standard protocol or guidelines followed (e.g., ISO, EPA, ASTM standards).</w:t>
            </w:r>
          </w:p>
        </w:tc>
      </w:tr>
      <w:tr w:rsidR="0035248C" w:rsidRPr="003117D7" w14:paraId="41755B8D" w14:textId="77777777" w:rsidTr="0068718B">
        <w:trPr>
          <w:trHeight w:val="359"/>
          <w:jc w:val="center"/>
        </w:trPr>
        <w:tc>
          <w:tcPr>
            <w:tcW w:w="1832" w:type="dxa"/>
          </w:tcPr>
          <w:p w14:paraId="28AF37DD"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Detection Limit</w:t>
            </w:r>
          </w:p>
        </w:tc>
        <w:tc>
          <w:tcPr>
            <w:tcW w:w="2753" w:type="dxa"/>
          </w:tcPr>
          <w:p w14:paraId="64FEDB72"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Decimal </w:t>
            </w:r>
          </w:p>
        </w:tc>
        <w:tc>
          <w:tcPr>
            <w:tcW w:w="4950" w:type="dxa"/>
          </w:tcPr>
          <w:p w14:paraId="20358D2B"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Minimum detectable concentration or value for the method.</w:t>
            </w:r>
          </w:p>
        </w:tc>
      </w:tr>
      <w:tr w:rsidR="0035248C" w:rsidRPr="003117D7" w14:paraId="104595B7" w14:textId="77777777" w:rsidTr="0068718B">
        <w:trPr>
          <w:trHeight w:val="245"/>
          <w:jc w:val="center"/>
        </w:trPr>
        <w:tc>
          <w:tcPr>
            <w:tcW w:w="1832" w:type="dxa"/>
          </w:tcPr>
          <w:p w14:paraId="4E45FB27" w14:textId="77777777" w:rsidR="0035248C" w:rsidRPr="003117D7" w:rsidRDefault="0035248C" w:rsidP="0068718B">
            <w:pPr>
              <w:tabs>
                <w:tab w:val="num" w:pos="720"/>
              </w:tabs>
              <w:ind w:right="144"/>
              <w:rPr>
                <w:rFonts w:ascii="Times New Roman" w:hAnsi="Times New Roman"/>
                <w:sz w:val="22"/>
                <w:szCs w:val="22"/>
                <w:lang w:val="en-US"/>
              </w:rPr>
            </w:pPr>
            <w:r w:rsidRPr="003117D7">
              <w:rPr>
                <w:rFonts w:ascii="Times New Roman" w:hAnsi="Times New Roman"/>
                <w:sz w:val="22"/>
                <w:szCs w:val="22"/>
                <w:lang w:val="en-US"/>
              </w:rPr>
              <w:t>Quantification Limit</w:t>
            </w:r>
          </w:p>
        </w:tc>
        <w:tc>
          <w:tcPr>
            <w:tcW w:w="2753" w:type="dxa"/>
          </w:tcPr>
          <w:p w14:paraId="6DC0D33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Decimal</w:t>
            </w:r>
          </w:p>
        </w:tc>
        <w:tc>
          <w:tcPr>
            <w:tcW w:w="4950" w:type="dxa"/>
          </w:tcPr>
          <w:p w14:paraId="1973F332"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Minimum quantifiable concentration or value with acceptable accuracy for the method.</w:t>
            </w:r>
          </w:p>
        </w:tc>
      </w:tr>
      <w:tr w:rsidR="0035248C" w:rsidRPr="003117D7" w14:paraId="2EDC33C3" w14:textId="77777777" w:rsidTr="0068718B">
        <w:trPr>
          <w:trHeight w:val="245"/>
          <w:jc w:val="center"/>
        </w:trPr>
        <w:tc>
          <w:tcPr>
            <w:tcW w:w="1832" w:type="dxa"/>
          </w:tcPr>
          <w:p w14:paraId="588D4B12"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Measurement Uncertainty</w:t>
            </w:r>
          </w:p>
        </w:tc>
        <w:tc>
          <w:tcPr>
            <w:tcW w:w="2753" w:type="dxa"/>
          </w:tcPr>
          <w:p w14:paraId="3F85D73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Decimal</w:t>
            </w:r>
          </w:p>
        </w:tc>
        <w:tc>
          <w:tcPr>
            <w:tcW w:w="4950" w:type="dxa"/>
          </w:tcPr>
          <w:p w14:paraId="0C9E457B"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Estimated uncertainty in measurements associated with this method, typically given in a specific range (e.g., ±2%).</w:t>
            </w:r>
          </w:p>
        </w:tc>
      </w:tr>
      <w:tr w:rsidR="0035248C" w:rsidRPr="003117D7" w14:paraId="01564D20" w14:textId="77777777" w:rsidTr="0068718B">
        <w:trPr>
          <w:trHeight w:val="245"/>
          <w:jc w:val="center"/>
        </w:trPr>
        <w:tc>
          <w:tcPr>
            <w:tcW w:w="1832" w:type="dxa"/>
          </w:tcPr>
          <w:p w14:paraId="50BA7C8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Validation Date</w:t>
            </w:r>
          </w:p>
        </w:tc>
        <w:tc>
          <w:tcPr>
            <w:tcW w:w="2753" w:type="dxa"/>
          </w:tcPr>
          <w:p w14:paraId="1D484C31"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Date</w:t>
            </w:r>
          </w:p>
        </w:tc>
        <w:tc>
          <w:tcPr>
            <w:tcW w:w="4950" w:type="dxa"/>
          </w:tcPr>
          <w:p w14:paraId="799FC505"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Date on which the method was last validated or verified </w:t>
            </w:r>
          </w:p>
        </w:tc>
      </w:tr>
      <w:tr w:rsidR="0035248C" w:rsidRPr="003117D7" w14:paraId="39DDD402" w14:textId="77777777" w:rsidTr="0068718B">
        <w:trPr>
          <w:trHeight w:val="245"/>
          <w:jc w:val="center"/>
        </w:trPr>
        <w:tc>
          <w:tcPr>
            <w:tcW w:w="1832" w:type="dxa"/>
          </w:tcPr>
          <w:p w14:paraId="66D98549"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Calibration Frequency</w:t>
            </w:r>
          </w:p>
        </w:tc>
        <w:tc>
          <w:tcPr>
            <w:tcW w:w="2753" w:type="dxa"/>
          </w:tcPr>
          <w:p w14:paraId="41DB385B"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Number</w:t>
            </w:r>
          </w:p>
        </w:tc>
        <w:tc>
          <w:tcPr>
            <w:tcW w:w="4950" w:type="dxa"/>
          </w:tcPr>
          <w:p w14:paraId="120DE383"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Interval (in days) between required calibrations of the method or equipment used. This element may vary from standard to standard.</w:t>
            </w:r>
          </w:p>
        </w:tc>
      </w:tr>
      <w:tr w:rsidR="0035248C" w:rsidRPr="003117D7" w14:paraId="7CBBECB0" w14:textId="77777777" w:rsidTr="0068718B">
        <w:trPr>
          <w:trHeight w:val="245"/>
          <w:jc w:val="center"/>
        </w:trPr>
        <w:tc>
          <w:tcPr>
            <w:tcW w:w="1832" w:type="dxa"/>
          </w:tcPr>
          <w:p w14:paraId="0E1B2C24"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Associated Equipment ID</w:t>
            </w:r>
          </w:p>
        </w:tc>
        <w:tc>
          <w:tcPr>
            <w:tcW w:w="2753" w:type="dxa"/>
          </w:tcPr>
          <w:p w14:paraId="43792BA2"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(referencing Equipment table)</w:t>
            </w:r>
          </w:p>
        </w:tc>
        <w:tc>
          <w:tcPr>
            <w:tcW w:w="4950" w:type="dxa"/>
          </w:tcPr>
          <w:p w14:paraId="1A8BB56E"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Links the method to specific equipment necessary for the analysis.</w:t>
            </w:r>
          </w:p>
        </w:tc>
      </w:tr>
      <w:tr w:rsidR="0035248C" w:rsidRPr="003117D7" w14:paraId="0E1699B0" w14:textId="77777777" w:rsidTr="0068718B">
        <w:trPr>
          <w:trHeight w:val="245"/>
          <w:jc w:val="center"/>
        </w:trPr>
        <w:tc>
          <w:tcPr>
            <w:tcW w:w="1832" w:type="dxa"/>
          </w:tcPr>
          <w:p w14:paraId="507410D3"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Lab-Specific Customization</w:t>
            </w:r>
          </w:p>
        </w:tc>
        <w:tc>
          <w:tcPr>
            <w:tcW w:w="2753" w:type="dxa"/>
          </w:tcPr>
          <w:p w14:paraId="0FB6564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Specific format (ex JSON)</w:t>
            </w:r>
          </w:p>
        </w:tc>
        <w:tc>
          <w:tcPr>
            <w:tcW w:w="4950" w:type="dxa"/>
          </w:tcPr>
          <w:p w14:paraId="6118C3A6"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Field to capture any lab-specific customizations, such as adjustments to detection limits or calibration details.</w:t>
            </w:r>
          </w:p>
        </w:tc>
      </w:tr>
      <w:tr w:rsidR="0035248C" w:rsidRPr="003117D7" w14:paraId="57E698F8" w14:textId="77777777" w:rsidTr="0068718B">
        <w:trPr>
          <w:trHeight w:val="245"/>
          <w:jc w:val="center"/>
        </w:trPr>
        <w:tc>
          <w:tcPr>
            <w:tcW w:w="1832" w:type="dxa"/>
          </w:tcPr>
          <w:p w14:paraId="1412BB60"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Status</w:t>
            </w:r>
          </w:p>
        </w:tc>
        <w:tc>
          <w:tcPr>
            <w:tcW w:w="2753" w:type="dxa"/>
          </w:tcPr>
          <w:p w14:paraId="2DAAFB76"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Enum (e.g., Active, Inactive, Under Review)</w:t>
            </w:r>
          </w:p>
        </w:tc>
        <w:tc>
          <w:tcPr>
            <w:tcW w:w="4950" w:type="dxa"/>
          </w:tcPr>
          <w:p w14:paraId="137DB071"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It indicates the status of the method for tracking lifecycle stages.</w:t>
            </w:r>
          </w:p>
        </w:tc>
      </w:tr>
      <w:tr w:rsidR="0035248C" w:rsidRPr="003117D7" w14:paraId="1EEE99A6" w14:textId="77777777" w:rsidTr="0068718B">
        <w:trPr>
          <w:trHeight w:val="245"/>
          <w:jc w:val="center"/>
        </w:trPr>
        <w:tc>
          <w:tcPr>
            <w:tcW w:w="1832" w:type="dxa"/>
          </w:tcPr>
          <w:p w14:paraId="44874B9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Notes /Remarks</w:t>
            </w:r>
          </w:p>
        </w:tc>
        <w:tc>
          <w:tcPr>
            <w:tcW w:w="2753" w:type="dxa"/>
          </w:tcPr>
          <w:p w14:paraId="156BD678"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Text</w:t>
            </w:r>
          </w:p>
        </w:tc>
        <w:tc>
          <w:tcPr>
            <w:tcW w:w="4950" w:type="dxa"/>
          </w:tcPr>
          <w:p w14:paraId="650F81AC"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Additional information or notes related to method usage, limitations, or troubleshooting.</w:t>
            </w:r>
          </w:p>
        </w:tc>
      </w:tr>
      <w:tr w:rsidR="0035248C" w:rsidRPr="003117D7" w14:paraId="3AD305F1" w14:textId="77777777" w:rsidTr="0068718B">
        <w:trPr>
          <w:trHeight w:val="512"/>
          <w:jc w:val="center"/>
        </w:trPr>
        <w:tc>
          <w:tcPr>
            <w:tcW w:w="1832" w:type="dxa"/>
          </w:tcPr>
          <w:p w14:paraId="428939F0"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b/>
                <w:bCs/>
                <w:sz w:val="22"/>
                <w:szCs w:val="22"/>
                <w:lang w:val="en-US"/>
              </w:rPr>
              <w:t>References</w:t>
            </w:r>
          </w:p>
        </w:tc>
        <w:tc>
          <w:tcPr>
            <w:tcW w:w="2753" w:type="dxa"/>
          </w:tcPr>
          <w:p w14:paraId="258094B7"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(referencing Documents table)</w:t>
            </w:r>
          </w:p>
        </w:tc>
        <w:tc>
          <w:tcPr>
            <w:tcW w:w="4950" w:type="dxa"/>
          </w:tcPr>
          <w:p w14:paraId="50D5F2DE"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Any related document reference.</w:t>
            </w:r>
          </w:p>
        </w:tc>
      </w:tr>
      <w:tr w:rsidR="0035248C" w:rsidRPr="003117D7" w14:paraId="33CBED5B" w14:textId="77777777" w:rsidTr="0068718B">
        <w:trPr>
          <w:trHeight w:val="245"/>
          <w:jc w:val="center"/>
        </w:trPr>
        <w:tc>
          <w:tcPr>
            <w:tcW w:w="1832" w:type="dxa"/>
          </w:tcPr>
          <w:p w14:paraId="4C97B97B"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2753" w:type="dxa"/>
          </w:tcPr>
          <w:p w14:paraId="73B36FBC" w14:textId="77777777" w:rsidR="0035248C" w:rsidRPr="003117D7" w:rsidRDefault="0035248C" w:rsidP="0068718B">
            <w:pPr>
              <w:ind w:right="144"/>
              <w:rPr>
                <w:rFonts w:ascii="Times New Roman" w:hAnsi="Times New Roman"/>
                <w:sz w:val="22"/>
                <w:szCs w:val="22"/>
                <w:lang w:val="en-US"/>
              </w:rPr>
            </w:pPr>
          </w:p>
        </w:tc>
        <w:tc>
          <w:tcPr>
            <w:tcW w:w="4950" w:type="dxa"/>
          </w:tcPr>
          <w:p w14:paraId="45D26726" w14:textId="77777777" w:rsidR="0035248C" w:rsidRPr="003117D7" w:rsidRDefault="0035248C" w:rsidP="0068718B">
            <w:pPr>
              <w:ind w:right="144"/>
              <w:rPr>
                <w:rFonts w:ascii="Times New Roman" w:hAnsi="Times New Roman"/>
                <w:sz w:val="22"/>
                <w:szCs w:val="22"/>
                <w:lang w:val="en-US"/>
              </w:rPr>
            </w:pPr>
            <w:r w:rsidRPr="003117D7">
              <w:rPr>
                <w:rFonts w:ascii="Times New Roman" w:hAnsi="Times New Roman"/>
                <w:sz w:val="22"/>
                <w:szCs w:val="22"/>
                <w:lang w:val="en-US"/>
              </w:rPr>
              <w:t>Represents all relevant audit trail attributes must be considered, such Created Date, Action, Modified Date, Modified By etc.</w:t>
            </w:r>
          </w:p>
        </w:tc>
      </w:tr>
    </w:tbl>
    <w:p w14:paraId="255EB9B2" w14:textId="77777777" w:rsidR="0035248C" w:rsidRPr="003117D7" w:rsidRDefault="0035248C" w:rsidP="0035248C">
      <w:pPr>
        <w:ind w:left="360" w:right="144"/>
        <w:jc w:val="both"/>
      </w:pPr>
      <w:r w:rsidRPr="003117D7">
        <w:t>The following format provides a structure which shall be considered as reference for the LIMS database, supporting flexible and comprehensive tracking of data for each analysis method. This layout forms a strong foundation for performance monitoring, regulatory compliance, and optimized lab operations.</w:t>
      </w:r>
    </w:p>
    <w:tbl>
      <w:tblPr>
        <w:tblW w:w="8540"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6"/>
        <w:gridCol w:w="714"/>
        <w:gridCol w:w="784"/>
        <w:gridCol w:w="917"/>
        <w:gridCol w:w="823"/>
        <w:gridCol w:w="792"/>
        <w:gridCol w:w="792"/>
        <w:gridCol w:w="1096"/>
        <w:gridCol w:w="1096"/>
        <w:gridCol w:w="1064"/>
      </w:tblGrid>
      <w:tr w:rsidR="0035248C" w:rsidRPr="003117D7" w14:paraId="10BF932B" w14:textId="77777777" w:rsidTr="0068718B">
        <w:trPr>
          <w:tblHeader/>
          <w:tblCellSpacing w:w="15" w:type="dxa"/>
        </w:trPr>
        <w:tc>
          <w:tcPr>
            <w:tcW w:w="593" w:type="dxa"/>
            <w:vAlign w:val="center"/>
            <w:hideMark/>
          </w:tcPr>
          <w:p w14:paraId="7AD826ED" w14:textId="77777777" w:rsidR="0035248C" w:rsidRPr="003117D7" w:rsidRDefault="0035248C" w:rsidP="0068718B">
            <w:pPr>
              <w:ind w:right="144"/>
              <w:rPr>
                <w:b/>
                <w:bCs/>
                <w:sz w:val="14"/>
                <w:szCs w:val="14"/>
              </w:rPr>
            </w:pPr>
            <w:r w:rsidRPr="003117D7">
              <w:rPr>
                <w:b/>
                <w:bCs/>
                <w:sz w:val="14"/>
                <w:szCs w:val="14"/>
              </w:rPr>
              <w:t>Method ID</w:t>
            </w:r>
          </w:p>
        </w:tc>
        <w:tc>
          <w:tcPr>
            <w:tcW w:w="0" w:type="auto"/>
            <w:vAlign w:val="center"/>
            <w:hideMark/>
          </w:tcPr>
          <w:p w14:paraId="515A55E5" w14:textId="77777777" w:rsidR="0035248C" w:rsidRPr="003117D7" w:rsidRDefault="0035248C" w:rsidP="0068718B">
            <w:pPr>
              <w:ind w:right="144"/>
              <w:rPr>
                <w:b/>
                <w:bCs/>
                <w:sz w:val="14"/>
                <w:szCs w:val="14"/>
              </w:rPr>
            </w:pPr>
            <w:r w:rsidRPr="003117D7">
              <w:rPr>
                <w:b/>
                <w:bCs/>
                <w:sz w:val="14"/>
                <w:szCs w:val="14"/>
              </w:rPr>
              <w:t>Method Name</w:t>
            </w:r>
          </w:p>
        </w:tc>
        <w:tc>
          <w:tcPr>
            <w:tcW w:w="0" w:type="auto"/>
            <w:vAlign w:val="center"/>
            <w:hideMark/>
          </w:tcPr>
          <w:p w14:paraId="119E1F84" w14:textId="77777777" w:rsidR="0035248C" w:rsidRPr="003117D7" w:rsidRDefault="0035248C" w:rsidP="0068718B">
            <w:pPr>
              <w:ind w:right="144"/>
              <w:rPr>
                <w:b/>
                <w:bCs/>
                <w:sz w:val="14"/>
                <w:szCs w:val="14"/>
              </w:rPr>
            </w:pPr>
            <w:r w:rsidRPr="003117D7">
              <w:rPr>
                <w:b/>
                <w:bCs/>
                <w:sz w:val="14"/>
                <w:szCs w:val="14"/>
              </w:rPr>
              <w:t>Indicator ID / Code</w:t>
            </w:r>
          </w:p>
        </w:tc>
        <w:tc>
          <w:tcPr>
            <w:tcW w:w="885" w:type="dxa"/>
            <w:vAlign w:val="center"/>
            <w:hideMark/>
          </w:tcPr>
          <w:p w14:paraId="7A2BBEF3" w14:textId="77777777" w:rsidR="0035248C" w:rsidRPr="003117D7" w:rsidRDefault="0035248C" w:rsidP="0068718B">
            <w:pPr>
              <w:ind w:right="144"/>
              <w:rPr>
                <w:b/>
                <w:bCs/>
                <w:sz w:val="14"/>
                <w:szCs w:val="14"/>
              </w:rPr>
            </w:pPr>
            <w:r w:rsidRPr="003117D7">
              <w:rPr>
                <w:b/>
                <w:bCs/>
                <w:sz w:val="14"/>
                <w:szCs w:val="14"/>
              </w:rPr>
              <w:t>Description</w:t>
            </w:r>
          </w:p>
        </w:tc>
        <w:tc>
          <w:tcPr>
            <w:tcW w:w="804" w:type="dxa"/>
            <w:vAlign w:val="center"/>
            <w:hideMark/>
          </w:tcPr>
          <w:p w14:paraId="7B4972B9" w14:textId="77777777" w:rsidR="0035248C" w:rsidRPr="003117D7" w:rsidRDefault="0035248C" w:rsidP="0068718B">
            <w:pPr>
              <w:ind w:right="144"/>
              <w:rPr>
                <w:b/>
                <w:bCs/>
                <w:sz w:val="14"/>
                <w:szCs w:val="14"/>
              </w:rPr>
            </w:pPr>
            <w:r w:rsidRPr="003117D7">
              <w:rPr>
                <w:b/>
                <w:bCs/>
                <w:sz w:val="14"/>
                <w:szCs w:val="14"/>
              </w:rPr>
              <w:t>Standard Reference</w:t>
            </w:r>
          </w:p>
        </w:tc>
        <w:tc>
          <w:tcPr>
            <w:tcW w:w="764" w:type="dxa"/>
            <w:vAlign w:val="center"/>
            <w:hideMark/>
          </w:tcPr>
          <w:p w14:paraId="4BC32C8D" w14:textId="77777777" w:rsidR="0035248C" w:rsidRPr="003117D7" w:rsidRDefault="0035248C" w:rsidP="0068718B">
            <w:pPr>
              <w:ind w:right="144"/>
              <w:rPr>
                <w:b/>
                <w:bCs/>
                <w:sz w:val="14"/>
                <w:szCs w:val="14"/>
              </w:rPr>
            </w:pPr>
            <w:r w:rsidRPr="003117D7">
              <w:rPr>
                <w:b/>
                <w:bCs/>
                <w:sz w:val="14"/>
                <w:szCs w:val="14"/>
              </w:rPr>
              <w:t>Detection Limit (value)</w:t>
            </w:r>
          </w:p>
        </w:tc>
        <w:tc>
          <w:tcPr>
            <w:tcW w:w="764" w:type="dxa"/>
          </w:tcPr>
          <w:p w14:paraId="1990F51E" w14:textId="77777777" w:rsidR="0035248C" w:rsidRPr="003117D7" w:rsidRDefault="0035248C" w:rsidP="0068718B">
            <w:pPr>
              <w:ind w:right="144"/>
              <w:rPr>
                <w:b/>
                <w:bCs/>
                <w:sz w:val="14"/>
                <w:szCs w:val="14"/>
              </w:rPr>
            </w:pPr>
            <w:r w:rsidRPr="003117D7">
              <w:rPr>
                <w:b/>
                <w:bCs/>
                <w:sz w:val="14"/>
                <w:szCs w:val="14"/>
              </w:rPr>
              <w:t>Detection Limit (UM)</w:t>
            </w:r>
          </w:p>
        </w:tc>
        <w:tc>
          <w:tcPr>
            <w:tcW w:w="1097" w:type="dxa"/>
            <w:vAlign w:val="center"/>
            <w:hideMark/>
          </w:tcPr>
          <w:p w14:paraId="691835D8" w14:textId="77777777" w:rsidR="0035248C" w:rsidRPr="003117D7" w:rsidRDefault="0035248C" w:rsidP="0068718B">
            <w:pPr>
              <w:ind w:right="144"/>
              <w:rPr>
                <w:b/>
                <w:bCs/>
                <w:sz w:val="14"/>
                <w:szCs w:val="14"/>
              </w:rPr>
            </w:pPr>
            <w:r w:rsidRPr="003117D7">
              <w:rPr>
                <w:b/>
                <w:bCs/>
                <w:sz w:val="14"/>
                <w:szCs w:val="14"/>
              </w:rPr>
              <w:t>Quantification Limit (value)</w:t>
            </w:r>
          </w:p>
        </w:tc>
        <w:tc>
          <w:tcPr>
            <w:tcW w:w="1097" w:type="dxa"/>
          </w:tcPr>
          <w:p w14:paraId="60D69747" w14:textId="77777777" w:rsidR="0035248C" w:rsidRPr="003117D7" w:rsidRDefault="0035248C" w:rsidP="0068718B">
            <w:pPr>
              <w:ind w:right="144"/>
              <w:rPr>
                <w:b/>
                <w:bCs/>
                <w:sz w:val="14"/>
                <w:szCs w:val="14"/>
              </w:rPr>
            </w:pPr>
            <w:r w:rsidRPr="003117D7">
              <w:rPr>
                <w:b/>
                <w:bCs/>
                <w:sz w:val="14"/>
                <w:szCs w:val="14"/>
              </w:rPr>
              <w:t>Quantification Limit (UM)</w:t>
            </w:r>
          </w:p>
        </w:tc>
        <w:tc>
          <w:tcPr>
            <w:tcW w:w="1023" w:type="dxa"/>
            <w:vAlign w:val="center"/>
            <w:hideMark/>
          </w:tcPr>
          <w:p w14:paraId="237669A5" w14:textId="77777777" w:rsidR="0035248C" w:rsidRPr="003117D7" w:rsidRDefault="0035248C" w:rsidP="0068718B">
            <w:pPr>
              <w:ind w:right="144"/>
              <w:rPr>
                <w:b/>
                <w:bCs/>
                <w:sz w:val="14"/>
                <w:szCs w:val="14"/>
              </w:rPr>
            </w:pPr>
            <w:r w:rsidRPr="003117D7">
              <w:rPr>
                <w:b/>
                <w:bCs/>
                <w:sz w:val="14"/>
                <w:szCs w:val="14"/>
              </w:rPr>
              <w:t>Measurement Uncertainty</w:t>
            </w:r>
          </w:p>
        </w:tc>
      </w:tr>
      <w:tr w:rsidR="0035248C" w:rsidRPr="003117D7" w14:paraId="3AEFEB10" w14:textId="77777777" w:rsidTr="0068718B">
        <w:trPr>
          <w:trHeight w:val="707"/>
          <w:tblCellSpacing w:w="15" w:type="dxa"/>
        </w:trPr>
        <w:tc>
          <w:tcPr>
            <w:tcW w:w="593" w:type="dxa"/>
            <w:vAlign w:val="center"/>
            <w:hideMark/>
          </w:tcPr>
          <w:p w14:paraId="207DA340" w14:textId="77777777" w:rsidR="0035248C" w:rsidRPr="003117D7" w:rsidRDefault="0035248C" w:rsidP="0068718B">
            <w:pPr>
              <w:ind w:right="144"/>
              <w:jc w:val="center"/>
              <w:rPr>
                <w:sz w:val="14"/>
                <w:szCs w:val="14"/>
              </w:rPr>
            </w:pPr>
            <w:r w:rsidRPr="003117D7">
              <w:rPr>
                <w:sz w:val="14"/>
                <w:szCs w:val="14"/>
              </w:rPr>
              <w:t>1</w:t>
            </w:r>
          </w:p>
        </w:tc>
        <w:tc>
          <w:tcPr>
            <w:tcW w:w="0" w:type="auto"/>
            <w:vAlign w:val="center"/>
            <w:hideMark/>
          </w:tcPr>
          <w:p w14:paraId="0EECA4CC" w14:textId="77777777" w:rsidR="0035248C" w:rsidRPr="003117D7" w:rsidRDefault="0035248C" w:rsidP="0068718B">
            <w:pPr>
              <w:ind w:right="144"/>
              <w:jc w:val="center"/>
              <w:rPr>
                <w:sz w:val="14"/>
                <w:szCs w:val="14"/>
              </w:rPr>
            </w:pPr>
            <w:r w:rsidRPr="003117D7">
              <w:rPr>
                <w:sz w:val="14"/>
                <w:szCs w:val="14"/>
              </w:rPr>
              <w:t>ICP-MS Heavy Metals Analysis</w:t>
            </w:r>
          </w:p>
        </w:tc>
        <w:tc>
          <w:tcPr>
            <w:tcW w:w="0" w:type="auto"/>
            <w:vAlign w:val="center"/>
            <w:hideMark/>
          </w:tcPr>
          <w:p w14:paraId="277AD1B8" w14:textId="77777777" w:rsidR="0035248C" w:rsidRPr="003117D7" w:rsidRDefault="0035248C" w:rsidP="0068718B">
            <w:pPr>
              <w:ind w:right="144"/>
              <w:jc w:val="center"/>
              <w:rPr>
                <w:sz w:val="14"/>
                <w:szCs w:val="14"/>
              </w:rPr>
            </w:pPr>
            <w:r w:rsidRPr="003117D7">
              <w:rPr>
                <w:sz w:val="14"/>
                <w:szCs w:val="14"/>
              </w:rPr>
              <w:t>101</w:t>
            </w:r>
          </w:p>
        </w:tc>
        <w:tc>
          <w:tcPr>
            <w:tcW w:w="885" w:type="dxa"/>
            <w:vAlign w:val="center"/>
            <w:hideMark/>
          </w:tcPr>
          <w:p w14:paraId="2DCC4EBF" w14:textId="77777777" w:rsidR="0035248C" w:rsidRPr="003117D7" w:rsidRDefault="0035248C" w:rsidP="0068718B">
            <w:pPr>
              <w:ind w:right="144"/>
              <w:jc w:val="center"/>
              <w:rPr>
                <w:sz w:val="14"/>
                <w:szCs w:val="14"/>
              </w:rPr>
            </w:pPr>
            <w:r w:rsidRPr="003117D7">
              <w:rPr>
                <w:sz w:val="14"/>
                <w:szCs w:val="14"/>
              </w:rPr>
              <w:t>Analyzes trace metals in water</w:t>
            </w:r>
          </w:p>
        </w:tc>
        <w:tc>
          <w:tcPr>
            <w:tcW w:w="804" w:type="dxa"/>
            <w:vAlign w:val="center"/>
            <w:hideMark/>
          </w:tcPr>
          <w:p w14:paraId="11F5B321" w14:textId="77777777" w:rsidR="0035248C" w:rsidRPr="003117D7" w:rsidRDefault="0035248C" w:rsidP="0068718B">
            <w:pPr>
              <w:ind w:right="144"/>
              <w:jc w:val="center"/>
              <w:rPr>
                <w:sz w:val="14"/>
                <w:szCs w:val="14"/>
              </w:rPr>
            </w:pPr>
            <w:r w:rsidRPr="003117D7">
              <w:rPr>
                <w:sz w:val="14"/>
                <w:szCs w:val="14"/>
              </w:rPr>
              <w:t>EPA 6020A</w:t>
            </w:r>
          </w:p>
        </w:tc>
        <w:tc>
          <w:tcPr>
            <w:tcW w:w="764" w:type="dxa"/>
            <w:vAlign w:val="center"/>
            <w:hideMark/>
          </w:tcPr>
          <w:p w14:paraId="19E5C63E" w14:textId="77777777" w:rsidR="0035248C" w:rsidRPr="003117D7" w:rsidRDefault="0035248C" w:rsidP="0068718B">
            <w:pPr>
              <w:ind w:right="144"/>
              <w:jc w:val="center"/>
              <w:rPr>
                <w:sz w:val="14"/>
                <w:szCs w:val="14"/>
              </w:rPr>
            </w:pPr>
            <w:r w:rsidRPr="003117D7">
              <w:rPr>
                <w:sz w:val="14"/>
                <w:szCs w:val="14"/>
              </w:rPr>
              <w:t>0.5</w:t>
            </w:r>
          </w:p>
        </w:tc>
        <w:tc>
          <w:tcPr>
            <w:tcW w:w="764" w:type="dxa"/>
            <w:vAlign w:val="center"/>
          </w:tcPr>
          <w:p w14:paraId="1EF2F66B" w14:textId="77777777" w:rsidR="0035248C" w:rsidRPr="003117D7" w:rsidRDefault="0035248C" w:rsidP="0068718B">
            <w:pPr>
              <w:ind w:right="144"/>
              <w:jc w:val="center"/>
              <w:rPr>
                <w:sz w:val="14"/>
                <w:szCs w:val="14"/>
              </w:rPr>
            </w:pPr>
            <w:r w:rsidRPr="003117D7">
              <w:rPr>
                <w:sz w:val="14"/>
                <w:szCs w:val="14"/>
              </w:rPr>
              <w:t>µg/L</w:t>
            </w:r>
          </w:p>
        </w:tc>
        <w:tc>
          <w:tcPr>
            <w:tcW w:w="1097" w:type="dxa"/>
            <w:vAlign w:val="center"/>
            <w:hideMark/>
          </w:tcPr>
          <w:p w14:paraId="69E41BB1" w14:textId="77777777" w:rsidR="0035248C" w:rsidRPr="003117D7" w:rsidRDefault="0035248C" w:rsidP="0068718B">
            <w:pPr>
              <w:ind w:right="144"/>
              <w:jc w:val="center"/>
              <w:rPr>
                <w:sz w:val="14"/>
                <w:szCs w:val="14"/>
              </w:rPr>
            </w:pPr>
            <w:r w:rsidRPr="003117D7">
              <w:rPr>
                <w:sz w:val="14"/>
                <w:szCs w:val="14"/>
              </w:rPr>
              <w:t>1.0</w:t>
            </w:r>
          </w:p>
        </w:tc>
        <w:tc>
          <w:tcPr>
            <w:tcW w:w="1097" w:type="dxa"/>
            <w:vAlign w:val="center"/>
          </w:tcPr>
          <w:p w14:paraId="6F0757AC" w14:textId="77777777" w:rsidR="0035248C" w:rsidRPr="003117D7" w:rsidRDefault="0035248C" w:rsidP="0068718B">
            <w:pPr>
              <w:ind w:right="144"/>
              <w:jc w:val="center"/>
              <w:rPr>
                <w:sz w:val="14"/>
                <w:szCs w:val="14"/>
              </w:rPr>
            </w:pPr>
            <w:r w:rsidRPr="003117D7">
              <w:rPr>
                <w:sz w:val="14"/>
                <w:szCs w:val="14"/>
              </w:rPr>
              <w:t>µg/L</w:t>
            </w:r>
          </w:p>
        </w:tc>
        <w:tc>
          <w:tcPr>
            <w:tcW w:w="1023" w:type="dxa"/>
            <w:vAlign w:val="center"/>
            <w:hideMark/>
          </w:tcPr>
          <w:p w14:paraId="07BB63CA" w14:textId="77777777" w:rsidR="0035248C" w:rsidRPr="003117D7" w:rsidRDefault="0035248C" w:rsidP="0068718B">
            <w:pPr>
              <w:ind w:right="144"/>
              <w:jc w:val="center"/>
              <w:rPr>
                <w:sz w:val="14"/>
                <w:szCs w:val="14"/>
              </w:rPr>
            </w:pPr>
            <w:r w:rsidRPr="003117D7">
              <w:rPr>
                <w:sz w:val="14"/>
                <w:szCs w:val="14"/>
              </w:rPr>
              <w:t>±1.5%</w:t>
            </w:r>
          </w:p>
        </w:tc>
      </w:tr>
    </w:tbl>
    <w:tbl>
      <w:tblPr>
        <w:tblpPr w:leftFromText="180" w:rightFromText="180" w:vertAnchor="text" w:horzAnchor="page" w:tblpX="4686" w:tblpY="50"/>
        <w:tblW w:w="52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0"/>
        <w:gridCol w:w="917"/>
        <w:gridCol w:w="894"/>
        <w:gridCol w:w="1096"/>
        <w:gridCol w:w="598"/>
        <w:gridCol w:w="714"/>
        <w:gridCol w:w="892"/>
      </w:tblGrid>
      <w:tr w:rsidR="0035248C" w:rsidRPr="003117D7" w14:paraId="6197AA97" w14:textId="77777777" w:rsidTr="0068718B">
        <w:trPr>
          <w:tblHeader/>
          <w:tblCellSpacing w:w="15" w:type="dxa"/>
        </w:trPr>
        <w:tc>
          <w:tcPr>
            <w:tcW w:w="0" w:type="auto"/>
            <w:vAlign w:val="center"/>
            <w:hideMark/>
          </w:tcPr>
          <w:p w14:paraId="2119A4DF" w14:textId="77777777" w:rsidR="0035248C" w:rsidRPr="003117D7" w:rsidRDefault="0035248C" w:rsidP="0068718B">
            <w:pPr>
              <w:ind w:right="144"/>
              <w:jc w:val="center"/>
              <w:rPr>
                <w:b/>
                <w:bCs/>
                <w:sz w:val="14"/>
                <w:szCs w:val="14"/>
              </w:rPr>
            </w:pPr>
            <w:r w:rsidRPr="003117D7">
              <w:rPr>
                <w:b/>
                <w:bCs/>
                <w:sz w:val="14"/>
                <w:szCs w:val="14"/>
              </w:rPr>
              <w:t>Validation Date</w:t>
            </w:r>
          </w:p>
        </w:tc>
        <w:tc>
          <w:tcPr>
            <w:tcW w:w="769" w:type="dxa"/>
            <w:vAlign w:val="center"/>
            <w:hideMark/>
          </w:tcPr>
          <w:p w14:paraId="6FD6D39A" w14:textId="77777777" w:rsidR="0035248C" w:rsidRPr="003117D7" w:rsidRDefault="0035248C" w:rsidP="0068718B">
            <w:pPr>
              <w:ind w:right="144"/>
              <w:jc w:val="center"/>
              <w:rPr>
                <w:b/>
                <w:bCs/>
                <w:sz w:val="14"/>
                <w:szCs w:val="14"/>
              </w:rPr>
            </w:pPr>
            <w:r w:rsidRPr="003117D7">
              <w:rPr>
                <w:b/>
                <w:bCs/>
                <w:sz w:val="14"/>
                <w:szCs w:val="14"/>
              </w:rPr>
              <w:t>Calibration Frequency</w:t>
            </w:r>
          </w:p>
        </w:tc>
        <w:tc>
          <w:tcPr>
            <w:tcW w:w="757" w:type="dxa"/>
            <w:vAlign w:val="center"/>
            <w:hideMark/>
          </w:tcPr>
          <w:p w14:paraId="1F80BDEC" w14:textId="77777777" w:rsidR="0035248C" w:rsidRPr="003117D7" w:rsidRDefault="0035248C" w:rsidP="0068718B">
            <w:pPr>
              <w:ind w:right="144"/>
              <w:jc w:val="center"/>
              <w:rPr>
                <w:b/>
                <w:bCs/>
                <w:sz w:val="14"/>
                <w:szCs w:val="14"/>
              </w:rPr>
            </w:pPr>
            <w:r w:rsidRPr="003117D7">
              <w:rPr>
                <w:b/>
                <w:bCs/>
                <w:sz w:val="14"/>
                <w:szCs w:val="14"/>
              </w:rPr>
              <w:t>Associated Equipment ID</w:t>
            </w:r>
          </w:p>
        </w:tc>
        <w:tc>
          <w:tcPr>
            <w:tcW w:w="984" w:type="dxa"/>
            <w:vAlign w:val="center"/>
            <w:hideMark/>
          </w:tcPr>
          <w:p w14:paraId="2902CDB1" w14:textId="77777777" w:rsidR="0035248C" w:rsidRPr="003117D7" w:rsidRDefault="0035248C" w:rsidP="0068718B">
            <w:pPr>
              <w:ind w:right="144"/>
              <w:jc w:val="center"/>
              <w:rPr>
                <w:b/>
                <w:bCs/>
                <w:sz w:val="14"/>
                <w:szCs w:val="14"/>
              </w:rPr>
            </w:pPr>
            <w:r w:rsidRPr="003117D7">
              <w:rPr>
                <w:b/>
                <w:bCs/>
                <w:sz w:val="14"/>
                <w:szCs w:val="14"/>
              </w:rPr>
              <w:t>Lab-Specific Customization</w:t>
            </w:r>
          </w:p>
        </w:tc>
        <w:tc>
          <w:tcPr>
            <w:tcW w:w="0" w:type="auto"/>
            <w:vAlign w:val="center"/>
            <w:hideMark/>
          </w:tcPr>
          <w:p w14:paraId="6B99D9A9" w14:textId="77777777" w:rsidR="0035248C" w:rsidRPr="003117D7" w:rsidRDefault="0035248C" w:rsidP="0068718B">
            <w:pPr>
              <w:ind w:right="144"/>
              <w:jc w:val="center"/>
              <w:rPr>
                <w:b/>
                <w:bCs/>
                <w:sz w:val="14"/>
                <w:szCs w:val="14"/>
              </w:rPr>
            </w:pPr>
            <w:r w:rsidRPr="003117D7">
              <w:rPr>
                <w:b/>
                <w:bCs/>
                <w:sz w:val="14"/>
                <w:szCs w:val="14"/>
              </w:rPr>
              <w:t>Status</w:t>
            </w:r>
          </w:p>
        </w:tc>
        <w:tc>
          <w:tcPr>
            <w:tcW w:w="0" w:type="auto"/>
            <w:vAlign w:val="center"/>
            <w:hideMark/>
          </w:tcPr>
          <w:p w14:paraId="08402AD9" w14:textId="77777777" w:rsidR="0035248C" w:rsidRPr="003117D7" w:rsidRDefault="0035248C" w:rsidP="0068718B">
            <w:pPr>
              <w:ind w:right="144"/>
              <w:jc w:val="center"/>
              <w:rPr>
                <w:b/>
                <w:bCs/>
                <w:sz w:val="14"/>
                <w:szCs w:val="14"/>
              </w:rPr>
            </w:pPr>
            <w:r w:rsidRPr="003117D7">
              <w:rPr>
                <w:b/>
                <w:bCs/>
                <w:sz w:val="14"/>
                <w:szCs w:val="14"/>
              </w:rPr>
              <w:t>Notes</w:t>
            </w:r>
          </w:p>
        </w:tc>
        <w:tc>
          <w:tcPr>
            <w:tcW w:w="0" w:type="auto"/>
          </w:tcPr>
          <w:p w14:paraId="20B88374" w14:textId="77777777" w:rsidR="0035248C" w:rsidRPr="003117D7" w:rsidRDefault="0035248C" w:rsidP="0068718B">
            <w:pPr>
              <w:ind w:right="144"/>
              <w:rPr>
                <w:b/>
                <w:bCs/>
                <w:sz w:val="14"/>
                <w:szCs w:val="14"/>
              </w:rPr>
            </w:pPr>
            <w:r w:rsidRPr="003117D7">
              <w:rPr>
                <w:b/>
                <w:bCs/>
                <w:sz w:val="14"/>
                <w:szCs w:val="14"/>
              </w:rPr>
              <w:t>References</w:t>
            </w:r>
          </w:p>
        </w:tc>
      </w:tr>
      <w:tr w:rsidR="0035248C" w:rsidRPr="003117D7" w14:paraId="5B356740" w14:textId="77777777" w:rsidTr="0068718B">
        <w:trPr>
          <w:trHeight w:val="707"/>
          <w:tblCellSpacing w:w="15" w:type="dxa"/>
        </w:trPr>
        <w:tc>
          <w:tcPr>
            <w:tcW w:w="0" w:type="auto"/>
            <w:vAlign w:val="center"/>
            <w:hideMark/>
          </w:tcPr>
          <w:p w14:paraId="12785E91" w14:textId="77777777" w:rsidR="0035248C" w:rsidRPr="003117D7" w:rsidRDefault="0035248C" w:rsidP="0068718B">
            <w:pPr>
              <w:ind w:right="144"/>
              <w:jc w:val="center"/>
              <w:rPr>
                <w:sz w:val="14"/>
                <w:szCs w:val="14"/>
              </w:rPr>
            </w:pPr>
            <w:r w:rsidRPr="003117D7">
              <w:rPr>
                <w:sz w:val="14"/>
                <w:szCs w:val="14"/>
              </w:rPr>
              <w:t>2024-10-01</w:t>
            </w:r>
          </w:p>
        </w:tc>
        <w:tc>
          <w:tcPr>
            <w:tcW w:w="769" w:type="dxa"/>
            <w:vAlign w:val="center"/>
            <w:hideMark/>
          </w:tcPr>
          <w:p w14:paraId="2ED08FE2" w14:textId="77777777" w:rsidR="0035248C" w:rsidRPr="003117D7" w:rsidRDefault="0035248C" w:rsidP="0068718B">
            <w:pPr>
              <w:ind w:right="144"/>
              <w:jc w:val="center"/>
              <w:rPr>
                <w:sz w:val="14"/>
                <w:szCs w:val="14"/>
              </w:rPr>
            </w:pPr>
            <w:r w:rsidRPr="003117D7">
              <w:rPr>
                <w:sz w:val="14"/>
                <w:szCs w:val="14"/>
              </w:rPr>
              <w:t>180</w:t>
            </w:r>
          </w:p>
        </w:tc>
        <w:tc>
          <w:tcPr>
            <w:tcW w:w="757" w:type="dxa"/>
            <w:vAlign w:val="center"/>
            <w:hideMark/>
          </w:tcPr>
          <w:p w14:paraId="122C9537" w14:textId="77777777" w:rsidR="0035248C" w:rsidRPr="003117D7" w:rsidRDefault="0035248C" w:rsidP="0068718B">
            <w:pPr>
              <w:ind w:right="144"/>
              <w:jc w:val="center"/>
              <w:rPr>
                <w:sz w:val="14"/>
                <w:szCs w:val="14"/>
              </w:rPr>
            </w:pPr>
            <w:r w:rsidRPr="003117D7">
              <w:rPr>
                <w:sz w:val="14"/>
                <w:szCs w:val="14"/>
              </w:rPr>
              <w:t>205</w:t>
            </w:r>
          </w:p>
        </w:tc>
        <w:tc>
          <w:tcPr>
            <w:tcW w:w="984" w:type="dxa"/>
            <w:vAlign w:val="center"/>
            <w:hideMark/>
          </w:tcPr>
          <w:p w14:paraId="536516BA" w14:textId="77777777" w:rsidR="0035248C" w:rsidRPr="003117D7" w:rsidRDefault="0035248C" w:rsidP="0068718B">
            <w:pPr>
              <w:ind w:right="144"/>
              <w:jc w:val="center"/>
              <w:rPr>
                <w:sz w:val="14"/>
                <w:szCs w:val="14"/>
              </w:rPr>
            </w:pPr>
            <w:r w:rsidRPr="003117D7">
              <w:rPr>
                <w:sz w:val="14"/>
                <w:szCs w:val="14"/>
              </w:rPr>
              <w:t>{"Detection Limit": "0.6 µg/L for Pb"}</w:t>
            </w:r>
          </w:p>
        </w:tc>
        <w:tc>
          <w:tcPr>
            <w:tcW w:w="0" w:type="auto"/>
            <w:vAlign w:val="center"/>
            <w:hideMark/>
          </w:tcPr>
          <w:p w14:paraId="6825BCCD" w14:textId="77777777" w:rsidR="0035248C" w:rsidRPr="003117D7" w:rsidRDefault="0035248C" w:rsidP="0068718B">
            <w:pPr>
              <w:ind w:right="144"/>
              <w:jc w:val="center"/>
              <w:rPr>
                <w:sz w:val="14"/>
                <w:szCs w:val="14"/>
              </w:rPr>
            </w:pPr>
            <w:r w:rsidRPr="003117D7">
              <w:rPr>
                <w:sz w:val="14"/>
                <w:szCs w:val="14"/>
              </w:rPr>
              <w:t>Active</w:t>
            </w:r>
          </w:p>
        </w:tc>
        <w:tc>
          <w:tcPr>
            <w:tcW w:w="0" w:type="auto"/>
            <w:vAlign w:val="center"/>
            <w:hideMark/>
          </w:tcPr>
          <w:p w14:paraId="0AC8FF82" w14:textId="77777777" w:rsidR="0035248C" w:rsidRPr="003117D7" w:rsidRDefault="0035248C" w:rsidP="0068718B">
            <w:pPr>
              <w:ind w:right="144"/>
              <w:jc w:val="center"/>
              <w:rPr>
                <w:sz w:val="14"/>
                <w:szCs w:val="14"/>
              </w:rPr>
            </w:pPr>
            <w:r w:rsidRPr="003117D7">
              <w:rPr>
                <w:sz w:val="14"/>
                <w:szCs w:val="14"/>
              </w:rPr>
              <w:t>Follow handling SOP</w:t>
            </w:r>
          </w:p>
        </w:tc>
        <w:tc>
          <w:tcPr>
            <w:tcW w:w="0" w:type="auto"/>
          </w:tcPr>
          <w:p w14:paraId="5BFEDB71" w14:textId="77777777" w:rsidR="0035248C" w:rsidRPr="003117D7" w:rsidRDefault="0035248C" w:rsidP="0068718B">
            <w:pPr>
              <w:ind w:right="144"/>
              <w:jc w:val="center"/>
              <w:rPr>
                <w:sz w:val="14"/>
                <w:szCs w:val="14"/>
              </w:rPr>
            </w:pPr>
            <w:r w:rsidRPr="003117D7">
              <w:rPr>
                <w:sz w:val="14"/>
                <w:szCs w:val="14"/>
              </w:rPr>
              <w:t>Internal documents references</w:t>
            </w:r>
          </w:p>
        </w:tc>
      </w:tr>
    </w:tbl>
    <w:p w14:paraId="2AC6DCFD" w14:textId="77777777" w:rsidR="0035248C" w:rsidRPr="003117D7" w:rsidRDefault="0035248C" w:rsidP="0035248C">
      <w:pPr>
        <w:ind w:right="144"/>
        <w:jc w:val="center"/>
      </w:pPr>
    </w:p>
    <w:p w14:paraId="2A18AE7A" w14:textId="77777777" w:rsidR="0035248C" w:rsidRPr="003117D7" w:rsidRDefault="0035248C" w:rsidP="0035248C">
      <w:pPr>
        <w:ind w:right="144"/>
        <w:jc w:val="center"/>
      </w:pPr>
    </w:p>
    <w:p w14:paraId="0FEA4CA0" w14:textId="77777777" w:rsidR="0035248C" w:rsidRPr="003117D7" w:rsidRDefault="0035248C" w:rsidP="0035248C">
      <w:pPr>
        <w:ind w:right="144"/>
        <w:jc w:val="center"/>
      </w:pPr>
    </w:p>
    <w:p w14:paraId="03D0A208" w14:textId="77777777" w:rsidR="0035248C" w:rsidRPr="003117D7" w:rsidRDefault="0035248C" w:rsidP="00D3080F">
      <w:pPr>
        <w:ind w:left="720" w:right="144"/>
        <w:jc w:val="both"/>
      </w:pPr>
    </w:p>
    <w:p w14:paraId="3BB579F9" w14:textId="77777777" w:rsidR="0035248C" w:rsidRPr="003117D7" w:rsidRDefault="0035248C" w:rsidP="003605D8"/>
    <w:p w14:paraId="54052002" w14:textId="77777777" w:rsidR="0035248C" w:rsidRPr="003117D7" w:rsidRDefault="0035248C" w:rsidP="0035248C"/>
    <w:p w14:paraId="2D7E753F" w14:textId="77777777" w:rsidR="0035248C" w:rsidRPr="003117D7" w:rsidRDefault="0035248C" w:rsidP="0035248C">
      <w:pPr>
        <w:ind w:left="720"/>
        <w:jc w:val="both"/>
      </w:pPr>
      <w:r w:rsidRPr="003117D7">
        <w:rPr>
          <w:b/>
          <w:bCs/>
        </w:rPr>
        <w:lastRenderedPageBreak/>
        <w:t>Note</w:t>
      </w:r>
      <w:r w:rsidRPr="003117D7">
        <w:t>: The Laboratory Chief must use LIMS to establish the following year’s Plan for Ensuring Result Validity (</w:t>
      </w:r>
      <w:r w:rsidRPr="003117D7">
        <w:rPr>
          <w:b/>
          <w:bCs/>
        </w:rPr>
        <w:t>UC2.5</w:t>
      </w:r>
      <w:r w:rsidRPr="003117D7">
        <w:t xml:space="preserve">) by cloning the current plan, making necessary adjustments, and scheduling it as active by default when required. For a clearer understanding of how standards and analysis methods are applied in the laboratory for sample analysis validation as part of the monitoring plan, please refer to the elements outlined in </w:t>
      </w:r>
      <w:r w:rsidRPr="003117D7">
        <w:rPr>
          <w:b/>
          <w:bCs/>
        </w:rPr>
        <w:t>Annex 1</w:t>
      </w:r>
      <w:r w:rsidRPr="003117D7">
        <w:t>: Sample Monitoring Plan for Ensuring Result Validity.</w:t>
      </w:r>
    </w:p>
    <w:p w14:paraId="6764BD1D" w14:textId="77777777" w:rsidR="0035248C" w:rsidRPr="003117D7" w:rsidRDefault="0035248C" w:rsidP="0035248C">
      <w:pPr>
        <w:ind w:left="720"/>
        <w:jc w:val="both"/>
      </w:pPr>
      <w:r w:rsidRPr="003117D7">
        <w:rPr>
          <w:b/>
          <w:bCs/>
        </w:rPr>
        <w:t>Interoperability with support processes</w:t>
      </w:r>
      <w:r w:rsidRPr="003117D7">
        <w:t>: For each core process outlined above, the Laboratory Administrator (LA) will have the ability to configure alerts and notifications (</w:t>
      </w:r>
      <w:r w:rsidRPr="003117D7">
        <w:rPr>
          <w:b/>
          <w:bCs/>
        </w:rPr>
        <w:t>UC2.6</w:t>
      </w:r>
      <w:r w:rsidRPr="003117D7">
        <w:t>) to be sent to relevant groups based on their specific areas of interest. This will enable proactive monitoring and resolution of potential issues, such as unassigned backup personnel (</w:t>
      </w:r>
      <w:r w:rsidRPr="003117D7">
        <w:rPr>
          <w:b/>
          <w:bCs/>
        </w:rPr>
        <w:t>UC2.4</w:t>
      </w:r>
      <w:r w:rsidRPr="003117D7">
        <w:t xml:space="preserve">), unconfigured internal registries, samplers not assigned to the laboratory in the </w:t>
      </w:r>
      <w:r w:rsidRPr="003117D7">
        <w:rPr>
          <w:b/>
          <w:bCs/>
        </w:rPr>
        <w:t>UC2.2</w:t>
      </w:r>
      <w:r w:rsidRPr="003117D7">
        <w:t xml:space="preserve"> process, or delays in the result validity plan established by the Laboratory Chief in (</w:t>
      </w:r>
      <w:r w:rsidRPr="003117D7">
        <w:rPr>
          <w:b/>
          <w:bCs/>
        </w:rPr>
        <w:t>UC2.5</w:t>
      </w:r>
      <w:r w:rsidRPr="003117D7">
        <w:t>). Additionally, the Laboratory Administrator will have access to generate various types of reports (</w:t>
      </w:r>
      <w:r w:rsidRPr="003117D7">
        <w:rPr>
          <w:b/>
          <w:bCs/>
        </w:rPr>
        <w:t>UC2.8</w:t>
      </w:r>
      <w:r w:rsidRPr="003117D7">
        <w:t>) related to their activities, such as lists of users and laboratory permissions, user status, and laboratory user activity tracking.</w:t>
      </w:r>
    </w:p>
    <w:p w14:paraId="03365A39" w14:textId="1EB7E977" w:rsidR="0035248C" w:rsidRPr="003117D7" w:rsidRDefault="0035248C" w:rsidP="0035248C">
      <w:pPr>
        <w:ind w:left="720"/>
        <w:jc w:val="both"/>
      </w:pPr>
      <w:r w:rsidRPr="003117D7">
        <w:t>The Laboratory Chief will receive alerts and notifications (</w:t>
      </w:r>
      <w:r w:rsidRPr="003117D7">
        <w:rPr>
          <w:b/>
          <w:bCs/>
        </w:rPr>
        <w:t>UC2.7</w:t>
      </w:r>
      <w:r w:rsidRPr="003117D7">
        <w:t>) configured by the Laboratory Administrator, triggering mandatory actions based on predefined processes, such as impending validation date expirations, equipment not linked to any standard or method, or unestablished limits for assigned laboratory indicators. All tasks and actions will be recorded in the audit trail component. Both the Laboratory Administrator and Laboratory Chief can generate reports related to these tasks. Reports accessible to the Laboratory Chief may include a variety of details, such as out-of-office calendar information, a list of laboratory documents with assigned registry codes, a comparison of the current year’s result validity plan against the previous year and so on.</w:t>
      </w:r>
    </w:p>
    <w:p w14:paraId="291233F3" w14:textId="77777777" w:rsidR="0035248C" w:rsidRPr="003117D7" w:rsidRDefault="0035248C" w:rsidP="0035248C">
      <w:pPr>
        <w:rPr>
          <w:b/>
          <w:bCs/>
          <w:u w:val="single"/>
        </w:rPr>
      </w:pPr>
    </w:p>
    <w:p w14:paraId="06BB5CC7" w14:textId="77777777" w:rsidR="005F1FFF" w:rsidRDefault="005F1FFF" w:rsidP="0035248C">
      <w:pPr>
        <w:rPr>
          <w:b/>
          <w:bCs/>
          <w:u w:val="single"/>
        </w:rPr>
      </w:pPr>
    </w:p>
    <w:p w14:paraId="032B2FDF" w14:textId="77777777" w:rsidR="00900361" w:rsidRPr="00120A45" w:rsidRDefault="0035248C" w:rsidP="00900361">
      <w:pPr>
        <w:jc w:val="center"/>
      </w:pPr>
      <w:r w:rsidRPr="003117D7">
        <w:rPr>
          <w:b/>
          <w:bCs/>
          <w:u w:val="single"/>
        </w:rPr>
        <w:t>Laboratory Administration Functional Requirements</w:t>
      </w:r>
      <w:r w:rsidR="005F1FFF">
        <w:rPr>
          <w:b/>
          <w:bCs/>
          <w:u w:val="single"/>
        </w:rPr>
        <w:t xml:space="preserve"> (</w:t>
      </w:r>
      <w:r w:rsidR="00900361">
        <w:rPr>
          <w:b/>
          <w:bCs/>
          <w:u w:val="single"/>
        </w:rPr>
        <w:t xml:space="preserve">the </w:t>
      </w:r>
      <w:r w:rsidR="005F1FFF">
        <w:rPr>
          <w:b/>
          <w:bCs/>
          <w:u w:val="single"/>
        </w:rPr>
        <w:t>2</w:t>
      </w:r>
      <w:r w:rsidR="00900361" w:rsidRPr="00C011D5">
        <w:rPr>
          <w:b/>
          <w:bCs/>
          <w:u w:val="single"/>
          <w:vertAlign w:val="superscript"/>
        </w:rPr>
        <w:t>nd</w:t>
      </w:r>
      <w:r w:rsidR="00900361">
        <w:rPr>
          <w:b/>
          <w:bCs/>
          <w:u w:val="single"/>
        </w:rPr>
        <w:t xml:space="preserve"> IT component </w:t>
      </w:r>
      <w:r w:rsidR="00900361" w:rsidRPr="00120A45">
        <w:t xml:space="preserve">outlined in the </w:t>
      </w:r>
      <w:r w:rsidR="00900361" w:rsidRPr="005F1FFF">
        <w:t xml:space="preserve">Scope of Services </w:t>
      </w:r>
      <w:r w:rsidR="00900361">
        <w:t>chapter</w:t>
      </w:r>
      <w:r w:rsidR="00900361" w:rsidRPr="00120A45">
        <w:t>)</w:t>
      </w:r>
    </w:p>
    <w:p w14:paraId="4B8C2739" w14:textId="0F792785" w:rsidR="0035248C" w:rsidRDefault="0035248C" w:rsidP="00C011D5">
      <w:pPr>
        <w:jc w:val="center"/>
        <w:rPr>
          <w:b/>
          <w:bCs/>
          <w:u w:val="single"/>
        </w:rPr>
      </w:pPr>
    </w:p>
    <w:p w14:paraId="5AC99444" w14:textId="0F322B63" w:rsidR="0035248C" w:rsidRPr="003117D7" w:rsidRDefault="0035248C" w:rsidP="0035248C">
      <w:pPr>
        <w:ind w:right="144"/>
        <w:jc w:val="both"/>
      </w:pPr>
      <w:r w:rsidRPr="003117D7">
        <w:t xml:space="preserve">The following functional requirements should be regarded as the minimum standards, focusing on the components detailed above in the current chapter. These requirements will serve as the foundation </w:t>
      </w:r>
      <w:r w:rsidR="006A6114" w:rsidRPr="007B2B12">
        <w:t xml:space="preserve">and </w:t>
      </w:r>
      <w:r w:rsidR="006A6114" w:rsidRPr="00120A45">
        <w:t>may consider, as needed,</w:t>
      </w:r>
      <w:r w:rsidR="006A6114" w:rsidRPr="007B2B12">
        <w:t xml:space="preserve"> additional relevant</w:t>
      </w:r>
      <w:r w:rsidR="006A6114">
        <w:t xml:space="preserve"> aspects, which</w:t>
      </w:r>
      <w:r w:rsidR="006A6114" w:rsidRPr="003117D7">
        <w:t xml:space="preserve"> </w:t>
      </w:r>
      <w:r w:rsidRPr="003117D7">
        <w:t xml:space="preserve">will be further enhanced and refined in collaboration with the </w:t>
      </w:r>
      <w:r w:rsidR="00881FCB">
        <w:rPr>
          <w:bCs/>
        </w:rPr>
        <w:t>Consultant</w:t>
      </w:r>
      <w:r w:rsidRPr="003117D7">
        <w:t xml:space="preserve"> during the analysis phase. The approach must ensure alignment with project goals while incorporating the </w:t>
      </w:r>
      <w:r w:rsidR="00881FCB">
        <w:rPr>
          <w:bCs/>
        </w:rPr>
        <w:t>Consultant</w:t>
      </w:r>
      <w:r w:rsidRPr="003117D7">
        <w:t>'s detailed analysis, insights, and industry best practices.</w:t>
      </w:r>
    </w:p>
    <w:p w14:paraId="41A2737D" w14:textId="77777777" w:rsidR="0035248C" w:rsidRPr="003117D7" w:rsidRDefault="0035248C" w:rsidP="0035248C">
      <w:pPr>
        <w:ind w:right="144"/>
        <w:jc w:val="both"/>
      </w:pPr>
    </w:p>
    <w:tbl>
      <w:tblPr>
        <w:tblStyle w:val="TableGrid"/>
        <w:tblW w:w="9895" w:type="dxa"/>
        <w:tblLook w:val="04A0" w:firstRow="1" w:lastRow="0" w:firstColumn="1" w:lastColumn="0" w:noHBand="0" w:noVBand="1"/>
      </w:tblPr>
      <w:tblGrid>
        <w:gridCol w:w="903"/>
        <w:gridCol w:w="8992"/>
      </w:tblGrid>
      <w:tr w:rsidR="0035248C" w:rsidRPr="003117D7" w14:paraId="71A28089" w14:textId="77777777" w:rsidTr="0068718B">
        <w:tc>
          <w:tcPr>
            <w:tcW w:w="903" w:type="dxa"/>
            <w:shd w:val="clear" w:color="auto" w:fill="F2F2F2" w:themeFill="background1" w:themeFillShade="F2"/>
          </w:tcPr>
          <w:p w14:paraId="054FCF84" w14:textId="77777777" w:rsidR="0035248C" w:rsidRPr="003117D7" w:rsidRDefault="0035248C" w:rsidP="0068718B">
            <w:pPr>
              <w:ind w:right="144"/>
              <w:rPr>
                <w:rFonts w:ascii="Times New Roman" w:hAnsi="Times New Roman"/>
                <w:b/>
                <w:bCs/>
                <w:lang w:val="en-US"/>
              </w:rPr>
            </w:pPr>
            <w:r w:rsidRPr="003117D7">
              <w:rPr>
                <w:rFonts w:ascii="Times New Roman" w:hAnsi="Times New Roman"/>
                <w:b/>
                <w:bCs/>
                <w:lang w:val="en-US"/>
              </w:rPr>
              <w:t>Seq.</w:t>
            </w:r>
          </w:p>
          <w:p w14:paraId="61D8B1A6" w14:textId="77777777" w:rsidR="0035248C" w:rsidRPr="003117D7" w:rsidRDefault="0035248C" w:rsidP="0068718B">
            <w:pPr>
              <w:ind w:right="144"/>
              <w:rPr>
                <w:rFonts w:ascii="Times New Roman" w:hAnsi="Times New Roman"/>
                <w:lang w:val="en-US"/>
              </w:rPr>
            </w:pPr>
            <w:r w:rsidRPr="003117D7">
              <w:rPr>
                <w:rFonts w:ascii="Times New Roman" w:hAnsi="Times New Roman"/>
                <w:b/>
                <w:bCs/>
                <w:lang w:val="en-US"/>
              </w:rPr>
              <w:t>No.</w:t>
            </w:r>
          </w:p>
        </w:tc>
        <w:tc>
          <w:tcPr>
            <w:tcW w:w="8992" w:type="dxa"/>
            <w:shd w:val="clear" w:color="auto" w:fill="F2F2F2" w:themeFill="background1" w:themeFillShade="F2"/>
          </w:tcPr>
          <w:p w14:paraId="019E7F4B" w14:textId="0C173048" w:rsidR="006A6114" w:rsidRPr="003117D7" w:rsidRDefault="0035248C" w:rsidP="006A6114">
            <w:pPr>
              <w:jc w:val="both"/>
            </w:pPr>
            <w:r w:rsidRPr="003117D7">
              <w:rPr>
                <w:rFonts w:ascii="Times New Roman" w:hAnsi="Times New Roman"/>
                <w:b/>
                <w:bCs/>
                <w:lang w:val="en-US"/>
              </w:rPr>
              <w:t>Functional requirement</w:t>
            </w:r>
            <w:r w:rsidR="006A6114">
              <w:rPr>
                <w:rFonts w:ascii="Times New Roman" w:hAnsi="Times New Roman"/>
                <w:b/>
                <w:bCs/>
                <w:lang w:val="en-US"/>
              </w:rPr>
              <w:t xml:space="preserve"> </w:t>
            </w:r>
            <w:r w:rsidR="006A6114" w:rsidRPr="00120A45">
              <w:rPr>
                <w:rFonts w:ascii="Times New Roman" w:hAnsi="Times New Roman"/>
                <w:b/>
                <w:bCs/>
                <w:sz w:val="22"/>
                <w:szCs w:val="22"/>
              </w:rPr>
              <w:t>shall include, as necessary, and without being limited to, the following requirements</w:t>
            </w:r>
            <w:r w:rsidR="006A6114">
              <w:rPr>
                <w:rFonts w:ascii="Times New Roman" w:hAnsi="Times New Roman"/>
                <w:b/>
                <w:bCs/>
                <w:sz w:val="22"/>
                <w:szCs w:val="22"/>
              </w:rPr>
              <w:t>:</w:t>
            </w:r>
          </w:p>
          <w:p w14:paraId="51241E12" w14:textId="38860ACE" w:rsidR="0035248C" w:rsidRPr="003117D7" w:rsidRDefault="0035248C" w:rsidP="0068718B">
            <w:pPr>
              <w:ind w:right="144"/>
              <w:rPr>
                <w:rFonts w:ascii="Times New Roman" w:hAnsi="Times New Roman"/>
                <w:b/>
                <w:bCs/>
                <w:lang w:val="en-US"/>
              </w:rPr>
            </w:pPr>
          </w:p>
        </w:tc>
      </w:tr>
      <w:tr w:rsidR="0035248C" w:rsidRPr="003117D7" w14:paraId="299E3886" w14:textId="77777777" w:rsidTr="0068718B">
        <w:tc>
          <w:tcPr>
            <w:tcW w:w="903" w:type="dxa"/>
            <w:shd w:val="clear" w:color="auto" w:fill="D9D9D9" w:themeFill="background1" w:themeFillShade="D9"/>
          </w:tcPr>
          <w:p w14:paraId="022A0C79" w14:textId="150085D0" w:rsidR="0035248C" w:rsidRPr="003117D7" w:rsidRDefault="0035248C" w:rsidP="0068718B">
            <w:pPr>
              <w:ind w:right="144"/>
              <w:jc w:val="center"/>
              <w:rPr>
                <w:rFonts w:ascii="Times New Roman" w:hAnsi="Times New Roman"/>
                <w:b/>
                <w:bCs/>
                <w:lang w:val="en-US"/>
              </w:rPr>
            </w:pPr>
            <w:r w:rsidRPr="003117D7">
              <w:rPr>
                <w:rFonts w:ascii="Times New Roman" w:hAnsi="Times New Roman"/>
                <w:b/>
                <w:bCs/>
                <w:lang w:val="en-US"/>
              </w:rPr>
              <w:t>1</w:t>
            </w:r>
            <w:r w:rsidR="00F854A9" w:rsidRPr="003117D7">
              <w:rPr>
                <w:rFonts w:ascii="Times New Roman" w:hAnsi="Times New Roman"/>
                <w:b/>
                <w:bCs/>
                <w:lang w:val="en-US"/>
              </w:rPr>
              <w:t>2</w:t>
            </w:r>
          </w:p>
        </w:tc>
        <w:tc>
          <w:tcPr>
            <w:tcW w:w="8992" w:type="dxa"/>
            <w:shd w:val="clear" w:color="auto" w:fill="D9D9D9" w:themeFill="background1" w:themeFillShade="D9"/>
          </w:tcPr>
          <w:p w14:paraId="222D2572" w14:textId="77777777" w:rsidR="0035248C" w:rsidRPr="003117D7" w:rsidRDefault="0035248C" w:rsidP="0068718B">
            <w:pPr>
              <w:ind w:right="144"/>
              <w:rPr>
                <w:rFonts w:ascii="Times New Roman" w:hAnsi="Times New Roman"/>
                <w:b/>
                <w:bCs/>
                <w:lang w:val="en-US"/>
              </w:rPr>
            </w:pPr>
            <w:r w:rsidRPr="003117D7">
              <w:rPr>
                <w:rFonts w:ascii="Times New Roman" w:hAnsi="Times New Roman"/>
                <w:b/>
                <w:bCs/>
                <w:lang w:val="en-US"/>
              </w:rPr>
              <w:t>LABORATORY ADMINISTRATION</w:t>
            </w:r>
          </w:p>
          <w:p w14:paraId="390255B1" w14:textId="77777777" w:rsidR="0035248C" w:rsidRPr="003117D7" w:rsidRDefault="0035248C" w:rsidP="0068718B">
            <w:pPr>
              <w:rPr>
                <w:rFonts w:ascii="Times New Roman" w:hAnsi="Times New Roman"/>
                <w:lang w:val="en-US"/>
              </w:rPr>
            </w:pPr>
            <w:r w:rsidRPr="003117D7">
              <w:rPr>
                <w:rFonts w:ascii="Times New Roman" w:hAnsi="Times New Roman"/>
                <w:lang w:val="en-US"/>
              </w:rPr>
              <w:t xml:space="preserve">Serves as the interface for managing laboratory internal / external orders, encompassing user roles, permissions, workflows, data catalogs, and system configurations to ensure streamlined and secure process management. </w:t>
            </w:r>
          </w:p>
        </w:tc>
      </w:tr>
      <w:tr w:rsidR="0035248C" w:rsidRPr="003117D7" w14:paraId="2E8C99FD" w14:textId="77777777" w:rsidTr="0068718B">
        <w:tc>
          <w:tcPr>
            <w:tcW w:w="903" w:type="dxa"/>
          </w:tcPr>
          <w:p w14:paraId="35EB42A0" w14:textId="1ABCBE43" w:rsidR="0035248C" w:rsidRPr="003117D7" w:rsidRDefault="0035248C" w:rsidP="0068718B">
            <w:pP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w:t>
            </w:r>
          </w:p>
        </w:tc>
        <w:tc>
          <w:tcPr>
            <w:tcW w:w="8992" w:type="dxa"/>
          </w:tcPr>
          <w:p w14:paraId="1D67B4B7" w14:textId="77777777" w:rsidR="0035248C" w:rsidRPr="003117D7" w:rsidRDefault="0035248C" w:rsidP="0068718B">
            <w:pPr>
              <w:ind w:left="-12" w:firstLine="12"/>
              <w:rPr>
                <w:rFonts w:ascii="Times New Roman" w:hAnsi="Times New Roman"/>
                <w:lang w:val="en-US"/>
              </w:rPr>
            </w:pPr>
            <w:r w:rsidRPr="003117D7">
              <w:rPr>
                <w:rFonts w:ascii="Times New Roman" w:hAnsi="Times New Roman"/>
                <w:lang w:val="en-US"/>
              </w:rPr>
              <w:t xml:space="preserve">The system must support the management and access setup for laboratory personnel, including administrators, laboratory chief, operators, and verifiers. It must be integrated </w:t>
            </w:r>
            <w:r w:rsidRPr="003117D7">
              <w:rPr>
                <w:rFonts w:ascii="Times New Roman" w:hAnsi="Times New Roman"/>
                <w:lang w:val="en-US"/>
              </w:rPr>
              <w:lastRenderedPageBreak/>
              <w:t>with the Master Data Management Module to allow flexible expansion of user groups and permissions.</w:t>
            </w:r>
          </w:p>
        </w:tc>
      </w:tr>
      <w:tr w:rsidR="0035248C" w:rsidRPr="003117D7" w14:paraId="37FAF334" w14:textId="77777777" w:rsidTr="0068718B">
        <w:tc>
          <w:tcPr>
            <w:tcW w:w="903" w:type="dxa"/>
          </w:tcPr>
          <w:p w14:paraId="62FC39A7" w14:textId="6A3EE2BE"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lastRenderedPageBreak/>
              <w:t>1</w:t>
            </w:r>
            <w:r w:rsidR="00F854A9" w:rsidRPr="003117D7">
              <w:rPr>
                <w:rFonts w:ascii="Times New Roman" w:hAnsi="Times New Roman"/>
                <w:lang w:val="en-US"/>
              </w:rPr>
              <w:t>2</w:t>
            </w:r>
            <w:r w:rsidRPr="003117D7">
              <w:rPr>
                <w:rFonts w:ascii="Times New Roman" w:hAnsi="Times New Roman"/>
                <w:lang w:val="en-US"/>
              </w:rPr>
              <w:t>.2</w:t>
            </w:r>
          </w:p>
        </w:tc>
        <w:tc>
          <w:tcPr>
            <w:tcW w:w="8992" w:type="dxa"/>
          </w:tcPr>
          <w:p w14:paraId="013CA519" w14:textId="77777777" w:rsidR="0035248C" w:rsidRPr="003117D7" w:rsidRDefault="0035248C" w:rsidP="0068718B">
            <w:pPr>
              <w:rPr>
                <w:rFonts w:ascii="Times New Roman" w:hAnsi="Times New Roman"/>
                <w:lang w:val="en-US"/>
              </w:rPr>
            </w:pPr>
            <w:r w:rsidRPr="003117D7">
              <w:rPr>
                <w:rFonts w:ascii="Times New Roman" w:hAnsi="Times New Roman"/>
                <w:lang w:val="en-US"/>
              </w:rPr>
              <w:t xml:space="preserve">The system must provide an intuitive interface for authorized users to maintain an "unavailability" calendar (e.g., out-of-office). This calendar must be integrated into the system to influence operational task assignments. </w:t>
            </w:r>
          </w:p>
          <w:p w14:paraId="0E965301"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include validation mechanisms to ensure that task assignments, whether initiated by the Laboratory Chief or a laboratory operator, consider calendar entries to prevent conflicts or errors.</w:t>
            </w:r>
          </w:p>
        </w:tc>
      </w:tr>
      <w:tr w:rsidR="0035248C" w:rsidRPr="003117D7" w14:paraId="12E7412E" w14:textId="77777777" w:rsidTr="0068718B">
        <w:tc>
          <w:tcPr>
            <w:tcW w:w="903" w:type="dxa"/>
          </w:tcPr>
          <w:p w14:paraId="3150ECD1" w14:textId="15EE99E9"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.3</w:t>
            </w:r>
          </w:p>
        </w:tc>
        <w:tc>
          <w:tcPr>
            <w:tcW w:w="8992" w:type="dxa"/>
          </w:tcPr>
          <w:p w14:paraId="0899E4B2" w14:textId="2C8C1F7F" w:rsidR="0035248C" w:rsidRPr="003117D7" w:rsidRDefault="0035248C" w:rsidP="0068718B">
            <w:pPr>
              <w:rPr>
                <w:rFonts w:ascii="Times New Roman" w:hAnsi="Times New Roman"/>
                <w:lang w:val="en-US"/>
              </w:rPr>
            </w:pPr>
            <w:r w:rsidRPr="003117D7">
              <w:rPr>
                <w:rFonts w:ascii="Times New Roman" w:hAnsi="Times New Roman"/>
                <w:lang w:val="en-US"/>
              </w:rPr>
              <w:t xml:space="preserve">The system must support the assignment and management of at least two deputies for critical roles, such as the Laboratory Chief. Deputies must oversee operational duties during the Chief's absence. The system </w:t>
            </w:r>
            <w:r w:rsidR="00F854A9" w:rsidRPr="003117D7">
              <w:rPr>
                <w:rFonts w:ascii="Times New Roman" w:hAnsi="Times New Roman"/>
                <w:lang w:val="en-US"/>
              </w:rPr>
              <w:t>must</w:t>
            </w:r>
            <w:r w:rsidRPr="003117D7">
              <w:rPr>
                <w:rFonts w:ascii="Times New Roman" w:hAnsi="Times New Roman"/>
                <w:lang w:val="en-US"/>
              </w:rPr>
              <w:t xml:space="preserve"> integrate seamlessly with the "Out of Office" calendar and deputy assignments, ensuring uninterrupted laboratory operations.</w:t>
            </w:r>
          </w:p>
        </w:tc>
      </w:tr>
      <w:tr w:rsidR="0035248C" w:rsidRPr="003117D7" w14:paraId="3CF7E396" w14:textId="77777777" w:rsidTr="0068718B">
        <w:tc>
          <w:tcPr>
            <w:tcW w:w="903" w:type="dxa"/>
          </w:tcPr>
          <w:p w14:paraId="4CBC443F" w14:textId="3ABBEE8B"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.4</w:t>
            </w:r>
          </w:p>
        </w:tc>
        <w:tc>
          <w:tcPr>
            <w:tcW w:w="8992" w:type="dxa"/>
          </w:tcPr>
          <w:p w14:paraId="6D930A1D" w14:textId="77777777" w:rsidR="0035248C" w:rsidRPr="003117D7" w:rsidRDefault="0035248C" w:rsidP="0068718B">
            <w:pPr>
              <w:rPr>
                <w:rFonts w:ascii="Times New Roman" w:hAnsi="Times New Roman"/>
                <w:b/>
                <w:bCs/>
                <w:lang w:val="en-US"/>
              </w:rPr>
            </w:pPr>
            <w:r w:rsidRPr="003117D7">
              <w:rPr>
                <w:rFonts w:ascii="Times New Roman" w:hAnsi="Times New Roman"/>
                <w:lang w:val="en-US"/>
              </w:rPr>
              <w:t>The system must maintain detailed audit logs of user activities, capturing timestamps, actions performed, and data modifications. Authorized users must have access to these logs via the Laboratory Administration module for compliance and traceability purposes.</w:t>
            </w:r>
          </w:p>
        </w:tc>
      </w:tr>
      <w:tr w:rsidR="0035248C" w:rsidRPr="003117D7" w14:paraId="2A1FCE6B" w14:textId="77777777" w:rsidTr="0068718B">
        <w:tc>
          <w:tcPr>
            <w:tcW w:w="903" w:type="dxa"/>
          </w:tcPr>
          <w:p w14:paraId="0CE2BE72" w14:textId="61E70603"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.5</w:t>
            </w:r>
          </w:p>
        </w:tc>
        <w:tc>
          <w:tcPr>
            <w:tcW w:w="8992" w:type="dxa"/>
          </w:tcPr>
          <w:p w14:paraId="71B0E3CB"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enable the export of audit logs filtered by a dynamically defined period in Excel format. This feature is crucial for supporting audits conducted by the Laboratory Chief.</w:t>
            </w:r>
          </w:p>
        </w:tc>
      </w:tr>
      <w:tr w:rsidR="0035248C" w:rsidRPr="003117D7" w14:paraId="6AFC14AD" w14:textId="77777777" w:rsidTr="0068718B">
        <w:tc>
          <w:tcPr>
            <w:tcW w:w="903" w:type="dxa"/>
          </w:tcPr>
          <w:p w14:paraId="213EB976" w14:textId="5107A3A8"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.6</w:t>
            </w:r>
          </w:p>
        </w:tc>
        <w:tc>
          <w:tcPr>
            <w:tcW w:w="8992" w:type="dxa"/>
          </w:tcPr>
          <w:p w14:paraId="7E5DAE7E" w14:textId="77777777" w:rsidR="0035248C" w:rsidRPr="003117D7" w:rsidRDefault="0035248C" w:rsidP="0068718B">
            <w:pPr>
              <w:rPr>
                <w:rFonts w:ascii="Times New Roman" w:hAnsi="Times New Roman"/>
                <w:lang w:val="en-US"/>
              </w:rPr>
            </w:pPr>
            <w:r w:rsidRPr="003117D7">
              <w:rPr>
                <w:rFonts w:ascii="Times New Roman" w:hAnsi="Times New Roman"/>
                <w:lang w:val="en-US"/>
              </w:rPr>
              <w:t xml:space="preserve">The system must support the setup and configuration of lab-specific registries derived from the main organizational registries established in Master Data Module. These registries must include both internal-use-only versions (e.g., F-RS-3) and standard templates linked to the Master Data Module (see </w:t>
            </w:r>
            <w:r w:rsidRPr="003117D7">
              <w:rPr>
                <w:rFonts w:ascii="Times New Roman" w:hAnsi="Times New Roman"/>
                <w:b/>
                <w:bCs/>
                <w:lang w:val="en-US"/>
              </w:rPr>
              <w:t>Table 2</w:t>
            </w:r>
            <w:r w:rsidRPr="003117D7">
              <w:rPr>
                <w:rFonts w:ascii="Times New Roman" w:hAnsi="Times New Roman"/>
                <w:lang w:val="en-US"/>
              </w:rPr>
              <w:t xml:space="preserve"> below). The system must replicate current manual methods that follow internal naming conventions and procedures, ensuring consistency with existing practices.</w:t>
            </w:r>
          </w:p>
        </w:tc>
      </w:tr>
      <w:tr w:rsidR="0035248C" w:rsidRPr="003117D7" w14:paraId="380E8453" w14:textId="77777777" w:rsidTr="0068718B">
        <w:tc>
          <w:tcPr>
            <w:tcW w:w="903" w:type="dxa"/>
          </w:tcPr>
          <w:p w14:paraId="63B22941" w14:textId="7DE1D28A"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.7</w:t>
            </w:r>
          </w:p>
        </w:tc>
        <w:tc>
          <w:tcPr>
            <w:tcW w:w="8992" w:type="dxa"/>
          </w:tcPr>
          <w:p w14:paraId="44E59EEB" w14:textId="77777777" w:rsidR="0035248C" w:rsidRPr="003117D7" w:rsidRDefault="0035248C" w:rsidP="0068718B">
            <w:pPr>
              <w:rPr>
                <w:rFonts w:ascii="Times New Roman" w:hAnsi="Times New Roman"/>
                <w:b/>
                <w:bCs/>
                <w:lang w:val="en-US"/>
              </w:rPr>
            </w:pPr>
            <w:r w:rsidRPr="003117D7">
              <w:rPr>
                <w:rFonts w:ascii="Times New Roman" w:hAnsi="Times New Roman"/>
                <w:lang w:val="en-US"/>
              </w:rPr>
              <w:t xml:space="preserve">The system must support the setup and management of a document template catalog at the laboratory level, inheriting from the Master Data catalogs. It must be flexible, allowing laboratories to configure their own templates, such as report formats, tailored to meet their specific requirements. The </w:t>
            </w:r>
            <w:r w:rsidRPr="003117D7">
              <w:rPr>
                <w:rFonts w:ascii="Times New Roman" w:hAnsi="Times New Roman"/>
                <w:b/>
                <w:bCs/>
                <w:lang w:val="en-US"/>
              </w:rPr>
              <w:t xml:space="preserve">Test Report </w:t>
            </w:r>
            <w:r w:rsidRPr="003117D7">
              <w:rPr>
                <w:rFonts w:ascii="Times New Roman" w:hAnsi="Times New Roman"/>
                <w:lang w:val="en-US"/>
              </w:rPr>
              <w:t xml:space="preserve">document template serves as an example of the required functionality (see </w:t>
            </w:r>
            <w:r w:rsidRPr="003117D7">
              <w:rPr>
                <w:rFonts w:ascii="Times New Roman" w:hAnsi="Times New Roman"/>
                <w:b/>
                <w:bCs/>
                <w:lang w:val="en-US"/>
              </w:rPr>
              <w:t>Table 3</w:t>
            </w:r>
            <w:r w:rsidRPr="003117D7">
              <w:rPr>
                <w:rFonts w:ascii="Times New Roman" w:hAnsi="Times New Roman"/>
                <w:lang w:val="en-US"/>
              </w:rPr>
              <w:t xml:space="preserve"> below).</w:t>
            </w:r>
          </w:p>
        </w:tc>
      </w:tr>
      <w:tr w:rsidR="0035248C" w:rsidRPr="003117D7" w14:paraId="46449324" w14:textId="77777777" w:rsidTr="0068718B">
        <w:tc>
          <w:tcPr>
            <w:tcW w:w="903" w:type="dxa"/>
          </w:tcPr>
          <w:p w14:paraId="1FF72DA9" w14:textId="3306070B"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.8</w:t>
            </w:r>
          </w:p>
        </w:tc>
        <w:tc>
          <w:tcPr>
            <w:tcW w:w="8992" w:type="dxa"/>
          </w:tcPr>
          <w:p w14:paraId="689F6723"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enforce access control rules and data validation based on the access rights and records managed in the core master data provided by ECA-RO in read-only mode. The interface must prevent modifications to primary data, while allowing laboratory administrators to create new entries based on existing records in the Master Data.</w:t>
            </w:r>
          </w:p>
        </w:tc>
      </w:tr>
      <w:tr w:rsidR="0035248C" w:rsidRPr="003117D7" w14:paraId="07006403" w14:textId="77777777" w:rsidTr="0068718B">
        <w:tc>
          <w:tcPr>
            <w:tcW w:w="903" w:type="dxa"/>
          </w:tcPr>
          <w:p w14:paraId="4FCD955B" w14:textId="4DC2187F"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.9</w:t>
            </w:r>
          </w:p>
        </w:tc>
        <w:tc>
          <w:tcPr>
            <w:tcW w:w="8992" w:type="dxa"/>
          </w:tcPr>
          <w:p w14:paraId="1CE7B6A0" w14:textId="77777777" w:rsidR="0035248C" w:rsidRPr="003117D7" w:rsidRDefault="0035248C" w:rsidP="0068718B">
            <w:pPr>
              <w:rPr>
                <w:rFonts w:ascii="Times New Roman" w:hAnsi="Times New Roman"/>
                <w:b/>
                <w:bCs/>
                <w:lang w:val="en-US"/>
              </w:rPr>
            </w:pPr>
            <w:r w:rsidRPr="003117D7">
              <w:rPr>
                <w:rFonts w:ascii="Times New Roman" w:hAnsi="Times New Roman"/>
                <w:b/>
                <w:bCs/>
                <w:lang w:val="en-US"/>
              </w:rPr>
              <w:t>Master Data Catalog Change Request Workflow</w:t>
            </w:r>
          </w:p>
          <w:p w14:paraId="0055E78E"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provide an integrated, easy-to-use workflow that allows users to request changes to the Master Data Catalogs, directed at the System Administrator. The workflow must include automatic alerts and notifications throughout the entire approval process, from initiation to completion.</w:t>
            </w:r>
          </w:p>
          <w:p w14:paraId="7AA0D460" w14:textId="77777777" w:rsidR="0035248C" w:rsidRPr="003117D7" w:rsidRDefault="0035248C" w:rsidP="0068718B">
            <w:pPr>
              <w:rPr>
                <w:rFonts w:ascii="Times New Roman" w:hAnsi="Times New Roman"/>
                <w:lang w:val="en-US"/>
              </w:rPr>
            </w:pPr>
            <w:r w:rsidRPr="003117D7">
              <w:rPr>
                <w:rFonts w:ascii="Times New Roman" w:hAnsi="Times New Roman"/>
                <w:lang w:val="en-US"/>
              </w:rPr>
              <w:t>For example, the change request process may apply to catalogs such as Indicators, Standards, or Methods.</w:t>
            </w:r>
          </w:p>
        </w:tc>
      </w:tr>
      <w:tr w:rsidR="0035248C" w:rsidRPr="003117D7" w14:paraId="14D539DC" w14:textId="77777777" w:rsidTr="0068718B">
        <w:tc>
          <w:tcPr>
            <w:tcW w:w="903" w:type="dxa"/>
          </w:tcPr>
          <w:p w14:paraId="35096FA1" w14:textId="74B3E1AF"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.10</w:t>
            </w:r>
          </w:p>
        </w:tc>
        <w:tc>
          <w:tcPr>
            <w:tcW w:w="8992" w:type="dxa"/>
          </w:tcPr>
          <w:p w14:paraId="460C313B"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enable the creation, storage, planning, and tracking of laboratory-specific data, including but not limited to:</w:t>
            </w:r>
          </w:p>
          <w:p w14:paraId="5CC971AF"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Standards and methods for sample analysis.</w:t>
            </w:r>
          </w:p>
          <w:p w14:paraId="371B2AD4"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Yearly protocol planning.</w:t>
            </w:r>
          </w:p>
          <w:p w14:paraId="2846E235"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lastRenderedPageBreak/>
              <w:t>Indicators or indicator groups with specific limits defined by equipment and laboratory requirements.</w:t>
            </w:r>
          </w:p>
          <w:p w14:paraId="4260C0E7" w14:textId="77777777" w:rsidR="0035248C" w:rsidRPr="003117D7" w:rsidRDefault="0035248C" w:rsidP="0068718B">
            <w:pPr>
              <w:rPr>
                <w:rFonts w:ascii="Times New Roman" w:hAnsi="Times New Roman"/>
                <w:lang w:val="en-US"/>
              </w:rPr>
            </w:pPr>
            <w:r w:rsidRPr="003117D7">
              <w:rPr>
                <w:rFonts w:ascii="Times New Roman" w:hAnsi="Times New Roman"/>
                <w:lang w:val="en-US"/>
              </w:rPr>
              <w:t>For laboratories managing many indicators (e.g., over 200), the system interface must be highly user-friendly and intuitive. It must enable the Laboratory Chief to efficiently manage indicators by category, allowing for the straightforward configuration of minimum and maximum limits for each indicator.</w:t>
            </w:r>
          </w:p>
        </w:tc>
      </w:tr>
      <w:tr w:rsidR="0035248C" w:rsidRPr="003117D7" w14:paraId="4EBE5CFC" w14:textId="77777777" w:rsidTr="0068718B">
        <w:tc>
          <w:tcPr>
            <w:tcW w:w="903" w:type="dxa"/>
          </w:tcPr>
          <w:p w14:paraId="53195B87" w14:textId="179AE915" w:rsidR="0035248C" w:rsidRPr="003117D7" w:rsidRDefault="0035248C" w:rsidP="00F854A9">
            <w:pPr>
              <w:ind w:right="144"/>
              <w:rPr>
                <w:rFonts w:ascii="Times New Roman" w:hAnsi="Times New Roman"/>
                <w:lang w:val="en-US"/>
              </w:rPr>
            </w:pPr>
            <w:r w:rsidRPr="003117D7">
              <w:rPr>
                <w:rFonts w:ascii="Times New Roman" w:hAnsi="Times New Roman"/>
                <w:lang w:val="en-US"/>
              </w:rPr>
              <w:lastRenderedPageBreak/>
              <w:t>1</w:t>
            </w:r>
            <w:r w:rsidR="00F854A9" w:rsidRPr="003117D7">
              <w:rPr>
                <w:rFonts w:ascii="Times New Roman" w:hAnsi="Times New Roman"/>
                <w:lang w:val="en-US"/>
              </w:rPr>
              <w:t>2</w:t>
            </w:r>
            <w:r w:rsidRPr="003117D7">
              <w:rPr>
                <w:rFonts w:ascii="Times New Roman" w:hAnsi="Times New Roman"/>
                <w:lang w:val="en-US"/>
              </w:rPr>
              <w:t>.11</w:t>
            </w:r>
          </w:p>
        </w:tc>
        <w:tc>
          <w:tcPr>
            <w:tcW w:w="8992" w:type="dxa"/>
          </w:tcPr>
          <w:p w14:paraId="0ED92323" w14:textId="07164A57" w:rsidR="0035248C" w:rsidRPr="003117D7" w:rsidRDefault="0035248C" w:rsidP="00F854A9">
            <w:pPr>
              <w:rPr>
                <w:rFonts w:ascii="Times New Roman" w:hAnsi="Times New Roman"/>
                <w:lang w:val="en-US"/>
              </w:rPr>
            </w:pPr>
            <w:r w:rsidRPr="003117D7">
              <w:rPr>
                <w:rFonts w:ascii="Times New Roman" w:hAnsi="Times New Roman"/>
                <w:lang w:val="en-US"/>
              </w:rPr>
              <w:t xml:space="preserve">The indicator database at the laboratory level must encompass at minimum components </w:t>
            </w:r>
            <w:r w:rsidR="00F854A9" w:rsidRPr="003117D7">
              <w:rPr>
                <w:rFonts w:ascii="Times New Roman" w:hAnsi="Times New Roman"/>
                <w:lang w:val="en-US"/>
              </w:rPr>
              <w:t>such as</w:t>
            </w:r>
            <w:r w:rsidRPr="003117D7">
              <w:rPr>
                <w:rFonts w:ascii="Times New Roman" w:hAnsi="Times New Roman"/>
                <w:lang w:val="en-US"/>
              </w:rPr>
              <w:t xml:space="preserve"> analytical methods, standards, detection and quantification limits, uncertainty values and categories or classifications for indicators.</w:t>
            </w:r>
          </w:p>
          <w:p w14:paraId="3B25A811" w14:textId="77777777" w:rsidR="0035248C" w:rsidRPr="003117D7" w:rsidRDefault="0035248C" w:rsidP="00F854A9">
            <w:pPr>
              <w:rPr>
                <w:rFonts w:ascii="Times New Roman" w:hAnsi="Times New Roman"/>
                <w:lang w:val="en-US"/>
              </w:rPr>
            </w:pPr>
            <w:r w:rsidRPr="003117D7">
              <w:rPr>
                <w:rFonts w:ascii="Times New Roman" w:hAnsi="Times New Roman"/>
                <w:lang w:val="en-US"/>
              </w:rPr>
              <w:t>The system MUST support the establishment and management of specific limits for each indicator or indicator group, including at minimum: detection limits, quantification limits and associated uncertainties.</w:t>
            </w:r>
          </w:p>
          <w:p w14:paraId="2EAD706A" w14:textId="77777777" w:rsidR="0035248C" w:rsidRPr="003117D7" w:rsidRDefault="0035248C" w:rsidP="00F854A9">
            <w:pPr>
              <w:rPr>
                <w:rFonts w:ascii="Times New Roman" w:hAnsi="Times New Roman"/>
                <w:lang w:val="en-US"/>
              </w:rPr>
            </w:pPr>
            <w:r w:rsidRPr="003117D7">
              <w:rPr>
                <w:rFonts w:ascii="Times New Roman" w:hAnsi="Times New Roman"/>
                <w:lang w:val="en-US"/>
              </w:rPr>
              <w:t>These limits MUST be customizable to meet the unique requirements of each laboratory, ensuring compliance with regulatory standards and quality assurance protocols.</w:t>
            </w:r>
          </w:p>
        </w:tc>
      </w:tr>
      <w:tr w:rsidR="0035248C" w:rsidRPr="003117D7" w14:paraId="417DE241" w14:textId="77777777" w:rsidTr="0068718B">
        <w:tc>
          <w:tcPr>
            <w:tcW w:w="903" w:type="dxa"/>
          </w:tcPr>
          <w:p w14:paraId="78021E83" w14:textId="7EC52F61"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.12</w:t>
            </w:r>
          </w:p>
        </w:tc>
        <w:tc>
          <w:tcPr>
            <w:tcW w:w="8992" w:type="dxa"/>
          </w:tcPr>
          <w:p w14:paraId="0459882C" w14:textId="77777777" w:rsidR="0035248C" w:rsidRPr="003117D7" w:rsidRDefault="0035248C" w:rsidP="00F854A9">
            <w:pPr>
              <w:jc w:val="both"/>
              <w:rPr>
                <w:rFonts w:ascii="Times New Roman" w:hAnsi="Times New Roman"/>
                <w:lang w:val="en-US"/>
              </w:rPr>
            </w:pPr>
            <w:r w:rsidRPr="003117D7">
              <w:rPr>
                <w:rFonts w:ascii="Times New Roman" w:hAnsi="Times New Roman"/>
                <w:lang w:val="en-US"/>
              </w:rPr>
              <w:t>The system must allow the Laboratory Administrator (LA) to configure alerts and notifications for each core process. These alerts should be sent to relevant groups based on their areas of interest and assigned responsibilities. The LA should be able to set notifications for:</w:t>
            </w:r>
          </w:p>
          <w:p w14:paraId="79C9A7C5"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 xml:space="preserve">Unassigned backup personnel (Process </w:t>
            </w:r>
            <w:r w:rsidRPr="003117D7">
              <w:rPr>
                <w:rFonts w:ascii="Times New Roman" w:hAnsi="Times New Roman"/>
                <w:b/>
                <w:bCs/>
                <w:lang w:val="en-US"/>
              </w:rPr>
              <w:t>UC2.4</w:t>
            </w:r>
            <w:r w:rsidRPr="003117D7">
              <w:rPr>
                <w:rFonts w:ascii="Times New Roman" w:hAnsi="Times New Roman"/>
                <w:lang w:val="en-US"/>
              </w:rPr>
              <w:t>)</w:t>
            </w:r>
          </w:p>
          <w:p w14:paraId="48361BB7"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Unconfigured internal registries</w:t>
            </w:r>
          </w:p>
          <w:p w14:paraId="5ED20BBA"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 xml:space="preserve">Samplers not assigned to the laboratory (Process </w:t>
            </w:r>
            <w:r w:rsidRPr="003117D7">
              <w:rPr>
                <w:rFonts w:ascii="Times New Roman" w:hAnsi="Times New Roman"/>
                <w:b/>
                <w:bCs/>
                <w:lang w:val="en-US"/>
              </w:rPr>
              <w:t>UC2.2</w:t>
            </w:r>
            <w:r w:rsidRPr="003117D7">
              <w:rPr>
                <w:rFonts w:ascii="Times New Roman" w:hAnsi="Times New Roman"/>
                <w:lang w:val="en-US"/>
              </w:rPr>
              <w:t>)</w:t>
            </w:r>
          </w:p>
          <w:p w14:paraId="3B18CD04"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 xml:space="preserve">Delays in the result validity plan established by the Laboratory Chief (Process </w:t>
            </w:r>
            <w:r w:rsidRPr="003117D7">
              <w:rPr>
                <w:rFonts w:ascii="Times New Roman" w:hAnsi="Times New Roman"/>
                <w:b/>
                <w:bCs/>
                <w:lang w:val="en-US"/>
              </w:rPr>
              <w:t>UC2.5)</w:t>
            </w:r>
          </w:p>
        </w:tc>
      </w:tr>
      <w:tr w:rsidR="0035248C" w:rsidRPr="003117D7" w14:paraId="0A1C75E6" w14:textId="77777777" w:rsidTr="0068718B">
        <w:tc>
          <w:tcPr>
            <w:tcW w:w="903" w:type="dxa"/>
          </w:tcPr>
          <w:p w14:paraId="155D9C40" w14:textId="35198DE8"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.13</w:t>
            </w:r>
          </w:p>
        </w:tc>
        <w:tc>
          <w:tcPr>
            <w:tcW w:w="8992" w:type="dxa"/>
          </w:tcPr>
          <w:p w14:paraId="43400569"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enable proactive monitoring of core processes by notifying the relevant stakeholders of issues like unassigned personnel, missing configurations, and delays. This will allow for timely resolution of potential problems.</w:t>
            </w:r>
          </w:p>
        </w:tc>
      </w:tr>
      <w:tr w:rsidR="0035248C" w:rsidRPr="003117D7" w14:paraId="226B5ED0" w14:textId="77777777" w:rsidTr="0068718B">
        <w:tc>
          <w:tcPr>
            <w:tcW w:w="903" w:type="dxa"/>
          </w:tcPr>
          <w:p w14:paraId="00E3A97D" w14:textId="4C17A7A9"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.14</w:t>
            </w:r>
          </w:p>
        </w:tc>
        <w:tc>
          <w:tcPr>
            <w:tcW w:w="8992" w:type="dxa"/>
          </w:tcPr>
          <w:p w14:paraId="38E9C4FA" w14:textId="77777777" w:rsidR="0035248C" w:rsidRPr="003117D7" w:rsidRDefault="0035248C" w:rsidP="0068718B">
            <w:pPr>
              <w:rPr>
                <w:rFonts w:ascii="Times New Roman" w:hAnsi="Times New Roman"/>
                <w:lang w:val="en-US"/>
              </w:rPr>
            </w:pPr>
            <w:r w:rsidRPr="003117D7">
              <w:rPr>
                <w:rFonts w:ascii="Times New Roman" w:hAnsi="Times New Roman"/>
                <w:lang w:val="en-US"/>
              </w:rPr>
              <w:t>The Laboratory Administrator must be able to generate a variety of reports related to their activities, including but not limited to:</w:t>
            </w:r>
          </w:p>
          <w:p w14:paraId="7B3676DF"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Lists of users and laboratory permissions</w:t>
            </w:r>
          </w:p>
          <w:p w14:paraId="737B3C53"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User status and activity tracking within the laboratory</w:t>
            </w:r>
          </w:p>
          <w:p w14:paraId="59C62AF8"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Laboratory user activity history</w:t>
            </w:r>
          </w:p>
        </w:tc>
      </w:tr>
      <w:tr w:rsidR="0035248C" w:rsidRPr="003117D7" w14:paraId="4C6C575F" w14:textId="77777777" w:rsidTr="0068718B">
        <w:tc>
          <w:tcPr>
            <w:tcW w:w="903" w:type="dxa"/>
          </w:tcPr>
          <w:p w14:paraId="0C210890" w14:textId="70B30523"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.15</w:t>
            </w:r>
          </w:p>
        </w:tc>
        <w:tc>
          <w:tcPr>
            <w:tcW w:w="8992" w:type="dxa"/>
          </w:tcPr>
          <w:p w14:paraId="6A523C39" w14:textId="77777777" w:rsidR="0035248C" w:rsidRPr="003117D7" w:rsidRDefault="0035248C" w:rsidP="0068718B">
            <w:pPr>
              <w:rPr>
                <w:rFonts w:ascii="Times New Roman" w:hAnsi="Times New Roman"/>
                <w:lang w:val="en-US"/>
              </w:rPr>
            </w:pPr>
            <w:r w:rsidRPr="003117D7">
              <w:rPr>
                <w:rFonts w:ascii="Times New Roman" w:hAnsi="Times New Roman"/>
                <w:lang w:val="en-US"/>
              </w:rPr>
              <w:t>The Laboratory Chief must be able to generate reports related to their tasks and responsibilities. These reports can include:</w:t>
            </w:r>
          </w:p>
          <w:p w14:paraId="6FDD5495"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Out-of-office calendar information for laboratory personnel</w:t>
            </w:r>
          </w:p>
          <w:p w14:paraId="1902DE54"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A list of laboratory documents with assigned registry codes</w:t>
            </w:r>
          </w:p>
          <w:p w14:paraId="1E17FC48"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A comparison of the current year’s result validity plan against the previous year</w:t>
            </w:r>
          </w:p>
          <w:p w14:paraId="19361FBD"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Equipment validation status and other relevant operational reports</w:t>
            </w:r>
          </w:p>
        </w:tc>
      </w:tr>
      <w:tr w:rsidR="0035248C" w:rsidRPr="003117D7" w14:paraId="5DB48A49" w14:textId="77777777" w:rsidTr="0068718B">
        <w:tc>
          <w:tcPr>
            <w:tcW w:w="903" w:type="dxa"/>
          </w:tcPr>
          <w:p w14:paraId="7360BCD0" w14:textId="0894F880"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.16</w:t>
            </w:r>
          </w:p>
        </w:tc>
        <w:tc>
          <w:tcPr>
            <w:tcW w:w="8992" w:type="dxa"/>
          </w:tcPr>
          <w:p w14:paraId="61386794" w14:textId="77777777" w:rsidR="0035248C" w:rsidRPr="003117D7" w:rsidRDefault="0035248C" w:rsidP="0068718B">
            <w:pPr>
              <w:rPr>
                <w:rFonts w:ascii="Times New Roman" w:hAnsi="Times New Roman"/>
                <w:lang w:val="en-US"/>
              </w:rPr>
            </w:pPr>
            <w:r w:rsidRPr="003117D7">
              <w:rPr>
                <w:rFonts w:ascii="Times New Roman" w:hAnsi="Times New Roman"/>
                <w:lang w:val="en-US"/>
              </w:rPr>
              <w:t>The Laboratory Chief must receive alerts and notifications configured by the Laboratory Administrator, triggering mandatory actions. Examples of alerts include:</w:t>
            </w:r>
          </w:p>
          <w:p w14:paraId="4BEA87E2"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Impending validation date expirations</w:t>
            </w:r>
          </w:p>
          <w:p w14:paraId="7F6BD140"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Equipment not linked to any standard or method</w:t>
            </w:r>
          </w:p>
          <w:p w14:paraId="66477085" w14:textId="77777777" w:rsidR="0035248C" w:rsidRPr="003117D7" w:rsidRDefault="0035248C">
            <w:pPr>
              <w:pStyle w:val="ListParagraph"/>
              <w:numPr>
                <w:ilvl w:val="1"/>
                <w:numId w:val="30"/>
              </w:numPr>
              <w:spacing w:after="120" w:line="276" w:lineRule="auto"/>
              <w:ind w:left="168" w:hanging="180"/>
              <w:jc w:val="both"/>
              <w:rPr>
                <w:rFonts w:ascii="Times New Roman" w:hAnsi="Times New Roman"/>
                <w:lang w:val="en-US"/>
              </w:rPr>
            </w:pPr>
            <w:r w:rsidRPr="003117D7">
              <w:rPr>
                <w:rFonts w:ascii="Times New Roman" w:hAnsi="Times New Roman"/>
                <w:lang w:val="en-US"/>
              </w:rPr>
              <w:t>Unestablished limits for assigned laboratory indicators</w:t>
            </w:r>
          </w:p>
        </w:tc>
      </w:tr>
      <w:tr w:rsidR="0035248C" w:rsidRPr="003117D7" w14:paraId="2FAEA587" w14:textId="77777777" w:rsidTr="0068718B">
        <w:tc>
          <w:tcPr>
            <w:tcW w:w="903" w:type="dxa"/>
          </w:tcPr>
          <w:p w14:paraId="722A08E7" w14:textId="722A52C1"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lastRenderedPageBreak/>
              <w:t>1</w:t>
            </w:r>
            <w:r w:rsidR="00F854A9" w:rsidRPr="003117D7">
              <w:rPr>
                <w:rFonts w:ascii="Times New Roman" w:hAnsi="Times New Roman"/>
                <w:lang w:val="en-US"/>
              </w:rPr>
              <w:t>2</w:t>
            </w:r>
            <w:r w:rsidRPr="003117D7">
              <w:rPr>
                <w:rFonts w:ascii="Times New Roman" w:hAnsi="Times New Roman"/>
                <w:lang w:val="en-US"/>
              </w:rPr>
              <w:t>.17</w:t>
            </w:r>
          </w:p>
        </w:tc>
        <w:tc>
          <w:tcPr>
            <w:tcW w:w="8992" w:type="dxa"/>
          </w:tcPr>
          <w:p w14:paraId="51A485D2" w14:textId="77777777" w:rsidR="0035248C" w:rsidRPr="003117D7" w:rsidRDefault="0035248C" w:rsidP="0068718B">
            <w:pPr>
              <w:rPr>
                <w:rFonts w:ascii="Times New Roman" w:hAnsi="Times New Roman"/>
                <w:lang w:val="en-US"/>
              </w:rPr>
            </w:pPr>
            <w:r w:rsidRPr="003117D7">
              <w:rPr>
                <w:rFonts w:ascii="Times New Roman" w:hAnsi="Times New Roman"/>
                <w:lang w:val="en-US"/>
              </w:rPr>
              <w:t xml:space="preserve">All tasks and actions performed, including alerts triggered and mandatory actions taken, must be recorded in the audit trail component to ensure compliance, traceability, and accountability.  </w:t>
            </w:r>
          </w:p>
        </w:tc>
      </w:tr>
      <w:tr w:rsidR="0035248C" w:rsidRPr="003117D7" w14:paraId="1DC539BC" w14:textId="77777777" w:rsidTr="0068718B">
        <w:tc>
          <w:tcPr>
            <w:tcW w:w="903" w:type="dxa"/>
          </w:tcPr>
          <w:p w14:paraId="5A10F685" w14:textId="428A6E50"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.18</w:t>
            </w:r>
          </w:p>
        </w:tc>
        <w:tc>
          <w:tcPr>
            <w:tcW w:w="8992" w:type="dxa"/>
          </w:tcPr>
          <w:p w14:paraId="57CE3B49"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allow for the customization of notifications and alerts based on key performance indicators (KPIs) such as the timeliness of regulatory compliance, system status, and other critical actions defined by the laboratory’s operating procedures.</w:t>
            </w:r>
          </w:p>
        </w:tc>
      </w:tr>
      <w:tr w:rsidR="0035248C" w:rsidRPr="003117D7" w14:paraId="2728CB6A" w14:textId="77777777" w:rsidTr="0068718B">
        <w:tc>
          <w:tcPr>
            <w:tcW w:w="903" w:type="dxa"/>
          </w:tcPr>
          <w:p w14:paraId="3244AF73" w14:textId="26F3AAB0"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.19</w:t>
            </w:r>
          </w:p>
        </w:tc>
        <w:tc>
          <w:tcPr>
            <w:tcW w:w="8992" w:type="dxa"/>
          </w:tcPr>
          <w:p w14:paraId="100B9391" w14:textId="77777777" w:rsidR="0035248C" w:rsidRPr="003117D7" w:rsidRDefault="0035248C" w:rsidP="0068718B">
            <w:pPr>
              <w:rPr>
                <w:rFonts w:ascii="Times New Roman" w:hAnsi="Times New Roman"/>
                <w:lang w:val="en-US"/>
              </w:rPr>
            </w:pPr>
            <w:r w:rsidRPr="003117D7">
              <w:rPr>
                <w:rFonts w:ascii="Times New Roman" w:hAnsi="Times New Roman"/>
                <w:lang w:val="en-US"/>
              </w:rPr>
              <w:t>The system must ensure that all reports generated by both the Laboratory Administrator and Laboratory Chief provide accurate, real-time, and consistent data across processes. Any discrepancies or areas requiring attention must be clearly highlighted in the interface using visual cues such as red font, alerts, or warning notifications.</w:t>
            </w:r>
          </w:p>
        </w:tc>
      </w:tr>
      <w:tr w:rsidR="0035248C" w:rsidRPr="003117D7" w14:paraId="56E42300" w14:textId="77777777" w:rsidTr="0068718B">
        <w:tc>
          <w:tcPr>
            <w:tcW w:w="903" w:type="dxa"/>
          </w:tcPr>
          <w:p w14:paraId="63105BA6" w14:textId="164EE589" w:rsidR="0035248C" w:rsidRPr="003117D7" w:rsidRDefault="0035248C" w:rsidP="0068718B">
            <w:pPr>
              <w:ind w:right="144"/>
              <w:jc w:val="center"/>
              <w:rPr>
                <w:rFonts w:ascii="Times New Roman" w:hAnsi="Times New Roman"/>
                <w:lang w:val="en-US"/>
              </w:rPr>
            </w:pPr>
            <w:r w:rsidRPr="003117D7">
              <w:rPr>
                <w:rFonts w:ascii="Times New Roman" w:hAnsi="Times New Roman"/>
                <w:lang w:val="en-US"/>
              </w:rPr>
              <w:t>1</w:t>
            </w:r>
            <w:r w:rsidR="00F854A9" w:rsidRPr="003117D7">
              <w:rPr>
                <w:rFonts w:ascii="Times New Roman" w:hAnsi="Times New Roman"/>
                <w:lang w:val="en-US"/>
              </w:rPr>
              <w:t>2</w:t>
            </w:r>
            <w:r w:rsidRPr="003117D7">
              <w:rPr>
                <w:rFonts w:ascii="Times New Roman" w:hAnsi="Times New Roman"/>
                <w:lang w:val="en-US"/>
              </w:rPr>
              <w:t>.20</w:t>
            </w:r>
          </w:p>
        </w:tc>
        <w:tc>
          <w:tcPr>
            <w:tcW w:w="8992" w:type="dxa"/>
          </w:tcPr>
          <w:p w14:paraId="0598EDB6" w14:textId="77777777" w:rsidR="0035248C" w:rsidRPr="003117D7" w:rsidRDefault="0035248C" w:rsidP="0068718B">
            <w:pPr>
              <w:rPr>
                <w:rFonts w:ascii="Times New Roman" w:hAnsi="Times New Roman"/>
                <w:lang w:val="en-US"/>
              </w:rPr>
            </w:pPr>
            <w:r w:rsidRPr="003117D7">
              <w:rPr>
                <w:rFonts w:ascii="Times New Roman" w:hAnsi="Times New Roman"/>
                <w:lang w:val="en-US"/>
              </w:rPr>
              <w:t>The interface must allow for the bulk application of details based on filtered data. For example, if specific attributes, such as limits, need to be applied to multiple indicators, users can first apply search filters to select all relevant indicators and then apply the changes to all selected indicators at once.</w:t>
            </w:r>
          </w:p>
        </w:tc>
      </w:tr>
    </w:tbl>
    <w:p w14:paraId="5184E1A2" w14:textId="77777777" w:rsidR="000C7330" w:rsidRPr="003117D7" w:rsidRDefault="000C7330" w:rsidP="000C7330">
      <w:pPr>
        <w:jc w:val="both"/>
        <w:rPr>
          <w:b/>
          <w:bCs/>
        </w:rPr>
      </w:pPr>
    </w:p>
    <w:p w14:paraId="311E91D9" w14:textId="70CBB252" w:rsidR="000C7330" w:rsidRPr="003117D7" w:rsidRDefault="000C7330" w:rsidP="000C7330">
      <w:pPr>
        <w:jc w:val="both"/>
      </w:pPr>
      <w:r w:rsidRPr="003117D7">
        <w:rPr>
          <w:b/>
          <w:bCs/>
        </w:rPr>
        <w:t xml:space="preserve">Table 2- </w:t>
      </w:r>
      <w:r w:rsidRPr="003117D7">
        <w:t>Registries inherit their structure and content from document catalogs and are customized with laboratory-specific documents and information to meet the unique needs of each laboratory.</w:t>
      </w:r>
    </w:p>
    <w:tbl>
      <w:tblPr>
        <w:tblStyle w:val="TableGrid"/>
        <w:tblW w:w="9895" w:type="dxa"/>
        <w:tblLook w:val="04A0" w:firstRow="1" w:lastRow="0" w:firstColumn="1" w:lastColumn="0" w:noHBand="0" w:noVBand="1"/>
      </w:tblPr>
      <w:tblGrid>
        <w:gridCol w:w="4839"/>
        <w:gridCol w:w="1769"/>
        <w:gridCol w:w="1839"/>
        <w:gridCol w:w="1448"/>
      </w:tblGrid>
      <w:tr w:rsidR="000C7330" w:rsidRPr="003117D7" w14:paraId="232074AA" w14:textId="77777777" w:rsidTr="0068718B">
        <w:trPr>
          <w:trHeight w:val="701"/>
        </w:trPr>
        <w:tc>
          <w:tcPr>
            <w:tcW w:w="5215" w:type="dxa"/>
            <w:hideMark/>
          </w:tcPr>
          <w:p w14:paraId="1ED60D2A"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Register (or Document)</w:t>
            </w:r>
          </w:p>
        </w:tc>
        <w:tc>
          <w:tcPr>
            <w:tcW w:w="1868" w:type="dxa"/>
            <w:hideMark/>
          </w:tcPr>
          <w:p w14:paraId="14C3CA78"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Given Code</w:t>
            </w:r>
          </w:p>
          <w:p w14:paraId="363B18A3"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(primary)</w:t>
            </w:r>
          </w:p>
        </w:tc>
        <w:tc>
          <w:tcPr>
            <w:tcW w:w="1919" w:type="dxa"/>
          </w:tcPr>
          <w:p w14:paraId="142D0427"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Laboratory Code</w:t>
            </w:r>
          </w:p>
          <w:p w14:paraId="1E0504F7"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(assigned by Laboratory Admin)</w:t>
            </w:r>
          </w:p>
        </w:tc>
        <w:tc>
          <w:tcPr>
            <w:tcW w:w="893" w:type="dxa"/>
          </w:tcPr>
          <w:p w14:paraId="419C456E"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Laboratory Register Code</w:t>
            </w:r>
          </w:p>
        </w:tc>
      </w:tr>
      <w:tr w:rsidR="000C7330" w:rsidRPr="003117D7" w14:paraId="6C16067B" w14:textId="77777777" w:rsidTr="0068718B">
        <w:trPr>
          <w:trHeight w:val="300"/>
        </w:trPr>
        <w:tc>
          <w:tcPr>
            <w:tcW w:w="5215" w:type="dxa"/>
          </w:tcPr>
          <w:p w14:paraId="2F286038" w14:textId="77777777" w:rsidR="000C7330" w:rsidRPr="003117D7" w:rsidRDefault="000C7330" w:rsidP="0068718B">
            <w:pPr>
              <w:ind w:right="144"/>
              <w:rPr>
                <w:rFonts w:ascii="Times New Roman" w:hAnsi="Times New Roman"/>
                <w:bCs/>
                <w:sz w:val="22"/>
                <w:szCs w:val="22"/>
                <w:lang w:val="en-US"/>
              </w:rPr>
            </w:pPr>
            <w:r w:rsidRPr="003117D7">
              <w:rPr>
                <w:rFonts w:ascii="Times New Roman" w:hAnsi="Times New Roman"/>
                <w:sz w:val="22"/>
                <w:szCs w:val="22"/>
                <w:lang w:val="en-US"/>
              </w:rPr>
              <w:t xml:space="preserve">Laboratory Register for </w:t>
            </w:r>
            <w:r w:rsidRPr="003117D7">
              <w:rPr>
                <w:rFonts w:ascii="Times New Roman" w:hAnsi="Times New Roman"/>
                <w:bCs/>
                <w:sz w:val="22"/>
                <w:szCs w:val="22"/>
                <w:lang w:val="en-US"/>
              </w:rPr>
              <w:t>External Orders</w:t>
            </w:r>
          </w:p>
        </w:tc>
        <w:tc>
          <w:tcPr>
            <w:tcW w:w="1868" w:type="dxa"/>
          </w:tcPr>
          <w:p w14:paraId="3B00229B"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RL-7.1</w:t>
            </w:r>
          </w:p>
        </w:tc>
        <w:tc>
          <w:tcPr>
            <w:tcW w:w="1919" w:type="dxa"/>
          </w:tcPr>
          <w:p w14:paraId="0F3C5B1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01</w:t>
            </w:r>
          </w:p>
        </w:tc>
        <w:tc>
          <w:tcPr>
            <w:tcW w:w="893" w:type="dxa"/>
          </w:tcPr>
          <w:p w14:paraId="19805A54"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RL-7.1-01</w:t>
            </w:r>
          </w:p>
        </w:tc>
      </w:tr>
      <w:tr w:rsidR="000C7330" w:rsidRPr="003117D7" w14:paraId="75EDFE75" w14:textId="77777777" w:rsidTr="0068718B">
        <w:trPr>
          <w:trHeight w:val="300"/>
        </w:trPr>
        <w:tc>
          <w:tcPr>
            <w:tcW w:w="5215" w:type="dxa"/>
          </w:tcPr>
          <w:p w14:paraId="24037ED7" w14:textId="77777777" w:rsidR="000C7330" w:rsidRPr="003117D7" w:rsidRDefault="000C7330" w:rsidP="0068718B">
            <w:pPr>
              <w:ind w:right="144"/>
              <w:rPr>
                <w:rFonts w:ascii="Times New Roman" w:hAnsi="Times New Roman"/>
                <w:bCs/>
                <w:sz w:val="22"/>
                <w:szCs w:val="22"/>
                <w:lang w:val="en-US"/>
              </w:rPr>
            </w:pPr>
            <w:r w:rsidRPr="003117D7">
              <w:rPr>
                <w:rFonts w:ascii="Times New Roman" w:hAnsi="Times New Roman"/>
                <w:sz w:val="22"/>
                <w:szCs w:val="22"/>
                <w:lang w:val="en-US"/>
              </w:rPr>
              <w:t>Laboratory Register for Internal Correspondence</w:t>
            </w:r>
          </w:p>
        </w:tc>
        <w:tc>
          <w:tcPr>
            <w:tcW w:w="1868" w:type="dxa"/>
          </w:tcPr>
          <w:p w14:paraId="3525D62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not applicable</w:t>
            </w:r>
          </w:p>
        </w:tc>
        <w:tc>
          <w:tcPr>
            <w:tcW w:w="1919" w:type="dxa"/>
          </w:tcPr>
          <w:p w14:paraId="079533B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F-RS-3</w:t>
            </w:r>
          </w:p>
        </w:tc>
        <w:tc>
          <w:tcPr>
            <w:tcW w:w="893" w:type="dxa"/>
          </w:tcPr>
          <w:p w14:paraId="01ECD683"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F-RS-3</w:t>
            </w:r>
          </w:p>
        </w:tc>
      </w:tr>
      <w:tr w:rsidR="000C7330" w:rsidRPr="003117D7" w14:paraId="55FC66B8" w14:textId="77777777" w:rsidTr="0068718B">
        <w:trPr>
          <w:trHeight w:val="300"/>
        </w:trPr>
        <w:tc>
          <w:tcPr>
            <w:tcW w:w="5215" w:type="dxa"/>
            <w:hideMark/>
          </w:tcPr>
          <w:p w14:paraId="4647C86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Laboratory Register for Complains  </w:t>
            </w:r>
          </w:p>
        </w:tc>
        <w:tc>
          <w:tcPr>
            <w:tcW w:w="1868" w:type="dxa"/>
            <w:hideMark/>
          </w:tcPr>
          <w:p w14:paraId="4AE0694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RL-7.9</w:t>
            </w:r>
          </w:p>
        </w:tc>
        <w:tc>
          <w:tcPr>
            <w:tcW w:w="1919" w:type="dxa"/>
          </w:tcPr>
          <w:p w14:paraId="1E34337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01</w:t>
            </w:r>
          </w:p>
        </w:tc>
        <w:tc>
          <w:tcPr>
            <w:tcW w:w="893" w:type="dxa"/>
          </w:tcPr>
          <w:p w14:paraId="53A7588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RL-7.9-01</w:t>
            </w:r>
          </w:p>
        </w:tc>
      </w:tr>
      <w:tr w:rsidR="000C7330" w:rsidRPr="003117D7" w14:paraId="09C84D67" w14:textId="77777777" w:rsidTr="0068718B">
        <w:trPr>
          <w:trHeight w:val="300"/>
        </w:trPr>
        <w:tc>
          <w:tcPr>
            <w:tcW w:w="5215" w:type="dxa"/>
            <w:hideMark/>
          </w:tcPr>
          <w:p w14:paraId="4EFD90B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Laboratory Register for Samples </w:t>
            </w:r>
          </w:p>
          <w:p w14:paraId="70A5773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(Registration of Test Reports)</w:t>
            </w:r>
          </w:p>
        </w:tc>
        <w:tc>
          <w:tcPr>
            <w:tcW w:w="1868" w:type="dxa"/>
            <w:vMerge w:val="restart"/>
          </w:tcPr>
          <w:p w14:paraId="16DBAF2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w:t>
            </w:r>
          </w:p>
        </w:tc>
        <w:tc>
          <w:tcPr>
            <w:tcW w:w="1919" w:type="dxa"/>
          </w:tcPr>
          <w:p w14:paraId="04DA74B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01</w:t>
            </w:r>
          </w:p>
        </w:tc>
        <w:tc>
          <w:tcPr>
            <w:tcW w:w="893" w:type="dxa"/>
          </w:tcPr>
          <w:p w14:paraId="4BBC16E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RL-7.4-01</w:t>
            </w:r>
          </w:p>
        </w:tc>
      </w:tr>
      <w:tr w:rsidR="000C7330" w:rsidRPr="003117D7" w14:paraId="1EFE9E58" w14:textId="77777777" w:rsidTr="0068718B">
        <w:trPr>
          <w:trHeight w:val="300"/>
        </w:trPr>
        <w:tc>
          <w:tcPr>
            <w:tcW w:w="5215" w:type="dxa"/>
            <w:hideMark/>
          </w:tcPr>
          <w:p w14:paraId="644E30F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 RIVERS</w:t>
            </w:r>
          </w:p>
        </w:tc>
        <w:tc>
          <w:tcPr>
            <w:tcW w:w="1868" w:type="dxa"/>
            <w:vMerge/>
          </w:tcPr>
          <w:p w14:paraId="26B8AD86" w14:textId="77777777" w:rsidR="000C7330" w:rsidRPr="003117D7" w:rsidRDefault="000C7330" w:rsidP="0068718B">
            <w:pPr>
              <w:ind w:right="144"/>
              <w:rPr>
                <w:rFonts w:ascii="Times New Roman" w:hAnsi="Times New Roman"/>
                <w:sz w:val="22"/>
                <w:szCs w:val="22"/>
                <w:lang w:val="en-US"/>
              </w:rPr>
            </w:pPr>
          </w:p>
        </w:tc>
        <w:tc>
          <w:tcPr>
            <w:tcW w:w="1919" w:type="dxa"/>
          </w:tcPr>
          <w:p w14:paraId="15E5BFF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02</w:t>
            </w:r>
          </w:p>
        </w:tc>
        <w:tc>
          <w:tcPr>
            <w:tcW w:w="893" w:type="dxa"/>
          </w:tcPr>
          <w:p w14:paraId="2A01B80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RL-7.4-02</w:t>
            </w:r>
          </w:p>
        </w:tc>
      </w:tr>
      <w:tr w:rsidR="000C7330" w:rsidRPr="003117D7" w14:paraId="00AC7417" w14:textId="77777777" w:rsidTr="0068718B">
        <w:trPr>
          <w:trHeight w:val="300"/>
        </w:trPr>
        <w:tc>
          <w:tcPr>
            <w:tcW w:w="5215" w:type="dxa"/>
            <w:hideMark/>
          </w:tcPr>
          <w:p w14:paraId="290D64B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 LAKES</w:t>
            </w:r>
          </w:p>
        </w:tc>
        <w:tc>
          <w:tcPr>
            <w:tcW w:w="1868" w:type="dxa"/>
            <w:vMerge/>
          </w:tcPr>
          <w:p w14:paraId="01DDBD04" w14:textId="77777777" w:rsidR="000C7330" w:rsidRPr="003117D7" w:rsidRDefault="000C7330" w:rsidP="0068718B">
            <w:pPr>
              <w:ind w:right="144"/>
              <w:rPr>
                <w:rFonts w:ascii="Times New Roman" w:hAnsi="Times New Roman"/>
                <w:sz w:val="22"/>
                <w:szCs w:val="22"/>
                <w:lang w:val="en-US"/>
              </w:rPr>
            </w:pPr>
          </w:p>
        </w:tc>
        <w:tc>
          <w:tcPr>
            <w:tcW w:w="1919" w:type="dxa"/>
          </w:tcPr>
          <w:p w14:paraId="32A8F19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03</w:t>
            </w:r>
          </w:p>
        </w:tc>
        <w:tc>
          <w:tcPr>
            <w:tcW w:w="893" w:type="dxa"/>
          </w:tcPr>
          <w:p w14:paraId="1648C4A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RL-7.4-03</w:t>
            </w:r>
          </w:p>
        </w:tc>
      </w:tr>
      <w:tr w:rsidR="000C7330" w:rsidRPr="003117D7" w14:paraId="62218DD4" w14:textId="77777777" w:rsidTr="0068718B">
        <w:trPr>
          <w:trHeight w:val="300"/>
        </w:trPr>
        <w:tc>
          <w:tcPr>
            <w:tcW w:w="5215" w:type="dxa"/>
            <w:hideMark/>
          </w:tcPr>
          <w:p w14:paraId="72EE45C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GROUNDWATER</w:t>
            </w:r>
          </w:p>
        </w:tc>
        <w:tc>
          <w:tcPr>
            <w:tcW w:w="1868" w:type="dxa"/>
            <w:vMerge/>
          </w:tcPr>
          <w:p w14:paraId="39F80909" w14:textId="77777777" w:rsidR="000C7330" w:rsidRPr="003117D7" w:rsidRDefault="000C7330" w:rsidP="0068718B">
            <w:pPr>
              <w:ind w:right="144"/>
              <w:rPr>
                <w:rFonts w:ascii="Times New Roman" w:hAnsi="Times New Roman"/>
                <w:sz w:val="22"/>
                <w:szCs w:val="22"/>
                <w:lang w:val="en-US"/>
              </w:rPr>
            </w:pPr>
          </w:p>
        </w:tc>
        <w:tc>
          <w:tcPr>
            <w:tcW w:w="1919" w:type="dxa"/>
          </w:tcPr>
          <w:p w14:paraId="7B7F7B8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04</w:t>
            </w:r>
          </w:p>
        </w:tc>
        <w:tc>
          <w:tcPr>
            <w:tcW w:w="893" w:type="dxa"/>
          </w:tcPr>
          <w:p w14:paraId="64B3D5E5"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RL-7.4-04</w:t>
            </w:r>
          </w:p>
        </w:tc>
      </w:tr>
      <w:tr w:rsidR="000C7330" w:rsidRPr="003117D7" w14:paraId="5846BE2A" w14:textId="77777777" w:rsidTr="0068718B">
        <w:trPr>
          <w:trHeight w:val="300"/>
        </w:trPr>
        <w:tc>
          <w:tcPr>
            <w:tcW w:w="5215" w:type="dxa"/>
          </w:tcPr>
          <w:p w14:paraId="3C4ADD7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WASTEWATER</w:t>
            </w:r>
          </w:p>
        </w:tc>
        <w:tc>
          <w:tcPr>
            <w:tcW w:w="1868" w:type="dxa"/>
            <w:vMerge/>
          </w:tcPr>
          <w:p w14:paraId="1F1F5489" w14:textId="77777777" w:rsidR="000C7330" w:rsidRPr="003117D7" w:rsidRDefault="000C7330" w:rsidP="0068718B">
            <w:pPr>
              <w:ind w:right="144"/>
              <w:rPr>
                <w:rFonts w:ascii="Times New Roman" w:hAnsi="Times New Roman"/>
                <w:sz w:val="22"/>
                <w:szCs w:val="22"/>
                <w:lang w:val="en-US"/>
              </w:rPr>
            </w:pPr>
          </w:p>
        </w:tc>
        <w:tc>
          <w:tcPr>
            <w:tcW w:w="1919" w:type="dxa"/>
          </w:tcPr>
          <w:p w14:paraId="0FFABCA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05</w:t>
            </w:r>
          </w:p>
        </w:tc>
        <w:tc>
          <w:tcPr>
            <w:tcW w:w="893" w:type="dxa"/>
          </w:tcPr>
          <w:p w14:paraId="21230A1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RL-7.4-05</w:t>
            </w:r>
          </w:p>
        </w:tc>
      </w:tr>
      <w:tr w:rsidR="000C7330" w:rsidRPr="003117D7" w14:paraId="7DE1AA43" w14:textId="77777777" w:rsidTr="0068718B">
        <w:trPr>
          <w:trHeight w:val="300"/>
        </w:trPr>
        <w:tc>
          <w:tcPr>
            <w:tcW w:w="5215" w:type="dxa"/>
          </w:tcPr>
          <w:p w14:paraId="2CFA38BC"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ACCIDENTAL POLLUTION / CHECKS</w:t>
            </w:r>
          </w:p>
        </w:tc>
        <w:tc>
          <w:tcPr>
            <w:tcW w:w="1868" w:type="dxa"/>
            <w:vMerge/>
          </w:tcPr>
          <w:p w14:paraId="165F5838" w14:textId="77777777" w:rsidR="000C7330" w:rsidRPr="003117D7" w:rsidRDefault="000C7330" w:rsidP="0068718B">
            <w:pPr>
              <w:ind w:right="144"/>
              <w:rPr>
                <w:rFonts w:ascii="Times New Roman" w:hAnsi="Times New Roman"/>
                <w:sz w:val="22"/>
                <w:szCs w:val="22"/>
                <w:lang w:val="en-US"/>
              </w:rPr>
            </w:pPr>
          </w:p>
        </w:tc>
        <w:tc>
          <w:tcPr>
            <w:tcW w:w="1919" w:type="dxa"/>
          </w:tcPr>
          <w:p w14:paraId="62C8209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06</w:t>
            </w:r>
          </w:p>
        </w:tc>
        <w:tc>
          <w:tcPr>
            <w:tcW w:w="893" w:type="dxa"/>
          </w:tcPr>
          <w:p w14:paraId="32979FF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RL-7.4-06</w:t>
            </w:r>
          </w:p>
        </w:tc>
      </w:tr>
      <w:tr w:rsidR="000C7330" w:rsidRPr="003117D7" w14:paraId="69F29668" w14:textId="77777777" w:rsidTr="0068718B">
        <w:trPr>
          <w:trHeight w:val="300"/>
        </w:trPr>
        <w:tc>
          <w:tcPr>
            <w:tcW w:w="5215" w:type="dxa"/>
          </w:tcPr>
          <w:p w14:paraId="554DC81F"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MACRONEVERTEBRATES</w:t>
            </w:r>
          </w:p>
        </w:tc>
        <w:tc>
          <w:tcPr>
            <w:tcW w:w="1868" w:type="dxa"/>
            <w:vMerge/>
          </w:tcPr>
          <w:p w14:paraId="240329CD" w14:textId="77777777" w:rsidR="000C7330" w:rsidRPr="003117D7" w:rsidRDefault="000C7330" w:rsidP="0068718B">
            <w:pPr>
              <w:ind w:right="144"/>
              <w:rPr>
                <w:rFonts w:ascii="Times New Roman" w:hAnsi="Times New Roman"/>
                <w:sz w:val="22"/>
                <w:szCs w:val="22"/>
                <w:lang w:val="en-US"/>
              </w:rPr>
            </w:pPr>
          </w:p>
        </w:tc>
        <w:tc>
          <w:tcPr>
            <w:tcW w:w="1919" w:type="dxa"/>
          </w:tcPr>
          <w:p w14:paraId="28675D7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07</w:t>
            </w:r>
          </w:p>
        </w:tc>
        <w:tc>
          <w:tcPr>
            <w:tcW w:w="893" w:type="dxa"/>
          </w:tcPr>
          <w:p w14:paraId="2079565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RL-7.4-07</w:t>
            </w:r>
          </w:p>
        </w:tc>
      </w:tr>
      <w:tr w:rsidR="000C7330" w:rsidRPr="003117D7" w14:paraId="681E9C7F" w14:textId="77777777" w:rsidTr="0068718B">
        <w:trPr>
          <w:trHeight w:val="300"/>
        </w:trPr>
        <w:tc>
          <w:tcPr>
            <w:tcW w:w="5215" w:type="dxa"/>
          </w:tcPr>
          <w:p w14:paraId="1A80FA3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PHYTOPLANKTON FROM RIVERS</w:t>
            </w:r>
          </w:p>
        </w:tc>
        <w:tc>
          <w:tcPr>
            <w:tcW w:w="1868" w:type="dxa"/>
            <w:vMerge/>
          </w:tcPr>
          <w:p w14:paraId="610BA8B5" w14:textId="77777777" w:rsidR="000C7330" w:rsidRPr="003117D7" w:rsidRDefault="000C7330" w:rsidP="0068718B">
            <w:pPr>
              <w:ind w:right="144"/>
              <w:rPr>
                <w:rFonts w:ascii="Times New Roman" w:hAnsi="Times New Roman"/>
                <w:sz w:val="22"/>
                <w:szCs w:val="22"/>
                <w:lang w:val="en-US"/>
              </w:rPr>
            </w:pPr>
          </w:p>
        </w:tc>
        <w:tc>
          <w:tcPr>
            <w:tcW w:w="1919" w:type="dxa"/>
          </w:tcPr>
          <w:p w14:paraId="1753FF5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08</w:t>
            </w:r>
          </w:p>
        </w:tc>
        <w:tc>
          <w:tcPr>
            <w:tcW w:w="893" w:type="dxa"/>
          </w:tcPr>
          <w:p w14:paraId="0C77B9C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RL-7.4-08</w:t>
            </w:r>
          </w:p>
        </w:tc>
      </w:tr>
      <w:tr w:rsidR="000C7330" w:rsidRPr="003117D7" w14:paraId="76C53CF1" w14:textId="77777777" w:rsidTr="0068718B">
        <w:trPr>
          <w:trHeight w:val="300"/>
        </w:trPr>
        <w:tc>
          <w:tcPr>
            <w:tcW w:w="5215" w:type="dxa"/>
          </w:tcPr>
          <w:p w14:paraId="79669D7C"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 PHYTOPLANKTON FROM LAKES</w:t>
            </w:r>
          </w:p>
        </w:tc>
        <w:tc>
          <w:tcPr>
            <w:tcW w:w="1868" w:type="dxa"/>
            <w:vMerge/>
          </w:tcPr>
          <w:p w14:paraId="70B486B8" w14:textId="77777777" w:rsidR="000C7330" w:rsidRPr="003117D7" w:rsidRDefault="000C7330" w:rsidP="0068718B">
            <w:pPr>
              <w:ind w:right="144"/>
              <w:rPr>
                <w:rFonts w:ascii="Times New Roman" w:hAnsi="Times New Roman"/>
                <w:sz w:val="22"/>
                <w:szCs w:val="22"/>
                <w:lang w:val="en-US"/>
              </w:rPr>
            </w:pPr>
          </w:p>
        </w:tc>
        <w:tc>
          <w:tcPr>
            <w:tcW w:w="1919" w:type="dxa"/>
          </w:tcPr>
          <w:p w14:paraId="58A1379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09</w:t>
            </w:r>
          </w:p>
        </w:tc>
        <w:tc>
          <w:tcPr>
            <w:tcW w:w="893" w:type="dxa"/>
          </w:tcPr>
          <w:p w14:paraId="3BDF0B6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RL-7.4-09</w:t>
            </w:r>
          </w:p>
        </w:tc>
      </w:tr>
      <w:tr w:rsidR="000C7330" w:rsidRPr="003117D7" w14:paraId="60E72B82" w14:textId="77777777" w:rsidTr="0068718B">
        <w:trPr>
          <w:trHeight w:val="300"/>
        </w:trPr>
        <w:tc>
          <w:tcPr>
            <w:tcW w:w="5215" w:type="dxa"/>
          </w:tcPr>
          <w:p w14:paraId="07BFD12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 BENTHOS</w:t>
            </w:r>
          </w:p>
        </w:tc>
        <w:tc>
          <w:tcPr>
            <w:tcW w:w="1868" w:type="dxa"/>
            <w:vMerge/>
          </w:tcPr>
          <w:p w14:paraId="64C88D47" w14:textId="77777777" w:rsidR="000C7330" w:rsidRPr="003117D7" w:rsidRDefault="000C7330" w:rsidP="0068718B">
            <w:pPr>
              <w:ind w:right="144"/>
              <w:rPr>
                <w:rFonts w:ascii="Times New Roman" w:hAnsi="Times New Roman"/>
                <w:sz w:val="22"/>
                <w:szCs w:val="22"/>
                <w:lang w:val="en-US"/>
              </w:rPr>
            </w:pPr>
          </w:p>
        </w:tc>
        <w:tc>
          <w:tcPr>
            <w:tcW w:w="1919" w:type="dxa"/>
          </w:tcPr>
          <w:p w14:paraId="7CE0C62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10</w:t>
            </w:r>
          </w:p>
        </w:tc>
        <w:tc>
          <w:tcPr>
            <w:tcW w:w="893" w:type="dxa"/>
          </w:tcPr>
          <w:p w14:paraId="561E3BC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RL-7.4-10</w:t>
            </w:r>
          </w:p>
        </w:tc>
      </w:tr>
      <w:tr w:rsidR="000C7330" w:rsidRPr="003117D7" w14:paraId="2DCE3CAF" w14:textId="77777777" w:rsidTr="0068718B">
        <w:trPr>
          <w:trHeight w:val="300"/>
        </w:trPr>
        <w:tc>
          <w:tcPr>
            <w:tcW w:w="5215" w:type="dxa"/>
          </w:tcPr>
          <w:p w14:paraId="1F7D169C"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Register for Samples - Metal Analysis</w:t>
            </w:r>
          </w:p>
        </w:tc>
        <w:tc>
          <w:tcPr>
            <w:tcW w:w="1868" w:type="dxa"/>
            <w:vMerge/>
          </w:tcPr>
          <w:p w14:paraId="1CD9263B" w14:textId="77777777" w:rsidR="000C7330" w:rsidRPr="003117D7" w:rsidRDefault="000C7330" w:rsidP="0068718B">
            <w:pPr>
              <w:ind w:right="144"/>
              <w:rPr>
                <w:rFonts w:ascii="Times New Roman" w:hAnsi="Times New Roman"/>
                <w:sz w:val="22"/>
                <w:szCs w:val="22"/>
                <w:lang w:val="en-US"/>
              </w:rPr>
            </w:pPr>
          </w:p>
        </w:tc>
        <w:tc>
          <w:tcPr>
            <w:tcW w:w="1919" w:type="dxa"/>
          </w:tcPr>
          <w:p w14:paraId="519C6AD1"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11</w:t>
            </w:r>
          </w:p>
        </w:tc>
        <w:tc>
          <w:tcPr>
            <w:tcW w:w="893" w:type="dxa"/>
          </w:tcPr>
          <w:p w14:paraId="78BAB56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RL-7.4-11</w:t>
            </w:r>
          </w:p>
        </w:tc>
      </w:tr>
    </w:tbl>
    <w:p w14:paraId="646EB4A3" w14:textId="77777777" w:rsidR="0035248C" w:rsidRPr="003117D7" w:rsidRDefault="0035248C" w:rsidP="0035248C"/>
    <w:p w14:paraId="1BD1DE76" w14:textId="77777777" w:rsidR="000C7330" w:rsidRPr="003117D7" w:rsidRDefault="000C7330" w:rsidP="000C7330">
      <w:pPr>
        <w:pStyle w:val="ListParagraph"/>
        <w:ind w:left="0" w:right="144"/>
        <w:jc w:val="both"/>
      </w:pPr>
      <w:r w:rsidRPr="003117D7">
        <w:rPr>
          <w:b/>
        </w:rPr>
        <w:t>Table 3</w:t>
      </w:r>
      <w:r w:rsidRPr="003117D7">
        <w:t xml:space="preserve"> – Examples of extended "TEST REPORT" template tailored for laboratory-specific analysis.</w:t>
      </w:r>
    </w:p>
    <w:tbl>
      <w:tblPr>
        <w:tblStyle w:val="TableGrid"/>
        <w:tblW w:w="10237" w:type="dxa"/>
        <w:tblLook w:val="04A0" w:firstRow="1" w:lastRow="0" w:firstColumn="1" w:lastColumn="0" w:noHBand="0" w:noVBand="1"/>
      </w:tblPr>
      <w:tblGrid>
        <w:gridCol w:w="3302"/>
        <w:gridCol w:w="1595"/>
        <w:gridCol w:w="1289"/>
        <w:gridCol w:w="1448"/>
        <w:gridCol w:w="1326"/>
        <w:gridCol w:w="1277"/>
      </w:tblGrid>
      <w:tr w:rsidR="000C7330" w:rsidRPr="003117D7" w14:paraId="6F3011E2" w14:textId="77777777" w:rsidTr="0068718B">
        <w:trPr>
          <w:trHeight w:val="296"/>
        </w:trPr>
        <w:tc>
          <w:tcPr>
            <w:tcW w:w="4405" w:type="dxa"/>
            <w:hideMark/>
          </w:tcPr>
          <w:p w14:paraId="4271CF04"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lastRenderedPageBreak/>
              <w:t>Document Name</w:t>
            </w:r>
          </w:p>
        </w:tc>
        <w:tc>
          <w:tcPr>
            <w:tcW w:w="1341" w:type="dxa"/>
          </w:tcPr>
          <w:p w14:paraId="231F94E9"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Owner</w:t>
            </w:r>
          </w:p>
        </w:tc>
        <w:tc>
          <w:tcPr>
            <w:tcW w:w="1064" w:type="dxa"/>
            <w:hideMark/>
          </w:tcPr>
          <w:p w14:paraId="0DA07AED"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Given Code (primary)</w:t>
            </w:r>
          </w:p>
        </w:tc>
        <w:tc>
          <w:tcPr>
            <w:tcW w:w="1213" w:type="dxa"/>
          </w:tcPr>
          <w:p w14:paraId="60988620"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Laboratory Code</w:t>
            </w:r>
          </w:p>
        </w:tc>
        <w:tc>
          <w:tcPr>
            <w:tcW w:w="1118" w:type="dxa"/>
          </w:tcPr>
          <w:p w14:paraId="565E6406"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Document Code</w:t>
            </w:r>
          </w:p>
        </w:tc>
        <w:tc>
          <w:tcPr>
            <w:tcW w:w="1096" w:type="dxa"/>
          </w:tcPr>
          <w:p w14:paraId="7E301151"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Retention</w:t>
            </w:r>
          </w:p>
          <w:p w14:paraId="15155A26" w14:textId="77777777" w:rsidR="000C7330" w:rsidRPr="003117D7" w:rsidRDefault="000C7330" w:rsidP="0068718B">
            <w:pPr>
              <w:ind w:right="144"/>
              <w:jc w:val="center"/>
              <w:rPr>
                <w:rFonts w:ascii="Times New Roman" w:hAnsi="Times New Roman"/>
                <w:b/>
                <w:bCs/>
                <w:sz w:val="22"/>
                <w:szCs w:val="22"/>
                <w:lang w:val="en-US"/>
              </w:rPr>
            </w:pPr>
            <w:r w:rsidRPr="003117D7">
              <w:rPr>
                <w:rFonts w:ascii="Times New Roman" w:hAnsi="Times New Roman"/>
                <w:b/>
                <w:bCs/>
                <w:sz w:val="22"/>
                <w:szCs w:val="22"/>
                <w:lang w:val="en-US"/>
              </w:rPr>
              <w:t>Period</w:t>
            </w:r>
          </w:p>
        </w:tc>
      </w:tr>
      <w:tr w:rsidR="000C7330" w:rsidRPr="003117D7" w14:paraId="04D26175" w14:textId="77777777" w:rsidTr="0068718B">
        <w:trPr>
          <w:trHeight w:val="296"/>
        </w:trPr>
        <w:tc>
          <w:tcPr>
            <w:tcW w:w="4405" w:type="dxa"/>
          </w:tcPr>
          <w:p w14:paraId="222B0024"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sz w:val="22"/>
                <w:szCs w:val="22"/>
                <w:lang w:val="en-US"/>
              </w:rPr>
              <w:t>Test Report</w:t>
            </w:r>
          </w:p>
        </w:tc>
        <w:tc>
          <w:tcPr>
            <w:tcW w:w="1341" w:type="dxa"/>
            <w:vMerge w:val="restart"/>
          </w:tcPr>
          <w:p w14:paraId="66B1346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Administrator</w:t>
            </w:r>
          </w:p>
          <w:p w14:paraId="37352126" w14:textId="77777777" w:rsidR="000C7330" w:rsidRPr="003117D7" w:rsidRDefault="000C7330" w:rsidP="0068718B">
            <w:pPr>
              <w:ind w:right="144"/>
              <w:rPr>
                <w:rFonts w:ascii="Times New Roman" w:hAnsi="Times New Roman"/>
                <w:sz w:val="22"/>
                <w:szCs w:val="22"/>
                <w:lang w:val="en-US"/>
              </w:rPr>
            </w:pPr>
          </w:p>
        </w:tc>
        <w:tc>
          <w:tcPr>
            <w:tcW w:w="1064" w:type="dxa"/>
          </w:tcPr>
          <w:p w14:paraId="0C4589B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1213" w:type="dxa"/>
          </w:tcPr>
          <w:p w14:paraId="62C031CD"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w:t>
            </w:r>
          </w:p>
        </w:tc>
        <w:tc>
          <w:tcPr>
            <w:tcW w:w="1118" w:type="dxa"/>
          </w:tcPr>
          <w:p w14:paraId="024371E6" w14:textId="77777777" w:rsidR="000C7330" w:rsidRPr="003117D7" w:rsidRDefault="000C7330" w:rsidP="0068718B">
            <w:pPr>
              <w:ind w:right="144"/>
              <w:jc w:val="center"/>
              <w:rPr>
                <w:rFonts w:ascii="Times New Roman" w:hAnsi="Times New Roman"/>
                <w:sz w:val="22"/>
                <w:szCs w:val="22"/>
                <w:lang w:val="en-US"/>
              </w:rPr>
            </w:pPr>
          </w:p>
        </w:tc>
        <w:tc>
          <w:tcPr>
            <w:tcW w:w="1096" w:type="dxa"/>
            <w:vMerge w:val="restart"/>
          </w:tcPr>
          <w:p w14:paraId="707531A9"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4 YEARS</w:t>
            </w:r>
          </w:p>
          <w:p w14:paraId="5AFF0792" w14:textId="77777777" w:rsidR="000C7330" w:rsidRPr="003117D7" w:rsidRDefault="000C7330" w:rsidP="0068718B">
            <w:pPr>
              <w:ind w:right="144"/>
              <w:jc w:val="center"/>
              <w:rPr>
                <w:rFonts w:ascii="Times New Roman" w:hAnsi="Times New Roman"/>
                <w:sz w:val="22"/>
                <w:szCs w:val="22"/>
                <w:lang w:val="en-US"/>
              </w:rPr>
            </w:pPr>
          </w:p>
        </w:tc>
      </w:tr>
      <w:tr w:rsidR="000C7330" w:rsidRPr="003117D7" w14:paraId="02CEAB63" w14:textId="77777777" w:rsidTr="0068718B">
        <w:trPr>
          <w:trHeight w:val="296"/>
        </w:trPr>
        <w:tc>
          <w:tcPr>
            <w:tcW w:w="4405" w:type="dxa"/>
          </w:tcPr>
          <w:p w14:paraId="15F16AD2"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sz w:val="22"/>
                <w:szCs w:val="22"/>
                <w:lang w:val="en-US"/>
              </w:rPr>
              <w:t>Simplified Physico-Chemical Test Report</w:t>
            </w:r>
          </w:p>
        </w:tc>
        <w:tc>
          <w:tcPr>
            <w:tcW w:w="1341" w:type="dxa"/>
            <w:vMerge/>
          </w:tcPr>
          <w:p w14:paraId="699BBF4C" w14:textId="77777777" w:rsidR="000C7330" w:rsidRPr="003117D7" w:rsidRDefault="000C7330" w:rsidP="0068718B">
            <w:pPr>
              <w:ind w:right="144"/>
              <w:rPr>
                <w:rFonts w:ascii="Times New Roman" w:hAnsi="Times New Roman"/>
                <w:sz w:val="22"/>
                <w:szCs w:val="22"/>
                <w:lang w:val="en-US"/>
              </w:rPr>
            </w:pPr>
          </w:p>
        </w:tc>
        <w:tc>
          <w:tcPr>
            <w:tcW w:w="1064" w:type="dxa"/>
          </w:tcPr>
          <w:p w14:paraId="1706AB9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1213" w:type="dxa"/>
          </w:tcPr>
          <w:p w14:paraId="75F27A2D"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01</w:t>
            </w:r>
          </w:p>
        </w:tc>
        <w:tc>
          <w:tcPr>
            <w:tcW w:w="1118" w:type="dxa"/>
          </w:tcPr>
          <w:p w14:paraId="72460FDF"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FL-7.8-01</w:t>
            </w:r>
          </w:p>
        </w:tc>
        <w:tc>
          <w:tcPr>
            <w:tcW w:w="1096" w:type="dxa"/>
            <w:vMerge/>
          </w:tcPr>
          <w:p w14:paraId="04DBE436" w14:textId="77777777" w:rsidR="000C7330" w:rsidRPr="003117D7" w:rsidRDefault="000C7330" w:rsidP="0068718B">
            <w:pPr>
              <w:ind w:right="144"/>
              <w:jc w:val="center"/>
              <w:rPr>
                <w:rFonts w:ascii="Times New Roman" w:hAnsi="Times New Roman"/>
                <w:sz w:val="22"/>
                <w:szCs w:val="22"/>
                <w:lang w:val="en-US"/>
              </w:rPr>
            </w:pPr>
          </w:p>
        </w:tc>
      </w:tr>
      <w:tr w:rsidR="000C7330" w:rsidRPr="003117D7" w14:paraId="44EB8FEA" w14:textId="77777777" w:rsidTr="0068718B">
        <w:trPr>
          <w:trHeight w:val="296"/>
        </w:trPr>
        <w:tc>
          <w:tcPr>
            <w:tcW w:w="4405" w:type="dxa"/>
            <w:hideMark/>
          </w:tcPr>
          <w:p w14:paraId="4D91982E"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sz w:val="22"/>
                <w:szCs w:val="22"/>
                <w:lang w:val="en-US"/>
              </w:rPr>
              <w:t>Simplified Test Report for Metal Analysis</w:t>
            </w:r>
          </w:p>
        </w:tc>
        <w:tc>
          <w:tcPr>
            <w:tcW w:w="1341" w:type="dxa"/>
            <w:vMerge/>
          </w:tcPr>
          <w:p w14:paraId="658804C9" w14:textId="77777777" w:rsidR="000C7330" w:rsidRPr="003117D7" w:rsidRDefault="000C7330" w:rsidP="0068718B">
            <w:pPr>
              <w:ind w:right="144"/>
              <w:rPr>
                <w:rFonts w:ascii="Times New Roman" w:hAnsi="Times New Roman"/>
                <w:sz w:val="22"/>
                <w:szCs w:val="22"/>
                <w:lang w:val="en-US"/>
              </w:rPr>
            </w:pPr>
          </w:p>
        </w:tc>
        <w:tc>
          <w:tcPr>
            <w:tcW w:w="1064" w:type="dxa"/>
            <w:hideMark/>
          </w:tcPr>
          <w:p w14:paraId="2E2C8F5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1213" w:type="dxa"/>
          </w:tcPr>
          <w:p w14:paraId="7E834A1A"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03</w:t>
            </w:r>
          </w:p>
        </w:tc>
        <w:tc>
          <w:tcPr>
            <w:tcW w:w="1118" w:type="dxa"/>
          </w:tcPr>
          <w:p w14:paraId="0DBEB751"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FL-7.8-03</w:t>
            </w:r>
          </w:p>
        </w:tc>
        <w:tc>
          <w:tcPr>
            <w:tcW w:w="1096" w:type="dxa"/>
            <w:vMerge/>
          </w:tcPr>
          <w:p w14:paraId="688B593E" w14:textId="77777777" w:rsidR="000C7330" w:rsidRPr="003117D7" w:rsidRDefault="000C7330" w:rsidP="0068718B">
            <w:pPr>
              <w:ind w:right="144"/>
              <w:jc w:val="center"/>
              <w:rPr>
                <w:rFonts w:ascii="Times New Roman" w:hAnsi="Times New Roman"/>
                <w:sz w:val="22"/>
                <w:szCs w:val="22"/>
                <w:lang w:val="en-US"/>
              </w:rPr>
            </w:pPr>
          </w:p>
        </w:tc>
      </w:tr>
      <w:tr w:rsidR="000C7330" w:rsidRPr="003117D7" w14:paraId="00A606C4" w14:textId="77777777" w:rsidTr="0068718B">
        <w:trPr>
          <w:trHeight w:val="296"/>
        </w:trPr>
        <w:tc>
          <w:tcPr>
            <w:tcW w:w="4405" w:type="dxa"/>
            <w:hideMark/>
          </w:tcPr>
          <w:p w14:paraId="1BFCEF88"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sz w:val="22"/>
                <w:szCs w:val="22"/>
                <w:lang w:val="en-US"/>
              </w:rPr>
              <w:t>Simplified Test Report for Micropollutant Analysis</w:t>
            </w:r>
          </w:p>
        </w:tc>
        <w:tc>
          <w:tcPr>
            <w:tcW w:w="1341" w:type="dxa"/>
            <w:vMerge/>
          </w:tcPr>
          <w:p w14:paraId="517E00FB" w14:textId="77777777" w:rsidR="000C7330" w:rsidRPr="003117D7" w:rsidRDefault="000C7330" w:rsidP="0068718B">
            <w:pPr>
              <w:ind w:right="144"/>
              <w:rPr>
                <w:rFonts w:ascii="Times New Roman" w:hAnsi="Times New Roman"/>
                <w:sz w:val="22"/>
                <w:szCs w:val="22"/>
                <w:lang w:val="en-US"/>
              </w:rPr>
            </w:pPr>
          </w:p>
        </w:tc>
        <w:tc>
          <w:tcPr>
            <w:tcW w:w="1064" w:type="dxa"/>
            <w:hideMark/>
          </w:tcPr>
          <w:p w14:paraId="69F88F7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1213" w:type="dxa"/>
          </w:tcPr>
          <w:p w14:paraId="7FA408B0"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04</w:t>
            </w:r>
          </w:p>
        </w:tc>
        <w:tc>
          <w:tcPr>
            <w:tcW w:w="1118" w:type="dxa"/>
          </w:tcPr>
          <w:p w14:paraId="52EE46F1"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FL-7.8-04</w:t>
            </w:r>
          </w:p>
        </w:tc>
        <w:tc>
          <w:tcPr>
            <w:tcW w:w="1096" w:type="dxa"/>
            <w:vMerge/>
          </w:tcPr>
          <w:p w14:paraId="1A2460E6" w14:textId="77777777" w:rsidR="000C7330" w:rsidRPr="003117D7" w:rsidRDefault="000C7330" w:rsidP="0068718B">
            <w:pPr>
              <w:ind w:right="144"/>
              <w:jc w:val="center"/>
              <w:rPr>
                <w:rFonts w:ascii="Times New Roman" w:hAnsi="Times New Roman"/>
                <w:sz w:val="22"/>
                <w:szCs w:val="22"/>
                <w:lang w:val="en-US"/>
              </w:rPr>
            </w:pPr>
          </w:p>
        </w:tc>
      </w:tr>
      <w:tr w:rsidR="000C7330" w:rsidRPr="003117D7" w14:paraId="373A9B45" w14:textId="77777777" w:rsidTr="0068718B">
        <w:trPr>
          <w:trHeight w:val="296"/>
        </w:trPr>
        <w:tc>
          <w:tcPr>
            <w:tcW w:w="4405" w:type="dxa"/>
            <w:hideMark/>
          </w:tcPr>
          <w:p w14:paraId="7C5E2AF2"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sz w:val="22"/>
                <w:szCs w:val="22"/>
                <w:lang w:val="en-US"/>
              </w:rPr>
              <w:t>Simplified Test Report for Biological Analysis of Rivers</w:t>
            </w:r>
          </w:p>
        </w:tc>
        <w:tc>
          <w:tcPr>
            <w:tcW w:w="1341" w:type="dxa"/>
            <w:vMerge/>
          </w:tcPr>
          <w:p w14:paraId="43A28A63" w14:textId="77777777" w:rsidR="000C7330" w:rsidRPr="003117D7" w:rsidRDefault="000C7330" w:rsidP="0068718B">
            <w:pPr>
              <w:ind w:right="144"/>
              <w:rPr>
                <w:rFonts w:ascii="Times New Roman" w:hAnsi="Times New Roman"/>
                <w:sz w:val="22"/>
                <w:szCs w:val="22"/>
                <w:lang w:val="en-US"/>
              </w:rPr>
            </w:pPr>
          </w:p>
        </w:tc>
        <w:tc>
          <w:tcPr>
            <w:tcW w:w="1064" w:type="dxa"/>
            <w:hideMark/>
          </w:tcPr>
          <w:p w14:paraId="4DA3E2B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1213" w:type="dxa"/>
          </w:tcPr>
          <w:p w14:paraId="233E4048"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05</w:t>
            </w:r>
          </w:p>
        </w:tc>
        <w:tc>
          <w:tcPr>
            <w:tcW w:w="1118" w:type="dxa"/>
          </w:tcPr>
          <w:p w14:paraId="2634D8E8"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FL-7.8-05</w:t>
            </w:r>
          </w:p>
        </w:tc>
        <w:tc>
          <w:tcPr>
            <w:tcW w:w="1096" w:type="dxa"/>
            <w:vMerge/>
          </w:tcPr>
          <w:p w14:paraId="54721273" w14:textId="77777777" w:rsidR="000C7330" w:rsidRPr="003117D7" w:rsidRDefault="000C7330" w:rsidP="0068718B">
            <w:pPr>
              <w:ind w:right="144"/>
              <w:jc w:val="center"/>
              <w:rPr>
                <w:rFonts w:ascii="Times New Roman" w:hAnsi="Times New Roman"/>
                <w:sz w:val="22"/>
                <w:szCs w:val="22"/>
                <w:lang w:val="en-US"/>
              </w:rPr>
            </w:pPr>
          </w:p>
        </w:tc>
      </w:tr>
      <w:tr w:rsidR="000C7330" w:rsidRPr="003117D7" w14:paraId="02BA43B9" w14:textId="77777777" w:rsidTr="0068718B">
        <w:trPr>
          <w:trHeight w:val="296"/>
        </w:trPr>
        <w:tc>
          <w:tcPr>
            <w:tcW w:w="4405" w:type="dxa"/>
            <w:hideMark/>
          </w:tcPr>
          <w:p w14:paraId="5E638992"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sz w:val="22"/>
                <w:szCs w:val="22"/>
                <w:lang w:val="en-US"/>
              </w:rPr>
              <w:t>Simplified Test Report for Biological Analysis of Lakes</w:t>
            </w:r>
          </w:p>
        </w:tc>
        <w:tc>
          <w:tcPr>
            <w:tcW w:w="1341" w:type="dxa"/>
            <w:vMerge/>
          </w:tcPr>
          <w:p w14:paraId="2BA18846" w14:textId="77777777" w:rsidR="000C7330" w:rsidRPr="003117D7" w:rsidRDefault="000C7330" w:rsidP="0068718B">
            <w:pPr>
              <w:ind w:right="144"/>
              <w:rPr>
                <w:rFonts w:ascii="Times New Roman" w:hAnsi="Times New Roman"/>
                <w:sz w:val="22"/>
                <w:szCs w:val="22"/>
                <w:lang w:val="en-US"/>
              </w:rPr>
            </w:pPr>
          </w:p>
        </w:tc>
        <w:tc>
          <w:tcPr>
            <w:tcW w:w="1064" w:type="dxa"/>
            <w:hideMark/>
          </w:tcPr>
          <w:p w14:paraId="6EF59DEC"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FL-7.8</w:t>
            </w:r>
          </w:p>
        </w:tc>
        <w:tc>
          <w:tcPr>
            <w:tcW w:w="1213" w:type="dxa"/>
          </w:tcPr>
          <w:p w14:paraId="5FB86549"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06</w:t>
            </w:r>
          </w:p>
        </w:tc>
        <w:tc>
          <w:tcPr>
            <w:tcW w:w="1118" w:type="dxa"/>
          </w:tcPr>
          <w:p w14:paraId="401299C8" w14:textId="77777777" w:rsidR="000C7330" w:rsidRPr="003117D7" w:rsidRDefault="000C7330" w:rsidP="0068718B">
            <w:pPr>
              <w:ind w:right="144"/>
              <w:jc w:val="center"/>
              <w:rPr>
                <w:rFonts w:ascii="Times New Roman" w:hAnsi="Times New Roman"/>
                <w:sz w:val="22"/>
                <w:szCs w:val="22"/>
                <w:lang w:val="en-US"/>
              </w:rPr>
            </w:pPr>
            <w:r w:rsidRPr="003117D7">
              <w:rPr>
                <w:rFonts w:ascii="Times New Roman" w:hAnsi="Times New Roman"/>
                <w:sz w:val="22"/>
                <w:szCs w:val="22"/>
                <w:lang w:val="en-US"/>
              </w:rPr>
              <w:t>FL-7.8-06</w:t>
            </w:r>
          </w:p>
        </w:tc>
        <w:tc>
          <w:tcPr>
            <w:tcW w:w="1096" w:type="dxa"/>
            <w:vMerge/>
          </w:tcPr>
          <w:p w14:paraId="24A25597" w14:textId="77777777" w:rsidR="000C7330" w:rsidRPr="003117D7" w:rsidRDefault="000C7330" w:rsidP="0068718B">
            <w:pPr>
              <w:ind w:right="144"/>
              <w:jc w:val="center"/>
              <w:rPr>
                <w:rFonts w:ascii="Times New Roman" w:hAnsi="Times New Roman"/>
                <w:sz w:val="22"/>
                <w:szCs w:val="22"/>
                <w:lang w:val="en-US"/>
              </w:rPr>
            </w:pPr>
          </w:p>
        </w:tc>
      </w:tr>
    </w:tbl>
    <w:p w14:paraId="62C20072" w14:textId="77777777" w:rsidR="0035248C" w:rsidRDefault="0035248C" w:rsidP="0035248C"/>
    <w:p w14:paraId="5EC67A63" w14:textId="77777777" w:rsidR="006A6114" w:rsidRDefault="006A6114" w:rsidP="0035248C"/>
    <w:p w14:paraId="67F104DE" w14:textId="09F6D599" w:rsidR="00A138EA" w:rsidRPr="003117D7" w:rsidRDefault="00A138EA" w:rsidP="00C011D5">
      <w:pPr>
        <w:pStyle w:val="Heading4"/>
        <w:numPr>
          <w:ilvl w:val="2"/>
          <w:numId w:val="130"/>
        </w:numPr>
        <w:shd w:val="clear" w:color="auto" w:fill="BFBFBF" w:themeFill="background1" w:themeFillShade="BF"/>
      </w:pPr>
      <w:r w:rsidRPr="003117D7">
        <w:t>Laboratory Inventory Management</w:t>
      </w:r>
      <w:r w:rsidR="007F09D0">
        <w:t xml:space="preserve"> </w:t>
      </w:r>
      <w:r w:rsidR="007F09D0" w:rsidRPr="007F09D0">
        <w:t>(the 3rd IT component outlined in the Scope of Services chapter)</w:t>
      </w:r>
    </w:p>
    <w:p w14:paraId="76304A86" w14:textId="77777777" w:rsidR="0008236E" w:rsidRDefault="0008236E" w:rsidP="000C7330"/>
    <w:p w14:paraId="1A0F4C0A" w14:textId="22C18C4E" w:rsidR="000C7330" w:rsidRPr="003117D7" w:rsidRDefault="000C7330" w:rsidP="000C7330">
      <w:r w:rsidRPr="003117D7">
        <w:t>For effective LIMS implementation, the Laboratory Inventory Management module should provide real-time, comprehensive visibility into laboratory equipment and materials. This component must support efficient tracking, precise reporting, and compliance with regulatory standards.</w:t>
      </w:r>
    </w:p>
    <w:p w14:paraId="7C8D3A93" w14:textId="3A2BB3FB" w:rsidR="000C7330" w:rsidRPr="003117D7" w:rsidRDefault="000C7330" w:rsidP="000C7330">
      <w:r w:rsidRPr="003117D7">
        <w:rPr>
          <w:noProof/>
        </w:rPr>
        <w:lastRenderedPageBreak/>
        <w:drawing>
          <wp:inline distT="0" distB="0" distL="0" distR="0" wp14:anchorId="39A4872A" wp14:editId="088B6DCE">
            <wp:extent cx="5761990" cy="7285626"/>
            <wp:effectExtent l="0" t="0" r="0" b="0"/>
            <wp:docPr id="1970113938"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13938" name="Picture 5" descr="A screenshot of a computer scree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990" cy="7285626"/>
                    </a:xfrm>
                    <a:prstGeom prst="rect">
                      <a:avLst/>
                    </a:prstGeom>
                    <a:noFill/>
                    <a:ln>
                      <a:noFill/>
                    </a:ln>
                  </pic:spPr>
                </pic:pic>
              </a:graphicData>
            </a:graphic>
          </wp:inline>
        </w:drawing>
      </w:r>
    </w:p>
    <w:p w14:paraId="2C790A43" w14:textId="77777777" w:rsidR="000C7330" w:rsidRPr="003117D7" w:rsidRDefault="000C7330" w:rsidP="000C7330">
      <w:pPr>
        <w:ind w:right="144"/>
        <w:jc w:val="center"/>
      </w:pPr>
      <w:r w:rsidRPr="003117D7">
        <w:rPr>
          <w:b/>
          <w:bCs/>
        </w:rPr>
        <w:t>Figure 2</w:t>
      </w:r>
      <w:r w:rsidRPr="003117D7">
        <w:t xml:space="preserve"> illustrates the processes of both the Laboratory Inventory (3) and Analytical Equipment (4) components, highlighting their interdependence and due potential for overlapping within a single component.</w:t>
      </w:r>
    </w:p>
    <w:p w14:paraId="56DDF168" w14:textId="77777777" w:rsidR="000C7330" w:rsidRPr="003117D7" w:rsidRDefault="000C7330">
      <w:pPr>
        <w:pStyle w:val="ListParagraph"/>
        <w:numPr>
          <w:ilvl w:val="0"/>
          <w:numId w:val="28"/>
        </w:numPr>
        <w:spacing w:after="120" w:line="276" w:lineRule="auto"/>
        <w:jc w:val="both"/>
      </w:pPr>
      <w:r w:rsidRPr="003117D7">
        <w:t xml:space="preserve">The </w:t>
      </w:r>
      <w:r w:rsidRPr="003117D7">
        <w:rPr>
          <w:b/>
        </w:rPr>
        <w:t>Manage Laboratory Materials</w:t>
      </w:r>
      <w:r w:rsidRPr="003117D7">
        <w:t xml:space="preserve"> process (</w:t>
      </w:r>
      <w:r w:rsidRPr="003117D7">
        <w:rPr>
          <w:b/>
          <w:bCs/>
        </w:rPr>
        <w:t>UC3.1</w:t>
      </w:r>
      <w:r w:rsidRPr="003117D7">
        <w:t xml:space="preserve">) involves extracting all laboratory materials from the existing financial system, ASIS, distributed across each ABA unit, </w:t>
      </w:r>
      <w:r w:rsidRPr="003117D7">
        <w:lastRenderedPageBreak/>
        <w:t>with the ability to add new materials. These materials will be stored and monitored centrally at the laboratory, ABA, or NARW level, depending on the permissions granted to the Inventory Administrator. The system will track stock levels and usage of materials critical to laboratory operations, categorizing them into groups such as solvents, reagents, and others, to ensure efficient management and availability.</w:t>
      </w:r>
    </w:p>
    <w:tbl>
      <w:tblPr>
        <w:tblStyle w:val="TableGrid"/>
        <w:tblW w:w="9720" w:type="dxa"/>
        <w:tblInd w:w="-5" w:type="dxa"/>
        <w:tblLook w:val="04A0" w:firstRow="1" w:lastRow="0" w:firstColumn="1" w:lastColumn="0" w:noHBand="0" w:noVBand="1"/>
      </w:tblPr>
      <w:tblGrid>
        <w:gridCol w:w="1980"/>
        <w:gridCol w:w="7740"/>
      </w:tblGrid>
      <w:tr w:rsidR="000C7330" w:rsidRPr="003117D7" w14:paraId="0500388F" w14:textId="77777777" w:rsidTr="0068718B">
        <w:trPr>
          <w:trHeight w:val="245"/>
        </w:trPr>
        <w:tc>
          <w:tcPr>
            <w:tcW w:w="1980" w:type="dxa"/>
          </w:tcPr>
          <w:p w14:paraId="416932EE"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740" w:type="dxa"/>
          </w:tcPr>
          <w:p w14:paraId="7BD3BCD5"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0C7330" w:rsidRPr="003117D7" w14:paraId="1149CC4D" w14:textId="77777777" w:rsidTr="0068718B">
        <w:trPr>
          <w:trHeight w:val="314"/>
        </w:trPr>
        <w:tc>
          <w:tcPr>
            <w:tcW w:w="1980" w:type="dxa"/>
          </w:tcPr>
          <w:p w14:paraId="74867F1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7740" w:type="dxa"/>
          </w:tcPr>
          <w:p w14:paraId="66C7927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assigned by LIMS</w:t>
            </w:r>
          </w:p>
        </w:tc>
      </w:tr>
      <w:tr w:rsidR="000C7330" w:rsidRPr="003117D7" w14:paraId="3910E836" w14:textId="77777777" w:rsidTr="0068718B">
        <w:trPr>
          <w:trHeight w:val="422"/>
        </w:trPr>
        <w:tc>
          <w:tcPr>
            <w:tcW w:w="1980" w:type="dxa"/>
          </w:tcPr>
          <w:p w14:paraId="572F51E1"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ABA</w:t>
            </w:r>
          </w:p>
        </w:tc>
        <w:tc>
          <w:tcPr>
            <w:tcW w:w="7740" w:type="dxa"/>
          </w:tcPr>
          <w:p w14:paraId="4D650F8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code (abbreviation) of the basin administration name of the laboratory, including unit details.</w:t>
            </w:r>
          </w:p>
        </w:tc>
      </w:tr>
      <w:tr w:rsidR="000C7330" w:rsidRPr="003117D7" w14:paraId="48B3D2EB" w14:textId="77777777" w:rsidTr="0068718B">
        <w:trPr>
          <w:trHeight w:val="494"/>
        </w:trPr>
        <w:tc>
          <w:tcPr>
            <w:tcW w:w="1980" w:type="dxa"/>
          </w:tcPr>
          <w:p w14:paraId="58A92E5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SGA</w:t>
            </w:r>
          </w:p>
        </w:tc>
        <w:tc>
          <w:tcPr>
            <w:tcW w:w="7740" w:type="dxa"/>
          </w:tcPr>
          <w:p w14:paraId="6D64A25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code (abbreviation) of the water quality laboratory, including unit details.</w:t>
            </w:r>
          </w:p>
        </w:tc>
      </w:tr>
      <w:tr w:rsidR="000C7330" w:rsidRPr="003117D7" w14:paraId="0DE5CE10" w14:textId="77777777" w:rsidTr="0068718B">
        <w:trPr>
          <w:trHeight w:val="377"/>
        </w:trPr>
        <w:tc>
          <w:tcPr>
            <w:tcW w:w="1980" w:type="dxa"/>
          </w:tcPr>
          <w:p w14:paraId="35AF64F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Material Category</w:t>
            </w:r>
          </w:p>
        </w:tc>
        <w:tc>
          <w:tcPr>
            <w:tcW w:w="7740" w:type="dxa"/>
          </w:tcPr>
          <w:p w14:paraId="24C0A77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Classifies each item within the inventory based on its type or purpose, such as solvents, acids, reagents, or reference materials, enabling organized tracking and streamlined inventory management.</w:t>
            </w:r>
          </w:p>
        </w:tc>
      </w:tr>
      <w:tr w:rsidR="000C7330" w:rsidRPr="003117D7" w14:paraId="505107D5" w14:textId="77777777" w:rsidTr="0068718B">
        <w:trPr>
          <w:trHeight w:val="245"/>
        </w:trPr>
        <w:tc>
          <w:tcPr>
            <w:tcW w:w="1980" w:type="dxa"/>
          </w:tcPr>
          <w:p w14:paraId="441EEE0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Product Name</w:t>
            </w:r>
          </w:p>
        </w:tc>
        <w:tc>
          <w:tcPr>
            <w:tcW w:w="7740" w:type="dxa"/>
          </w:tcPr>
          <w:p w14:paraId="719DDDC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Identifies the specific name of the product in the inventory. Additional contextual information, such as the type of product, may be included for easy categorization. An example of a product could be "Phosphoric Acid, 100 mL". </w:t>
            </w:r>
          </w:p>
        </w:tc>
      </w:tr>
      <w:tr w:rsidR="000C7330" w:rsidRPr="003117D7" w14:paraId="453B631A" w14:textId="77777777" w:rsidTr="0068718B">
        <w:trPr>
          <w:trHeight w:val="245"/>
        </w:trPr>
        <w:tc>
          <w:tcPr>
            <w:tcW w:w="1980" w:type="dxa"/>
          </w:tcPr>
          <w:p w14:paraId="4FA6649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Packaging Type</w:t>
            </w:r>
          </w:p>
        </w:tc>
        <w:tc>
          <w:tcPr>
            <w:tcW w:w="7740" w:type="dxa"/>
          </w:tcPr>
          <w:p w14:paraId="3D6E22D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type and version of packaging used for the product, helping track packaging details that may be necessary for certain versions or batch records.</w:t>
            </w:r>
          </w:p>
        </w:tc>
      </w:tr>
      <w:tr w:rsidR="000C7330" w:rsidRPr="003117D7" w14:paraId="67F46F66" w14:textId="77777777" w:rsidTr="0068718B">
        <w:trPr>
          <w:trHeight w:val="245"/>
        </w:trPr>
        <w:tc>
          <w:tcPr>
            <w:tcW w:w="1980" w:type="dxa"/>
          </w:tcPr>
          <w:p w14:paraId="1255C3D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Catalog Code</w:t>
            </w:r>
          </w:p>
        </w:tc>
        <w:tc>
          <w:tcPr>
            <w:tcW w:w="7740" w:type="dxa"/>
          </w:tcPr>
          <w:p w14:paraId="7F4728C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A unique identifier (ID) assigned to each product, enabling efficient relational referencing across catalogs and facilitating quick lookups.</w:t>
            </w:r>
          </w:p>
        </w:tc>
      </w:tr>
      <w:tr w:rsidR="000C7330" w:rsidRPr="003117D7" w14:paraId="440B746F" w14:textId="77777777" w:rsidTr="0068718B">
        <w:trPr>
          <w:trHeight w:val="245"/>
        </w:trPr>
        <w:tc>
          <w:tcPr>
            <w:tcW w:w="1980" w:type="dxa"/>
          </w:tcPr>
          <w:p w14:paraId="276287E1"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Manufacturer</w:t>
            </w:r>
          </w:p>
        </w:tc>
        <w:tc>
          <w:tcPr>
            <w:tcW w:w="7740" w:type="dxa"/>
          </w:tcPr>
          <w:p w14:paraId="0A0384D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name of the entity that produced the product, providing traceability for sourcing and quality control.</w:t>
            </w:r>
          </w:p>
        </w:tc>
      </w:tr>
      <w:tr w:rsidR="000C7330" w:rsidRPr="003117D7" w14:paraId="489BFF8E" w14:textId="77777777" w:rsidTr="0068718B">
        <w:trPr>
          <w:trHeight w:val="245"/>
        </w:trPr>
        <w:tc>
          <w:tcPr>
            <w:tcW w:w="1980" w:type="dxa"/>
          </w:tcPr>
          <w:p w14:paraId="067EA1BE" w14:textId="16161A0E" w:rsidR="000C7330" w:rsidRPr="003117D7" w:rsidRDefault="00663609" w:rsidP="0068718B">
            <w:pPr>
              <w:ind w:right="144"/>
              <w:rPr>
                <w:rFonts w:ascii="Times New Roman" w:hAnsi="Times New Roman"/>
                <w:sz w:val="22"/>
                <w:szCs w:val="22"/>
                <w:lang w:val="en-US"/>
              </w:rPr>
            </w:pPr>
            <w:r>
              <w:rPr>
                <w:sz w:val="22"/>
                <w:szCs w:val="22"/>
              </w:rPr>
              <w:t>Supplier</w:t>
            </w:r>
          </w:p>
        </w:tc>
        <w:tc>
          <w:tcPr>
            <w:tcW w:w="7740" w:type="dxa"/>
          </w:tcPr>
          <w:p w14:paraId="430F9A3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entity supplies the product to the laboratory. This is essential for tracking supply chain and ensuring timely restocking.</w:t>
            </w:r>
          </w:p>
        </w:tc>
      </w:tr>
      <w:tr w:rsidR="000C7330" w:rsidRPr="003117D7" w14:paraId="552490EC" w14:textId="77777777" w:rsidTr="0068718B">
        <w:trPr>
          <w:trHeight w:val="245"/>
        </w:trPr>
        <w:tc>
          <w:tcPr>
            <w:tcW w:w="1980" w:type="dxa"/>
          </w:tcPr>
          <w:p w14:paraId="23A7C0A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Expiration Date</w:t>
            </w:r>
          </w:p>
        </w:tc>
        <w:tc>
          <w:tcPr>
            <w:tcW w:w="7740" w:type="dxa"/>
          </w:tcPr>
          <w:p w14:paraId="7597A1BC"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date by which the product should be used, supporting quality control and ensuring only valid materials are used in testing processes.</w:t>
            </w:r>
          </w:p>
        </w:tc>
      </w:tr>
      <w:tr w:rsidR="000C7330" w:rsidRPr="003117D7" w14:paraId="58B34F2F" w14:textId="77777777" w:rsidTr="0068718B">
        <w:trPr>
          <w:trHeight w:val="245"/>
        </w:trPr>
        <w:tc>
          <w:tcPr>
            <w:tcW w:w="1980" w:type="dxa"/>
          </w:tcPr>
          <w:p w14:paraId="76D88FA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Stock Quantity </w:t>
            </w:r>
          </w:p>
          <w:p w14:paraId="6D0C561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(with real-time updates)</w:t>
            </w:r>
          </w:p>
        </w:tc>
        <w:tc>
          <w:tcPr>
            <w:tcW w:w="7740" w:type="dxa"/>
          </w:tcPr>
          <w:p w14:paraId="0D5032A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Tracks the current quantity of each product in inventory, with real-time updates to support accurate stock management and prevent shortages or overstock.</w:t>
            </w:r>
          </w:p>
        </w:tc>
      </w:tr>
      <w:tr w:rsidR="000C7330" w:rsidRPr="003117D7" w14:paraId="45CDC54C" w14:textId="77777777" w:rsidTr="0068718B">
        <w:trPr>
          <w:trHeight w:val="245"/>
        </w:trPr>
        <w:tc>
          <w:tcPr>
            <w:tcW w:w="1980" w:type="dxa"/>
          </w:tcPr>
          <w:p w14:paraId="71F1B23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Inventory Entry and Exit Dates</w:t>
            </w:r>
          </w:p>
        </w:tc>
        <w:tc>
          <w:tcPr>
            <w:tcW w:w="7740" w:type="dxa"/>
          </w:tcPr>
          <w:p w14:paraId="604EB04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Records the dates when products enter and exit the inventory, facilitating historical tracking and trend analysis for inventory turnover rates.</w:t>
            </w:r>
          </w:p>
        </w:tc>
      </w:tr>
      <w:tr w:rsidR="000C7330" w:rsidRPr="003117D7" w14:paraId="38237D01" w14:textId="77777777" w:rsidTr="0068718B">
        <w:trPr>
          <w:trHeight w:val="245"/>
        </w:trPr>
        <w:tc>
          <w:tcPr>
            <w:tcW w:w="1980" w:type="dxa"/>
          </w:tcPr>
          <w:p w14:paraId="0216DA3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Usage Data</w:t>
            </w:r>
          </w:p>
        </w:tc>
        <w:tc>
          <w:tcPr>
            <w:tcW w:w="7740" w:type="dxa"/>
          </w:tcPr>
          <w:p w14:paraId="41BE2F25"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Logs consumption rates and usage data for each product, supporting planning and budgeting based on usage trends.</w:t>
            </w:r>
          </w:p>
        </w:tc>
      </w:tr>
      <w:tr w:rsidR="000C7330" w:rsidRPr="003117D7" w14:paraId="36678E37" w14:textId="77777777" w:rsidTr="0068718B">
        <w:trPr>
          <w:trHeight w:val="245"/>
        </w:trPr>
        <w:tc>
          <w:tcPr>
            <w:tcW w:w="1980" w:type="dxa"/>
          </w:tcPr>
          <w:p w14:paraId="447F62AF"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Funding Source</w:t>
            </w:r>
          </w:p>
        </w:tc>
        <w:tc>
          <w:tcPr>
            <w:tcW w:w="7740" w:type="dxa"/>
          </w:tcPr>
          <w:p w14:paraId="65F9ACD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Identifies the source of funding for each inventory item, ensuring appropriate allocation and tracking of budget resources.</w:t>
            </w:r>
          </w:p>
        </w:tc>
      </w:tr>
      <w:tr w:rsidR="000C7330" w:rsidRPr="003117D7" w14:paraId="7329CD48" w14:textId="77777777" w:rsidTr="0068718B">
        <w:trPr>
          <w:trHeight w:val="245"/>
        </w:trPr>
        <w:tc>
          <w:tcPr>
            <w:tcW w:w="1980" w:type="dxa"/>
          </w:tcPr>
          <w:p w14:paraId="3DC7A7F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Stock Modification Justifications</w:t>
            </w:r>
          </w:p>
        </w:tc>
        <w:tc>
          <w:tcPr>
            <w:tcW w:w="7740" w:type="dxa"/>
          </w:tcPr>
          <w:p w14:paraId="2F83ED0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Provides reasons for any changes to stock levels, such as adjustments, write-offs, or reallocations, to maintain accountability and accurate record-keeping.</w:t>
            </w:r>
          </w:p>
        </w:tc>
      </w:tr>
      <w:tr w:rsidR="000C7330" w:rsidRPr="003117D7" w14:paraId="1A777576" w14:textId="77777777" w:rsidTr="0068718B">
        <w:trPr>
          <w:trHeight w:val="245"/>
        </w:trPr>
        <w:tc>
          <w:tcPr>
            <w:tcW w:w="1980" w:type="dxa"/>
          </w:tcPr>
          <w:p w14:paraId="25B540E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7740" w:type="dxa"/>
          </w:tcPr>
          <w:p w14:paraId="3587168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0A51C6B0" w14:textId="7CD0018A" w:rsidR="000C7330" w:rsidRPr="003117D7" w:rsidRDefault="000C7330">
      <w:pPr>
        <w:pStyle w:val="ListParagraph"/>
        <w:numPr>
          <w:ilvl w:val="0"/>
          <w:numId w:val="28"/>
        </w:numPr>
        <w:spacing w:after="120" w:line="276" w:lineRule="auto"/>
        <w:jc w:val="both"/>
      </w:pPr>
      <w:r w:rsidRPr="003117D7">
        <w:t>The Equipment Registration and Management process (</w:t>
      </w:r>
      <w:r w:rsidRPr="003117D7">
        <w:rPr>
          <w:b/>
          <w:bCs/>
        </w:rPr>
        <w:t>UC3.2</w:t>
      </w:r>
      <w:r w:rsidRPr="003117D7">
        <w:t xml:space="preserve">) involves extracting all laboratory equipment units from the existing financial system, ASIS, distributed across each ABA unit, with the ability to add new ones if needed. Laboratory Equipment will be registered, stored and monitored centrally at the laboratory, ABA, or NARW level, depending on the permissions granted to the Inventory Administrator. The system will track equipment usage, maintenance schedules, calibration statuses, and lifecycle </w:t>
      </w:r>
      <w:r w:rsidRPr="003117D7">
        <w:lastRenderedPageBreak/>
        <w:t xml:space="preserve">information, categorizing equipment into groups such as analytical instruments, lab devices, and other essential tools. This approach ensures that laboratory operations are supported by well-maintained and available equipment, with full visibility into each item's status and history across the laboratory, ABA, or NARW level, depending on the granted permissions. The equipment attributes are detailed in the following chapter, </w:t>
      </w:r>
      <w:r w:rsidRPr="003117D7">
        <w:rPr>
          <w:b/>
          <w:bCs/>
        </w:rPr>
        <w:t>3.2.5</w:t>
      </w:r>
      <w:r w:rsidRPr="003117D7">
        <w:t xml:space="preserve"> "Laboratory Analytical Equipment".</w:t>
      </w:r>
    </w:p>
    <w:p w14:paraId="7E3FF4AC" w14:textId="77777777" w:rsidR="000C7330" w:rsidRPr="003117D7" w:rsidRDefault="000C7330">
      <w:pPr>
        <w:pStyle w:val="ListParagraph"/>
        <w:numPr>
          <w:ilvl w:val="0"/>
          <w:numId w:val="28"/>
        </w:numPr>
        <w:spacing w:after="120" w:line="276" w:lineRule="auto"/>
        <w:jc w:val="both"/>
      </w:pPr>
      <w:r w:rsidRPr="003117D7">
        <w:t>The Laboratory Consumables Management process (</w:t>
      </w:r>
      <w:r w:rsidRPr="003117D7">
        <w:rPr>
          <w:b/>
          <w:bCs/>
        </w:rPr>
        <w:t>UC3.3</w:t>
      </w:r>
      <w:r w:rsidRPr="003117D7">
        <w:t>) involves extracting all laboratory consumables critical for laboratory operations from the existing financial system, ASIS, distributed across each ABA unit, with the ability to add new items if needed. Consumables will be registered, stored and monitored centrally at the laboratory, ABA, or Central level, depending on the permissions granted to the Inventory Administrator. The system will track stock levels, usage patterns, expiration dates, and reordering needs for all consumables critical to laboratory operations. Consumables will be categorized into groups such as chemicals, disposables, and other materials, ensuring efficient inventory management. The system will provide visibility into the availability and usage of consumables across the laboratory, ABA, or NARW level, depending on the granted permissions, to maintain seamless operations and prevent shortages.</w:t>
      </w:r>
    </w:p>
    <w:tbl>
      <w:tblPr>
        <w:tblStyle w:val="TableGrid"/>
        <w:tblW w:w="9810" w:type="dxa"/>
        <w:tblInd w:w="-5" w:type="dxa"/>
        <w:tblLook w:val="04A0" w:firstRow="1" w:lastRow="0" w:firstColumn="1" w:lastColumn="0" w:noHBand="0" w:noVBand="1"/>
      </w:tblPr>
      <w:tblGrid>
        <w:gridCol w:w="1980"/>
        <w:gridCol w:w="7830"/>
      </w:tblGrid>
      <w:tr w:rsidR="000C7330" w:rsidRPr="003117D7" w14:paraId="23F1B33A" w14:textId="77777777" w:rsidTr="0068718B">
        <w:trPr>
          <w:trHeight w:val="245"/>
        </w:trPr>
        <w:tc>
          <w:tcPr>
            <w:tcW w:w="1980" w:type="dxa"/>
          </w:tcPr>
          <w:p w14:paraId="17555947"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830" w:type="dxa"/>
          </w:tcPr>
          <w:p w14:paraId="404EA3E1"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0C7330" w:rsidRPr="003117D7" w14:paraId="04A07CB5" w14:textId="77777777" w:rsidTr="0068718B">
        <w:trPr>
          <w:trHeight w:val="314"/>
        </w:trPr>
        <w:tc>
          <w:tcPr>
            <w:tcW w:w="1980" w:type="dxa"/>
          </w:tcPr>
          <w:p w14:paraId="0A756C4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7830" w:type="dxa"/>
          </w:tcPr>
          <w:p w14:paraId="55C86A3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assigned by LIMS</w:t>
            </w:r>
          </w:p>
        </w:tc>
      </w:tr>
      <w:tr w:rsidR="000C7330" w:rsidRPr="003117D7" w14:paraId="4031F2AE" w14:textId="77777777" w:rsidTr="0068718B">
        <w:trPr>
          <w:trHeight w:val="422"/>
        </w:trPr>
        <w:tc>
          <w:tcPr>
            <w:tcW w:w="1980" w:type="dxa"/>
          </w:tcPr>
          <w:p w14:paraId="1BDCD75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ABA</w:t>
            </w:r>
          </w:p>
        </w:tc>
        <w:tc>
          <w:tcPr>
            <w:tcW w:w="7830" w:type="dxa"/>
          </w:tcPr>
          <w:p w14:paraId="023ED9B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code (abbreviation) of the basin administration name of the laboratory, including unit details.</w:t>
            </w:r>
          </w:p>
        </w:tc>
      </w:tr>
      <w:tr w:rsidR="000C7330" w:rsidRPr="003117D7" w14:paraId="6360F9BF" w14:textId="77777777" w:rsidTr="0068718B">
        <w:trPr>
          <w:trHeight w:val="494"/>
        </w:trPr>
        <w:tc>
          <w:tcPr>
            <w:tcW w:w="1980" w:type="dxa"/>
          </w:tcPr>
          <w:p w14:paraId="5737CA7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SGA</w:t>
            </w:r>
          </w:p>
        </w:tc>
        <w:tc>
          <w:tcPr>
            <w:tcW w:w="7830" w:type="dxa"/>
          </w:tcPr>
          <w:p w14:paraId="125F0C21"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code (abbreviation) of the water quality laboratory, including unit details.</w:t>
            </w:r>
          </w:p>
        </w:tc>
      </w:tr>
      <w:tr w:rsidR="000C7330" w:rsidRPr="003117D7" w14:paraId="0597F60B" w14:textId="77777777" w:rsidTr="0068718B">
        <w:trPr>
          <w:trHeight w:val="245"/>
        </w:trPr>
        <w:tc>
          <w:tcPr>
            <w:tcW w:w="1980" w:type="dxa"/>
          </w:tcPr>
          <w:p w14:paraId="1A59F13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Product Name</w:t>
            </w:r>
          </w:p>
        </w:tc>
        <w:tc>
          <w:tcPr>
            <w:tcW w:w="7830" w:type="dxa"/>
          </w:tcPr>
          <w:p w14:paraId="0787F39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Identifies the specific name of the product in the inventory. Additional contextual information, such as the type of product, may be included for easy categorization. An example of a product could be "</w:t>
            </w:r>
            <w:r w:rsidRPr="003117D7">
              <w:rPr>
                <w:rFonts w:ascii="Times New Roman" w:hAnsi="Times New Roman"/>
                <w:i/>
                <w:iCs/>
                <w:sz w:val="22"/>
                <w:szCs w:val="22"/>
                <w:lang w:val="en-US"/>
              </w:rPr>
              <w:t>Vârfuri pipetă 5mL Brand</w:t>
            </w:r>
            <w:r w:rsidRPr="003117D7">
              <w:rPr>
                <w:rFonts w:ascii="Times New Roman" w:hAnsi="Times New Roman"/>
                <w:sz w:val="22"/>
                <w:szCs w:val="22"/>
                <w:lang w:val="en-US"/>
              </w:rPr>
              <w:t xml:space="preserve">". </w:t>
            </w:r>
          </w:p>
        </w:tc>
      </w:tr>
      <w:tr w:rsidR="000C7330" w:rsidRPr="003117D7" w14:paraId="078A7217" w14:textId="77777777" w:rsidTr="0068718B">
        <w:trPr>
          <w:trHeight w:val="245"/>
        </w:trPr>
        <w:tc>
          <w:tcPr>
            <w:tcW w:w="1980" w:type="dxa"/>
          </w:tcPr>
          <w:p w14:paraId="31C6BAD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Stock Quantity </w:t>
            </w:r>
          </w:p>
          <w:p w14:paraId="2FFAC8CF"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(with real-time updates)</w:t>
            </w:r>
          </w:p>
        </w:tc>
        <w:tc>
          <w:tcPr>
            <w:tcW w:w="7830" w:type="dxa"/>
          </w:tcPr>
          <w:p w14:paraId="42F68CF5"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Tracks the current quantity of each product in inventory, with real-time updates to support accurate stock management and prevent shortages or overstock.</w:t>
            </w:r>
          </w:p>
        </w:tc>
      </w:tr>
      <w:tr w:rsidR="000C7330" w:rsidRPr="003117D7" w14:paraId="5DD00A03" w14:textId="77777777" w:rsidTr="0068718B">
        <w:trPr>
          <w:trHeight w:val="245"/>
        </w:trPr>
        <w:tc>
          <w:tcPr>
            <w:tcW w:w="1980" w:type="dxa"/>
          </w:tcPr>
          <w:p w14:paraId="6547A316"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Catalog Code</w:t>
            </w:r>
          </w:p>
        </w:tc>
        <w:tc>
          <w:tcPr>
            <w:tcW w:w="7830" w:type="dxa"/>
          </w:tcPr>
          <w:p w14:paraId="08486ED1"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A unique identifier (ID) assigned to each product, enabling efficient relational referencing across catalogs and facilitating quick lookups.</w:t>
            </w:r>
          </w:p>
        </w:tc>
      </w:tr>
      <w:tr w:rsidR="000C7330" w:rsidRPr="003117D7" w14:paraId="34ABB427" w14:textId="77777777" w:rsidTr="0068718B">
        <w:trPr>
          <w:trHeight w:val="245"/>
        </w:trPr>
        <w:tc>
          <w:tcPr>
            <w:tcW w:w="1980" w:type="dxa"/>
          </w:tcPr>
          <w:p w14:paraId="111CF6E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Manufacturer</w:t>
            </w:r>
          </w:p>
        </w:tc>
        <w:tc>
          <w:tcPr>
            <w:tcW w:w="7830" w:type="dxa"/>
          </w:tcPr>
          <w:p w14:paraId="1F37A46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name of the entity that produced the product, providing traceability for sourcing and quality control.</w:t>
            </w:r>
          </w:p>
        </w:tc>
      </w:tr>
      <w:tr w:rsidR="000C7330" w:rsidRPr="003117D7" w14:paraId="42B7A36C" w14:textId="77777777" w:rsidTr="0068718B">
        <w:trPr>
          <w:trHeight w:val="245"/>
        </w:trPr>
        <w:tc>
          <w:tcPr>
            <w:tcW w:w="1980" w:type="dxa"/>
          </w:tcPr>
          <w:p w14:paraId="3A2B0BBE" w14:textId="328A52A3" w:rsidR="000C7330" w:rsidRPr="003117D7" w:rsidRDefault="00663609" w:rsidP="0068718B">
            <w:pPr>
              <w:ind w:right="144"/>
              <w:rPr>
                <w:rFonts w:ascii="Times New Roman" w:hAnsi="Times New Roman"/>
                <w:sz w:val="22"/>
                <w:szCs w:val="22"/>
                <w:lang w:val="en-US"/>
              </w:rPr>
            </w:pPr>
            <w:r>
              <w:rPr>
                <w:sz w:val="22"/>
                <w:szCs w:val="22"/>
              </w:rPr>
              <w:t>Supplier</w:t>
            </w:r>
          </w:p>
        </w:tc>
        <w:tc>
          <w:tcPr>
            <w:tcW w:w="7830" w:type="dxa"/>
          </w:tcPr>
          <w:p w14:paraId="206E4E1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entity supplies the product to the laboratory. This is essential for tracking supply chains and ensuring timely restocking.</w:t>
            </w:r>
          </w:p>
        </w:tc>
      </w:tr>
      <w:tr w:rsidR="000C7330" w:rsidRPr="003117D7" w14:paraId="140AFEAD" w14:textId="77777777" w:rsidTr="0068718B">
        <w:trPr>
          <w:trHeight w:val="245"/>
        </w:trPr>
        <w:tc>
          <w:tcPr>
            <w:tcW w:w="1980" w:type="dxa"/>
          </w:tcPr>
          <w:p w14:paraId="1A054DD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Expiration Date</w:t>
            </w:r>
          </w:p>
        </w:tc>
        <w:tc>
          <w:tcPr>
            <w:tcW w:w="7830" w:type="dxa"/>
          </w:tcPr>
          <w:p w14:paraId="5888D2C7"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date by which the product should be used, supporting quality control and ensuring only valid materials are used in testing processes.</w:t>
            </w:r>
          </w:p>
        </w:tc>
      </w:tr>
      <w:tr w:rsidR="000C7330" w:rsidRPr="003117D7" w14:paraId="38B05161" w14:textId="77777777" w:rsidTr="0068718B">
        <w:trPr>
          <w:trHeight w:val="245"/>
        </w:trPr>
        <w:tc>
          <w:tcPr>
            <w:tcW w:w="1980" w:type="dxa"/>
          </w:tcPr>
          <w:p w14:paraId="04D8F94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Inventory Entry and Exit Dates</w:t>
            </w:r>
          </w:p>
        </w:tc>
        <w:tc>
          <w:tcPr>
            <w:tcW w:w="7830" w:type="dxa"/>
          </w:tcPr>
          <w:p w14:paraId="12E00F1C"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Records the dates when products enter and exit the inventory, facilitating historical tracking and trend analysis for inventory turnover rates.</w:t>
            </w:r>
          </w:p>
        </w:tc>
      </w:tr>
      <w:tr w:rsidR="000C7330" w:rsidRPr="003117D7" w14:paraId="4FC8432C" w14:textId="77777777" w:rsidTr="0068718B">
        <w:trPr>
          <w:trHeight w:val="245"/>
        </w:trPr>
        <w:tc>
          <w:tcPr>
            <w:tcW w:w="1980" w:type="dxa"/>
          </w:tcPr>
          <w:p w14:paraId="5F2ED685"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Usage Data</w:t>
            </w:r>
          </w:p>
        </w:tc>
        <w:tc>
          <w:tcPr>
            <w:tcW w:w="7830" w:type="dxa"/>
          </w:tcPr>
          <w:p w14:paraId="22E895D1"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Logs consumption rates and usage data for each product, supporting planning and budgeting based on usage trends.</w:t>
            </w:r>
          </w:p>
        </w:tc>
      </w:tr>
      <w:tr w:rsidR="000C7330" w:rsidRPr="003117D7" w14:paraId="3073C17A" w14:textId="77777777" w:rsidTr="0068718B">
        <w:trPr>
          <w:trHeight w:val="245"/>
        </w:trPr>
        <w:tc>
          <w:tcPr>
            <w:tcW w:w="1980" w:type="dxa"/>
          </w:tcPr>
          <w:p w14:paraId="50C5DD6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Stock Modification Justifications</w:t>
            </w:r>
          </w:p>
        </w:tc>
        <w:tc>
          <w:tcPr>
            <w:tcW w:w="7830" w:type="dxa"/>
          </w:tcPr>
          <w:p w14:paraId="51CC94C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Provides reasons for any changes to stock levels, such as adjustments, write-offs, or reallocations, to maintain accountability and accurate record-keeping.</w:t>
            </w:r>
          </w:p>
        </w:tc>
      </w:tr>
      <w:tr w:rsidR="000C7330" w:rsidRPr="003117D7" w14:paraId="3C35B39E" w14:textId="77777777" w:rsidTr="0068718B">
        <w:trPr>
          <w:trHeight w:val="245"/>
        </w:trPr>
        <w:tc>
          <w:tcPr>
            <w:tcW w:w="1980" w:type="dxa"/>
          </w:tcPr>
          <w:p w14:paraId="63D2277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Audit Trail information</w:t>
            </w:r>
          </w:p>
        </w:tc>
        <w:tc>
          <w:tcPr>
            <w:tcW w:w="7830" w:type="dxa"/>
          </w:tcPr>
          <w:p w14:paraId="1041827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3679F725" w14:textId="77777777" w:rsidR="000C7330" w:rsidRPr="003117D7" w:rsidRDefault="000C7330">
      <w:pPr>
        <w:pStyle w:val="ListParagraph"/>
        <w:numPr>
          <w:ilvl w:val="0"/>
          <w:numId w:val="31"/>
        </w:numPr>
        <w:spacing w:after="120" w:line="276" w:lineRule="auto"/>
        <w:jc w:val="both"/>
      </w:pPr>
      <w:r w:rsidRPr="003117D7">
        <w:t>In the context of LIMS, the transfer of materials and consumables (UC3.4) between laboratories is facilitated by the system when a Laboratory Chief requests specific materials from another laboratory. If the system indicates that the required material is available, the transfer can proceed with the approval of the Laboratory Supervisor (</w:t>
      </w:r>
      <w:r w:rsidRPr="003117D7">
        <w:rPr>
          <w:b/>
          <w:bCs/>
        </w:rPr>
        <w:t>UC3.5</w:t>
      </w:r>
      <w:r w:rsidRPr="003117D7">
        <w:t>). The process begins when the Laboratory Chief initiates the request, which is then reviewed and approved by the Laboratory Supervisor. Once approved, the transfer is registered and tracked centrally, ensuring that both the Laboratory Chief from the requesting laboratory and the Laboratory Chief from the supplying laboratory can monitor the status. Additionally, the Laboratory Supervisor overseeing the transfer has full visibility into the process. Throughout the approval workflow, relevant reports (</w:t>
      </w:r>
      <w:r w:rsidRPr="003117D7">
        <w:rPr>
          <w:b/>
          <w:bCs/>
        </w:rPr>
        <w:t>UC3.8</w:t>
      </w:r>
      <w:r w:rsidRPr="003117D7">
        <w:t>) and notifications (</w:t>
      </w:r>
      <w:r w:rsidRPr="003117D7">
        <w:rPr>
          <w:b/>
          <w:bCs/>
        </w:rPr>
        <w:t>UC3.7</w:t>
      </w:r>
      <w:r w:rsidRPr="003117D7">
        <w:t>) are generated to keep all stakeholders informed and ensure accountability at each stage of the transfer.</w:t>
      </w:r>
    </w:p>
    <w:p w14:paraId="000B17E5" w14:textId="77777777" w:rsidR="000C7330" w:rsidRPr="003117D7" w:rsidRDefault="000C7330" w:rsidP="000C7330">
      <w:pPr>
        <w:pStyle w:val="ListParagraph"/>
        <w:ind w:left="360"/>
        <w:jc w:val="both"/>
      </w:pPr>
      <w:r w:rsidRPr="003117D7">
        <w:t>Below are the primary components, though not exhaustive, that must be considered for one or more materials and/or consumables among laboratory units. For reference, the image below illustrates a document transfer model, highlighting the components marked with a yellow background.</w:t>
      </w:r>
    </w:p>
    <w:p w14:paraId="54AB1D03" w14:textId="45AD0915" w:rsidR="000C7330" w:rsidRPr="003117D7" w:rsidRDefault="000C7330" w:rsidP="000C7330">
      <w:pPr>
        <w:pStyle w:val="ListParagraph"/>
        <w:spacing w:after="120" w:line="276" w:lineRule="auto"/>
        <w:jc w:val="center"/>
      </w:pPr>
      <w:r w:rsidRPr="003117D7">
        <w:rPr>
          <w:noProof/>
        </w:rPr>
        <w:drawing>
          <wp:inline distT="0" distB="0" distL="0" distR="0" wp14:anchorId="5F652E36" wp14:editId="6EB2B6DE">
            <wp:extent cx="4125327" cy="3770420"/>
            <wp:effectExtent l="0" t="0" r="8890" b="1905"/>
            <wp:docPr id="2135978009"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78009" name="Picture 1" descr="A screenshot of a document&#10;&#10;Description automatically generated"/>
                    <pic:cNvPicPr/>
                  </pic:nvPicPr>
                  <pic:blipFill>
                    <a:blip r:embed="rId17"/>
                    <a:stretch>
                      <a:fillRect/>
                    </a:stretch>
                  </pic:blipFill>
                  <pic:spPr>
                    <a:xfrm>
                      <a:off x="0" y="0"/>
                      <a:ext cx="4129784" cy="3774493"/>
                    </a:xfrm>
                    <a:prstGeom prst="rect">
                      <a:avLst/>
                    </a:prstGeom>
                  </pic:spPr>
                </pic:pic>
              </a:graphicData>
            </a:graphic>
          </wp:inline>
        </w:drawing>
      </w:r>
    </w:p>
    <w:tbl>
      <w:tblPr>
        <w:tblStyle w:val="TableGrid"/>
        <w:tblW w:w="9630" w:type="dxa"/>
        <w:tblInd w:w="-5" w:type="dxa"/>
        <w:tblLook w:val="04A0" w:firstRow="1" w:lastRow="0" w:firstColumn="1" w:lastColumn="0" w:noHBand="0" w:noVBand="1"/>
      </w:tblPr>
      <w:tblGrid>
        <w:gridCol w:w="1864"/>
        <w:gridCol w:w="7766"/>
      </w:tblGrid>
      <w:tr w:rsidR="000C7330" w:rsidRPr="003117D7" w14:paraId="0BBDB26C" w14:textId="77777777" w:rsidTr="0068718B">
        <w:trPr>
          <w:trHeight w:val="245"/>
        </w:trPr>
        <w:tc>
          <w:tcPr>
            <w:tcW w:w="1620" w:type="dxa"/>
          </w:tcPr>
          <w:p w14:paraId="67F517C7"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8010" w:type="dxa"/>
          </w:tcPr>
          <w:p w14:paraId="409E15F8" w14:textId="77777777" w:rsidR="000C7330" w:rsidRPr="003117D7" w:rsidRDefault="000C733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0C7330" w:rsidRPr="003117D7" w14:paraId="306190C4" w14:textId="77777777" w:rsidTr="0068718B">
        <w:trPr>
          <w:trHeight w:val="314"/>
        </w:trPr>
        <w:tc>
          <w:tcPr>
            <w:tcW w:w="1620" w:type="dxa"/>
          </w:tcPr>
          <w:p w14:paraId="07729F3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8010" w:type="dxa"/>
          </w:tcPr>
          <w:p w14:paraId="5352F3D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assigned by LIMS</w:t>
            </w:r>
          </w:p>
        </w:tc>
      </w:tr>
      <w:tr w:rsidR="000C7330" w:rsidRPr="003117D7" w14:paraId="161C6F64" w14:textId="77777777" w:rsidTr="0068718B">
        <w:trPr>
          <w:trHeight w:val="422"/>
        </w:trPr>
        <w:tc>
          <w:tcPr>
            <w:tcW w:w="1620" w:type="dxa"/>
          </w:tcPr>
          <w:p w14:paraId="29FB8D3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Registry Number</w:t>
            </w:r>
          </w:p>
        </w:tc>
        <w:tc>
          <w:tcPr>
            <w:tcW w:w="8010" w:type="dxa"/>
          </w:tcPr>
          <w:p w14:paraId="3266356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Autocomplete by LIMS with the next registration number from the predefined laboratory registry (referred to as FL-04-02).</w:t>
            </w:r>
          </w:p>
        </w:tc>
      </w:tr>
      <w:tr w:rsidR="000C7330" w:rsidRPr="003117D7" w14:paraId="3AB68AF3" w14:textId="77777777" w:rsidTr="0068718B">
        <w:trPr>
          <w:trHeight w:val="494"/>
        </w:trPr>
        <w:tc>
          <w:tcPr>
            <w:tcW w:w="1620" w:type="dxa"/>
          </w:tcPr>
          <w:p w14:paraId="5BEA0C2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ABA UNIT NAME</w:t>
            </w:r>
          </w:p>
        </w:tc>
        <w:tc>
          <w:tcPr>
            <w:tcW w:w="8010" w:type="dxa"/>
          </w:tcPr>
          <w:p w14:paraId="3CE1BA58"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name of the water quality laboratory, including unit details. In this case it represents the destination unit.</w:t>
            </w:r>
          </w:p>
        </w:tc>
      </w:tr>
      <w:tr w:rsidR="000C7330" w:rsidRPr="003117D7" w14:paraId="5F028105" w14:textId="77777777" w:rsidTr="0068718B">
        <w:trPr>
          <w:trHeight w:val="494"/>
        </w:trPr>
        <w:tc>
          <w:tcPr>
            <w:tcW w:w="1620" w:type="dxa"/>
          </w:tcPr>
          <w:p w14:paraId="07FD62F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UNIT NAME</w:t>
            </w:r>
          </w:p>
        </w:tc>
        <w:tc>
          <w:tcPr>
            <w:tcW w:w="8010" w:type="dxa"/>
          </w:tcPr>
          <w:p w14:paraId="1ECAA401" w14:textId="77777777" w:rsidR="000C7330" w:rsidRPr="003117D7" w:rsidRDefault="000C7330" w:rsidP="0068718B">
            <w:pPr>
              <w:ind w:right="-19"/>
              <w:rPr>
                <w:rFonts w:ascii="Times New Roman" w:hAnsi="Times New Roman"/>
                <w:sz w:val="22"/>
                <w:szCs w:val="22"/>
                <w:lang w:val="en-US"/>
              </w:rPr>
            </w:pPr>
            <w:r w:rsidRPr="003117D7">
              <w:rPr>
                <w:rFonts w:ascii="Times New Roman" w:hAnsi="Times New Roman"/>
                <w:sz w:val="22"/>
                <w:szCs w:val="22"/>
                <w:lang w:val="en-US"/>
              </w:rPr>
              <w:t>Specifies the name of the laboratory, including unit details. In this case it represents the destination unit.</w:t>
            </w:r>
          </w:p>
        </w:tc>
      </w:tr>
      <w:tr w:rsidR="000C7330" w:rsidRPr="003117D7" w14:paraId="7F8E8CC7" w14:textId="77777777" w:rsidTr="0068718B">
        <w:trPr>
          <w:trHeight w:val="494"/>
        </w:trPr>
        <w:tc>
          <w:tcPr>
            <w:tcW w:w="1620" w:type="dxa"/>
          </w:tcPr>
          <w:p w14:paraId="7E1C81A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DATE</w:t>
            </w:r>
          </w:p>
        </w:tc>
        <w:tc>
          <w:tcPr>
            <w:tcW w:w="8010" w:type="dxa"/>
          </w:tcPr>
          <w:p w14:paraId="26A769B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Prefill automatically with registration date.</w:t>
            </w:r>
          </w:p>
        </w:tc>
      </w:tr>
      <w:tr w:rsidR="000C7330" w:rsidRPr="003117D7" w14:paraId="690DE9FC" w14:textId="77777777" w:rsidTr="0068718B">
        <w:trPr>
          <w:trHeight w:val="494"/>
        </w:trPr>
        <w:tc>
          <w:tcPr>
            <w:tcW w:w="1620" w:type="dxa"/>
          </w:tcPr>
          <w:p w14:paraId="1ABBBA90"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CHIEF (SEND)</w:t>
            </w:r>
          </w:p>
        </w:tc>
        <w:tc>
          <w:tcPr>
            <w:tcW w:w="8010" w:type="dxa"/>
          </w:tcPr>
          <w:p w14:paraId="2EF0DAFD"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individual responsible for dispatching the products is the laboratory chief (SL).</w:t>
            </w:r>
          </w:p>
        </w:tc>
      </w:tr>
      <w:tr w:rsidR="000C7330" w:rsidRPr="003117D7" w14:paraId="52E3D884" w14:textId="77777777" w:rsidTr="0068718B">
        <w:trPr>
          <w:trHeight w:val="494"/>
        </w:trPr>
        <w:tc>
          <w:tcPr>
            <w:tcW w:w="1620" w:type="dxa"/>
          </w:tcPr>
          <w:p w14:paraId="55D64CB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CHIEF (RECEIVE)</w:t>
            </w:r>
          </w:p>
        </w:tc>
        <w:tc>
          <w:tcPr>
            <w:tcW w:w="8010" w:type="dxa"/>
          </w:tcPr>
          <w:p w14:paraId="194A4FC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individual designated as the laboratory chief (SL) is responsible for receiving the products.</w:t>
            </w:r>
          </w:p>
        </w:tc>
      </w:tr>
      <w:tr w:rsidR="000C7330" w:rsidRPr="003117D7" w14:paraId="76E22FBE" w14:textId="77777777" w:rsidTr="0068718B">
        <w:trPr>
          <w:trHeight w:val="245"/>
        </w:trPr>
        <w:tc>
          <w:tcPr>
            <w:tcW w:w="1620" w:type="dxa"/>
          </w:tcPr>
          <w:p w14:paraId="09F61B85"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Product Name</w:t>
            </w:r>
          </w:p>
        </w:tc>
        <w:tc>
          <w:tcPr>
            <w:tcW w:w="8010" w:type="dxa"/>
          </w:tcPr>
          <w:p w14:paraId="418A6F72"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exact name of the product(s) involved in the transfer. For instance, an example of a product might be "Varfuri pipetă." Better to include the “catalog code” out of inventory – which is the unique identifier assigned to each product, enabling efficient relational referencing across catalogs and facilitating quick lookups.</w:t>
            </w:r>
          </w:p>
        </w:tc>
      </w:tr>
      <w:tr w:rsidR="000C7330" w:rsidRPr="003117D7" w14:paraId="654FCCA8" w14:textId="77777777" w:rsidTr="0068718B">
        <w:trPr>
          <w:trHeight w:val="245"/>
        </w:trPr>
        <w:tc>
          <w:tcPr>
            <w:tcW w:w="1620" w:type="dxa"/>
          </w:tcPr>
          <w:p w14:paraId="5E4E893A"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Quantity </w:t>
            </w:r>
          </w:p>
        </w:tc>
        <w:tc>
          <w:tcPr>
            <w:tcW w:w="8010" w:type="dxa"/>
          </w:tcPr>
          <w:p w14:paraId="05F363F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The current quantity of each product involved in the transfer.</w:t>
            </w:r>
          </w:p>
        </w:tc>
      </w:tr>
      <w:tr w:rsidR="000C7330" w:rsidRPr="003117D7" w14:paraId="1B20C1D0" w14:textId="77777777" w:rsidTr="0068718B">
        <w:trPr>
          <w:trHeight w:val="245"/>
        </w:trPr>
        <w:tc>
          <w:tcPr>
            <w:tcW w:w="1620" w:type="dxa"/>
          </w:tcPr>
          <w:p w14:paraId="416B2A8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Measure Unit</w:t>
            </w:r>
          </w:p>
        </w:tc>
        <w:tc>
          <w:tcPr>
            <w:tcW w:w="8010" w:type="dxa"/>
          </w:tcPr>
          <w:p w14:paraId="474AC97E"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Refers to the standard unit of measurement employed to quantify a specific parameter or variable associated with a product, sample, or observation. In this context, examples of measured units include grams (g), milliliters (mL), and so forth.</w:t>
            </w:r>
          </w:p>
        </w:tc>
      </w:tr>
      <w:tr w:rsidR="000C7330" w:rsidRPr="003117D7" w14:paraId="77BE2FC6" w14:textId="77777777" w:rsidTr="0068718B">
        <w:trPr>
          <w:trHeight w:val="245"/>
        </w:trPr>
        <w:tc>
          <w:tcPr>
            <w:tcW w:w="1620" w:type="dxa"/>
          </w:tcPr>
          <w:p w14:paraId="52B816A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Standards Reference</w:t>
            </w:r>
          </w:p>
          <w:p w14:paraId="7B494F64"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(STANDARD DETAILS)</w:t>
            </w:r>
          </w:p>
        </w:tc>
        <w:tc>
          <w:tcPr>
            <w:tcW w:w="8010" w:type="dxa"/>
          </w:tcPr>
          <w:p w14:paraId="4677A9E9"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This attribute specifies the standards and regulations that NARW laboratories adhere to while conducting their activities. These standards ensure compliance with industry guidelines and best practices, which are essential for maintaining the integrity and quality of laboratory work. This attribute is prefilled with the name and code of the relevant standard(s), providing clear reference points for users to understand the regulatory framework guiding laboratory operations. </w:t>
            </w:r>
          </w:p>
        </w:tc>
      </w:tr>
      <w:tr w:rsidR="000C7330" w:rsidRPr="003117D7" w14:paraId="5390FBCB" w14:textId="77777777" w:rsidTr="0068718B">
        <w:trPr>
          <w:trHeight w:val="245"/>
        </w:trPr>
        <w:tc>
          <w:tcPr>
            <w:tcW w:w="1620" w:type="dxa"/>
          </w:tcPr>
          <w:p w14:paraId="563BC0DB"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Signatures  </w:t>
            </w:r>
          </w:p>
        </w:tc>
        <w:tc>
          <w:tcPr>
            <w:tcW w:w="8010" w:type="dxa"/>
          </w:tcPr>
          <w:p w14:paraId="4D626A33"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Includes the names of the parties involved, with designated spaces for physical or electronic signatures.</w:t>
            </w:r>
          </w:p>
        </w:tc>
      </w:tr>
      <w:tr w:rsidR="000C7330" w:rsidRPr="003117D7" w14:paraId="2C969112" w14:textId="77777777" w:rsidTr="0068718B">
        <w:trPr>
          <w:trHeight w:val="245"/>
        </w:trPr>
        <w:tc>
          <w:tcPr>
            <w:tcW w:w="1620" w:type="dxa"/>
          </w:tcPr>
          <w:p w14:paraId="7C188FB5" w14:textId="77777777"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Laboratory Template Document Code</w:t>
            </w:r>
          </w:p>
        </w:tc>
        <w:tc>
          <w:tcPr>
            <w:tcW w:w="8010" w:type="dxa"/>
          </w:tcPr>
          <w:p w14:paraId="554E0159" w14:textId="02800644" w:rsidR="000C7330" w:rsidRPr="003117D7" w:rsidRDefault="000C7330"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is a unique identifier for a specific laboratory template document, serving as a reference code to organize, retrieve, and manage various templates used for documentation within the laboratory. It enhances document handling efficiency and helps users easily locate the relevant template associated with specific processes or protocols. The values for this attribute are prefilled from the Laboratory Administration section.</w:t>
            </w:r>
          </w:p>
        </w:tc>
      </w:tr>
    </w:tbl>
    <w:p w14:paraId="40F770BD" w14:textId="77777777" w:rsidR="00B3552A" w:rsidRPr="003117D7" w:rsidRDefault="00B3552A" w:rsidP="00B3552A">
      <w:pPr>
        <w:ind w:left="360" w:right="144"/>
        <w:jc w:val="both"/>
      </w:pPr>
      <w:r w:rsidRPr="003117D7">
        <w:rPr>
          <w:b/>
          <w:bCs/>
        </w:rPr>
        <w:t xml:space="preserve">Interoperability with support processes: </w:t>
      </w:r>
      <w:r w:rsidRPr="003117D7">
        <w:t xml:space="preserve">For each core process outlined above, the Inventory Administrator (LA) will have the ability to configure alerts and notifications (UC3.6) to be sent to relevant groups based on their specific areas of interest. </w:t>
      </w:r>
    </w:p>
    <w:p w14:paraId="3F10D6BE" w14:textId="77777777" w:rsidR="00965977" w:rsidRPr="003117D7" w:rsidRDefault="00965977" w:rsidP="00965977">
      <w:pPr>
        <w:rPr>
          <w:b/>
          <w:bCs/>
          <w:u w:val="single"/>
        </w:rPr>
      </w:pPr>
    </w:p>
    <w:p w14:paraId="04764A47" w14:textId="77777777" w:rsidR="006A6114" w:rsidRDefault="006A6114" w:rsidP="00965977">
      <w:pPr>
        <w:rPr>
          <w:b/>
          <w:bCs/>
          <w:u w:val="single"/>
        </w:rPr>
      </w:pPr>
    </w:p>
    <w:p w14:paraId="1826553A" w14:textId="77777777" w:rsidR="00900361" w:rsidRPr="00120A45" w:rsidRDefault="00965977" w:rsidP="00900361">
      <w:pPr>
        <w:jc w:val="center"/>
      </w:pPr>
      <w:r w:rsidRPr="003117D7">
        <w:rPr>
          <w:b/>
          <w:bCs/>
          <w:u w:val="single"/>
        </w:rPr>
        <w:t>Laboratory Inventory Management Functional Requirements</w:t>
      </w:r>
      <w:r w:rsidR="006A6114">
        <w:rPr>
          <w:b/>
          <w:bCs/>
          <w:u w:val="single"/>
        </w:rPr>
        <w:t xml:space="preserve"> (</w:t>
      </w:r>
      <w:r w:rsidR="00900361">
        <w:rPr>
          <w:b/>
          <w:bCs/>
          <w:u w:val="single"/>
        </w:rPr>
        <w:t xml:space="preserve">the </w:t>
      </w:r>
      <w:r w:rsidR="006A6114">
        <w:rPr>
          <w:b/>
          <w:bCs/>
          <w:u w:val="single"/>
        </w:rPr>
        <w:t>3</w:t>
      </w:r>
      <w:r w:rsidR="00900361" w:rsidRPr="00C011D5">
        <w:rPr>
          <w:b/>
          <w:bCs/>
          <w:u w:val="single"/>
          <w:vertAlign w:val="superscript"/>
        </w:rPr>
        <w:t>rd</w:t>
      </w:r>
      <w:r w:rsidR="00900361">
        <w:rPr>
          <w:b/>
          <w:bCs/>
          <w:u w:val="single"/>
        </w:rPr>
        <w:t xml:space="preserve"> IT component </w:t>
      </w:r>
      <w:r w:rsidR="00900361" w:rsidRPr="00120A45">
        <w:t xml:space="preserve">outlined in the </w:t>
      </w:r>
      <w:r w:rsidR="00900361" w:rsidRPr="005F1FFF">
        <w:t xml:space="preserve">Scope of Services </w:t>
      </w:r>
      <w:r w:rsidR="00900361">
        <w:t>chapter</w:t>
      </w:r>
      <w:r w:rsidR="00900361" w:rsidRPr="00120A45">
        <w:t>)</w:t>
      </w:r>
    </w:p>
    <w:p w14:paraId="1C11FE4B" w14:textId="77777777" w:rsidR="006A6114" w:rsidRPr="003117D7" w:rsidRDefault="006A6114" w:rsidP="00965977">
      <w:pPr>
        <w:rPr>
          <w:b/>
          <w:bCs/>
          <w:u w:val="single"/>
        </w:rPr>
      </w:pPr>
    </w:p>
    <w:p w14:paraId="466F8298" w14:textId="726A3695" w:rsidR="00965977" w:rsidRPr="003117D7" w:rsidRDefault="00965977" w:rsidP="00965977">
      <w:pPr>
        <w:jc w:val="both"/>
      </w:pPr>
      <w:r w:rsidRPr="003117D7">
        <w:t xml:space="preserve">Below functional requirements </w:t>
      </w:r>
      <w:r w:rsidR="006A6114">
        <w:t>shall</w:t>
      </w:r>
      <w:r w:rsidR="006A6114" w:rsidRPr="003117D7">
        <w:t xml:space="preserve"> </w:t>
      </w:r>
      <w:r w:rsidRPr="003117D7">
        <w:t xml:space="preserve">be considered to digitalize the business processes outlined above in the current chapter. These requirements will form the foundation and will be refined in collaboration with the </w:t>
      </w:r>
      <w:proofErr w:type="spellStart"/>
      <w:r w:rsidR="00881FCB">
        <w:rPr>
          <w:bCs/>
        </w:rPr>
        <w:t>Consultant</w:t>
      </w:r>
      <w:r w:rsidR="007B706F">
        <w:t>Consultant</w:t>
      </w:r>
      <w:proofErr w:type="spellEnd"/>
      <w:r w:rsidRPr="003117D7">
        <w:t xml:space="preserve"> during the analysis phase, ensuring alignment with project goals while incorporating the </w:t>
      </w:r>
      <w:proofErr w:type="spellStart"/>
      <w:r w:rsidR="00881FCB">
        <w:rPr>
          <w:bCs/>
        </w:rPr>
        <w:t>Consultant</w:t>
      </w:r>
      <w:r w:rsidR="007B706F">
        <w:t>Consultant</w:t>
      </w:r>
      <w:r w:rsidRPr="003117D7">
        <w:t>'s</w:t>
      </w:r>
      <w:proofErr w:type="spellEnd"/>
      <w:r w:rsidRPr="003117D7">
        <w:t xml:space="preserve"> analysis, insights, and industry best practices.</w:t>
      </w:r>
    </w:p>
    <w:p w14:paraId="5E9BAD7E" w14:textId="77777777" w:rsidR="00711F82" w:rsidRPr="003117D7" w:rsidRDefault="00711F82" w:rsidP="00965977">
      <w:pPr>
        <w:jc w:val="both"/>
      </w:pPr>
    </w:p>
    <w:tbl>
      <w:tblPr>
        <w:tblStyle w:val="TableGrid5"/>
        <w:tblW w:w="9985" w:type="dxa"/>
        <w:tblLook w:val="04A0" w:firstRow="1" w:lastRow="0" w:firstColumn="1" w:lastColumn="0" w:noHBand="0" w:noVBand="1"/>
      </w:tblPr>
      <w:tblGrid>
        <w:gridCol w:w="1130"/>
        <w:gridCol w:w="8855"/>
      </w:tblGrid>
      <w:tr w:rsidR="00965977" w:rsidRPr="003117D7" w14:paraId="4F084EDB" w14:textId="77777777" w:rsidTr="0068718B">
        <w:tc>
          <w:tcPr>
            <w:tcW w:w="1099" w:type="dxa"/>
            <w:shd w:val="clear" w:color="auto" w:fill="F2F2F2" w:themeFill="background1" w:themeFillShade="F2"/>
          </w:tcPr>
          <w:p w14:paraId="17B95682" w14:textId="77777777" w:rsidR="00965977" w:rsidRPr="003117D7" w:rsidRDefault="00965977" w:rsidP="00965977">
            <w:pPr>
              <w:spacing w:line="276" w:lineRule="auto"/>
              <w:ind w:right="144"/>
              <w:rPr>
                <w:rFonts w:ascii="Times New Roman" w:hAnsi="Times New Roman"/>
                <w:b/>
                <w:bCs/>
                <w:sz w:val="16"/>
                <w:szCs w:val="16"/>
              </w:rPr>
            </w:pPr>
            <w:r w:rsidRPr="003117D7">
              <w:rPr>
                <w:rFonts w:ascii="Times New Roman" w:hAnsi="Times New Roman"/>
                <w:b/>
                <w:bCs/>
                <w:sz w:val="16"/>
                <w:szCs w:val="16"/>
              </w:rPr>
              <w:lastRenderedPageBreak/>
              <w:t>Seq.</w:t>
            </w:r>
          </w:p>
          <w:p w14:paraId="3C386C41" w14:textId="77777777" w:rsidR="00965977" w:rsidRPr="003117D7" w:rsidRDefault="00965977" w:rsidP="00965977">
            <w:pPr>
              <w:spacing w:line="276" w:lineRule="auto"/>
              <w:ind w:right="144"/>
              <w:rPr>
                <w:rFonts w:ascii="Times New Roman" w:hAnsi="Times New Roman"/>
                <w:sz w:val="16"/>
                <w:szCs w:val="16"/>
              </w:rPr>
            </w:pPr>
            <w:r w:rsidRPr="003117D7">
              <w:rPr>
                <w:rFonts w:ascii="Times New Roman" w:hAnsi="Times New Roman"/>
                <w:b/>
                <w:bCs/>
                <w:sz w:val="16"/>
                <w:szCs w:val="16"/>
              </w:rPr>
              <w:t>No.</w:t>
            </w:r>
          </w:p>
        </w:tc>
        <w:tc>
          <w:tcPr>
            <w:tcW w:w="8886" w:type="dxa"/>
            <w:shd w:val="clear" w:color="auto" w:fill="F2F2F2" w:themeFill="background1" w:themeFillShade="F2"/>
          </w:tcPr>
          <w:p w14:paraId="3F61F1A2" w14:textId="77777777" w:rsidR="006A6114" w:rsidRPr="003117D7" w:rsidRDefault="00965977" w:rsidP="006A6114">
            <w:pPr>
              <w:jc w:val="both"/>
            </w:pPr>
            <w:r w:rsidRPr="00C011D5">
              <w:rPr>
                <w:b/>
                <w:bCs/>
                <w:sz w:val="22"/>
                <w:szCs w:val="22"/>
              </w:rPr>
              <w:t>Functional requirement</w:t>
            </w:r>
            <w:r w:rsidR="006A6114">
              <w:rPr>
                <w:rFonts w:ascii="Times New Roman" w:hAnsi="Times New Roman"/>
                <w:b/>
                <w:bCs/>
                <w:sz w:val="16"/>
                <w:szCs w:val="16"/>
              </w:rPr>
              <w:t xml:space="preserve"> </w:t>
            </w:r>
            <w:r w:rsidR="006A6114" w:rsidRPr="00120A45">
              <w:rPr>
                <w:rFonts w:ascii="Times New Roman" w:hAnsi="Times New Roman"/>
                <w:b/>
                <w:bCs/>
                <w:sz w:val="22"/>
                <w:szCs w:val="22"/>
              </w:rPr>
              <w:t>shall include, as necessary, and without being limited to, the following requirements</w:t>
            </w:r>
            <w:r w:rsidR="006A6114">
              <w:rPr>
                <w:rFonts w:ascii="Times New Roman" w:hAnsi="Times New Roman"/>
                <w:b/>
                <w:bCs/>
                <w:sz w:val="22"/>
                <w:szCs w:val="22"/>
              </w:rPr>
              <w:t>:</w:t>
            </w:r>
          </w:p>
          <w:p w14:paraId="5B9DC7D6" w14:textId="2B7FAC7E" w:rsidR="00965977" w:rsidRPr="003117D7" w:rsidRDefault="00965977" w:rsidP="00965977">
            <w:pPr>
              <w:spacing w:line="276" w:lineRule="auto"/>
              <w:ind w:right="144"/>
              <w:rPr>
                <w:rFonts w:ascii="Times New Roman" w:hAnsi="Times New Roman"/>
                <w:b/>
                <w:bCs/>
                <w:sz w:val="16"/>
                <w:szCs w:val="16"/>
              </w:rPr>
            </w:pPr>
          </w:p>
        </w:tc>
      </w:tr>
      <w:tr w:rsidR="00965977" w:rsidRPr="003117D7" w14:paraId="6CAF64E5" w14:textId="77777777" w:rsidTr="0068718B">
        <w:tc>
          <w:tcPr>
            <w:tcW w:w="1099" w:type="dxa"/>
            <w:shd w:val="clear" w:color="auto" w:fill="D9D9D9" w:themeFill="background1" w:themeFillShade="D9"/>
          </w:tcPr>
          <w:p w14:paraId="0CC619E7" w14:textId="4D885C60" w:rsidR="00965977" w:rsidRPr="003117D7" w:rsidRDefault="00965977" w:rsidP="00965977">
            <w:pPr>
              <w:spacing w:after="120" w:line="276" w:lineRule="auto"/>
              <w:ind w:right="144"/>
              <w:jc w:val="center"/>
              <w:rPr>
                <w:rFonts w:ascii="Times New Roman" w:hAnsi="Times New Roman"/>
                <w:b/>
                <w:bCs/>
                <w:sz w:val="22"/>
                <w:szCs w:val="22"/>
              </w:rPr>
            </w:pPr>
            <w:r w:rsidRPr="003117D7">
              <w:rPr>
                <w:rFonts w:ascii="Times New Roman" w:hAnsi="Times New Roman"/>
                <w:b/>
                <w:bCs/>
                <w:sz w:val="22"/>
                <w:szCs w:val="22"/>
              </w:rPr>
              <w:t>1</w:t>
            </w:r>
            <w:r w:rsidR="00055B3A" w:rsidRPr="003117D7">
              <w:rPr>
                <w:rFonts w:ascii="Times New Roman" w:hAnsi="Times New Roman"/>
                <w:b/>
                <w:bCs/>
                <w:sz w:val="22"/>
                <w:szCs w:val="22"/>
              </w:rPr>
              <w:t>3</w:t>
            </w:r>
          </w:p>
        </w:tc>
        <w:tc>
          <w:tcPr>
            <w:tcW w:w="8886" w:type="dxa"/>
            <w:shd w:val="clear" w:color="auto" w:fill="D9D9D9" w:themeFill="background1" w:themeFillShade="D9"/>
          </w:tcPr>
          <w:p w14:paraId="26DC6D70" w14:textId="77777777" w:rsidR="00965977" w:rsidRPr="003117D7" w:rsidRDefault="00965977" w:rsidP="00965977">
            <w:pPr>
              <w:spacing w:after="120" w:line="276" w:lineRule="auto"/>
              <w:ind w:right="144"/>
              <w:jc w:val="both"/>
              <w:rPr>
                <w:rFonts w:ascii="Times New Roman" w:hAnsi="Times New Roman"/>
                <w:sz w:val="22"/>
                <w:szCs w:val="22"/>
              </w:rPr>
            </w:pPr>
            <w:r w:rsidRPr="003117D7">
              <w:rPr>
                <w:rFonts w:ascii="Times New Roman" w:hAnsi="Times New Roman"/>
                <w:sz w:val="22"/>
                <w:szCs w:val="22"/>
              </w:rPr>
              <w:t>LABORATORY INVENTORY MANAGEMENT</w:t>
            </w:r>
          </w:p>
          <w:p w14:paraId="715F3634" w14:textId="77777777" w:rsidR="00965977" w:rsidRPr="003117D7" w:rsidRDefault="00965977" w:rsidP="00965977">
            <w:pPr>
              <w:spacing w:after="120" w:line="276" w:lineRule="auto"/>
              <w:jc w:val="both"/>
              <w:rPr>
                <w:rFonts w:ascii="Times New Roman" w:hAnsi="Times New Roman"/>
                <w:sz w:val="22"/>
                <w:szCs w:val="22"/>
              </w:rPr>
            </w:pPr>
            <w:r w:rsidRPr="003117D7">
              <w:rPr>
                <w:rFonts w:ascii="Times New Roman" w:hAnsi="Times New Roman"/>
                <w:sz w:val="22"/>
                <w:szCs w:val="22"/>
              </w:rPr>
              <w:t>The module manages laboratory resources like chemicals, reagents, equipment, and consumables, supporting the import of stock data from financial systems. It enables the creation, updating, and categorization of inventory items, with key features including stock level tracking, material availability, movement management, and handling stock transfers and requests.</w:t>
            </w:r>
          </w:p>
        </w:tc>
      </w:tr>
      <w:tr w:rsidR="00965977" w:rsidRPr="003117D7" w14:paraId="5C3560DF" w14:textId="77777777" w:rsidTr="0068718B">
        <w:tc>
          <w:tcPr>
            <w:tcW w:w="1099" w:type="dxa"/>
          </w:tcPr>
          <w:p w14:paraId="1FBE96B6" w14:textId="306C5912" w:rsidR="00965977" w:rsidRPr="003117D7" w:rsidRDefault="00965977" w:rsidP="00055B3A">
            <w:pPr>
              <w:spacing w:after="120" w:line="276" w:lineRule="auto"/>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w:t>
            </w:r>
          </w:p>
        </w:tc>
        <w:tc>
          <w:tcPr>
            <w:tcW w:w="8886" w:type="dxa"/>
          </w:tcPr>
          <w:p w14:paraId="6DA87EC9"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streamline and digitalize the processes outlined above, ensuring they are supported and executed in accordance with laboratory-specific requirements and access levels.</w:t>
            </w:r>
          </w:p>
          <w:p w14:paraId="7414C779" w14:textId="6491930B"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restrict access to the inventory module exclusively to users assigned the "Inventory Administrator" role</w:t>
            </w:r>
            <w:r w:rsidR="00055B3A" w:rsidRPr="003117D7">
              <w:rPr>
                <w:rFonts w:ascii="Times New Roman" w:hAnsi="Times New Roman"/>
                <w:sz w:val="22"/>
                <w:szCs w:val="22"/>
              </w:rPr>
              <w:t>.</w:t>
            </w:r>
          </w:p>
        </w:tc>
      </w:tr>
      <w:tr w:rsidR="00965977" w:rsidRPr="003117D7" w14:paraId="16AE6E0A" w14:textId="77777777" w:rsidTr="0068718B">
        <w:tc>
          <w:tcPr>
            <w:tcW w:w="1099" w:type="dxa"/>
          </w:tcPr>
          <w:p w14:paraId="06D224DB" w14:textId="26E5FF36" w:rsidR="00965977" w:rsidRPr="003117D7" w:rsidRDefault="00965977" w:rsidP="00055B3A">
            <w:pPr>
              <w:spacing w:after="120" w:line="276" w:lineRule="auto"/>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.2</w:t>
            </w:r>
          </w:p>
        </w:tc>
        <w:tc>
          <w:tcPr>
            <w:tcW w:w="8886" w:type="dxa"/>
          </w:tcPr>
          <w:p w14:paraId="46DC90DE"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support varying levels of access and security for stored data based on user permissions. All entries in the laboratory inventory must be accessible in read-only mode for users affiliated with the laboratory or the ABA organizational unit to which the laboratory belongs.</w:t>
            </w:r>
          </w:p>
        </w:tc>
      </w:tr>
      <w:tr w:rsidR="00965977" w:rsidRPr="003117D7" w14:paraId="67242AD3" w14:textId="77777777" w:rsidTr="0068718B">
        <w:tc>
          <w:tcPr>
            <w:tcW w:w="1099" w:type="dxa"/>
          </w:tcPr>
          <w:p w14:paraId="3CC043DC" w14:textId="223EED62" w:rsidR="00965977" w:rsidRPr="003117D7" w:rsidRDefault="00965977" w:rsidP="00055B3A">
            <w:pPr>
              <w:spacing w:after="120" w:line="276" w:lineRule="auto"/>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.3</w:t>
            </w:r>
          </w:p>
        </w:tc>
        <w:tc>
          <w:tcPr>
            <w:tcW w:w="8886" w:type="dxa"/>
          </w:tcPr>
          <w:p w14:paraId="36F81AAD"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facilitate the creation, management, and tracking of inventory lists and stock records for each laboratory. It should support adding, updating, deleting items, tracking stock levels, and managing reordering processes. The functionality should support item categorization, searching, filtering, and alerting for low stock levels.</w:t>
            </w:r>
          </w:p>
        </w:tc>
      </w:tr>
      <w:tr w:rsidR="00965977" w:rsidRPr="003117D7" w14:paraId="2FD09B8B" w14:textId="77777777" w:rsidTr="0068718B">
        <w:tc>
          <w:tcPr>
            <w:tcW w:w="1099" w:type="dxa"/>
          </w:tcPr>
          <w:p w14:paraId="718BC188" w14:textId="31382FE0" w:rsidR="00965977" w:rsidRPr="003117D7" w:rsidRDefault="00965977" w:rsidP="00055B3A">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.4</w:t>
            </w:r>
          </w:p>
        </w:tc>
        <w:tc>
          <w:tcPr>
            <w:tcW w:w="8886" w:type="dxa"/>
          </w:tcPr>
          <w:p w14:paraId="198C794B" w14:textId="77777777" w:rsidR="00965977" w:rsidRPr="003117D7" w:rsidRDefault="00965977" w:rsidP="00965977">
            <w:pPr>
              <w:spacing w:after="120" w:line="276" w:lineRule="auto"/>
              <w:jc w:val="both"/>
              <w:rPr>
                <w:rFonts w:ascii="Times New Roman" w:hAnsi="Times New Roman"/>
                <w:b/>
                <w:bCs/>
                <w:sz w:val="22"/>
                <w:szCs w:val="22"/>
              </w:rPr>
            </w:pPr>
            <w:r w:rsidRPr="003117D7">
              <w:rPr>
                <w:rFonts w:ascii="Times New Roman" w:hAnsi="Times New Roman"/>
                <w:b/>
                <w:bCs/>
                <w:sz w:val="22"/>
                <w:szCs w:val="22"/>
              </w:rPr>
              <w:t>Import Requirements for Inventory Stocks</w:t>
            </w:r>
          </w:p>
          <w:p w14:paraId="3D15E187" w14:textId="66521A4F" w:rsidR="00965977" w:rsidRPr="003117D7" w:rsidRDefault="00965977" w:rsidP="00965977">
            <w:pPr>
              <w:spacing w:after="120" w:line="276" w:lineRule="auto"/>
              <w:jc w:val="both"/>
              <w:rPr>
                <w:rFonts w:ascii="Times New Roman" w:hAnsi="Times New Roman"/>
                <w:sz w:val="22"/>
                <w:szCs w:val="22"/>
              </w:rPr>
            </w:pPr>
            <w:r w:rsidRPr="003117D7">
              <w:rPr>
                <w:rFonts w:ascii="Times New Roman" w:hAnsi="Times New Roman"/>
                <w:sz w:val="22"/>
                <w:szCs w:val="22"/>
              </w:rPr>
              <w:t xml:space="preserve">The system </w:t>
            </w:r>
            <w:r w:rsidR="00055B3A" w:rsidRPr="003117D7">
              <w:rPr>
                <w:rFonts w:ascii="Times New Roman" w:hAnsi="Times New Roman"/>
                <w:sz w:val="22"/>
                <w:szCs w:val="22"/>
              </w:rPr>
              <w:t>must</w:t>
            </w:r>
            <w:r w:rsidRPr="003117D7">
              <w:rPr>
                <w:rFonts w:ascii="Times New Roman" w:hAnsi="Times New Roman"/>
                <w:sz w:val="22"/>
                <w:szCs w:val="22"/>
              </w:rPr>
              <w:t xml:space="preserve"> facilitate the seamless import or direct retrieval of annual stock details from central and/or regional financial IT systems (ASIS). The import must at least stock information, such as:</w:t>
            </w:r>
          </w:p>
          <w:p w14:paraId="0B79C320"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Product Code</w:t>
            </w:r>
          </w:p>
          <w:p w14:paraId="593F5640"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Product Name</w:t>
            </w:r>
          </w:p>
          <w:p w14:paraId="6DDCB4DB"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Measure Unit</w:t>
            </w:r>
          </w:p>
          <w:p w14:paraId="47132D12"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Quantity</w:t>
            </w:r>
          </w:p>
          <w:p w14:paraId="45B4DA97"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Catalog Code</w:t>
            </w:r>
          </w:p>
          <w:p w14:paraId="46329E88"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Lot Number</w:t>
            </w:r>
          </w:p>
          <w:p w14:paraId="1EF8B2C8"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Expiration Date</w:t>
            </w:r>
          </w:p>
          <w:p w14:paraId="45EF614C"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Manufacturer</w:t>
            </w:r>
          </w:p>
          <w:p w14:paraId="0B7474C2" w14:textId="6FBCDA0D" w:rsidR="00965977" w:rsidRPr="00C011D5" w:rsidRDefault="007B706F">
            <w:pPr>
              <w:numPr>
                <w:ilvl w:val="1"/>
                <w:numId w:val="30"/>
              </w:numPr>
              <w:spacing w:after="120" w:line="276" w:lineRule="auto"/>
              <w:ind w:left="168" w:hanging="180"/>
              <w:contextualSpacing/>
              <w:jc w:val="both"/>
              <w:rPr>
                <w:rFonts w:ascii="Times New Roman" w:hAnsi="Times New Roman"/>
                <w:bCs/>
                <w:sz w:val="22"/>
                <w:szCs w:val="22"/>
              </w:rPr>
            </w:pPr>
            <w:r w:rsidRPr="00C011D5">
              <w:rPr>
                <w:rFonts w:ascii="Times New Roman" w:hAnsi="Times New Roman"/>
                <w:sz w:val="22"/>
                <w:szCs w:val="22"/>
              </w:rPr>
              <w:t>Consultant</w:t>
            </w:r>
          </w:p>
          <w:p w14:paraId="0DAFE948"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Basin Administration Name (e.g., “Central”, “ABA Siret”)</w:t>
            </w:r>
          </w:p>
          <w:p w14:paraId="3095287A"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Laboratory Name (e.g., LN)</w:t>
            </w:r>
          </w:p>
          <w:p w14:paraId="653EA86F" w14:textId="77777777" w:rsidR="00965977" w:rsidRPr="003117D7" w:rsidRDefault="00965977">
            <w:pPr>
              <w:numPr>
                <w:ilvl w:val="1"/>
                <w:numId w:val="30"/>
              </w:numPr>
              <w:spacing w:after="120" w:line="276" w:lineRule="auto"/>
              <w:ind w:left="168" w:hanging="180"/>
              <w:contextualSpacing/>
              <w:jc w:val="both"/>
              <w:rPr>
                <w:rFonts w:ascii="Times New Roman" w:hAnsi="Times New Roman"/>
                <w:bCs/>
                <w:sz w:val="22"/>
                <w:szCs w:val="22"/>
              </w:rPr>
            </w:pPr>
            <w:r w:rsidRPr="003117D7">
              <w:rPr>
                <w:rFonts w:ascii="Times New Roman" w:hAnsi="Times New Roman"/>
                <w:sz w:val="22"/>
                <w:szCs w:val="22"/>
              </w:rPr>
              <w:t>Laboratory Location (e.g., 1st floor)</w:t>
            </w:r>
          </w:p>
        </w:tc>
      </w:tr>
      <w:tr w:rsidR="00965977" w:rsidRPr="003117D7" w14:paraId="18205FC3" w14:textId="77777777" w:rsidTr="0068718B">
        <w:tc>
          <w:tcPr>
            <w:tcW w:w="1099" w:type="dxa"/>
          </w:tcPr>
          <w:p w14:paraId="70EBE894" w14:textId="377F7EFA"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.5</w:t>
            </w:r>
          </w:p>
        </w:tc>
        <w:tc>
          <w:tcPr>
            <w:tcW w:w="8886" w:type="dxa"/>
          </w:tcPr>
          <w:p w14:paraId="254661BD"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In addition to data import, the system must allow users to download a template for stock entries and provide the option to import completed Excel files if direct import is unavailable for a specific ABA.</w:t>
            </w:r>
          </w:p>
        </w:tc>
      </w:tr>
      <w:tr w:rsidR="00965977" w:rsidRPr="003117D7" w14:paraId="68FA90BD" w14:textId="77777777" w:rsidTr="0068718B">
        <w:tc>
          <w:tcPr>
            <w:tcW w:w="1099" w:type="dxa"/>
          </w:tcPr>
          <w:p w14:paraId="2D0675FC" w14:textId="29F71CDC"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1</w:t>
            </w:r>
            <w:r w:rsidR="00055B3A" w:rsidRPr="003117D7">
              <w:rPr>
                <w:rFonts w:ascii="Times New Roman" w:hAnsi="Times New Roman"/>
                <w:sz w:val="22"/>
                <w:szCs w:val="22"/>
              </w:rPr>
              <w:t>3</w:t>
            </w:r>
            <w:r w:rsidRPr="003117D7">
              <w:rPr>
                <w:rFonts w:ascii="Times New Roman" w:hAnsi="Times New Roman"/>
                <w:sz w:val="22"/>
                <w:szCs w:val="22"/>
              </w:rPr>
              <w:t>.6</w:t>
            </w:r>
          </w:p>
        </w:tc>
        <w:tc>
          <w:tcPr>
            <w:tcW w:w="8886" w:type="dxa"/>
          </w:tcPr>
          <w:p w14:paraId="6BE91C96"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display imported entries in a table view, enabling end users to modify or correct them directly on that page. Upon successful validation, the system must "freeze" the data by changing the status from editing mode to read-only mode.</w:t>
            </w:r>
          </w:p>
        </w:tc>
      </w:tr>
      <w:tr w:rsidR="00965977" w:rsidRPr="003117D7" w14:paraId="0838959A" w14:textId="77777777" w:rsidTr="0068718B">
        <w:tc>
          <w:tcPr>
            <w:tcW w:w="1099" w:type="dxa"/>
          </w:tcPr>
          <w:p w14:paraId="6F8F9260" w14:textId="0D8EBEA3"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.7</w:t>
            </w:r>
          </w:p>
        </w:tc>
        <w:tc>
          <w:tcPr>
            <w:tcW w:w="8886" w:type="dxa"/>
          </w:tcPr>
          <w:p w14:paraId="71EF6668"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provide appropriate validations for update and delete actions on any data entity, including ensuring attributes such as catalog code or lot number are unique.</w:t>
            </w:r>
          </w:p>
        </w:tc>
      </w:tr>
      <w:tr w:rsidR="00965977" w:rsidRPr="003117D7" w14:paraId="2D2392A2" w14:textId="77777777" w:rsidTr="0068718B">
        <w:tc>
          <w:tcPr>
            <w:tcW w:w="1099" w:type="dxa"/>
          </w:tcPr>
          <w:p w14:paraId="7DCFE51F" w14:textId="450A96F9"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.8</w:t>
            </w:r>
          </w:p>
        </w:tc>
        <w:tc>
          <w:tcPr>
            <w:tcW w:w="8886" w:type="dxa"/>
          </w:tcPr>
          <w:p w14:paraId="2B95CE99"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allow end-users to track stock levels organized by laboratories and grouped by categories. It should generate monthly and yearly summary reports, detailing actions such as entries, transfers, and exits.</w:t>
            </w:r>
          </w:p>
        </w:tc>
      </w:tr>
      <w:tr w:rsidR="00965977" w:rsidRPr="003117D7" w14:paraId="7FF29182" w14:textId="77777777" w:rsidTr="0068718B">
        <w:tc>
          <w:tcPr>
            <w:tcW w:w="1099" w:type="dxa"/>
          </w:tcPr>
          <w:p w14:paraId="48BD1C87" w14:textId="5BE39C94"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.9</w:t>
            </w:r>
          </w:p>
        </w:tc>
        <w:tc>
          <w:tcPr>
            <w:tcW w:w="8886" w:type="dxa"/>
          </w:tcPr>
          <w:p w14:paraId="19FC526B"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by default reflect material stock availability and movements, including inventory entries and exits, with identification of personnel responsible for modifications.</w:t>
            </w:r>
          </w:p>
        </w:tc>
      </w:tr>
      <w:tr w:rsidR="00965977" w:rsidRPr="003117D7" w14:paraId="21A7F16C" w14:textId="77777777" w:rsidTr="0068718B">
        <w:tc>
          <w:tcPr>
            <w:tcW w:w="1099" w:type="dxa"/>
          </w:tcPr>
          <w:p w14:paraId="17C522BD" w14:textId="42C25401"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10</w:t>
            </w:r>
          </w:p>
        </w:tc>
        <w:tc>
          <w:tcPr>
            <w:tcW w:w="8886" w:type="dxa"/>
          </w:tcPr>
          <w:p w14:paraId="00D25F8A"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send timely notifications and alerts for events such as impending product expirations (e.g., three months in advance), low stock levels, and stock transfer requests. These alerts should be managed by authorized personnel based on predefined intervals within the integrated Alerts &amp; Notifications module.</w:t>
            </w:r>
          </w:p>
        </w:tc>
      </w:tr>
      <w:tr w:rsidR="00965977" w:rsidRPr="003117D7" w14:paraId="7BDAFE29" w14:textId="77777777" w:rsidTr="0068718B">
        <w:tc>
          <w:tcPr>
            <w:tcW w:w="9985" w:type="dxa"/>
            <w:gridSpan w:val="2"/>
            <w:shd w:val="clear" w:color="auto" w:fill="F2F2F2" w:themeFill="background1" w:themeFillShade="F2"/>
          </w:tcPr>
          <w:p w14:paraId="42E5903B" w14:textId="77777777" w:rsidR="00965977" w:rsidRPr="003117D7" w:rsidRDefault="00965977" w:rsidP="00965977">
            <w:pPr>
              <w:spacing w:after="120" w:line="276" w:lineRule="auto"/>
              <w:ind w:left="-12" w:firstLine="12"/>
              <w:jc w:val="both"/>
              <w:rPr>
                <w:rFonts w:ascii="Times New Roman" w:hAnsi="Times New Roman"/>
                <w:b/>
                <w:bCs/>
                <w:sz w:val="22"/>
                <w:szCs w:val="22"/>
              </w:rPr>
            </w:pPr>
            <w:r w:rsidRPr="003117D7">
              <w:rPr>
                <w:rFonts w:ascii="Times New Roman" w:hAnsi="Times New Roman"/>
                <w:b/>
                <w:bCs/>
                <w:sz w:val="22"/>
                <w:szCs w:val="22"/>
              </w:rPr>
              <w:t xml:space="preserve">Transfers between Laboratories </w:t>
            </w:r>
          </w:p>
        </w:tc>
      </w:tr>
      <w:tr w:rsidR="00965977" w:rsidRPr="003117D7" w14:paraId="2F287C5A" w14:textId="77777777" w:rsidTr="0068718B">
        <w:tc>
          <w:tcPr>
            <w:tcW w:w="1099" w:type="dxa"/>
          </w:tcPr>
          <w:p w14:paraId="1B55616F" w14:textId="31FC3F80" w:rsidR="00965977" w:rsidRPr="003117D7" w:rsidRDefault="00965977" w:rsidP="00965977">
            <w:pPr>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w:t>
            </w:r>
          </w:p>
        </w:tc>
        <w:tc>
          <w:tcPr>
            <w:tcW w:w="8886" w:type="dxa"/>
          </w:tcPr>
          <w:p w14:paraId="3587A096" w14:textId="6D81F83F"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The system MUST support the creation, updating, assignment, and </w:t>
            </w:r>
            <w:r w:rsidR="00055B3A" w:rsidRPr="003117D7">
              <w:rPr>
                <w:rFonts w:ascii="Times New Roman" w:hAnsi="Times New Roman"/>
                <w:sz w:val="22"/>
                <w:szCs w:val="22"/>
              </w:rPr>
              <w:t>closing</w:t>
            </w:r>
            <w:r w:rsidRPr="003117D7">
              <w:rPr>
                <w:rFonts w:ascii="Times New Roman" w:hAnsi="Times New Roman"/>
                <w:sz w:val="22"/>
                <w:szCs w:val="22"/>
              </w:rPr>
              <w:t xml:space="preserve"> requests for material transfers and equipment spare parts, electronically facilitating the process. Each transfer request should trigger a workflow with alerts and notifications for relevant stakeholders.</w:t>
            </w:r>
          </w:p>
        </w:tc>
      </w:tr>
      <w:tr w:rsidR="00965977" w:rsidRPr="003117D7" w14:paraId="1BCE6EF5" w14:textId="77777777" w:rsidTr="0068718B">
        <w:tc>
          <w:tcPr>
            <w:tcW w:w="1099" w:type="dxa"/>
          </w:tcPr>
          <w:p w14:paraId="3F3744B7" w14:textId="3194393E" w:rsidR="00965977" w:rsidRPr="003117D7" w:rsidRDefault="00055B3A" w:rsidP="00055B3A">
            <w:pPr>
              <w:tabs>
                <w:tab w:val="left" w:pos="700"/>
              </w:tabs>
              <w:spacing w:after="120" w:line="276" w:lineRule="auto"/>
              <w:ind w:right="144"/>
              <w:jc w:val="center"/>
              <w:rPr>
                <w:rFonts w:ascii="Times New Roman" w:hAnsi="Times New Roman"/>
                <w:sz w:val="22"/>
                <w:szCs w:val="22"/>
              </w:rPr>
            </w:pPr>
            <w:r w:rsidRPr="003117D7">
              <w:rPr>
                <w:rFonts w:ascii="Times New Roman" w:hAnsi="Times New Roman"/>
                <w:sz w:val="22"/>
                <w:szCs w:val="22"/>
              </w:rPr>
              <w:t xml:space="preserve"> </w:t>
            </w:r>
            <w:r w:rsidR="00965977" w:rsidRPr="003117D7">
              <w:rPr>
                <w:rFonts w:ascii="Times New Roman" w:hAnsi="Times New Roman"/>
                <w:sz w:val="22"/>
                <w:szCs w:val="22"/>
              </w:rPr>
              <w:t>1</w:t>
            </w:r>
            <w:r w:rsidRPr="003117D7">
              <w:rPr>
                <w:rFonts w:ascii="Times New Roman" w:hAnsi="Times New Roman"/>
                <w:sz w:val="22"/>
                <w:szCs w:val="22"/>
              </w:rPr>
              <w:t>3</w:t>
            </w:r>
            <w:r w:rsidR="00965977" w:rsidRPr="003117D7">
              <w:rPr>
                <w:rFonts w:ascii="Times New Roman" w:hAnsi="Times New Roman"/>
                <w:sz w:val="22"/>
                <w:szCs w:val="22"/>
              </w:rPr>
              <w:t>.11.1</w:t>
            </w:r>
          </w:p>
        </w:tc>
        <w:tc>
          <w:tcPr>
            <w:tcW w:w="8886" w:type="dxa"/>
          </w:tcPr>
          <w:p w14:paraId="4653E6EA" w14:textId="504EC68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Upon the issuance of a request, the system </w:t>
            </w:r>
            <w:r w:rsidR="00055B3A" w:rsidRPr="003117D7">
              <w:rPr>
                <w:rFonts w:ascii="Times New Roman" w:hAnsi="Times New Roman"/>
                <w:sz w:val="22"/>
                <w:szCs w:val="22"/>
              </w:rPr>
              <w:t>must</w:t>
            </w:r>
            <w:r w:rsidRPr="003117D7">
              <w:rPr>
                <w:rFonts w:ascii="Times New Roman" w:hAnsi="Times New Roman"/>
                <w:sz w:val="22"/>
                <w:szCs w:val="22"/>
              </w:rPr>
              <w:t xml:space="preserve"> verify the availability of requested products and automatically forward the request for approval to authorized laboratory users.</w:t>
            </w:r>
          </w:p>
        </w:tc>
      </w:tr>
      <w:tr w:rsidR="00965977" w:rsidRPr="003117D7" w14:paraId="4320C513" w14:textId="77777777" w:rsidTr="0068718B">
        <w:tc>
          <w:tcPr>
            <w:tcW w:w="1099" w:type="dxa"/>
          </w:tcPr>
          <w:p w14:paraId="59837F93" w14:textId="1EB14DED"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.11.2</w:t>
            </w:r>
          </w:p>
        </w:tc>
        <w:tc>
          <w:tcPr>
            <w:tcW w:w="8886" w:type="dxa"/>
          </w:tcPr>
          <w:p w14:paraId="24C20AB0"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support different types of requests, including stock transfers and spare parts requests.</w:t>
            </w:r>
          </w:p>
        </w:tc>
      </w:tr>
      <w:tr w:rsidR="00965977" w:rsidRPr="003117D7" w14:paraId="6337110C" w14:textId="77777777" w:rsidTr="0068718B">
        <w:tc>
          <w:tcPr>
            <w:tcW w:w="1099" w:type="dxa"/>
          </w:tcPr>
          <w:p w14:paraId="5B353A26" w14:textId="1549CFCD"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.11.3</w:t>
            </w:r>
          </w:p>
        </w:tc>
        <w:tc>
          <w:tcPr>
            <w:tcW w:w="8886" w:type="dxa"/>
          </w:tcPr>
          <w:p w14:paraId="2404B240" w14:textId="7B3ED354"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The system </w:t>
            </w:r>
            <w:r w:rsidR="00055B3A" w:rsidRPr="003117D7">
              <w:rPr>
                <w:rFonts w:ascii="Times New Roman" w:hAnsi="Times New Roman"/>
                <w:sz w:val="22"/>
                <w:szCs w:val="22"/>
              </w:rPr>
              <w:t xml:space="preserve">must </w:t>
            </w:r>
            <w:r w:rsidRPr="003117D7">
              <w:rPr>
                <w:rFonts w:ascii="Times New Roman" w:hAnsi="Times New Roman"/>
                <w:sz w:val="22"/>
                <w:szCs w:val="22"/>
              </w:rPr>
              <w:t>ensure unique identification of requests and centralize request data for tracking and management.</w:t>
            </w:r>
          </w:p>
        </w:tc>
      </w:tr>
      <w:tr w:rsidR="00965977" w:rsidRPr="003117D7" w14:paraId="016DBFE2" w14:textId="77777777" w:rsidTr="0068718B">
        <w:tc>
          <w:tcPr>
            <w:tcW w:w="1099" w:type="dxa"/>
          </w:tcPr>
          <w:p w14:paraId="5295E45B" w14:textId="14ECBBEE"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.11.4</w:t>
            </w:r>
          </w:p>
        </w:tc>
        <w:tc>
          <w:tcPr>
            <w:tcW w:w="8886" w:type="dxa"/>
          </w:tcPr>
          <w:p w14:paraId="5B665F95" w14:textId="1E912276"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The system </w:t>
            </w:r>
            <w:r w:rsidR="00055B3A" w:rsidRPr="003117D7">
              <w:rPr>
                <w:rFonts w:ascii="Times New Roman" w:hAnsi="Times New Roman"/>
                <w:sz w:val="22"/>
                <w:szCs w:val="22"/>
              </w:rPr>
              <w:t xml:space="preserve">must </w:t>
            </w:r>
            <w:r w:rsidRPr="003117D7">
              <w:rPr>
                <w:rFonts w:ascii="Times New Roman" w:hAnsi="Times New Roman"/>
                <w:sz w:val="22"/>
                <w:szCs w:val="22"/>
              </w:rPr>
              <w:t>enable users to prioritize requests based on priority level and provide flexibility to modify priorities as needed.</w:t>
            </w:r>
          </w:p>
        </w:tc>
      </w:tr>
      <w:tr w:rsidR="00965977" w:rsidRPr="003117D7" w14:paraId="1C4DD443" w14:textId="77777777" w:rsidTr="0068718B">
        <w:tc>
          <w:tcPr>
            <w:tcW w:w="1099" w:type="dxa"/>
          </w:tcPr>
          <w:p w14:paraId="6A66F207" w14:textId="64D449F5"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.11.5</w:t>
            </w:r>
          </w:p>
        </w:tc>
        <w:tc>
          <w:tcPr>
            <w:tcW w:w="8886" w:type="dxa"/>
          </w:tcPr>
          <w:p w14:paraId="0A5FE7D7" w14:textId="0704DC7C"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The system </w:t>
            </w:r>
            <w:r w:rsidR="00055B3A" w:rsidRPr="003117D7">
              <w:rPr>
                <w:rFonts w:ascii="Times New Roman" w:hAnsi="Times New Roman"/>
                <w:sz w:val="22"/>
                <w:szCs w:val="22"/>
              </w:rPr>
              <w:t xml:space="preserve">must </w:t>
            </w:r>
            <w:r w:rsidRPr="003117D7">
              <w:rPr>
                <w:rFonts w:ascii="Times New Roman" w:hAnsi="Times New Roman"/>
                <w:sz w:val="22"/>
                <w:szCs w:val="22"/>
              </w:rPr>
              <w:t>enable the association of necessary details and notes with respective requests.</w:t>
            </w:r>
          </w:p>
        </w:tc>
      </w:tr>
      <w:tr w:rsidR="00965977" w:rsidRPr="003117D7" w14:paraId="25E81E60" w14:textId="77777777" w:rsidTr="0068718B">
        <w:tc>
          <w:tcPr>
            <w:tcW w:w="1099" w:type="dxa"/>
          </w:tcPr>
          <w:p w14:paraId="70D4C7CF" w14:textId="36D56677"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.11.6</w:t>
            </w:r>
          </w:p>
        </w:tc>
        <w:tc>
          <w:tcPr>
            <w:tcW w:w="8886" w:type="dxa"/>
          </w:tcPr>
          <w:p w14:paraId="2E023641" w14:textId="512EE079"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Authorized users </w:t>
            </w:r>
            <w:r w:rsidR="00055B3A" w:rsidRPr="003117D7">
              <w:rPr>
                <w:rFonts w:ascii="Times New Roman" w:hAnsi="Times New Roman"/>
                <w:sz w:val="22"/>
                <w:szCs w:val="22"/>
              </w:rPr>
              <w:t xml:space="preserve">must </w:t>
            </w:r>
            <w:r w:rsidRPr="003117D7">
              <w:rPr>
                <w:rFonts w:ascii="Times New Roman" w:hAnsi="Times New Roman"/>
                <w:sz w:val="22"/>
                <w:szCs w:val="22"/>
              </w:rPr>
              <w:t>have full access to relevant information, including request details, stages, actions, and associated resources. For example, a Laboratory Supervisor may have this level of access.</w:t>
            </w:r>
          </w:p>
        </w:tc>
      </w:tr>
      <w:tr w:rsidR="00965977" w:rsidRPr="003117D7" w14:paraId="4F6680C0" w14:textId="77777777" w:rsidTr="0068718B">
        <w:tc>
          <w:tcPr>
            <w:tcW w:w="1099" w:type="dxa"/>
          </w:tcPr>
          <w:p w14:paraId="54E21CA5" w14:textId="3463CBBC"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.11.7</w:t>
            </w:r>
          </w:p>
        </w:tc>
        <w:tc>
          <w:tcPr>
            <w:tcW w:w="8886" w:type="dxa"/>
          </w:tcPr>
          <w:p w14:paraId="0171C2A2" w14:textId="3311FFE9"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The system </w:t>
            </w:r>
            <w:r w:rsidR="00055B3A" w:rsidRPr="003117D7">
              <w:rPr>
                <w:rFonts w:ascii="Times New Roman" w:hAnsi="Times New Roman"/>
                <w:sz w:val="22"/>
                <w:szCs w:val="22"/>
              </w:rPr>
              <w:t xml:space="preserve">must </w:t>
            </w:r>
            <w:r w:rsidRPr="003117D7">
              <w:rPr>
                <w:rFonts w:ascii="Times New Roman" w:hAnsi="Times New Roman"/>
                <w:sz w:val="22"/>
                <w:szCs w:val="22"/>
              </w:rPr>
              <w:t>maintain a complete history of requests, including their resolutions.</w:t>
            </w:r>
          </w:p>
          <w:p w14:paraId="0444686B" w14:textId="583B26E1"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Closed requests </w:t>
            </w:r>
            <w:r w:rsidR="00055B3A" w:rsidRPr="003117D7">
              <w:rPr>
                <w:rFonts w:ascii="Times New Roman" w:hAnsi="Times New Roman"/>
                <w:sz w:val="22"/>
                <w:szCs w:val="22"/>
              </w:rPr>
              <w:t xml:space="preserve">must </w:t>
            </w:r>
            <w:r w:rsidRPr="003117D7">
              <w:rPr>
                <w:rFonts w:ascii="Times New Roman" w:hAnsi="Times New Roman"/>
                <w:sz w:val="22"/>
                <w:szCs w:val="22"/>
              </w:rPr>
              <w:t>remain accessible for monitoring and verification purposes.</w:t>
            </w:r>
          </w:p>
        </w:tc>
      </w:tr>
      <w:tr w:rsidR="00965977" w:rsidRPr="003117D7" w14:paraId="59943AC8" w14:textId="77777777" w:rsidTr="0068718B">
        <w:tc>
          <w:tcPr>
            <w:tcW w:w="1099" w:type="dxa"/>
          </w:tcPr>
          <w:p w14:paraId="78411BD9" w14:textId="3338D770" w:rsidR="00965977" w:rsidRPr="003117D7" w:rsidRDefault="00965977" w:rsidP="00965977">
            <w:pPr>
              <w:tabs>
                <w:tab w:val="left" w:pos="700"/>
              </w:tabs>
              <w:spacing w:after="120" w:line="276" w:lineRule="auto"/>
              <w:ind w:right="144"/>
              <w:jc w:val="right"/>
              <w:rPr>
                <w:rFonts w:ascii="Times New Roman" w:hAnsi="Times New Roman"/>
                <w:sz w:val="22"/>
                <w:szCs w:val="22"/>
              </w:rPr>
            </w:pPr>
            <w:r w:rsidRPr="003117D7">
              <w:rPr>
                <w:rFonts w:ascii="Times New Roman" w:hAnsi="Times New Roman"/>
                <w:sz w:val="22"/>
                <w:szCs w:val="22"/>
              </w:rPr>
              <w:t>1</w:t>
            </w:r>
            <w:r w:rsidR="00055B3A" w:rsidRPr="003117D7">
              <w:rPr>
                <w:rFonts w:ascii="Times New Roman" w:hAnsi="Times New Roman"/>
                <w:sz w:val="22"/>
                <w:szCs w:val="22"/>
              </w:rPr>
              <w:t>3</w:t>
            </w:r>
            <w:r w:rsidRPr="003117D7">
              <w:rPr>
                <w:rFonts w:ascii="Times New Roman" w:hAnsi="Times New Roman"/>
                <w:sz w:val="22"/>
                <w:szCs w:val="22"/>
              </w:rPr>
              <w:t>.11.</w:t>
            </w:r>
            <w:r w:rsidR="00110D83" w:rsidRPr="003117D7">
              <w:rPr>
                <w:rFonts w:ascii="Times New Roman" w:hAnsi="Times New Roman"/>
                <w:sz w:val="22"/>
                <w:szCs w:val="22"/>
              </w:rPr>
              <w:t>8</w:t>
            </w:r>
          </w:p>
        </w:tc>
        <w:tc>
          <w:tcPr>
            <w:tcW w:w="8886" w:type="dxa"/>
          </w:tcPr>
          <w:p w14:paraId="74D63AA1"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record activities related to registered or under-review requests, including notes, comments, the person making the entry, and timestamps.</w:t>
            </w:r>
          </w:p>
        </w:tc>
      </w:tr>
      <w:tr w:rsidR="00965977" w:rsidRPr="003117D7" w14:paraId="787E1441" w14:textId="77777777" w:rsidTr="0068718B">
        <w:tc>
          <w:tcPr>
            <w:tcW w:w="1099" w:type="dxa"/>
          </w:tcPr>
          <w:p w14:paraId="269FF415" w14:textId="79B69169"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lastRenderedPageBreak/>
              <w:t>1</w:t>
            </w:r>
            <w:r w:rsidR="00055B3A" w:rsidRPr="003117D7">
              <w:rPr>
                <w:rFonts w:ascii="Times New Roman" w:hAnsi="Times New Roman"/>
                <w:sz w:val="22"/>
                <w:szCs w:val="22"/>
              </w:rPr>
              <w:t>3</w:t>
            </w:r>
            <w:r w:rsidRPr="003117D7">
              <w:rPr>
                <w:rFonts w:ascii="Times New Roman" w:hAnsi="Times New Roman"/>
                <w:sz w:val="22"/>
                <w:szCs w:val="22"/>
              </w:rPr>
              <w:t>.1</w:t>
            </w:r>
            <w:r w:rsidR="00110D83" w:rsidRPr="003117D7">
              <w:rPr>
                <w:rFonts w:ascii="Times New Roman" w:hAnsi="Times New Roman"/>
                <w:sz w:val="22"/>
                <w:szCs w:val="22"/>
              </w:rPr>
              <w:t>1.9</w:t>
            </w:r>
          </w:p>
        </w:tc>
        <w:tc>
          <w:tcPr>
            <w:tcW w:w="8886" w:type="dxa"/>
          </w:tcPr>
          <w:p w14:paraId="616392E8"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The system MUST allow authorized users to print and export stock queries and reports in multiple formats (e.g., Excel, PDF) for local (ABA or laboratory level LCA) and national levels, with capabilities for customized queries. </w:t>
            </w:r>
          </w:p>
          <w:p w14:paraId="4407C0D9"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 xml:space="preserve">Refer to the sample reports provided in the "Stage 0: Inventory Setup" section of </w:t>
            </w:r>
            <w:r w:rsidRPr="003117D7">
              <w:rPr>
                <w:rFonts w:ascii="Times New Roman" w:hAnsi="Times New Roman"/>
                <w:b/>
                <w:bCs/>
                <w:sz w:val="22"/>
                <w:szCs w:val="22"/>
              </w:rPr>
              <w:t>Annex 1</w:t>
            </w:r>
            <w:r w:rsidRPr="003117D7">
              <w:rPr>
                <w:rFonts w:ascii="Times New Roman" w:hAnsi="Times New Roman"/>
                <w:sz w:val="22"/>
                <w:szCs w:val="22"/>
              </w:rPr>
              <w:t>.</w:t>
            </w:r>
          </w:p>
        </w:tc>
      </w:tr>
      <w:tr w:rsidR="00965977" w:rsidRPr="003117D7" w14:paraId="45F188A5" w14:textId="77777777" w:rsidTr="0068718B">
        <w:tc>
          <w:tcPr>
            <w:tcW w:w="1099" w:type="dxa"/>
          </w:tcPr>
          <w:p w14:paraId="17DBF023" w14:textId="32ED9A0B" w:rsidR="00965977" w:rsidRPr="003117D7" w:rsidRDefault="00965977" w:rsidP="00965977">
            <w:pPr>
              <w:spacing w:after="120" w:line="276" w:lineRule="auto"/>
              <w:ind w:right="144"/>
              <w:jc w:val="center"/>
              <w:rPr>
                <w:rFonts w:ascii="Times New Roman" w:hAnsi="Times New Roman"/>
                <w:sz w:val="22"/>
                <w:szCs w:val="22"/>
              </w:rPr>
            </w:pPr>
            <w:r w:rsidRPr="003117D7">
              <w:rPr>
                <w:rFonts w:ascii="Times New Roman" w:hAnsi="Times New Roman"/>
                <w:sz w:val="22"/>
                <w:szCs w:val="22"/>
              </w:rPr>
              <w:t>1</w:t>
            </w:r>
            <w:r w:rsidR="00110D83" w:rsidRPr="003117D7">
              <w:rPr>
                <w:rFonts w:ascii="Times New Roman" w:hAnsi="Times New Roman"/>
                <w:sz w:val="22"/>
                <w:szCs w:val="22"/>
              </w:rPr>
              <w:t>3.11.10</w:t>
            </w:r>
          </w:p>
        </w:tc>
        <w:tc>
          <w:tcPr>
            <w:tcW w:w="8886" w:type="dxa"/>
          </w:tcPr>
          <w:p w14:paraId="6B981F31" w14:textId="77777777" w:rsidR="00965977" w:rsidRPr="003117D7" w:rsidRDefault="00965977" w:rsidP="00965977">
            <w:pPr>
              <w:spacing w:after="120" w:line="276" w:lineRule="auto"/>
              <w:ind w:left="-12" w:firstLine="12"/>
              <w:jc w:val="both"/>
              <w:rPr>
                <w:rFonts w:ascii="Times New Roman" w:hAnsi="Times New Roman"/>
                <w:sz w:val="22"/>
                <w:szCs w:val="22"/>
              </w:rPr>
            </w:pPr>
            <w:r w:rsidRPr="003117D7">
              <w:rPr>
                <w:rFonts w:ascii="Times New Roman" w:hAnsi="Times New Roman"/>
                <w:sz w:val="22"/>
                <w:szCs w:val="22"/>
              </w:rPr>
              <w:t>The system MUST allow the generation of detailed inventory status reports, accessible to authorized personnel such as the Inventory Manager, Laboratory Chief, and/or Laboratory Supervisor. These reports should offer insight into stock levels, usage trends, and availability across laboratories.</w:t>
            </w:r>
          </w:p>
        </w:tc>
      </w:tr>
    </w:tbl>
    <w:p w14:paraId="71FAE461" w14:textId="77777777" w:rsidR="00965977" w:rsidRDefault="00965977" w:rsidP="00965977">
      <w:pPr>
        <w:rPr>
          <w:b/>
          <w:bCs/>
          <w:u w:val="single"/>
        </w:rPr>
      </w:pPr>
    </w:p>
    <w:p w14:paraId="73472C20" w14:textId="77777777" w:rsidR="00900361" w:rsidRDefault="00900361" w:rsidP="00965977">
      <w:pPr>
        <w:rPr>
          <w:b/>
          <w:bCs/>
          <w:u w:val="single"/>
        </w:rPr>
      </w:pPr>
    </w:p>
    <w:p w14:paraId="3A298791" w14:textId="77777777" w:rsidR="00900361" w:rsidRPr="003117D7" w:rsidRDefault="00900361" w:rsidP="00965977">
      <w:pPr>
        <w:rPr>
          <w:b/>
          <w:bCs/>
          <w:u w:val="single"/>
        </w:rPr>
      </w:pPr>
    </w:p>
    <w:p w14:paraId="140962C0" w14:textId="1A3428D1" w:rsidR="00A138EA" w:rsidRDefault="00A138EA" w:rsidP="00C011D5">
      <w:pPr>
        <w:pStyle w:val="Heading4"/>
        <w:numPr>
          <w:ilvl w:val="2"/>
          <w:numId w:val="130"/>
        </w:numPr>
        <w:shd w:val="clear" w:color="auto" w:fill="BFBFBF" w:themeFill="background1" w:themeFillShade="BF"/>
      </w:pPr>
      <w:r w:rsidRPr="003117D7">
        <w:t>Laboratory Analytical Equipment</w:t>
      </w:r>
      <w:r w:rsidR="007F09D0">
        <w:t xml:space="preserve"> </w:t>
      </w:r>
      <w:r w:rsidR="007F09D0" w:rsidRPr="007F09D0">
        <w:t>(the 4</w:t>
      </w:r>
      <w:r w:rsidR="007F09D0" w:rsidRPr="00C011D5">
        <w:rPr>
          <w:vertAlign w:val="superscript"/>
        </w:rPr>
        <w:t>th</w:t>
      </w:r>
      <w:r w:rsidR="007F09D0" w:rsidRPr="007F09D0">
        <w:t xml:space="preserve">  component outlined in the Scope of Services chapter)</w:t>
      </w:r>
    </w:p>
    <w:p w14:paraId="6624A080" w14:textId="77777777" w:rsidR="00900361" w:rsidRPr="00900361" w:rsidRDefault="00900361" w:rsidP="00C011D5"/>
    <w:p w14:paraId="0F33853E" w14:textId="77777777" w:rsidR="007A1040" w:rsidRPr="003117D7" w:rsidRDefault="007A1040" w:rsidP="007A1040">
      <w:pPr>
        <w:jc w:val="both"/>
      </w:pPr>
      <w:r w:rsidRPr="003117D7">
        <w:t>In the context of the LIMS, the Laboratory Analytical Equipment component plays a critical role in managing and centralizing all measurement equipment utilized across NARW laboratories. This component ensures that all equipment is systematically categorized within the Master Data Management system, with predefined categories such as chromatography, atomic absorption, and/or mass spectrometry. The LIMS integrates equipment management with related processes, as shown in Figure 2 under the Laboratory Inventory chapter. This integration allows the system to:</w:t>
      </w:r>
    </w:p>
    <w:p w14:paraId="468B62EE" w14:textId="3179B889" w:rsidR="007A1040" w:rsidRPr="003117D7" w:rsidRDefault="007A1040">
      <w:pPr>
        <w:pStyle w:val="ListParagraph"/>
        <w:numPr>
          <w:ilvl w:val="0"/>
          <w:numId w:val="29"/>
        </w:numPr>
        <w:jc w:val="both"/>
      </w:pPr>
      <w:r w:rsidRPr="003117D7">
        <w:t>Maintain an up-to-date inventory of analytical equipment across all NARW laboratories.</w:t>
      </w:r>
    </w:p>
    <w:p w14:paraId="6C5F2245" w14:textId="663C7C8D" w:rsidR="007A1040" w:rsidRPr="003117D7" w:rsidRDefault="007A1040">
      <w:pPr>
        <w:pStyle w:val="ListParagraph"/>
        <w:numPr>
          <w:ilvl w:val="0"/>
          <w:numId w:val="29"/>
        </w:numPr>
        <w:jc w:val="both"/>
      </w:pPr>
      <w:r w:rsidRPr="003117D7">
        <w:t>Track equipment attributes, such as maintenance schedules, calibration records, and assigned laboratory locations.</w:t>
      </w:r>
    </w:p>
    <w:p w14:paraId="18B29ACB" w14:textId="39831E4A" w:rsidR="007A1040" w:rsidRPr="003117D7" w:rsidRDefault="007A1040">
      <w:pPr>
        <w:pStyle w:val="ListParagraph"/>
        <w:numPr>
          <w:ilvl w:val="0"/>
          <w:numId w:val="29"/>
        </w:numPr>
        <w:jc w:val="both"/>
      </w:pPr>
      <w:r w:rsidRPr="003117D7">
        <w:t>Ensure that equipment is linked to specific methods and standards critical to analytical processes.</w:t>
      </w:r>
    </w:p>
    <w:p w14:paraId="16E91C9D" w14:textId="762DDA64" w:rsidR="007A1040" w:rsidRPr="003117D7" w:rsidRDefault="007A1040">
      <w:pPr>
        <w:pStyle w:val="ListParagraph"/>
        <w:numPr>
          <w:ilvl w:val="0"/>
          <w:numId w:val="29"/>
        </w:numPr>
        <w:jc w:val="both"/>
      </w:pPr>
      <w:r w:rsidRPr="003117D7">
        <w:t>Facilitate alerts and notifications related to equipment status, such as upcoming maintenance or calibration due dates.</w:t>
      </w:r>
    </w:p>
    <w:p w14:paraId="46CC105E" w14:textId="07FB75BA" w:rsidR="007A1040" w:rsidRPr="003117D7" w:rsidRDefault="007A1040" w:rsidP="007A1040">
      <w:pPr>
        <w:jc w:val="both"/>
      </w:pPr>
      <w:r w:rsidRPr="003117D7">
        <w:t xml:space="preserve">For the distribution of all analytical equipment across NARW laboratories, please refer to </w:t>
      </w:r>
      <w:r w:rsidRPr="003117D7">
        <w:rPr>
          <w:b/>
          <w:bCs/>
        </w:rPr>
        <w:t>Annex 3</w:t>
      </w:r>
      <w:r w:rsidRPr="003117D7">
        <w:t>, which includes the list of NARW Laboratory Equipment.</w:t>
      </w:r>
    </w:p>
    <w:tbl>
      <w:tblPr>
        <w:tblStyle w:val="TableGrid"/>
        <w:tblW w:w="9630" w:type="dxa"/>
        <w:tblInd w:w="-5" w:type="dxa"/>
        <w:tblLook w:val="04A0" w:firstRow="1" w:lastRow="0" w:firstColumn="1" w:lastColumn="0" w:noHBand="0" w:noVBand="1"/>
      </w:tblPr>
      <w:tblGrid>
        <w:gridCol w:w="3671"/>
        <w:gridCol w:w="5959"/>
      </w:tblGrid>
      <w:tr w:rsidR="007A1040" w:rsidRPr="003117D7" w14:paraId="576D9470" w14:textId="77777777" w:rsidTr="0068718B">
        <w:trPr>
          <w:trHeight w:val="245"/>
        </w:trPr>
        <w:tc>
          <w:tcPr>
            <w:tcW w:w="3671" w:type="dxa"/>
          </w:tcPr>
          <w:p w14:paraId="5441D689" w14:textId="77777777" w:rsidR="007A1040" w:rsidRPr="003117D7" w:rsidRDefault="007A104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5959" w:type="dxa"/>
          </w:tcPr>
          <w:p w14:paraId="7CD02021" w14:textId="77777777" w:rsidR="007A1040" w:rsidRPr="003117D7" w:rsidRDefault="007A104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7A1040" w:rsidRPr="003117D7" w14:paraId="41222E88" w14:textId="77777777" w:rsidTr="0068718B">
        <w:trPr>
          <w:trHeight w:val="314"/>
        </w:trPr>
        <w:tc>
          <w:tcPr>
            <w:tcW w:w="3671" w:type="dxa"/>
          </w:tcPr>
          <w:p w14:paraId="21E46FA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5959" w:type="dxa"/>
          </w:tcPr>
          <w:p w14:paraId="539CCAF0"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assigned by LIMS</w:t>
            </w:r>
          </w:p>
        </w:tc>
      </w:tr>
      <w:tr w:rsidR="007A1040" w:rsidRPr="003117D7" w14:paraId="7097E691" w14:textId="77777777" w:rsidTr="0068718B">
        <w:trPr>
          <w:trHeight w:val="422"/>
        </w:trPr>
        <w:tc>
          <w:tcPr>
            <w:tcW w:w="3671" w:type="dxa"/>
          </w:tcPr>
          <w:p w14:paraId="575FECF9"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ABA</w:t>
            </w:r>
          </w:p>
        </w:tc>
        <w:tc>
          <w:tcPr>
            <w:tcW w:w="5959" w:type="dxa"/>
          </w:tcPr>
          <w:p w14:paraId="1612F6EF"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code (abbreviation) of the basin administration name of the laboratory, including unit details.</w:t>
            </w:r>
          </w:p>
        </w:tc>
      </w:tr>
      <w:tr w:rsidR="007A1040" w:rsidRPr="003117D7" w14:paraId="0F688A89" w14:textId="77777777" w:rsidTr="0068718B">
        <w:trPr>
          <w:trHeight w:val="494"/>
        </w:trPr>
        <w:tc>
          <w:tcPr>
            <w:tcW w:w="3671" w:type="dxa"/>
          </w:tcPr>
          <w:p w14:paraId="0E754E47"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SGA</w:t>
            </w:r>
          </w:p>
        </w:tc>
        <w:tc>
          <w:tcPr>
            <w:tcW w:w="5959" w:type="dxa"/>
          </w:tcPr>
          <w:p w14:paraId="4548A82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Specifies the code (abbreviation) of the water quality laboratory, including unit details.</w:t>
            </w:r>
          </w:p>
        </w:tc>
      </w:tr>
      <w:tr w:rsidR="007A1040" w:rsidRPr="003117D7" w14:paraId="6EC751F0" w14:textId="77777777" w:rsidTr="0068718B">
        <w:trPr>
          <w:trHeight w:val="377"/>
        </w:trPr>
        <w:tc>
          <w:tcPr>
            <w:tcW w:w="3671" w:type="dxa"/>
          </w:tcPr>
          <w:p w14:paraId="3897687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Equipment Category</w:t>
            </w:r>
          </w:p>
        </w:tc>
        <w:tc>
          <w:tcPr>
            <w:tcW w:w="5959" w:type="dxa"/>
          </w:tcPr>
          <w:p w14:paraId="23903829"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Classify equipment by type, such as chromatography, atomic absorption, or spectrometry, allowing for organized tracking within broader equipment groups.  </w:t>
            </w:r>
          </w:p>
        </w:tc>
      </w:tr>
      <w:tr w:rsidR="007A1040" w:rsidRPr="003117D7" w14:paraId="35BA801D" w14:textId="77777777" w:rsidTr="0068718B">
        <w:trPr>
          <w:trHeight w:val="245"/>
        </w:trPr>
        <w:tc>
          <w:tcPr>
            <w:tcW w:w="3671" w:type="dxa"/>
          </w:tcPr>
          <w:p w14:paraId="6F9F443E"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Equipment Name</w:t>
            </w:r>
          </w:p>
        </w:tc>
        <w:tc>
          <w:tcPr>
            <w:tcW w:w="5959" w:type="dxa"/>
          </w:tcPr>
          <w:p w14:paraId="4C09F9A1"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The specific name or model of the equipment provides a clear identifier for each item in the inventory.</w:t>
            </w:r>
          </w:p>
        </w:tc>
      </w:tr>
      <w:tr w:rsidR="007A1040" w:rsidRPr="003117D7" w14:paraId="1ECD35AA" w14:textId="77777777" w:rsidTr="0068718B">
        <w:trPr>
          <w:trHeight w:val="245"/>
        </w:trPr>
        <w:tc>
          <w:tcPr>
            <w:tcW w:w="3671" w:type="dxa"/>
          </w:tcPr>
          <w:p w14:paraId="4ED19E38"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Equipment Serial Number</w:t>
            </w:r>
          </w:p>
        </w:tc>
        <w:tc>
          <w:tcPr>
            <w:tcW w:w="5959" w:type="dxa"/>
          </w:tcPr>
          <w:p w14:paraId="5AAFA156"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A unique serial number assigned by the manufacturer, ensuring precise identification and tracking of each individual piece of equipment.</w:t>
            </w:r>
          </w:p>
        </w:tc>
      </w:tr>
      <w:tr w:rsidR="007A1040" w:rsidRPr="003117D7" w14:paraId="5E484A0C" w14:textId="77777777" w:rsidTr="0068718B">
        <w:trPr>
          <w:trHeight w:val="245"/>
        </w:trPr>
        <w:tc>
          <w:tcPr>
            <w:tcW w:w="3671" w:type="dxa"/>
          </w:tcPr>
          <w:p w14:paraId="419070EE"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Purchase Year</w:t>
            </w:r>
          </w:p>
        </w:tc>
        <w:tc>
          <w:tcPr>
            <w:tcW w:w="5959" w:type="dxa"/>
          </w:tcPr>
          <w:p w14:paraId="5D4940D0"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The year the equipment was acquired, supporting lifecycle management, depreciation tracking, and planning for future upgrades or replacements.</w:t>
            </w:r>
          </w:p>
        </w:tc>
      </w:tr>
      <w:tr w:rsidR="007A1040" w:rsidRPr="003117D7" w14:paraId="782F7B2E" w14:textId="77777777" w:rsidTr="0068718B">
        <w:trPr>
          <w:trHeight w:val="245"/>
        </w:trPr>
        <w:tc>
          <w:tcPr>
            <w:tcW w:w="3671" w:type="dxa"/>
          </w:tcPr>
          <w:p w14:paraId="164D8A13"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Equipment Manufacturer</w:t>
            </w:r>
          </w:p>
        </w:tc>
        <w:tc>
          <w:tcPr>
            <w:tcW w:w="5959" w:type="dxa"/>
          </w:tcPr>
          <w:p w14:paraId="37B6BAF8"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Identifies the manufacturer of the equipment, useful for warranty, support, and compatibility tracking.</w:t>
            </w:r>
          </w:p>
        </w:tc>
      </w:tr>
      <w:tr w:rsidR="007A1040" w:rsidRPr="003117D7" w14:paraId="0AD1E8C1" w14:textId="77777777" w:rsidTr="0068718B">
        <w:trPr>
          <w:trHeight w:val="245"/>
        </w:trPr>
        <w:tc>
          <w:tcPr>
            <w:tcW w:w="3671" w:type="dxa"/>
          </w:tcPr>
          <w:p w14:paraId="509591AA" w14:textId="3B062287" w:rsidR="007A1040" w:rsidRPr="003117D7" w:rsidRDefault="007B706F" w:rsidP="0068718B">
            <w:pPr>
              <w:ind w:right="144"/>
              <w:rPr>
                <w:rFonts w:ascii="Times New Roman" w:hAnsi="Times New Roman"/>
                <w:sz w:val="22"/>
                <w:szCs w:val="22"/>
                <w:lang w:val="en-US"/>
              </w:rPr>
            </w:pPr>
            <w:r>
              <w:rPr>
                <w:rFonts w:ascii="Times New Roman" w:hAnsi="Times New Roman"/>
                <w:sz w:val="22"/>
                <w:szCs w:val="22"/>
                <w:lang w:val="en-US"/>
              </w:rPr>
              <w:t>Consultant</w:t>
            </w:r>
          </w:p>
        </w:tc>
        <w:tc>
          <w:tcPr>
            <w:tcW w:w="5959" w:type="dxa"/>
          </w:tcPr>
          <w:p w14:paraId="15020DA3" w14:textId="1BF32754"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The vendor or </w:t>
            </w:r>
            <w:r w:rsidR="007B706F">
              <w:rPr>
                <w:rFonts w:ascii="Times New Roman" w:hAnsi="Times New Roman"/>
                <w:sz w:val="22"/>
                <w:szCs w:val="22"/>
                <w:lang w:val="en-US"/>
              </w:rPr>
              <w:t>Consultant</w:t>
            </w:r>
            <w:r w:rsidRPr="003117D7">
              <w:rPr>
                <w:rFonts w:ascii="Times New Roman" w:hAnsi="Times New Roman"/>
                <w:sz w:val="22"/>
                <w:szCs w:val="22"/>
                <w:lang w:val="en-US"/>
              </w:rPr>
              <w:t xml:space="preserve"> from whom the equipment was purchased, facilitating procurement records and </w:t>
            </w:r>
            <w:r w:rsidR="007B706F">
              <w:rPr>
                <w:rFonts w:ascii="Times New Roman" w:hAnsi="Times New Roman"/>
                <w:sz w:val="22"/>
                <w:szCs w:val="22"/>
                <w:lang w:val="en-US"/>
              </w:rPr>
              <w:t>Consultant</w:t>
            </w:r>
            <w:r w:rsidRPr="003117D7">
              <w:rPr>
                <w:rFonts w:ascii="Times New Roman" w:hAnsi="Times New Roman"/>
                <w:sz w:val="22"/>
                <w:szCs w:val="22"/>
                <w:lang w:val="en-US"/>
              </w:rPr>
              <w:t xml:space="preserve"> management.</w:t>
            </w:r>
          </w:p>
        </w:tc>
      </w:tr>
      <w:tr w:rsidR="007A1040" w:rsidRPr="003117D7" w14:paraId="4E26BCD0" w14:textId="77777777" w:rsidTr="0068718B">
        <w:trPr>
          <w:trHeight w:val="245"/>
        </w:trPr>
        <w:tc>
          <w:tcPr>
            <w:tcW w:w="3671" w:type="dxa"/>
          </w:tcPr>
          <w:p w14:paraId="31DAF2FB"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Quantity (number of units)</w:t>
            </w:r>
          </w:p>
        </w:tc>
        <w:tc>
          <w:tcPr>
            <w:tcW w:w="5959" w:type="dxa"/>
          </w:tcPr>
          <w:p w14:paraId="37A849DF"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Indicates the total number of units available in the inventory, aiding in tracking overall laboratory capacity and resource allocation.</w:t>
            </w:r>
          </w:p>
        </w:tc>
      </w:tr>
      <w:tr w:rsidR="007A1040" w:rsidRPr="003117D7" w14:paraId="0370F995" w14:textId="77777777" w:rsidTr="0068718B">
        <w:trPr>
          <w:trHeight w:val="245"/>
        </w:trPr>
        <w:tc>
          <w:tcPr>
            <w:tcW w:w="3671" w:type="dxa"/>
          </w:tcPr>
          <w:p w14:paraId="3F26585F"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Operational Status</w:t>
            </w:r>
          </w:p>
        </w:tc>
        <w:tc>
          <w:tcPr>
            <w:tcW w:w="5959" w:type="dxa"/>
          </w:tcPr>
          <w:p w14:paraId="3D190210"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Current functional status of the equipment, such as “operational,” “under maintenance,” or “decommissioned,” helping in scheduling and availability planning.</w:t>
            </w:r>
          </w:p>
        </w:tc>
      </w:tr>
      <w:tr w:rsidR="007A1040" w:rsidRPr="003117D7" w14:paraId="3FC543A9" w14:textId="77777777" w:rsidTr="0068718B">
        <w:trPr>
          <w:trHeight w:val="245"/>
        </w:trPr>
        <w:tc>
          <w:tcPr>
            <w:tcW w:w="3671" w:type="dxa"/>
          </w:tcPr>
          <w:p w14:paraId="20236D79"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Maintenance Observations</w:t>
            </w:r>
          </w:p>
        </w:tc>
        <w:tc>
          <w:tcPr>
            <w:tcW w:w="5959" w:type="dxa"/>
          </w:tcPr>
          <w:p w14:paraId="0A2B721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Logs any maintenance activities, observations, or issues related to the equipment, supporting maintenance scheduling and equipment longevity.</w:t>
            </w:r>
          </w:p>
        </w:tc>
      </w:tr>
      <w:tr w:rsidR="007A1040" w:rsidRPr="003117D7" w14:paraId="19615967" w14:textId="77777777" w:rsidTr="0068718B">
        <w:trPr>
          <w:trHeight w:val="245"/>
        </w:trPr>
        <w:tc>
          <w:tcPr>
            <w:tcW w:w="3671" w:type="dxa"/>
          </w:tcPr>
          <w:p w14:paraId="0DC179A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Usage Methods</w:t>
            </w:r>
          </w:p>
        </w:tc>
        <w:tc>
          <w:tcPr>
            <w:tcW w:w="5959" w:type="dxa"/>
          </w:tcPr>
          <w:p w14:paraId="526575B4"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Specifies standard methods or protocols for equipment use, ensuring consistent operation and adherence to laboratory procedures.</w:t>
            </w:r>
          </w:p>
        </w:tc>
      </w:tr>
      <w:tr w:rsidR="007A1040" w:rsidRPr="003117D7" w14:paraId="731496BE" w14:textId="77777777" w:rsidTr="0068718B">
        <w:trPr>
          <w:trHeight w:val="245"/>
        </w:trPr>
        <w:tc>
          <w:tcPr>
            <w:tcW w:w="3671" w:type="dxa"/>
          </w:tcPr>
          <w:p w14:paraId="46AF842F"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Laboratory specific details</w:t>
            </w:r>
          </w:p>
        </w:tc>
        <w:tc>
          <w:tcPr>
            <w:tcW w:w="5959" w:type="dxa"/>
          </w:tcPr>
          <w:p w14:paraId="566EC8A7"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Details prefill by Laboratory Chief imply attributes such physical location, place, assigned to laboratory personnel. </w:t>
            </w:r>
          </w:p>
        </w:tc>
      </w:tr>
      <w:tr w:rsidR="007A1040" w:rsidRPr="003117D7" w14:paraId="2E02FCBE" w14:textId="77777777" w:rsidTr="0068718B">
        <w:trPr>
          <w:trHeight w:val="245"/>
        </w:trPr>
        <w:tc>
          <w:tcPr>
            <w:tcW w:w="3671" w:type="dxa"/>
          </w:tcPr>
          <w:p w14:paraId="77E7DC53"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5959" w:type="dxa"/>
          </w:tcPr>
          <w:p w14:paraId="14FC4C2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41C8BD61" w14:textId="77777777" w:rsidR="007A1040" w:rsidRPr="003117D7" w:rsidRDefault="007A1040">
      <w:pPr>
        <w:pStyle w:val="ListParagraph"/>
        <w:numPr>
          <w:ilvl w:val="0"/>
          <w:numId w:val="32"/>
        </w:numPr>
        <w:spacing w:after="120" w:line="276" w:lineRule="auto"/>
        <w:jc w:val="both"/>
      </w:pPr>
      <w:r w:rsidRPr="003117D7">
        <w:t>The Equipment Calibration, Maintenance, and Qualification</w:t>
      </w:r>
      <w:r w:rsidRPr="003117D7">
        <w:rPr>
          <w:b/>
        </w:rPr>
        <w:t xml:space="preserve"> (</w:t>
      </w:r>
      <w:r w:rsidRPr="003117D7">
        <w:rPr>
          <w:b/>
          <w:bCs/>
        </w:rPr>
        <w:t>UC4.1</w:t>
      </w:r>
      <w:r w:rsidRPr="003117D7">
        <w:rPr>
          <w:b/>
        </w:rPr>
        <w:t>)</w:t>
      </w:r>
      <w:r w:rsidRPr="003117D7">
        <w:t xml:space="preserve"> process ensures that laboratory equipment remains reliable and compliant with operational standards. The Laboratory Administrator is responsible for scheduling regular calibrations to verify that all equipment functions within specified tolerances. The system will:</w:t>
      </w:r>
    </w:p>
    <w:p w14:paraId="4D160C74" w14:textId="77777777" w:rsidR="007A1040" w:rsidRPr="003117D7" w:rsidRDefault="007A1040">
      <w:pPr>
        <w:pStyle w:val="ListParagraph"/>
        <w:numPr>
          <w:ilvl w:val="1"/>
          <w:numId w:val="30"/>
        </w:numPr>
        <w:spacing w:after="120" w:line="276" w:lineRule="auto"/>
        <w:jc w:val="both"/>
      </w:pPr>
      <w:r w:rsidRPr="003117D7">
        <w:t>Track calibration schedules throughout established alerts (</w:t>
      </w:r>
      <w:r w:rsidRPr="003117D7">
        <w:rPr>
          <w:b/>
          <w:bCs/>
        </w:rPr>
        <w:t>UC4.3</w:t>
      </w:r>
      <w:r w:rsidRPr="003117D7">
        <w:t>).</w:t>
      </w:r>
    </w:p>
    <w:p w14:paraId="61E88C4A" w14:textId="77777777" w:rsidR="007A1040" w:rsidRPr="003117D7" w:rsidRDefault="007A1040">
      <w:pPr>
        <w:pStyle w:val="ListParagraph"/>
        <w:numPr>
          <w:ilvl w:val="1"/>
          <w:numId w:val="30"/>
        </w:numPr>
        <w:spacing w:after="120" w:line="276" w:lineRule="auto"/>
        <w:jc w:val="both"/>
      </w:pPr>
      <w:r w:rsidRPr="003117D7">
        <w:t>Notify designated personnel of upcoming calibration tasks, throughout established notifications (</w:t>
      </w:r>
      <w:r w:rsidRPr="003117D7">
        <w:rPr>
          <w:b/>
          <w:bCs/>
        </w:rPr>
        <w:t>UC4.3</w:t>
      </w:r>
      <w:r w:rsidRPr="003117D7">
        <w:t>).</w:t>
      </w:r>
    </w:p>
    <w:p w14:paraId="315ADE08" w14:textId="77777777" w:rsidR="007A1040" w:rsidRPr="003117D7" w:rsidRDefault="007A1040">
      <w:pPr>
        <w:pStyle w:val="ListParagraph"/>
        <w:numPr>
          <w:ilvl w:val="1"/>
          <w:numId w:val="30"/>
        </w:numPr>
        <w:spacing w:after="120" w:line="276" w:lineRule="auto"/>
        <w:jc w:val="both"/>
      </w:pPr>
      <w:r w:rsidRPr="003117D7">
        <w:t>Log and store calibration results (</w:t>
      </w:r>
      <w:r w:rsidRPr="003117D7">
        <w:rPr>
          <w:b/>
          <w:bCs/>
        </w:rPr>
        <w:t>UC4.5</w:t>
      </w:r>
      <w:r w:rsidRPr="003117D7">
        <w:t>), linking them directly to the corresponding equipment in the LIMS for traceability and compliance (</w:t>
      </w:r>
      <w:r w:rsidRPr="003117D7">
        <w:rPr>
          <w:b/>
          <w:bCs/>
        </w:rPr>
        <w:t>UC4.6</w:t>
      </w:r>
      <w:r w:rsidRPr="003117D7">
        <w:t>).</w:t>
      </w:r>
    </w:p>
    <w:p w14:paraId="43470287" w14:textId="77777777" w:rsidR="007A1040" w:rsidRPr="003117D7" w:rsidRDefault="007A1040" w:rsidP="002B78D6">
      <w:pPr>
        <w:pStyle w:val="ListParagraph"/>
        <w:jc w:val="both"/>
      </w:pPr>
      <w:r w:rsidRPr="003117D7">
        <w:t xml:space="preserve">This process may serve as the basis for the Laboratory Chief to initiate QA (Quality Assurance) and QC (Quality Control) orders as part of process </w:t>
      </w:r>
      <w:r w:rsidRPr="003117D7">
        <w:rPr>
          <w:b/>
          <w:bCs/>
        </w:rPr>
        <w:t>UC5.5</w:t>
      </w:r>
      <w:r w:rsidRPr="003117D7">
        <w:t xml:space="preserve"> illustrated in </w:t>
      </w:r>
      <w:r w:rsidRPr="003117D7">
        <w:rPr>
          <w:b/>
          <w:bCs/>
        </w:rPr>
        <w:t>Figure 1</w:t>
      </w:r>
      <w:r w:rsidRPr="003117D7">
        <w:t>.</w:t>
      </w:r>
    </w:p>
    <w:p w14:paraId="4BDB2996" w14:textId="77777777" w:rsidR="007A1040" w:rsidRPr="003117D7" w:rsidRDefault="007A1040">
      <w:pPr>
        <w:pStyle w:val="ListParagraph"/>
        <w:numPr>
          <w:ilvl w:val="0"/>
          <w:numId w:val="30"/>
        </w:numPr>
        <w:spacing w:after="120" w:line="276" w:lineRule="auto"/>
        <w:jc w:val="both"/>
      </w:pPr>
      <w:r w:rsidRPr="003117D7">
        <w:t>Only the Laboratory Chief is authorized to register laboratory equipment (</w:t>
      </w:r>
      <w:r w:rsidRPr="003117D7">
        <w:rPr>
          <w:b/>
          <w:bCs/>
        </w:rPr>
        <w:t>UC4.2</w:t>
      </w:r>
      <w:r w:rsidRPr="003117D7">
        <w:t>) by selecting items from the existing list provided by the Inventory Administrator. This process ensures alignment with laboratory-specific requirements, such as assigning physical locations within the laboratory, designating responsible personnel, and establishing references for the calibration, maintenance, and qualification of the equipment.</w:t>
      </w:r>
    </w:p>
    <w:p w14:paraId="28DB19D3" w14:textId="77777777" w:rsidR="007A1040" w:rsidRPr="003117D7" w:rsidRDefault="007A1040" w:rsidP="002B78D6">
      <w:pPr>
        <w:jc w:val="both"/>
      </w:pPr>
      <w:r w:rsidRPr="003117D7">
        <w:rPr>
          <w:b/>
          <w:bCs/>
        </w:rPr>
        <w:t xml:space="preserve">Interoperability with support processes: </w:t>
      </w:r>
      <w:r w:rsidRPr="003117D7">
        <w:t>For both core processes outlined above, the Laboratory Administrator (LA) will have the ability to configure alerts and notifications (</w:t>
      </w:r>
      <w:r w:rsidRPr="003117D7">
        <w:rPr>
          <w:b/>
          <w:bCs/>
        </w:rPr>
        <w:t>UC4.6</w:t>
      </w:r>
      <w:r w:rsidRPr="003117D7">
        <w:t xml:space="preserve">) to be sent to relevant groups based on their specific areas of interest. For example, the </w:t>
      </w:r>
      <w:r w:rsidRPr="003117D7">
        <w:lastRenderedPageBreak/>
        <w:t>Laboratory Chief may receive notifications (</w:t>
      </w:r>
      <w:r w:rsidRPr="003117D7">
        <w:rPr>
          <w:b/>
          <w:bCs/>
        </w:rPr>
        <w:t>UC4.5</w:t>
      </w:r>
      <w:r w:rsidRPr="003117D7">
        <w:t>) about the materials used by specific equipment, with alerts prompting them to request additional materials and/or consumables from other laboratories. By default, the system provides a list of laboratories with available consumables for easy reference. A range of reports (</w:t>
      </w:r>
      <w:r w:rsidRPr="003117D7">
        <w:rPr>
          <w:b/>
          <w:bCs/>
        </w:rPr>
        <w:t>UC4.4</w:t>
      </w:r>
      <w:r w:rsidRPr="003117D7">
        <w:t>) will be available to Laboratory Administrator and Chief users, depending on their permission levels. These reports may include: listing of materials and consumables, including real-time stock levels and usage history as per equipment, tracking actions taken within the system, equipment related, list all actions planned for equipment calibration, maintenance, and qualification adhere to regulatory standards, highlighting any non-compliance issues and /or statistical reports for data-driven insights on equipment performance, material usage, calibration, and maintenance trends, helping the Laboratory Administrator and/or Chief to identify patterns and optimize operations.</w:t>
      </w:r>
    </w:p>
    <w:p w14:paraId="1CA5FBD8" w14:textId="77777777" w:rsidR="00900361" w:rsidRDefault="007A1040" w:rsidP="00900361">
      <w:pPr>
        <w:jc w:val="center"/>
        <w:rPr>
          <w:rFonts w:eastAsia="MS Mincho"/>
          <w:b/>
          <w:bCs/>
          <w:u w:val="single"/>
        </w:rPr>
      </w:pPr>
      <w:r w:rsidRPr="003117D7">
        <w:br/>
      </w:r>
    </w:p>
    <w:p w14:paraId="0BA1679E" w14:textId="75C188B2" w:rsidR="00900361" w:rsidRPr="00120A45" w:rsidRDefault="007A1040" w:rsidP="00900361">
      <w:pPr>
        <w:jc w:val="center"/>
      </w:pPr>
      <w:r w:rsidRPr="003117D7">
        <w:rPr>
          <w:rFonts w:eastAsia="MS Mincho"/>
          <w:b/>
          <w:bCs/>
          <w:u w:val="single"/>
        </w:rPr>
        <w:t>Laboratory Analytical Equipment Functional Requirements</w:t>
      </w:r>
      <w:r w:rsidR="00900361">
        <w:rPr>
          <w:rFonts w:eastAsia="MS Mincho"/>
          <w:b/>
          <w:bCs/>
          <w:u w:val="single"/>
        </w:rPr>
        <w:t xml:space="preserve"> </w:t>
      </w:r>
      <w:bookmarkStart w:id="3" w:name="_Hlk201828303"/>
      <w:r w:rsidR="00900361">
        <w:rPr>
          <w:rFonts w:eastAsia="MS Mincho"/>
          <w:b/>
          <w:bCs/>
          <w:u w:val="single"/>
        </w:rPr>
        <w:t>(the 4</w:t>
      </w:r>
      <w:r w:rsidR="00900361" w:rsidRPr="00C011D5">
        <w:rPr>
          <w:rFonts w:eastAsia="MS Mincho"/>
          <w:b/>
          <w:bCs/>
          <w:u w:val="single"/>
          <w:vertAlign w:val="superscript"/>
        </w:rPr>
        <w:t>th</w:t>
      </w:r>
      <w:r w:rsidR="00900361">
        <w:rPr>
          <w:rFonts w:eastAsia="MS Mincho"/>
          <w:b/>
          <w:bCs/>
          <w:u w:val="single"/>
        </w:rPr>
        <w:t xml:space="preserve"> </w:t>
      </w:r>
      <w:r w:rsidR="00900361">
        <w:rPr>
          <w:rFonts w:eastAsia="MS Mincho"/>
          <w:b/>
          <w:bCs/>
          <w:i/>
          <w:iCs/>
          <w:u w:val="single"/>
        </w:rPr>
        <w:t xml:space="preserve"> </w:t>
      </w:r>
      <w:r w:rsidR="00900361">
        <w:rPr>
          <w:b/>
          <w:bCs/>
          <w:u w:val="single"/>
        </w:rPr>
        <w:t xml:space="preserve">component </w:t>
      </w:r>
      <w:r w:rsidR="00900361" w:rsidRPr="00120A45">
        <w:t xml:space="preserve">outlined in the </w:t>
      </w:r>
      <w:r w:rsidR="00900361" w:rsidRPr="005F1FFF">
        <w:t xml:space="preserve">Scope of Services </w:t>
      </w:r>
      <w:r w:rsidR="00900361">
        <w:t>chapter</w:t>
      </w:r>
      <w:r w:rsidR="00900361" w:rsidRPr="00120A45">
        <w:t>)</w:t>
      </w:r>
    </w:p>
    <w:bookmarkEnd w:id="3"/>
    <w:p w14:paraId="0D18DB6A" w14:textId="4A10DFF4" w:rsidR="007A1040" w:rsidRPr="00C011D5" w:rsidRDefault="007A1040" w:rsidP="00C011D5">
      <w:pPr>
        <w:ind w:left="720" w:hanging="720"/>
        <w:rPr>
          <w:rFonts w:eastAsia="MS Mincho"/>
          <w:b/>
          <w:bCs/>
          <w:i/>
          <w:iCs/>
          <w:u w:val="single"/>
        </w:rPr>
      </w:pPr>
    </w:p>
    <w:p w14:paraId="0DA6248A" w14:textId="4E1EB606" w:rsidR="007A1040" w:rsidRPr="003117D7" w:rsidRDefault="007A1040" w:rsidP="007A1040">
      <w:pPr>
        <w:spacing w:before="100" w:beforeAutospacing="1" w:after="100" w:afterAutospacing="1"/>
        <w:jc w:val="both"/>
        <w:rPr>
          <w:rFonts w:eastAsia="MS Mincho"/>
        </w:rPr>
      </w:pPr>
      <w:r w:rsidRPr="003117D7">
        <w:rPr>
          <w:rFonts w:eastAsia="MS Mincho"/>
        </w:rPr>
        <w:t xml:space="preserve">The functional requirements outlined below are essential for digitalizing the business processes described above in the current chapter. These requirements will serve as a foundational framework </w:t>
      </w:r>
      <w:r w:rsidR="00900361" w:rsidRPr="007B2B12">
        <w:t xml:space="preserve">and </w:t>
      </w:r>
      <w:r w:rsidR="00900361" w:rsidRPr="00120A45">
        <w:t>may consider, as needed,</w:t>
      </w:r>
      <w:r w:rsidR="00900361" w:rsidRPr="007B2B12">
        <w:t xml:space="preserve"> additional relevant</w:t>
      </w:r>
      <w:r w:rsidR="00900361">
        <w:t xml:space="preserve"> aspects, which</w:t>
      </w:r>
      <w:r w:rsidR="00900361" w:rsidRPr="003117D7">
        <w:t xml:space="preserve"> </w:t>
      </w:r>
      <w:r w:rsidRPr="003117D7">
        <w:rPr>
          <w:rFonts w:eastAsia="MS Mincho"/>
        </w:rPr>
        <w:t xml:space="preserve">will be further refined in collaboration with the </w:t>
      </w:r>
      <w:r w:rsidR="00881FCB">
        <w:rPr>
          <w:bCs/>
        </w:rPr>
        <w:t>Consultant</w:t>
      </w:r>
      <w:r w:rsidR="00900361">
        <w:rPr>
          <w:bCs/>
        </w:rPr>
        <w:t xml:space="preserve"> </w:t>
      </w:r>
      <w:r w:rsidR="00900361">
        <w:rPr>
          <w:rFonts w:eastAsia="MS Mincho"/>
        </w:rPr>
        <w:t>d</w:t>
      </w:r>
      <w:r w:rsidRPr="003117D7">
        <w:rPr>
          <w:rFonts w:eastAsia="MS Mincho"/>
        </w:rPr>
        <w:t xml:space="preserve">uring the analysis phase, ensuring alignment with project objectives while leveraging the </w:t>
      </w:r>
      <w:r w:rsidR="00881FCB">
        <w:rPr>
          <w:bCs/>
        </w:rPr>
        <w:t>Consultant</w:t>
      </w:r>
      <w:r w:rsidRPr="003117D7">
        <w:rPr>
          <w:rFonts w:eastAsia="MS Mincho"/>
        </w:rPr>
        <w:t>'s expertise, insights, and industry best practices.</w:t>
      </w:r>
    </w:p>
    <w:tbl>
      <w:tblPr>
        <w:tblStyle w:val="TableGrid"/>
        <w:tblW w:w="9895" w:type="dxa"/>
        <w:tblLook w:val="04A0" w:firstRow="1" w:lastRow="0" w:firstColumn="1" w:lastColumn="0" w:noHBand="0" w:noVBand="1"/>
      </w:tblPr>
      <w:tblGrid>
        <w:gridCol w:w="1099"/>
        <w:gridCol w:w="8796"/>
      </w:tblGrid>
      <w:tr w:rsidR="007A1040" w:rsidRPr="003117D7" w14:paraId="106DB522" w14:textId="77777777" w:rsidTr="003427BA">
        <w:tc>
          <w:tcPr>
            <w:tcW w:w="1099" w:type="dxa"/>
            <w:shd w:val="clear" w:color="auto" w:fill="F2F2F2" w:themeFill="background1" w:themeFillShade="F2"/>
          </w:tcPr>
          <w:p w14:paraId="084B20CD" w14:textId="77777777" w:rsidR="007A1040" w:rsidRPr="003117D7" w:rsidRDefault="007A104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Seq.</w:t>
            </w:r>
          </w:p>
          <w:p w14:paraId="4535FE9C" w14:textId="77777777" w:rsidR="007A1040" w:rsidRPr="003117D7" w:rsidRDefault="007A1040" w:rsidP="0068718B">
            <w:pPr>
              <w:ind w:right="144"/>
              <w:rPr>
                <w:rFonts w:ascii="Times New Roman" w:hAnsi="Times New Roman"/>
                <w:sz w:val="22"/>
                <w:szCs w:val="22"/>
                <w:lang w:val="en-US"/>
              </w:rPr>
            </w:pPr>
            <w:r w:rsidRPr="003117D7">
              <w:rPr>
                <w:rFonts w:ascii="Times New Roman" w:hAnsi="Times New Roman"/>
                <w:b/>
                <w:bCs/>
                <w:sz w:val="22"/>
                <w:szCs w:val="22"/>
                <w:lang w:val="en-US"/>
              </w:rPr>
              <w:t>No.</w:t>
            </w:r>
          </w:p>
        </w:tc>
        <w:tc>
          <w:tcPr>
            <w:tcW w:w="8796" w:type="dxa"/>
            <w:shd w:val="clear" w:color="auto" w:fill="F2F2F2" w:themeFill="background1" w:themeFillShade="F2"/>
          </w:tcPr>
          <w:p w14:paraId="7DA89F0D" w14:textId="77777777" w:rsidR="00900361" w:rsidRPr="003117D7" w:rsidRDefault="007A1040" w:rsidP="00900361">
            <w:pPr>
              <w:jc w:val="both"/>
            </w:pPr>
            <w:r w:rsidRPr="003117D7">
              <w:rPr>
                <w:rFonts w:ascii="Times New Roman" w:hAnsi="Times New Roman"/>
                <w:b/>
                <w:bCs/>
                <w:sz w:val="22"/>
                <w:szCs w:val="22"/>
                <w:lang w:val="en-US"/>
              </w:rPr>
              <w:t>Functional requirement</w:t>
            </w:r>
            <w:r w:rsidR="00900361">
              <w:rPr>
                <w:rFonts w:ascii="Times New Roman" w:hAnsi="Times New Roman"/>
                <w:b/>
                <w:bCs/>
                <w:sz w:val="22"/>
                <w:szCs w:val="22"/>
                <w:lang w:val="en-US"/>
              </w:rPr>
              <w:t xml:space="preserve"> </w:t>
            </w:r>
            <w:r w:rsidR="00900361" w:rsidRPr="00120A45">
              <w:rPr>
                <w:rFonts w:ascii="Times New Roman" w:hAnsi="Times New Roman"/>
                <w:b/>
                <w:bCs/>
                <w:sz w:val="22"/>
                <w:szCs w:val="22"/>
              </w:rPr>
              <w:t>shall include, as necessary, and without being limited to, the following requirements</w:t>
            </w:r>
            <w:r w:rsidR="00900361">
              <w:rPr>
                <w:rFonts w:ascii="Times New Roman" w:hAnsi="Times New Roman"/>
                <w:b/>
                <w:bCs/>
                <w:sz w:val="22"/>
                <w:szCs w:val="22"/>
              </w:rPr>
              <w:t>:</w:t>
            </w:r>
          </w:p>
          <w:p w14:paraId="437591F8" w14:textId="48EAA13F" w:rsidR="007A1040" w:rsidRPr="003117D7" w:rsidRDefault="007A1040" w:rsidP="0068718B">
            <w:pPr>
              <w:ind w:right="144"/>
              <w:rPr>
                <w:rFonts w:ascii="Times New Roman" w:hAnsi="Times New Roman"/>
                <w:b/>
                <w:bCs/>
                <w:sz w:val="22"/>
                <w:szCs w:val="22"/>
                <w:lang w:val="en-US"/>
              </w:rPr>
            </w:pPr>
          </w:p>
        </w:tc>
      </w:tr>
      <w:tr w:rsidR="007A1040" w:rsidRPr="003117D7" w14:paraId="1CA1077C" w14:textId="77777777" w:rsidTr="003427BA">
        <w:tc>
          <w:tcPr>
            <w:tcW w:w="1099" w:type="dxa"/>
            <w:shd w:val="clear" w:color="auto" w:fill="D9D9D9" w:themeFill="background1" w:themeFillShade="D9"/>
          </w:tcPr>
          <w:p w14:paraId="5BCA8B41" w14:textId="18B7961D" w:rsidR="007A1040" w:rsidRPr="003117D7" w:rsidRDefault="007A1040" w:rsidP="0068718B">
            <w:pPr>
              <w:ind w:right="144"/>
              <w:jc w:val="center"/>
              <w:rPr>
                <w:rFonts w:ascii="Times New Roman" w:hAnsi="Times New Roman"/>
                <w:b/>
                <w:bCs/>
                <w:lang w:val="en-US"/>
              </w:rPr>
            </w:pPr>
            <w:r w:rsidRPr="003117D7">
              <w:rPr>
                <w:rFonts w:ascii="Times New Roman" w:hAnsi="Times New Roman"/>
                <w:b/>
                <w:bCs/>
                <w:lang w:val="en-US"/>
              </w:rPr>
              <w:t>1</w:t>
            </w:r>
            <w:r w:rsidR="002B78D6" w:rsidRPr="003117D7">
              <w:rPr>
                <w:rFonts w:ascii="Times New Roman" w:hAnsi="Times New Roman"/>
                <w:b/>
                <w:bCs/>
                <w:lang w:val="en-US"/>
              </w:rPr>
              <w:t>4</w:t>
            </w:r>
          </w:p>
        </w:tc>
        <w:tc>
          <w:tcPr>
            <w:tcW w:w="8796" w:type="dxa"/>
            <w:shd w:val="clear" w:color="auto" w:fill="D9D9D9" w:themeFill="background1" w:themeFillShade="D9"/>
          </w:tcPr>
          <w:p w14:paraId="044D1568" w14:textId="77777777" w:rsidR="007A1040" w:rsidRPr="003117D7" w:rsidRDefault="007A1040" w:rsidP="0068718B">
            <w:pPr>
              <w:ind w:right="144"/>
              <w:rPr>
                <w:rFonts w:ascii="Times New Roman" w:hAnsi="Times New Roman"/>
                <w:lang w:val="en-US"/>
              </w:rPr>
            </w:pPr>
            <w:r w:rsidRPr="003117D7">
              <w:rPr>
                <w:rFonts w:ascii="Times New Roman" w:hAnsi="Times New Roman"/>
                <w:lang w:val="en-US"/>
              </w:rPr>
              <w:t>LABORATORY ANALYTICAL EQUIPEMENT MANAGEMENT</w:t>
            </w:r>
          </w:p>
          <w:p w14:paraId="1C3AF3A0" w14:textId="77777777" w:rsidR="007A1040" w:rsidRPr="003117D7" w:rsidRDefault="007A1040" w:rsidP="0068718B">
            <w:pPr>
              <w:rPr>
                <w:rFonts w:ascii="Times New Roman" w:hAnsi="Times New Roman"/>
                <w:lang w:val="en-US"/>
              </w:rPr>
            </w:pPr>
            <w:r w:rsidRPr="003117D7">
              <w:rPr>
                <w:rFonts w:ascii="Times New Roman" w:hAnsi="Times New Roman"/>
                <w:lang w:val="en-US"/>
              </w:rPr>
              <w:t>The module manages laboratory analytical equipment, ensuring proper usage, calibration, maintenance scheduling, and performance monitoring, with features that include equipment registration, status tracking, usage history, and integration with laboratory workflows for optimal operational efficiency and compliance.</w:t>
            </w:r>
          </w:p>
        </w:tc>
      </w:tr>
      <w:tr w:rsidR="007A1040" w:rsidRPr="003117D7" w14:paraId="18B9F76A" w14:textId="77777777" w:rsidTr="003427BA">
        <w:tc>
          <w:tcPr>
            <w:tcW w:w="1099" w:type="dxa"/>
          </w:tcPr>
          <w:p w14:paraId="68A8E906" w14:textId="5605CE73" w:rsidR="007A1040" w:rsidRPr="003117D7" w:rsidRDefault="007A1040" w:rsidP="0068718B">
            <w:pPr>
              <w:jc w:val="center"/>
              <w:rPr>
                <w:rFonts w:ascii="Times New Roman" w:hAnsi="Times New Roman"/>
                <w:lang w:val="en-US"/>
              </w:rPr>
            </w:pPr>
            <w:r w:rsidRPr="003117D7">
              <w:rPr>
                <w:rFonts w:ascii="Times New Roman" w:hAnsi="Times New Roman"/>
                <w:lang w:val="en-US"/>
              </w:rPr>
              <w:t>1</w:t>
            </w:r>
            <w:r w:rsidR="002B78D6" w:rsidRPr="003117D7">
              <w:rPr>
                <w:rFonts w:ascii="Times New Roman" w:hAnsi="Times New Roman"/>
                <w:lang w:val="en-US"/>
              </w:rPr>
              <w:t>4</w:t>
            </w:r>
            <w:r w:rsidRPr="003117D7">
              <w:rPr>
                <w:rFonts w:ascii="Times New Roman" w:hAnsi="Times New Roman"/>
                <w:lang w:val="en-US"/>
              </w:rPr>
              <w:t>.1</w:t>
            </w:r>
          </w:p>
        </w:tc>
        <w:tc>
          <w:tcPr>
            <w:tcW w:w="8796" w:type="dxa"/>
          </w:tcPr>
          <w:p w14:paraId="3300883C"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b/>
                <w:bCs/>
                <w:lang w:val="en-US"/>
              </w:rPr>
              <w:t>Integration with Analytical Equipment</w:t>
            </w:r>
            <w:r w:rsidRPr="003117D7">
              <w:rPr>
                <w:rFonts w:ascii="Times New Roman" w:hAnsi="Times New Roman"/>
                <w:lang w:val="en-US"/>
              </w:rPr>
              <w:t xml:space="preserve">: Facilitate integration with equipment capable of exporting sample results like electronic files. The future LIMS IT system must be capable of integrating with the devices listed in </w:t>
            </w:r>
            <w:r w:rsidRPr="003117D7">
              <w:rPr>
                <w:rFonts w:ascii="Times New Roman" w:hAnsi="Times New Roman"/>
                <w:b/>
                <w:bCs/>
                <w:lang w:val="en-US"/>
              </w:rPr>
              <w:t>Annex 3</w:t>
            </w:r>
            <w:r w:rsidRPr="003117D7">
              <w:rPr>
                <w:rFonts w:ascii="Times New Roman" w:hAnsi="Times New Roman"/>
                <w:lang w:val="en-US"/>
              </w:rPr>
              <w:t xml:space="preserve"> document, which contains the NARW Laboratory Equipment table. If direct technical integration between the LIMS and the equipment is not feasible due to export format limitations, a user-friendly add-on shall be developed to allow retrieval of results in a digital, trackable format, thereby minimizing manual entries and reducing human errors.</w:t>
            </w:r>
          </w:p>
          <w:p w14:paraId="367745B5" w14:textId="0B39D15C" w:rsidR="007A1040" w:rsidRPr="003117D7" w:rsidRDefault="007A1040" w:rsidP="002B78D6">
            <w:pPr>
              <w:ind w:left="-12" w:firstLine="12"/>
              <w:jc w:val="both"/>
              <w:rPr>
                <w:rFonts w:ascii="Times New Roman" w:hAnsi="Times New Roman"/>
                <w:lang w:val="en-US"/>
              </w:rPr>
            </w:pPr>
            <w:r w:rsidRPr="003117D7">
              <w:rPr>
                <w:rFonts w:ascii="Times New Roman" w:hAnsi="Times New Roman"/>
                <w:lang w:val="en-US"/>
              </w:rPr>
              <w:t>Note that the list of laboratory equipment (</w:t>
            </w:r>
            <w:r w:rsidRPr="003117D7">
              <w:rPr>
                <w:rFonts w:ascii="Times New Roman" w:hAnsi="Times New Roman"/>
                <w:b/>
                <w:bCs/>
                <w:lang w:val="en-US"/>
              </w:rPr>
              <w:t>Annex 3</w:t>
            </w:r>
            <w:r w:rsidRPr="003117D7">
              <w:rPr>
                <w:rFonts w:ascii="Times New Roman" w:hAnsi="Times New Roman"/>
                <w:lang w:val="en-US"/>
              </w:rPr>
              <w:t xml:space="preserve">) is intended for reference purposes. Some instruments are newly acquired, and details regarding software and PC integration may be incomplete. It is mandatory for the </w:t>
            </w:r>
            <w:r w:rsidR="007B706F">
              <w:rPr>
                <w:bCs/>
              </w:rPr>
              <w:t>Consultant</w:t>
            </w:r>
            <w:r w:rsidR="007B706F">
              <w:rPr>
                <w:rFonts w:ascii="Times New Roman" w:hAnsi="Times New Roman"/>
                <w:lang w:val="en-US"/>
              </w:rPr>
              <w:t>Consultant</w:t>
            </w:r>
            <w:r w:rsidRPr="003117D7">
              <w:rPr>
                <w:rFonts w:ascii="Times New Roman" w:hAnsi="Times New Roman"/>
                <w:lang w:val="en-US"/>
              </w:rPr>
              <w:t>, during the analysis phase, to thoroughly review the provided list and supplement it with any missing or additional relevant details.</w:t>
            </w:r>
          </w:p>
        </w:tc>
      </w:tr>
      <w:tr w:rsidR="007A1040" w:rsidRPr="003117D7" w14:paraId="390DFCA9" w14:textId="77777777" w:rsidTr="003427BA">
        <w:tc>
          <w:tcPr>
            <w:tcW w:w="1099" w:type="dxa"/>
          </w:tcPr>
          <w:p w14:paraId="31555C00" w14:textId="6F4FCB6D" w:rsidR="007A1040" w:rsidRPr="003117D7" w:rsidRDefault="007A1040" w:rsidP="0068718B">
            <w:pPr>
              <w:jc w:val="center"/>
              <w:rPr>
                <w:rFonts w:ascii="Times New Roman" w:hAnsi="Times New Roman"/>
                <w:lang w:val="en-US"/>
              </w:rPr>
            </w:pPr>
            <w:r w:rsidRPr="003117D7">
              <w:rPr>
                <w:rFonts w:ascii="Times New Roman" w:hAnsi="Times New Roman"/>
                <w:lang w:val="en-US"/>
              </w:rPr>
              <w:lastRenderedPageBreak/>
              <w:t>1</w:t>
            </w:r>
            <w:r w:rsidR="002B78D6" w:rsidRPr="003117D7">
              <w:rPr>
                <w:rFonts w:ascii="Times New Roman" w:hAnsi="Times New Roman"/>
                <w:lang w:val="en-US"/>
              </w:rPr>
              <w:t>4</w:t>
            </w:r>
            <w:r w:rsidRPr="003117D7">
              <w:rPr>
                <w:rFonts w:ascii="Times New Roman" w:hAnsi="Times New Roman"/>
                <w:lang w:val="en-US"/>
              </w:rPr>
              <w:t>.2</w:t>
            </w:r>
          </w:p>
        </w:tc>
        <w:tc>
          <w:tcPr>
            <w:tcW w:w="8796" w:type="dxa"/>
          </w:tcPr>
          <w:p w14:paraId="32B73235"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lang w:val="en-US"/>
              </w:rPr>
              <w:t>LIMS must automatically retrieve results from connected devices, whether online or offline. In offline scenarios, the system should synchronize the pipeline data entries with the central database upon re-establishing an online connection.</w:t>
            </w:r>
          </w:p>
        </w:tc>
      </w:tr>
      <w:tr w:rsidR="007A1040" w:rsidRPr="003117D7" w14:paraId="4AD1698C" w14:textId="77777777" w:rsidTr="003427BA">
        <w:tc>
          <w:tcPr>
            <w:tcW w:w="1099" w:type="dxa"/>
          </w:tcPr>
          <w:p w14:paraId="68A2BE54" w14:textId="123ED680" w:rsidR="007A1040" w:rsidRPr="003117D7" w:rsidRDefault="007A1040" w:rsidP="0068718B">
            <w:pPr>
              <w:jc w:val="center"/>
              <w:rPr>
                <w:rFonts w:ascii="Times New Roman" w:hAnsi="Times New Roman"/>
                <w:lang w:val="en-US"/>
              </w:rPr>
            </w:pPr>
            <w:r w:rsidRPr="003117D7">
              <w:rPr>
                <w:rFonts w:ascii="Times New Roman" w:hAnsi="Times New Roman"/>
                <w:lang w:val="en-US"/>
              </w:rPr>
              <w:t>1</w:t>
            </w:r>
            <w:r w:rsidR="002B78D6" w:rsidRPr="003117D7">
              <w:rPr>
                <w:rFonts w:ascii="Times New Roman" w:hAnsi="Times New Roman"/>
                <w:lang w:val="en-US"/>
              </w:rPr>
              <w:t>4</w:t>
            </w:r>
            <w:r w:rsidRPr="003117D7">
              <w:rPr>
                <w:rFonts w:ascii="Times New Roman" w:hAnsi="Times New Roman"/>
                <w:lang w:val="en-US"/>
              </w:rPr>
              <w:t>.3</w:t>
            </w:r>
          </w:p>
        </w:tc>
        <w:tc>
          <w:tcPr>
            <w:tcW w:w="8796" w:type="dxa"/>
          </w:tcPr>
          <w:p w14:paraId="466C7BAD"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lang w:val="en-US"/>
              </w:rPr>
              <w:t>Provide an intuitive interface for creating and managing mappings between analytical equipment and laboratory indicators.</w:t>
            </w:r>
          </w:p>
        </w:tc>
      </w:tr>
      <w:tr w:rsidR="007A1040" w:rsidRPr="003117D7" w14:paraId="19FB4731" w14:textId="77777777" w:rsidTr="003427BA">
        <w:tc>
          <w:tcPr>
            <w:tcW w:w="1099" w:type="dxa"/>
          </w:tcPr>
          <w:p w14:paraId="5ECB078F" w14:textId="78A7E025" w:rsidR="007A1040" w:rsidRPr="003117D7" w:rsidRDefault="002B78D6" w:rsidP="0068718B">
            <w:pPr>
              <w:ind w:right="144"/>
              <w:jc w:val="center"/>
              <w:rPr>
                <w:rFonts w:ascii="Times New Roman" w:hAnsi="Times New Roman"/>
                <w:lang w:val="en-US"/>
              </w:rPr>
            </w:pPr>
            <w:r w:rsidRPr="003117D7">
              <w:rPr>
                <w:rFonts w:ascii="Times New Roman" w:hAnsi="Times New Roman"/>
                <w:lang w:val="en-US"/>
              </w:rPr>
              <w:t xml:space="preserve">  </w:t>
            </w:r>
            <w:r w:rsidR="007A1040" w:rsidRPr="003117D7">
              <w:rPr>
                <w:rFonts w:ascii="Times New Roman" w:hAnsi="Times New Roman"/>
                <w:lang w:val="en-US"/>
              </w:rPr>
              <w:t>1</w:t>
            </w:r>
            <w:r w:rsidRPr="003117D7">
              <w:rPr>
                <w:rFonts w:ascii="Times New Roman" w:hAnsi="Times New Roman"/>
                <w:lang w:val="en-US"/>
              </w:rPr>
              <w:t>4</w:t>
            </w:r>
            <w:r w:rsidR="007A1040" w:rsidRPr="003117D7">
              <w:rPr>
                <w:rFonts w:ascii="Times New Roman" w:hAnsi="Times New Roman"/>
                <w:lang w:val="en-US"/>
              </w:rPr>
              <w:t>.4</w:t>
            </w:r>
          </w:p>
        </w:tc>
        <w:tc>
          <w:tcPr>
            <w:tcW w:w="8796" w:type="dxa"/>
          </w:tcPr>
          <w:p w14:paraId="2DEDE1C6"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b/>
                <w:bCs/>
                <w:lang w:val="en-US"/>
              </w:rPr>
              <w:t>Equipment Condition Tracking and Alerts</w:t>
            </w:r>
            <w:r w:rsidRPr="003117D7">
              <w:rPr>
                <w:rFonts w:ascii="Times New Roman" w:hAnsi="Times New Roman"/>
                <w:lang w:val="en-US"/>
              </w:rPr>
              <w:t>: Enable tracking of equipment conditions and the creation of alerts for instruments inactivity and maintenance periods, which shall be managed through the Alerts &amp; Notifications module.</w:t>
            </w:r>
          </w:p>
        </w:tc>
      </w:tr>
      <w:tr w:rsidR="007A1040" w:rsidRPr="003117D7" w14:paraId="2B34ED6A" w14:textId="77777777" w:rsidTr="003427BA">
        <w:tc>
          <w:tcPr>
            <w:tcW w:w="1099" w:type="dxa"/>
          </w:tcPr>
          <w:p w14:paraId="57E6E99B" w14:textId="7AF2AA72" w:rsidR="007A1040" w:rsidRPr="003117D7" w:rsidRDefault="007A1040" w:rsidP="0068718B">
            <w:pPr>
              <w:ind w:right="144"/>
              <w:jc w:val="center"/>
              <w:rPr>
                <w:rFonts w:ascii="Times New Roman" w:hAnsi="Times New Roman"/>
                <w:lang w:val="en-US"/>
              </w:rPr>
            </w:pPr>
            <w:r w:rsidRPr="003117D7">
              <w:rPr>
                <w:rFonts w:ascii="Times New Roman" w:hAnsi="Times New Roman"/>
                <w:lang w:val="en-US"/>
              </w:rPr>
              <w:t>1</w:t>
            </w:r>
            <w:r w:rsidR="002B78D6" w:rsidRPr="003117D7">
              <w:rPr>
                <w:rFonts w:ascii="Times New Roman" w:hAnsi="Times New Roman"/>
                <w:lang w:val="en-US"/>
              </w:rPr>
              <w:t>4</w:t>
            </w:r>
            <w:r w:rsidRPr="003117D7">
              <w:rPr>
                <w:rFonts w:ascii="Times New Roman" w:hAnsi="Times New Roman"/>
                <w:lang w:val="en-US"/>
              </w:rPr>
              <w:t>.5</w:t>
            </w:r>
          </w:p>
        </w:tc>
        <w:tc>
          <w:tcPr>
            <w:tcW w:w="8796" w:type="dxa"/>
          </w:tcPr>
          <w:p w14:paraId="509CD219"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lang w:val="en-US"/>
              </w:rPr>
              <w:t xml:space="preserve">The system must enable real-time updates of equipment status and details, while preserving historical information for audit purposes, provided that the equipment is capable of integration for result extraction and functionality status. For technical specifications of the instruments, refer to </w:t>
            </w:r>
            <w:r w:rsidRPr="003117D7">
              <w:rPr>
                <w:rFonts w:ascii="Times New Roman" w:hAnsi="Times New Roman"/>
                <w:b/>
                <w:bCs/>
                <w:lang w:val="en-US"/>
              </w:rPr>
              <w:t>Annex 3</w:t>
            </w:r>
            <w:r w:rsidRPr="003117D7">
              <w:rPr>
                <w:rFonts w:ascii="Times New Roman" w:hAnsi="Times New Roman"/>
                <w:lang w:val="en-US"/>
              </w:rPr>
              <w:t xml:space="preserve"> document, which contains the NARW Laboratory Equipment table.</w:t>
            </w:r>
          </w:p>
        </w:tc>
      </w:tr>
      <w:tr w:rsidR="007A1040" w:rsidRPr="003117D7" w14:paraId="65BDE698" w14:textId="77777777" w:rsidTr="003427BA">
        <w:tc>
          <w:tcPr>
            <w:tcW w:w="1099" w:type="dxa"/>
          </w:tcPr>
          <w:p w14:paraId="2884B74D" w14:textId="7053D013" w:rsidR="007A1040" w:rsidRPr="003117D7" w:rsidRDefault="007A1040" w:rsidP="0068718B">
            <w:pPr>
              <w:ind w:right="144"/>
              <w:jc w:val="center"/>
              <w:rPr>
                <w:rFonts w:ascii="Times New Roman" w:hAnsi="Times New Roman"/>
                <w:lang w:val="en-US"/>
              </w:rPr>
            </w:pPr>
            <w:r w:rsidRPr="003117D7">
              <w:rPr>
                <w:rFonts w:ascii="Times New Roman" w:hAnsi="Times New Roman"/>
                <w:lang w:val="en-US"/>
              </w:rPr>
              <w:t>1</w:t>
            </w:r>
            <w:r w:rsidR="002B78D6" w:rsidRPr="003117D7">
              <w:rPr>
                <w:rFonts w:ascii="Times New Roman" w:hAnsi="Times New Roman"/>
                <w:lang w:val="en-US"/>
              </w:rPr>
              <w:t>4</w:t>
            </w:r>
            <w:r w:rsidRPr="003117D7">
              <w:rPr>
                <w:rFonts w:ascii="Times New Roman" w:hAnsi="Times New Roman"/>
                <w:lang w:val="en-US"/>
              </w:rPr>
              <w:t>.6</w:t>
            </w:r>
          </w:p>
        </w:tc>
        <w:tc>
          <w:tcPr>
            <w:tcW w:w="8796" w:type="dxa"/>
          </w:tcPr>
          <w:p w14:paraId="0678DCDE"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lang w:val="en-US"/>
              </w:rPr>
              <w:t>Generate comprehensive reports on equipment status, maintenance, and usage, incorporating historical data for informed decision-making.</w:t>
            </w:r>
          </w:p>
        </w:tc>
      </w:tr>
      <w:tr w:rsidR="007A1040" w:rsidRPr="003117D7" w14:paraId="205206EB" w14:textId="77777777" w:rsidTr="003427BA">
        <w:tc>
          <w:tcPr>
            <w:tcW w:w="1099" w:type="dxa"/>
          </w:tcPr>
          <w:p w14:paraId="41444D08" w14:textId="098FC35A" w:rsidR="007A1040" w:rsidRPr="003117D7" w:rsidRDefault="007A1040" w:rsidP="0068718B">
            <w:pPr>
              <w:ind w:right="144"/>
              <w:jc w:val="center"/>
              <w:rPr>
                <w:rFonts w:ascii="Times New Roman" w:hAnsi="Times New Roman"/>
                <w:lang w:val="en-US"/>
              </w:rPr>
            </w:pPr>
            <w:r w:rsidRPr="003117D7">
              <w:rPr>
                <w:rFonts w:ascii="Times New Roman" w:hAnsi="Times New Roman"/>
                <w:lang w:val="en-US"/>
              </w:rPr>
              <w:t>1</w:t>
            </w:r>
            <w:r w:rsidR="002B78D6" w:rsidRPr="003117D7">
              <w:rPr>
                <w:rFonts w:ascii="Times New Roman" w:hAnsi="Times New Roman"/>
                <w:lang w:val="en-US"/>
              </w:rPr>
              <w:t>4</w:t>
            </w:r>
            <w:r w:rsidRPr="003117D7">
              <w:rPr>
                <w:rFonts w:ascii="Times New Roman" w:hAnsi="Times New Roman"/>
                <w:lang w:val="en-US"/>
              </w:rPr>
              <w:t>.7</w:t>
            </w:r>
          </w:p>
        </w:tc>
        <w:tc>
          <w:tcPr>
            <w:tcW w:w="8796" w:type="dxa"/>
          </w:tcPr>
          <w:p w14:paraId="744BF063" w14:textId="77777777" w:rsidR="007A1040" w:rsidRPr="003117D7" w:rsidRDefault="007A1040" w:rsidP="002B78D6">
            <w:pPr>
              <w:ind w:left="-12" w:firstLine="12"/>
              <w:jc w:val="both"/>
              <w:rPr>
                <w:rFonts w:ascii="Times New Roman" w:hAnsi="Times New Roman"/>
                <w:lang w:val="en-US"/>
              </w:rPr>
            </w:pPr>
            <w:r w:rsidRPr="003117D7">
              <w:rPr>
                <w:rFonts w:ascii="Times New Roman" w:hAnsi="Times New Roman"/>
                <w:lang w:val="en-US"/>
              </w:rPr>
              <w:t>This module shall be integrated by default with the Master Data Module, retrieving primary data from existing catalog information.</w:t>
            </w:r>
          </w:p>
        </w:tc>
      </w:tr>
    </w:tbl>
    <w:p w14:paraId="7C7FCF07" w14:textId="77777777" w:rsidR="007A1040" w:rsidRDefault="007A1040" w:rsidP="003605D8"/>
    <w:p w14:paraId="7925B915" w14:textId="77777777" w:rsidR="00900361" w:rsidRPr="003117D7" w:rsidRDefault="00900361" w:rsidP="003605D8"/>
    <w:p w14:paraId="7F6AC81A" w14:textId="479A9504" w:rsidR="00A138EA" w:rsidRPr="003117D7" w:rsidRDefault="007A1040" w:rsidP="00C011D5">
      <w:pPr>
        <w:pStyle w:val="Heading4"/>
        <w:numPr>
          <w:ilvl w:val="2"/>
          <w:numId w:val="130"/>
        </w:numPr>
        <w:shd w:val="clear" w:color="auto" w:fill="BFBFBF" w:themeFill="background1" w:themeFillShade="BF"/>
      </w:pPr>
      <w:r w:rsidRPr="003117D7">
        <w:t xml:space="preserve"> </w:t>
      </w:r>
      <w:r w:rsidR="00A138EA" w:rsidRPr="003117D7">
        <w:t>Laboratory Orders Manager</w:t>
      </w:r>
      <w:r w:rsidR="007F09D0">
        <w:t xml:space="preserve"> </w:t>
      </w:r>
      <w:r w:rsidR="007F09D0">
        <w:rPr>
          <w:b w:val="0"/>
          <w:bCs w:val="0"/>
          <w:u w:val="single"/>
        </w:rPr>
        <w:t xml:space="preserve">(the 5th IT component </w:t>
      </w:r>
      <w:r w:rsidR="007F09D0" w:rsidRPr="00120A45">
        <w:rPr>
          <w:b w:val="0"/>
          <w:bCs w:val="0"/>
        </w:rPr>
        <w:t xml:space="preserve">outlined in the </w:t>
      </w:r>
      <w:r w:rsidR="007F09D0" w:rsidRPr="005F1FFF">
        <w:t xml:space="preserve">Scope of Services </w:t>
      </w:r>
      <w:r w:rsidR="007F09D0">
        <w:t>chapter</w:t>
      </w:r>
      <w:r w:rsidR="007F09D0" w:rsidRPr="00120A45">
        <w:rPr>
          <w:b w:val="0"/>
          <w:bCs w:val="0"/>
        </w:rPr>
        <w:t>)</w:t>
      </w:r>
    </w:p>
    <w:p w14:paraId="4FBDB4EE" w14:textId="53895B87" w:rsidR="007A1040" w:rsidRPr="003117D7" w:rsidRDefault="007A1040" w:rsidP="007A1040">
      <w:pPr>
        <w:spacing w:before="100" w:beforeAutospacing="1" w:after="100" w:afterAutospacing="1"/>
        <w:jc w:val="both"/>
      </w:pPr>
      <w:r w:rsidRPr="003117D7">
        <w:t>In NARW, four distinct order types may emerge from the business processes outlined in chapter "Stage 1: Orders Register" of Annex 1 document, focused on water quality measurement analysis. The module’s purpose is to create a database where Laboratory Chiefs (SL or LSL) can register, store, and monitor all order types—both internal (from NARW laboratories) and external (from third-party clients)—from initial registration to archiving. The module will offer tools for managing each order type at the laboratory level, including functionalities for registration, storage, modification, and tracking.</w:t>
      </w:r>
    </w:p>
    <w:p w14:paraId="0D7ADC5C" w14:textId="3D64691F" w:rsidR="007A1040" w:rsidRPr="003117D7" w:rsidRDefault="007A1040" w:rsidP="007A1040">
      <w:pPr>
        <w:spacing w:before="100" w:beforeAutospacing="1" w:after="100" w:afterAutospacing="1"/>
        <w:jc w:val="center"/>
      </w:pPr>
      <w:r w:rsidRPr="003117D7">
        <w:rPr>
          <w:noProof/>
        </w:rPr>
        <w:lastRenderedPageBreak/>
        <w:drawing>
          <wp:inline distT="0" distB="0" distL="0" distR="0" wp14:anchorId="5021B0D6" wp14:editId="61D1529A">
            <wp:extent cx="4389441" cy="4470400"/>
            <wp:effectExtent l="0" t="0" r="0" b="6350"/>
            <wp:docPr id="330028252"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28252" name="Picture 7" descr="A screenshot of a computer scree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9441" cy="4470400"/>
                    </a:xfrm>
                    <a:prstGeom prst="rect">
                      <a:avLst/>
                    </a:prstGeom>
                    <a:noFill/>
                    <a:ln>
                      <a:noFill/>
                    </a:ln>
                  </pic:spPr>
                </pic:pic>
              </a:graphicData>
            </a:graphic>
          </wp:inline>
        </w:drawing>
      </w:r>
    </w:p>
    <w:p w14:paraId="1EA83186" w14:textId="77777777" w:rsidR="007A1040" w:rsidRPr="003117D7" w:rsidRDefault="007A1040" w:rsidP="007A1040">
      <w:pPr>
        <w:ind w:right="144"/>
        <w:jc w:val="center"/>
        <w:rPr>
          <w:b/>
          <w:bCs/>
        </w:rPr>
      </w:pPr>
      <w:r w:rsidRPr="003117D7">
        <w:rPr>
          <w:b/>
          <w:bCs/>
        </w:rPr>
        <w:t>Figure 3</w:t>
      </w:r>
    </w:p>
    <w:p w14:paraId="7A44EE8A" w14:textId="77777777" w:rsidR="007A1040" w:rsidRPr="003117D7" w:rsidRDefault="007A1040" w:rsidP="000C7DB1">
      <w:pPr>
        <w:ind w:right="144"/>
        <w:jc w:val="both"/>
      </w:pPr>
      <w:r w:rsidRPr="003117D7">
        <w:t xml:space="preserve">As part of </w:t>
      </w:r>
      <w:r w:rsidRPr="003117D7">
        <w:rPr>
          <w:b/>
          <w:bCs/>
        </w:rPr>
        <w:t>Figure 1</w:t>
      </w:r>
      <w:r w:rsidRPr="003117D7">
        <w:t xml:space="preserve">, above image </w:t>
      </w:r>
      <w:r w:rsidRPr="003117D7">
        <w:rPr>
          <w:b/>
          <w:bCs/>
        </w:rPr>
        <w:t>Figure 3</w:t>
      </w:r>
      <w:r w:rsidRPr="003117D7">
        <w:t xml:space="preserve"> illustrates the processes of both the </w:t>
      </w:r>
      <w:r w:rsidRPr="003117D7">
        <w:rPr>
          <w:b/>
          <w:bCs/>
        </w:rPr>
        <w:t>Laboratory Orders Manager (5)</w:t>
      </w:r>
      <w:r w:rsidRPr="003117D7">
        <w:t xml:space="preserve"> and </w:t>
      </w:r>
      <w:r w:rsidRPr="003117D7">
        <w:rPr>
          <w:b/>
          <w:bCs/>
        </w:rPr>
        <w:t>Laboratory Workflow (6)</w:t>
      </w:r>
      <w:r w:rsidRPr="003117D7">
        <w:t xml:space="preserve"> components, highlighting their interdependence and seamless integration with standard components such as Reporting, Document Manager, Alerts and Notifications, and Audit Trail. These components are visually represented with distinct markings for clarity.</w:t>
      </w:r>
    </w:p>
    <w:p w14:paraId="224AA26D" w14:textId="590ACA1C" w:rsidR="003605D8" w:rsidRPr="003117D7" w:rsidRDefault="003605D8">
      <w:pPr>
        <w:pStyle w:val="Heading4"/>
        <w:numPr>
          <w:ilvl w:val="3"/>
          <w:numId w:val="130"/>
        </w:numPr>
      </w:pPr>
      <w:r w:rsidRPr="003117D7">
        <w:t>Register Operating Manual Orders</w:t>
      </w:r>
    </w:p>
    <w:p w14:paraId="7AA515B3" w14:textId="08C7EECF" w:rsidR="003605D8" w:rsidRPr="003117D7" w:rsidRDefault="003605D8" w:rsidP="000C7DB1">
      <w:pPr>
        <w:jc w:val="both"/>
      </w:pPr>
      <w:r w:rsidRPr="003117D7">
        <w:t xml:space="preserve">As outlined in the "Internal Orders" chapter of </w:t>
      </w:r>
      <w:r w:rsidRPr="003117D7">
        <w:rPr>
          <w:rStyle w:val="Strong"/>
          <w:rFonts w:eastAsiaTheme="minorEastAsia"/>
        </w:rPr>
        <w:t>Annex 1</w:t>
      </w:r>
      <w:r w:rsidRPr="003117D7">
        <w:t>, the central monitoring unit (GMPRA) coordinates with local units (GRA) within the ABA to prepare the operating manuals for the upcoming year. GMPRA collects and centralizes these proposals, ensuring verification and approval before inclusion in the NARW Annual MO. Once approved, the ECA-RO system prepares MO orders internally and GMPRA notifies the LIMS Business Owner when annual orders ready be imported into the LIMS system via the ECA-RO REST API as detailed in Technical Requirements</w:t>
      </w:r>
      <w:r w:rsidR="000C7DB1" w:rsidRPr="003117D7">
        <w:t xml:space="preserve"> chapter (3.5).</w:t>
      </w:r>
    </w:p>
    <w:p w14:paraId="2A912E50" w14:textId="77777777" w:rsidR="003605D8" w:rsidRPr="003117D7" w:rsidRDefault="003605D8" w:rsidP="000C7DB1">
      <w:pPr>
        <w:jc w:val="both"/>
      </w:pPr>
      <w:r w:rsidRPr="003117D7">
        <w:rPr>
          <w:rStyle w:val="Strong"/>
          <w:rFonts w:eastAsiaTheme="minorEastAsia"/>
        </w:rPr>
        <w:t>Important</w:t>
      </w:r>
      <w:r w:rsidRPr="003117D7">
        <w:t xml:space="preserve">: The process of gathering and consolidating data for the annual operating manual involves manual activities using Excel files and </w:t>
      </w:r>
      <w:r w:rsidRPr="003117D7">
        <w:rPr>
          <w:u w:val="single"/>
        </w:rPr>
        <w:t>falls outside the scope of the LIMS</w:t>
      </w:r>
      <w:r w:rsidRPr="003117D7">
        <w:t>, as highlighted in blue in the image below:</w:t>
      </w:r>
    </w:p>
    <w:p w14:paraId="73E4C61D" w14:textId="60F284C5" w:rsidR="003605D8" w:rsidRPr="003117D7" w:rsidRDefault="003605D8" w:rsidP="003605D8">
      <w:pPr>
        <w:jc w:val="center"/>
      </w:pPr>
      <w:r w:rsidRPr="003117D7">
        <w:rPr>
          <w:noProof/>
        </w:rPr>
        <w:lastRenderedPageBreak/>
        <w:drawing>
          <wp:inline distT="0" distB="0" distL="0" distR="0" wp14:anchorId="52DC52F4" wp14:editId="69674F3A">
            <wp:extent cx="4262707" cy="2288805"/>
            <wp:effectExtent l="0" t="0" r="5080" b="0"/>
            <wp:docPr id="20837486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48601" name="Picture 1" descr="A screenshot of a computer&#10;&#10;Description automatically generated"/>
                    <pic:cNvPicPr/>
                  </pic:nvPicPr>
                  <pic:blipFill>
                    <a:blip r:embed="rId19"/>
                    <a:stretch>
                      <a:fillRect/>
                    </a:stretch>
                  </pic:blipFill>
                  <pic:spPr>
                    <a:xfrm>
                      <a:off x="0" y="0"/>
                      <a:ext cx="4269241" cy="2292313"/>
                    </a:xfrm>
                    <a:prstGeom prst="rect">
                      <a:avLst/>
                    </a:prstGeom>
                  </pic:spPr>
                </pic:pic>
              </a:graphicData>
            </a:graphic>
          </wp:inline>
        </w:drawing>
      </w:r>
    </w:p>
    <w:p w14:paraId="096AD27C" w14:textId="77777777" w:rsidR="003605D8" w:rsidRPr="003117D7" w:rsidRDefault="003605D8" w:rsidP="00EB2936">
      <w:pPr>
        <w:ind w:right="144"/>
        <w:jc w:val="both"/>
      </w:pPr>
      <w:r w:rsidRPr="003117D7">
        <w:t xml:space="preserve">Given the complexity of the annual operating manual, as outlined and illustrated in </w:t>
      </w:r>
      <w:r w:rsidRPr="003117D7">
        <w:rPr>
          <w:b/>
          <w:bCs/>
        </w:rPr>
        <w:t>Annex 2</w:t>
      </w:r>
      <w:r w:rsidRPr="003117D7">
        <w:t xml:space="preserve"> regarding the templates included, it is recommended that the personnel with System Administrator role manage the order imports from the existing ECA-RO system, process emphasized in (</w:t>
      </w:r>
      <w:r w:rsidRPr="003117D7">
        <w:rPr>
          <w:b/>
          <w:bCs/>
        </w:rPr>
        <w:t>UC1.3</w:t>
      </w:r>
      <w:r w:rsidRPr="003117D7">
        <w:t xml:space="preserve">) </w:t>
      </w:r>
      <w:r w:rsidRPr="003117D7">
        <w:rPr>
          <w:b/>
          <w:bCs/>
        </w:rPr>
        <w:t>Import MO Annual Internal Orders</w:t>
      </w:r>
      <w:r w:rsidRPr="003117D7">
        <w:t xml:space="preserve">, as described above and illustrated in </w:t>
      </w:r>
      <w:r w:rsidRPr="003117D7">
        <w:rPr>
          <w:b/>
          <w:bCs/>
        </w:rPr>
        <w:t>Figure 1</w:t>
      </w:r>
      <w:r w:rsidRPr="003117D7">
        <w:t>.</w:t>
      </w:r>
    </w:p>
    <w:p w14:paraId="6219A5DA" w14:textId="77777777" w:rsidR="003605D8" w:rsidRPr="003117D7" w:rsidRDefault="003605D8">
      <w:pPr>
        <w:pStyle w:val="ListParagraph"/>
        <w:numPr>
          <w:ilvl w:val="0"/>
          <w:numId w:val="32"/>
        </w:numPr>
        <w:spacing w:after="120" w:line="276" w:lineRule="auto"/>
        <w:ind w:left="360"/>
        <w:jc w:val="both"/>
      </w:pPr>
      <w:r w:rsidRPr="003117D7">
        <w:t>The (</w:t>
      </w:r>
      <w:r w:rsidRPr="003117D7">
        <w:rPr>
          <w:b/>
          <w:bCs/>
        </w:rPr>
        <w:t>UC5.1</w:t>
      </w:r>
      <w:r w:rsidRPr="003117D7">
        <w:t>)</w:t>
      </w:r>
      <w:r w:rsidRPr="003117D7">
        <w:rPr>
          <w:b/>
        </w:rPr>
        <w:t xml:space="preserve"> Preview of Internal Orders (from MO)</w:t>
      </w:r>
      <w:r w:rsidRPr="003117D7">
        <w:t xml:space="preserve"> process implies the Laboratory Administrator verifying and validating internal orders extracted from the Operating Manual (MO) to ensure they are accurate and fully retrieved from ECA-RO. The Laboratory Chief can only access these orders once they have been validated by the Administrator. If any errors or issues are identified during the validation process, the Laboratory Administrator will submit a request to the System Administrator to correct the imported data. The Administrator can only preview and validate orders for the laboratory(</w:t>
      </w:r>
      <w:proofErr w:type="spellStart"/>
      <w:r w:rsidRPr="003117D7">
        <w:t>ies</w:t>
      </w:r>
      <w:proofErr w:type="spellEnd"/>
      <w:r w:rsidRPr="003117D7">
        <w:t xml:space="preserve">) they have access to, and the laboratory must be designated for sampling and/or sample analysis. </w:t>
      </w:r>
    </w:p>
    <w:p w14:paraId="0CFC8EFD" w14:textId="77777777" w:rsidR="003605D8" w:rsidRPr="003117D7" w:rsidRDefault="003605D8" w:rsidP="009C236C">
      <w:pPr>
        <w:pStyle w:val="ListParagraph"/>
        <w:ind w:left="360"/>
        <w:jc w:val="both"/>
      </w:pPr>
      <w:r w:rsidRPr="003117D7">
        <w:t>At any given time, the Laboratory Administrator can generate reports (</w:t>
      </w:r>
      <w:r w:rsidRPr="003117D7">
        <w:rPr>
          <w:b/>
          <w:bCs/>
        </w:rPr>
        <w:t>UC5.7</w:t>
      </w:r>
      <w:r w:rsidRPr="003117D7">
        <w:t>) to track the status of orders for the laboratory(</w:t>
      </w:r>
      <w:proofErr w:type="spellStart"/>
      <w:r w:rsidRPr="003117D7">
        <w:t>ies</w:t>
      </w:r>
      <w:proofErr w:type="spellEnd"/>
      <w:r w:rsidRPr="003117D7">
        <w:t>) they are authorized to manage. Additionally, they will receive predefined alerts and notifications (</w:t>
      </w:r>
      <w:r w:rsidRPr="003117D7">
        <w:rPr>
          <w:b/>
          <w:bCs/>
        </w:rPr>
        <w:t>UC5.6</w:t>
      </w:r>
      <w:r w:rsidRPr="003117D7">
        <w:t>) as such when the System Administrator completes the internal orders import or when a response is received to any request raised.</w:t>
      </w:r>
    </w:p>
    <w:p w14:paraId="50063DE0" w14:textId="45C09F57" w:rsidR="003605D8" w:rsidRPr="003117D7" w:rsidRDefault="003605D8" w:rsidP="000C7DB1">
      <w:pPr>
        <w:ind w:left="360"/>
        <w:jc w:val="both"/>
        <w:rPr>
          <w:b/>
          <w:bCs/>
        </w:rPr>
      </w:pPr>
      <w:r w:rsidRPr="003117D7">
        <w:rPr>
          <w:b/>
          <w:bCs/>
        </w:rPr>
        <w:t xml:space="preserve">Note: </w:t>
      </w:r>
      <w:r w:rsidRPr="003117D7">
        <w:t xml:space="preserve">Predefined alerts and notifications, as well as monitoring reports for LIMS processes, will be discussed and agreed upon by the </w:t>
      </w:r>
      <w:r w:rsidR="007B706F">
        <w:rPr>
          <w:bCs/>
        </w:rPr>
        <w:t>Consultant</w:t>
      </w:r>
      <w:r w:rsidR="00C011D5">
        <w:t xml:space="preserve"> </w:t>
      </w:r>
      <w:r w:rsidRPr="003117D7">
        <w:t xml:space="preserve">with the Beneficiary during the analysis phase. </w:t>
      </w:r>
    </w:p>
    <w:p w14:paraId="1A809C89" w14:textId="1A9D3A68" w:rsidR="003605D8" w:rsidRPr="003117D7" w:rsidRDefault="003605D8" w:rsidP="000C7DB1">
      <w:pPr>
        <w:ind w:left="360"/>
        <w:jc w:val="both"/>
      </w:pPr>
      <w:r w:rsidRPr="003117D7">
        <w:t xml:space="preserve">Also, it is important to note that the details provided by the internal monitoring unit GMPRA/GRA as annual orders may vary slightly between laboratories due to their specific activities. Therefore, the </w:t>
      </w:r>
      <w:r w:rsidR="007B706F">
        <w:rPr>
          <w:bCs/>
        </w:rPr>
        <w:t>Consultant</w:t>
      </w:r>
      <w:r w:rsidR="00C011D5">
        <w:t xml:space="preserve"> </w:t>
      </w:r>
      <w:r w:rsidRPr="003117D7">
        <w:t>should incorporate flexibility to adjust these elements based on the findings from the analysis phase and in consultation with the Beneficiary.</w:t>
      </w:r>
    </w:p>
    <w:p w14:paraId="5301E54C" w14:textId="77777777" w:rsidR="003605D8" w:rsidRPr="003117D7" w:rsidRDefault="003605D8">
      <w:pPr>
        <w:pStyle w:val="ListParagraph"/>
        <w:numPr>
          <w:ilvl w:val="0"/>
          <w:numId w:val="29"/>
        </w:numPr>
        <w:spacing w:after="120" w:line="276" w:lineRule="auto"/>
        <w:ind w:left="360"/>
        <w:jc w:val="both"/>
      </w:pPr>
      <w:r w:rsidRPr="003117D7">
        <w:t>The (</w:t>
      </w:r>
      <w:r w:rsidRPr="003117D7">
        <w:rPr>
          <w:b/>
          <w:bCs/>
        </w:rPr>
        <w:t>UC5.2</w:t>
      </w:r>
      <w:r w:rsidRPr="003117D7">
        <w:t xml:space="preserve">) Register Internal Orders (from MO) process involves the activities of the Laboratory Chief, typically carried out at the beginning of the new year (or at the end of the previous year), to ensure that all internal orders planned by the MO are correctly assigned to their laboratory. The Laboratory Chief will validate and update the records as necessary to reflect laboratory-specific details. The order list must first be validated by the Laboratory Administrator through the </w:t>
      </w:r>
      <w:r w:rsidRPr="003117D7">
        <w:rPr>
          <w:b/>
          <w:bCs/>
        </w:rPr>
        <w:t>UC</w:t>
      </w:r>
      <w:r w:rsidRPr="003117D7">
        <w:rPr>
          <w:rStyle w:val="Strong"/>
          <w:rFonts w:eastAsiaTheme="minorEastAsia"/>
          <w:bCs w:val="0"/>
        </w:rPr>
        <w:t>5.1 process</w:t>
      </w:r>
      <w:r w:rsidRPr="003117D7">
        <w:t xml:space="preserve">; otherwise, it will not be available. </w:t>
      </w:r>
    </w:p>
    <w:p w14:paraId="0AC670ED" w14:textId="3449BAFF" w:rsidR="003605D8" w:rsidRDefault="003605D8" w:rsidP="000C7DB1">
      <w:pPr>
        <w:pStyle w:val="ListParagraph"/>
        <w:ind w:left="360"/>
        <w:jc w:val="both"/>
      </w:pPr>
      <w:r w:rsidRPr="003117D7">
        <w:lastRenderedPageBreak/>
        <w:t xml:space="preserve">Using the </w:t>
      </w:r>
      <w:r w:rsidRPr="003117D7">
        <w:rPr>
          <w:rStyle w:val="Strong"/>
          <w:rFonts w:eastAsiaTheme="minorEastAsia"/>
          <w:bCs w:val="0"/>
        </w:rPr>
        <w:t>REST API</w:t>
      </w:r>
      <w:r w:rsidRPr="003117D7">
        <w:t xml:space="preserve"> detailed </w:t>
      </w:r>
      <w:r w:rsidR="000C7DB1" w:rsidRPr="003117D7">
        <w:t xml:space="preserve">Technical Requirements in </w:t>
      </w:r>
      <w:r w:rsidRPr="003117D7">
        <w:rPr>
          <w:rStyle w:val="Strong"/>
          <w:rFonts w:eastAsiaTheme="minorEastAsia"/>
          <w:bCs w:val="0"/>
        </w:rPr>
        <w:t xml:space="preserve">chapter </w:t>
      </w:r>
      <w:r w:rsidR="000C7DB1" w:rsidRPr="003117D7">
        <w:rPr>
          <w:rStyle w:val="Strong"/>
          <w:rFonts w:eastAsiaTheme="minorEastAsia"/>
          <w:bCs w:val="0"/>
        </w:rPr>
        <w:t xml:space="preserve">3.5 </w:t>
      </w:r>
      <w:r w:rsidRPr="003117D7">
        <w:t xml:space="preserve">from the </w:t>
      </w:r>
      <w:r w:rsidR="000C7DB1" w:rsidRPr="003117D7">
        <w:t xml:space="preserve">existing </w:t>
      </w:r>
      <w:r w:rsidRPr="003117D7">
        <w:t>system,</w:t>
      </w:r>
      <w:r w:rsidR="000C7DB1" w:rsidRPr="003117D7">
        <w:t xml:space="preserve"> ECA-RO,</w:t>
      </w:r>
      <w:r w:rsidRPr="003117D7">
        <w:t xml:space="preserve"> </w:t>
      </w:r>
      <w:r w:rsidRPr="003117D7">
        <w:rPr>
          <w:b/>
        </w:rPr>
        <w:t>various</w:t>
      </w:r>
      <w:r w:rsidRPr="003117D7">
        <w:t xml:space="preserve"> types of internal MO orders will be received in LIMS, depending on the sample collection type, as below:</w:t>
      </w:r>
    </w:p>
    <w:p w14:paraId="09058F21" w14:textId="77777777" w:rsidR="00900361" w:rsidRPr="003117D7" w:rsidRDefault="00900361" w:rsidP="000C7DB1">
      <w:pPr>
        <w:pStyle w:val="ListParagraph"/>
        <w:ind w:left="360"/>
        <w:jc w:val="both"/>
      </w:pPr>
    </w:p>
    <w:p w14:paraId="212567CC" w14:textId="64099222" w:rsidR="009C236C" w:rsidRPr="003117D7" w:rsidRDefault="009C236C">
      <w:pPr>
        <w:pStyle w:val="Heading5"/>
        <w:numPr>
          <w:ilvl w:val="4"/>
          <w:numId w:val="130"/>
        </w:numPr>
        <w:rPr>
          <w:lang w:val="en-US"/>
        </w:rPr>
      </w:pPr>
      <w:r w:rsidRPr="003117D7">
        <w:rPr>
          <w:lang w:val="en-US"/>
        </w:rPr>
        <w:t>Primary Data for MO Orders</w:t>
      </w:r>
    </w:p>
    <w:tbl>
      <w:tblPr>
        <w:tblStyle w:val="TableGrid"/>
        <w:tblW w:w="9810" w:type="dxa"/>
        <w:tblInd w:w="-5" w:type="dxa"/>
        <w:tblLook w:val="04A0" w:firstRow="1" w:lastRow="0" w:firstColumn="1" w:lastColumn="0" w:noHBand="0" w:noVBand="1"/>
      </w:tblPr>
      <w:tblGrid>
        <w:gridCol w:w="3671"/>
        <w:gridCol w:w="6139"/>
      </w:tblGrid>
      <w:tr w:rsidR="009C236C" w:rsidRPr="003117D7" w14:paraId="6F568A89" w14:textId="77777777" w:rsidTr="0068718B">
        <w:trPr>
          <w:trHeight w:val="245"/>
        </w:trPr>
        <w:tc>
          <w:tcPr>
            <w:tcW w:w="3671" w:type="dxa"/>
          </w:tcPr>
          <w:p w14:paraId="050D5FC4"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139" w:type="dxa"/>
          </w:tcPr>
          <w:p w14:paraId="6D1F92FB"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9C236C" w:rsidRPr="003117D7" w14:paraId="3707EE1F" w14:textId="77777777" w:rsidTr="0068718B">
        <w:trPr>
          <w:trHeight w:val="314"/>
        </w:trPr>
        <w:tc>
          <w:tcPr>
            <w:tcW w:w="3671" w:type="dxa"/>
          </w:tcPr>
          <w:p w14:paraId="660DA493" w14:textId="77777777" w:rsidR="009C236C" w:rsidRPr="00E02BDF" w:rsidRDefault="009C236C" w:rsidP="0068718B">
            <w:pPr>
              <w:ind w:right="144"/>
              <w:rPr>
                <w:rFonts w:ascii="Times New Roman" w:hAnsi="Times New Roman"/>
                <w:sz w:val="22"/>
                <w:szCs w:val="22"/>
                <w:lang w:val="it-IT"/>
              </w:rPr>
            </w:pPr>
            <w:r w:rsidRPr="00E02BDF">
              <w:rPr>
                <w:rFonts w:ascii="Times New Roman" w:hAnsi="Times New Roman"/>
                <w:sz w:val="22"/>
                <w:szCs w:val="22"/>
                <w:lang w:val="it-IT"/>
              </w:rPr>
              <w:t xml:space="preserve">ID (aka </w:t>
            </w:r>
            <w:r w:rsidRPr="00E02BDF">
              <w:rPr>
                <w:rFonts w:ascii="Times New Roman" w:hAnsi="Times New Roman"/>
                <w:b/>
                <w:bCs/>
                <w:sz w:val="22"/>
                <w:szCs w:val="22"/>
                <w:lang w:val="it-IT"/>
              </w:rPr>
              <w:t>ECA-RO CODE</w:t>
            </w:r>
            <w:r w:rsidRPr="00E02BDF">
              <w:rPr>
                <w:rFonts w:ascii="Times New Roman" w:hAnsi="Times New Roman"/>
                <w:sz w:val="22"/>
                <w:szCs w:val="22"/>
                <w:lang w:val="it-IT"/>
              </w:rPr>
              <w:t>)</w:t>
            </w:r>
          </w:p>
        </w:tc>
        <w:tc>
          <w:tcPr>
            <w:tcW w:w="6139" w:type="dxa"/>
          </w:tcPr>
          <w:p w14:paraId="346F9084"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A unique identifier assigned by ECA-RO, which is unique across the entire system. This identifier must be utilized by LIMS for all specific activities and sent back to ECA-RO along with all collected order details and results</w:t>
            </w:r>
          </w:p>
        </w:tc>
      </w:tr>
      <w:tr w:rsidR="009C236C" w:rsidRPr="003117D7" w14:paraId="2230295A" w14:textId="77777777" w:rsidTr="0068718B">
        <w:trPr>
          <w:trHeight w:val="422"/>
        </w:trPr>
        <w:tc>
          <w:tcPr>
            <w:tcW w:w="3671" w:type="dxa"/>
          </w:tcPr>
          <w:p w14:paraId="4646F0C1"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Sample Collection Laboratory</w:t>
            </w:r>
          </w:p>
          <w:p w14:paraId="2A8EFF9F" w14:textId="77777777" w:rsidR="009C236C" w:rsidRPr="003117D7" w:rsidRDefault="009C236C" w:rsidP="0068718B">
            <w:pPr>
              <w:ind w:right="144"/>
              <w:rPr>
                <w:rFonts w:ascii="Times New Roman" w:hAnsi="Times New Roman"/>
                <w:sz w:val="22"/>
                <w:szCs w:val="22"/>
                <w:lang w:val="en-US"/>
              </w:rPr>
            </w:pPr>
          </w:p>
        </w:tc>
        <w:tc>
          <w:tcPr>
            <w:tcW w:w="6139" w:type="dxa"/>
          </w:tcPr>
          <w:p w14:paraId="4AF132A1"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This attribute designates the laboratory responsible for collecting samples from specific sections and indicators, typically using the ABA/SGA code (e.g., ABAS for ABA Siret) derived from Master Data catalogs. The National Laboratory does not participate in this activity.</w:t>
            </w:r>
          </w:p>
        </w:tc>
      </w:tr>
      <w:tr w:rsidR="009C236C" w:rsidRPr="003117D7" w14:paraId="5BB48ED3" w14:textId="77777777" w:rsidTr="0068718B">
        <w:trPr>
          <w:trHeight w:val="1052"/>
        </w:trPr>
        <w:tc>
          <w:tcPr>
            <w:tcW w:w="3671" w:type="dxa"/>
          </w:tcPr>
          <w:p w14:paraId="2CAF1386"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Sample Analysis Laboratory</w:t>
            </w:r>
          </w:p>
        </w:tc>
        <w:tc>
          <w:tcPr>
            <w:tcW w:w="6139" w:type="dxa"/>
          </w:tcPr>
          <w:p w14:paraId="538CCD80"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This attribute identifies the laboratory responsible for analyzing samples related to specific sections and indicators, generally utilizing the ABA/SGA code (e.g., ABAS for ABA Siret) sourced from Master Data catalogs. The National Laboratory (LNCA) receives analysis from other laboratories for this purpose.</w:t>
            </w:r>
          </w:p>
        </w:tc>
      </w:tr>
      <w:tr w:rsidR="009C236C" w:rsidRPr="003117D7" w14:paraId="261D1ECD" w14:textId="77777777" w:rsidTr="0068718B">
        <w:trPr>
          <w:trHeight w:val="494"/>
        </w:trPr>
        <w:tc>
          <w:tcPr>
            <w:tcW w:w="3671" w:type="dxa"/>
          </w:tcPr>
          <w:p w14:paraId="38D82100"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Monitoring (aka Feature ID)</w:t>
            </w:r>
          </w:p>
        </w:tc>
        <w:tc>
          <w:tcPr>
            <w:tcW w:w="6139" w:type="dxa"/>
          </w:tcPr>
          <w:p w14:paraId="5676C980"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This attribute designates the monitoring unit (reference through unique ID) which sends the MO order.</w:t>
            </w:r>
          </w:p>
        </w:tc>
      </w:tr>
      <w:tr w:rsidR="009C236C" w:rsidRPr="003117D7" w14:paraId="5A54758B" w14:textId="77777777" w:rsidTr="0068718B">
        <w:trPr>
          <w:trHeight w:val="188"/>
        </w:trPr>
        <w:tc>
          <w:tcPr>
            <w:tcW w:w="3671" w:type="dxa"/>
          </w:tcPr>
          <w:p w14:paraId="4633562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Description</w:t>
            </w:r>
          </w:p>
        </w:tc>
        <w:tc>
          <w:tcPr>
            <w:tcW w:w="6139" w:type="dxa"/>
          </w:tcPr>
          <w:p w14:paraId="3A7CA1B5"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Text, additional details of the order.</w:t>
            </w:r>
          </w:p>
        </w:tc>
      </w:tr>
      <w:tr w:rsidR="009C236C" w:rsidRPr="003117D7" w14:paraId="5D37617F" w14:textId="77777777" w:rsidTr="0068718B">
        <w:trPr>
          <w:trHeight w:val="245"/>
        </w:trPr>
        <w:tc>
          <w:tcPr>
            <w:tcW w:w="3671" w:type="dxa"/>
          </w:tcPr>
          <w:p w14:paraId="752E38B3"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Water Body</w:t>
            </w:r>
          </w:p>
        </w:tc>
        <w:tc>
          <w:tcPr>
            <w:tcW w:w="6139" w:type="dxa"/>
          </w:tcPr>
          <w:p w14:paraId="094217C1"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This attribute refers to a distinct accumulation of water, which can include various forms such as lakes, rivers and reservoirs. It encompasses several characteristics, including size, depth, surface area, and water quality parameters such as temperature, salinity, and chemical composition.</w:t>
            </w:r>
          </w:p>
          <w:p w14:paraId="4795E9CE"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b/>
                <w:bCs/>
                <w:sz w:val="22"/>
                <w:szCs w:val="22"/>
                <w:lang w:val="en-US"/>
              </w:rPr>
              <w:t>Note</w:t>
            </w:r>
            <w:r w:rsidRPr="003117D7">
              <w:rPr>
                <w:rFonts w:ascii="Times New Roman" w:hAnsi="Times New Roman"/>
                <w:sz w:val="22"/>
                <w:szCs w:val="22"/>
                <w:lang w:val="en-US"/>
              </w:rPr>
              <w:t>: Water Body as a catalog has a reference for the Water Course catalog.</w:t>
            </w:r>
          </w:p>
        </w:tc>
      </w:tr>
      <w:tr w:rsidR="009C236C" w:rsidRPr="003117D7" w14:paraId="633C3251" w14:textId="77777777" w:rsidTr="0068718B">
        <w:trPr>
          <w:trHeight w:val="188"/>
        </w:trPr>
        <w:tc>
          <w:tcPr>
            <w:tcW w:w="3671" w:type="dxa"/>
          </w:tcPr>
          <w:p w14:paraId="30A420ED"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Volume</w:t>
            </w:r>
          </w:p>
        </w:tc>
        <w:tc>
          <w:tcPr>
            <w:tcW w:w="6139" w:type="dxa"/>
          </w:tcPr>
          <w:p w14:paraId="238FEB22"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Applicable for wastewaters only </w:t>
            </w:r>
          </w:p>
        </w:tc>
      </w:tr>
      <w:tr w:rsidR="009C236C" w:rsidRPr="003117D7" w14:paraId="4E5B0604" w14:textId="77777777" w:rsidTr="0068718B">
        <w:trPr>
          <w:trHeight w:val="188"/>
        </w:trPr>
        <w:tc>
          <w:tcPr>
            <w:tcW w:w="3671" w:type="dxa"/>
          </w:tcPr>
          <w:p w14:paraId="17634BC2"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Inventory unit (UI)</w:t>
            </w:r>
          </w:p>
        </w:tc>
        <w:tc>
          <w:tcPr>
            <w:tcW w:w="6139" w:type="dxa"/>
          </w:tcPr>
          <w:p w14:paraId="575E0E64"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Reference to inventory unit’s codes and details. </w:t>
            </w:r>
          </w:p>
        </w:tc>
      </w:tr>
      <w:tr w:rsidR="009C236C" w:rsidRPr="003117D7" w14:paraId="3F36A91B" w14:textId="77777777" w:rsidTr="0068718B">
        <w:trPr>
          <w:trHeight w:val="245"/>
        </w:trPr>
        <w:tc>
          <w:tcPr>
            <w:tcW w:w="3671" w:type="dxa"/>
          </w:tcPr>
          <w:p w14:paraId="1502B2AE"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Section</w:t>
            </w:r>
          </w:p>
        </w:tc>
        <w:tc>
          <w:tcPr>
            <w:tcW w:w="6139" w:type="dxa"/>
          </w:tcPr>
          <w:p w14:paraId="238D6DEB"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This attribute refers to a specific segment or subdivision of a larger environmental or geographical area, typically used for monitoring and assessing water quality and ecological conditions. A section can be defined by its physical boundaries, such as a stretch of a river, a segment of a lake, or a defined area of land surrounding a water body.</w:t>
            </w:r>
          </w:p>
          <w:p w14:paraId="03BE8666"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In terms of granularity, the Section Code serves as the unique identifier of the section and indicators   intended for analysis under the MO in the upcoming year.</w:t>
            </w:r>
          </w:p>
        </w:tc>
      </w:tr>
      <w:tr w:rsidR="009C236C" w:rsidRPr="003117D7" w14:paraId="76E6DC67" w14:textId="77777777" w:rsidTr="0068718B">
        <w:trPr>
          <w:trHeight w:val="245"/>
        </w:trPr>
        <w:tc>
          <w:tcPr>
            <w:tcW w:w="3671" w:type="dxa"/>
          </w:tcPr>
          <w:p w14:paraId="2F025789"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Section additional details</w:t>
            </w:r>
          </w:p>
        </w:tc>
        <w:tc>
          <w:tcPr>
            <w:tcW w:w="6139" w:type="dxa"/>
          </w:tcPr>
          <w:p w14:paraId="07E4FDBC"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Offers details regarding the ecoregion, macrophyte type, latitude, longitude, and altitude of the section. This information will be included in the Sections Catalog (Master Data) sourced from ECA-RO, the IT system managed by GMPRA.</w:t>
            </w:r>
          </w:p>
        </w:tc>
      </w:tr>
      <w:tr w:rsidR="009C236C" w:rsidRPr="003117D7" w14:paraId="18D5EC98" w14:textId="77777777" w:rsidTr="0068718B">
        <w:trPr>
          <w:trHeight w:val="245"/>
        </w:trPr>
        <w:tc>
          <w:tcPr>
            <w:tcW w:w="3671" w:type="dxa"/>
          </w:tcPr>
          <w:p w14:paraId="11A243B9"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Number of Transects</w:t>
            </w:r>
            <w:r w:rsidRPr="003117D7">
              <w:rPr>
                <w:rFonts w:ascii="Times New Roman" w:hAnsi="Times New Roman"/>
                <w:b/>
                <w:bCs/>
                <w:sz w:val="22"/>
                <w:szCs w:val="22"/>
                <w:lang w:val="en-US"/>
              </w:rPr>
              <w:t>*</w:t>
            </w:r>
          </w:p>
        </w:tc>
        <w:tc>
          <w:tcPr>
            <w:tcW w:w="6139" w:type="dxa"/>
          </w:tcPr>
          <w:p w14:paraId="190CBDB1"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For specific section</w:t>
            </w:r>
          </w:p>
        </w:tc>
      </w:tr>
      <w:tr w:rsidR="009C236C" w:rsidRPr="003117D7" w14:paraId="59982C0C" w14:textId="77777777" w:rsidTr="0068718B">
        <w:trPr>
          <w:trHeight w:val="245"/>
        </w:trPr>
        <w:tc>
          <w:tcPr>
            <w:tcW w:w="3671" w:type="dxa"/>
          </w:tcPr>
          <w:p w14:paraId="61E24D0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List of indicators proposed be monitored</w:t>
            </w:r>
          </w:p>
        </w:tc>
        <w:tc>
          <w:tcPr>
            <w:tcW w:w="6139" w:type="dxa"/>
          </w:tcPr>
          <w:p w14:paraId="41B1B5CC"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Referring to a comprehensive enumeration of indicators out of Master Data Catalog that are recommended for analysis in next year divided into compounds classes for a given and unique </w:t>
            </w:r>
            <w:r w:rsidRPr="003117D7">
              <w:rPr>
                <w:rFonts w:ascii="Times New Roman" w:hAnsi="Times New Roman"/>
                <w:sz w:val="22"/>
                <w:szCs w:val="22"/>
                <w:lang w:val="en-US"/>
              </w:rPr>
              <w:lastRenderedPageBreak/>
              <w:t>section. Indicators may include biological, chemical, and physical factors that reflect the health and quality of ecosystems or water bodies.</w:t>
            </w:r>
          </w:p>
        </w:tc>
      </w:tr>
      <w:tr w:rsidR="009C236C" w:rsidRPr="003117D7" w14:paraId="41F931EA" w14:textId="77777777" w:rsidTr="0068718B">
        <w:trPr>
          <w:trHeight w:val="245"/>
        </w:trPr>
        <w:tc>
          <w:tcPr>
            <w:tcW w:w="3671" w:type="dxa"/>
          </w:tcPr>
          <w:p w14:paraId="3DDEB980"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Audit Trail information</w:t>
            </w:r>
          </w:p>
        </w:tc>
        <w:tc>
          <w:tcPr>
            <w:tcW w:w="6139" w:type="dxa"/>
          </w:tcPr>
          <w:p w14:paraId="247F47FB"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593CE974" w14:textId="77777777" w:rsidR="009C236C" w:rsidRDefault="009C236C" w:rsidP="009C236C">
      <w:pPr>
        <w:ind w:right="144"/>
        <w:jc w:val="both"/>
        <w:rPr>
          <w:sz w:val="22"/>
          <w:szCs w:val="22"/>
        </w:rPr>
      </w:pPr>
      <w:r w:rsidRPr="003117D7">
        <w:rPr>
          <w:sz w:val="22"/>
          <w:szCs w:val="22"/>
        </w:rPr>
        <w:t>(*) A transect is a defined linear path or section within a larger area where systematic observations, measurements, or sampling are carried out. Commonly used in ecological and environmental studies, it helps assess variables such as species distribution, density, and habitat conditions. In the context of LIMS, it refers to the sampling sections or designated paths established for a study, supporting organized data collection and analysis.</w:t>
      </w:r>
    </w:p>
    <w:p w14:paraId="3B1F47A2" w14:textId="77777777" w:rsidR="00900361" w:rsidRPr="003117D7" w:rsidRDefault="00900361" w:rsidP="009C236C">
      <w:pPr>
        <w:ind w:right="144"/>
        <w:jc w:val="both"/>
        <w:rPr>
          <w:sz w:val="22"/>
          <w:szCs w:val="22"/>
        </w:rPr>
      </w:pPr>
    </w:p>
    <w:p w14:paraId="6DDC95EA" w14:textId="77777777" w:rsidR="009C236C" w:rsidRPr="003117D7" w:rsidRDefault="009C236C">
      <w:pPr>
        <w:pStyle w:val="Heading5"/>
        <w:numPr>
          <w:ilvl w:val="4"/>
          <w:numId w:val="130"/>
        </w:numPr>
        <w:rPr>
          <w:lang w:val="en-US"/>
        </w:rPr>
      </w:pPr>
      <w:r w:rsidRPr="003117D7">
        <w:rPr>
          <w:lang w:val="en-US"/>
        </w:rPr>
        <w:t>Primary Data Specific to Each Sample Type</w:t>
      </w:r>
    </w:p>
    <w:p w14:paraId="71929046" w14:textId="77777777" w:rsidR="009C236C" w:rsidRPr="003117D7" w:rsidRDefault="009C236C" w:rsidP="009C236C">
      <w:pPr>
        <w:jc w:val="both"/>
      </w:pPr>
      <w:r w:rsidRPr="003117D7">
        <w:t xml:space="preserve">The tables above detail the primary references associated with each order, offering essential information for tracking and management. </w:t>
      </w:r>
    </w:p>
    <w:p w14:paraId="75AA3B0C" w14:textId="58704069" w:rsidR="007A1040" w:rsidRPr="003117D7" w:rsidRDefault="009C236C">
      <w:pPr>
        <w:pStyle w:val="ListParagraph"/>
        <w:numPr>
          <w:ilvl w:val="0"/>
          <w:numId w:val="29"/>
        </w:numPr>
        <w:tabs>
          <w:tab w:val="num" w:pos="360"/>
        </w:tabs>
      </w:pPr>
      <w:r w:rsidRPr="003117D7">
        <w:t>Primary data for physical-chemical indicators</w:t>
      </w:r>
    </w:p>
    <w:tbl>
      <w:tblPr>
        <w:tblStyle w:val="TableGrid"/>
        <w:tblW w:w="9810" w:type="dxa"/>
        <w:tblInd w:w="-5" w:type="dxa"/>
        <w:tblLook w:val="04A0" w:firstRow="1" w:lastRow="0" w:firstColumn="1" w:lastColumn="0" w:noHBand="0" w:noVBand="1"/>
      </w:tblPr>
      <w:tblGrid>
        <w:gridCol w:w="3671"/>
        <w:gridCol w:w="6139"/>
      </w:tblGrid>
      <w:tr w:rsidR="009C236C" w:rsidRPr="003117D7" w14:paraId="0BB11E9B" w14:textId="77777777" w:rsidTr="0068718B">
        <w:trPr>
          <w:trHeight w:val="245"/>
        </w:trPr>
        <w:tc>
          <w:tcPr>
            <w:tcW w:w="3671" w:type="dxa"/>
          </w:tcPr>
          <w:p w14:paraId="036E4549"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139" w:type="dxa"/>
          </w:tcPr>
          <w:p w14:paraId="3864BCF0"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9C236C" w:rsidRPr="003117D7" w14:paraId="7557D8FE" w14:textId="77777777" w:rsidTr="0068718B">
        <w:trPr>
          <w:trHeight w:val="314"/>
        </w:trPr>
        <w:tc>
          <w:tcPr>
            <w:tcW w:w="3671" w:type="dxa"/>
          </w:tcPr>
          <w:p w14:paraId="24EFC480"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Order</w:t>
            </w:r>
          </w:p>
        </w:tc>
        <w:tc>
          <w:tcPr>
            <w:tcW w:w="6139" w:type="dxa"/>
          </w:tcPr>
          <w:p w14:paraId="1D523214"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to the above Order table (using ECA-RO CODE as unique identifier)</w:t>
            </w:r>
          </w:p>
        </w:tc>
      </w:tr>
      <w:tr w:rsidR="009C236C" w:rsidRPr="003117D7" w14:paraId="790B512B" w14:textId="77777777" w:rsidTr="0068718B">
        <w:trPr>
          <w:trHeight w:val="413"/>
        </w:trPr>
        <w:tc>
          <w:tcPr>
            <w:tcW w:w="3671" w:type="dxa"/>
          </w:tcPr>
          <w:p w14:paraId="462C7D29"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Indicator</w:t>
            </w:r>
          </w:p>
        </w:tc>
        <w:tc>
          <w:tcPr>
            <w:tcW w:w="6139" w:type="dxa"/>
          </w:tcPr>
          <w:p w14:paraId="33CA758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through a unique ID linked to the indicator catalog within the Master Data catalogs.</w:t>
            </w:r>
          </w:p>
        </w:tc>
      </w:tr>
      <w:tr w:rsidR="009C236C" w:rsidRPr="003117D7" w14:paraId="116D4EF4" w14:textId="77777777" w:rsidTr="0068718B">
        <w:trPr>
          <w:trHeight w:val="413"/>
        </w:trPr>
        <w:tc>
          <w:tcPr>
            <w:tcW w:w="3671" w:type="dxa"/>
          </w:tcPr>
          <w:p w14:paraId="4235E75E"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Measure unit</w:t>
            </w:r>
          </w:p>
        </w:tc>
        <w:tc>
          <w:tcPr>
            <w:tcW w:w="6139" w:type="dxa"/>
          </w:tcPr>
          <w:p w14:paraId="28F9C7A8"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through a unique ID linked to the Measure Units (UM) catalog within the Master Data catalogs.</w:t>
            </w:r>
          </w:p>
        </w:tc>
      </w:tr>
      <w:tr w:rsidR="009C236C" w:rsidRPr="003117D7" w14:paraId="0372D50D" w14:textId="77777777" w:rsidTr="0068718B">
        <w:trPr>
          <w:trHeight w:val="476"/>
        </w:trPr>
        <w:tc>
          <w:tcPr>
            <w:tcW w:w="3671" w:type="dxa"/>
          </w:tcPr>
          <w:p w14:paraId="297A8EBB"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Calculated Formula</w:t>
            </w:r>
          </w:p>
        </w:tc>
        <w:tc>
          <w:tcPr>
            <w:tcW w:w="6139" w:type="dxa"/>
          </w:tcPr>
          <w:p w14:paraId="5DC2563A"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through a unique ID linked to the Calculated Formulas catalog within the Master Data catalogs.</w:t>
            </w:r>
          </w:p>
        </w:tc>
      </w:tr>
      <w:tr w:rsidR="009C236C" w:rsidRPr="003117D7" w14:paraId="2EB6F100" w14:textId="77777777" w:rsidTr="0068718B">
        <w:trPr>
          <w:trHeight w:val="476"/>
        </w:trPr>
        <w:tc>
          <w:tcPr>
            <w:tcW w:w="3671" w:type="dxa"/>
          </w:tcPr>
          <w:p w14:paraId="67640F5D"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Measured Value (VM)</w:t>
            </w:r>
          </w:p>
        </w:tc>
        <w:tc>
          <w:tcPr>
            <w:tcW w:w="6139" w:type="dxa"/>
          </w:tcPr>
          <w:p w14:paraId="04AE531B"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35749006" w14:textId="77777777" w:rsidTr="0068718B">
        <w:trPr>
          <w:trHeight w:val="476"/>
        </w:trPr>
        <w:tc>
          <w:tcPr>
            <w:tcW w:w="3671" w:type="dxa"/>
          </w:tcPr>
          <w:p w14:paraId="3B485DB3"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Limit of Quantification (LOQ)</w:t>
            </w:r>
          </w:p>
        </w:tc>
        <w:tc>
          <w:tcPr>
            <w:tcW w:w="6139" w:type="dxa"/>
          </w:tcPr>
          <w:p w14:paraId="623F678E"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674F2B76" w14:textId="77777777" w:rsidTr="0068718B">
        <w:trPr>
          <w:trHeight w:val="323"/>
        </w:trPr>
        <w:tc>
          <w:tcPr>
            <w:tcW w:w="3671" w:type="dxa"/>
          </w:tcPr>
          <w:p w14:paraId="53C5FD10"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color w:val="000000"/>
                <w:sz w:val="22"/>
                <w:szCs w:val="22"/>
                <w:lang w:val="en-US"/>
              </w:rPr>
              <w:t xml:space="preserve">LOQ_2 </w:t>
            </w:r>
          </w:p>
        </w:tc>
        <w:tc>
          <w:tcPr>
            <w:tcW w:w="6139" w:type="dxa"/>
          </w:tcPr>
          <w:p w14:paraId="6D8A223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Mark if lower than LOQ value</w:t>
            </w:r>
          </w:p>
        </w:tc>
      </w:tr>
      <w:tr w:rsidR="009C236C" w:rsidRPr="003117D7" w14:paraId="7AD2564D" w14:textId="77777777" w:rsidTr="0068718B">
        <w:trPr>
          <w:trHeight w:val="476"/>
        </w:trPr>
        <w:tc>
          <w:tcPr>
            <w:tcW w:w="3671" w:type="dxa"/>
          </w:tcPr>
          <w:p w14:paraId="6343306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Investigation Environment</w:t>
            </w:r>
          </w:p>
        </w:tc>
        <w:tc>
          <w:tcPr>
            <w:tcW w:w="6139" w:type="dxa"/>
          </w:tcPr>
          <w:p w14:paraId="23A48D6D"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through a unique ID linked to a table which keeps all Investigation Environment attributes.</w:t>
            </w:r>
          </w:p>
        </w:tc>
      </w:tr>
      <w:tr w:rsidR="009C236C" w:rsidRPr="003117D7" w14:paraId="540CF4CB" w14:textId="77777777" w:rsidTr="0068718B">
        <w:trPr>
          <w:trHeight w:val="476"/>
        </w:trPr>
        <w:tc>
          <w:tcPr>
            <w:tcW w:w="3671" w:type="dxa"/>
          </w:tcPr>
          <w:p w14:paraId="7245C1A7"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Species</w:t>
            </w:r>
          </w:p>
        </w:tc>
        <w:tc>
          <w:tcPr>
            <w:tcW w:w="6139" w:type="dxa"/>
          </w:tcPr>
          <w:p w14:paraId="7923234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through a unique ID linked to a table which keeps all-knowing Species.</w:t>
            </w:r>
          </w:p>
        </w:tc>
      </w:tr>
      <w:tr w:rsidR="009C236C" w:rsidRPr="003117D7" w14:paraId="395F4FE6" w14:textId="77777777" w:rsidTr="0068718B">
        <w:trPr>
          <w:trHeight w:val="269"/>
        </w:trPr>
        <w:tc>
          <w:tcPr>
            <w:tcW w:w="3671" w:type="dxa"/>
          </w:tcPr>
          <w:p w14:paraId="1017EACA"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Subsample</w:t>
            </w:r>
          </w:p>
        </w:tc>
        <w:tc>
          <w:tcPr>
            <w:tcW w:w="6139" w:type="dxa"/>
          </w:tcPr>
          <w:p w14:paraId="0096EF19"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Free text for additional details related order.</w:t>
            </w:r>
          </w:p>
        </w:tc>
      </w:tr>
      <w:tr w:rsidR="009C236C" w:rsidRPr="003117D7" w14:paraId="35195797" w14:textId="77777777" w:rsidTr="0068718B">
        <w:trPr>
          <w:trHeight w:val="245"/>
        </w:trPr>
        <w:tc>
          <w:tcPr>
            <w:tcW w:w="3671" w:type="dxa"/>
          </w:tcPr>
          <w:p w14:paraId="1888FEC7"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139" w:type="dxa"/>
          </w:tcPr>
          <w:p w14:paraId="5AA2DD87"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3969935B" w14:textId="77777777" w:rsidR="009C236C" w:rsidRPr="003117D7" w:rsidRDefault="009C236C">
      <w:pPr>
        <w:pStyle w:val="ListParagraph"/>
        <w:numPr>
          <w:ilvl w:val="0"/>
          <w:numId w:val="29"/>
        </w:numPr>
        <w:tabs>
          <w:tab w:val="num" w:pos="360"/>
        </w:tabs>
      </w:pPr>
      <w:r w:rsidRPr="003117D7">
        <w:t>Primary data for macroalgae</w:t>
      </w:r>
    </w:p>
    <w:tbl>
      <w:tblPr>
        <w:tblStyle w:val="TableGrid"/>
        <w:tblW w:w="9810" w:type="dxa"/>
        <w:tblInd w:w="-5" w:type="dxa"/>
        <w:tblLook w:val="04A0" w:firstRow="1" w:lastRow="0" w:firstColumn="1" w:lastColumn="0" w:noHBand="0" w:noVBand="1"/>
      </w:tblPr>
      <w:tblGrid>
        <w:gridCol w:w="3671"/>
        <w:gridCol w:w="6139"/>
      </w:tblGrid>
      <w:tr w:rsidR="009C236C" w:rsidRPr="003117D7" w14:paraId="04514B33" w14:textId="77777777" w:rsidTr="0068718B">
        <w:trPr>
          <w:trHeight w:val="245"/>
        </w:trPr>
        <w:tc>
          <w:tcPr>
            <w:tcW w:w="3671" w:type="dxa"/>
          </w:tcPr>
          <w:p w14:paraId="2420BA6A"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139" w:type="dxa"/>
          </w:tcPr>
          <w:p w14:paraId="169C46B5" w14:textId="77777777" w:rsidR="009C236C" w:rsidRPr="003117D7" w:rsidRDefault="009C236C" w:rsidP="000C7DB1">
            <w:pPr>
              <w:ind w:right="144"/>
              <w:jc w:val="both"/>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9C236C" w:rsidRPr="003117D7" w14:paraId="250044B9" w14:textId="77777777" w:rsidTr="0068718B">
        <w:trPr>
          <w:trHeight w:val="314"/>
        </w:trPr>
        <w:tc>
          <w:tcPr>
            <w:tcW w:w="3671" w:type="dxa"/>
          </w:tcPr>
          <w:p w14:paraId="3DBE94E8"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Order</w:t>
            </w:r>
          </w:p>
        </w:tc>
        <w:tc>
          <w:tcPr>
            <w:tcW w:w="6139" w:type="dxa"/>
          </w:tcPr>
          <w:p w14:paraId="536356A8"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to the above Order table (using ECA-RO CODE as unique identifier)</w:t>
            </w:r>
          </w:p>
        </w:tc>
      </w:tr>
      <w:tr w:rsidR="009C236C" w:rsidRPr="003117D7" w14:paraId="76312B8C" w14:textId="77777777" w:rsidTr="0068718B">
        <w:trPr>
          <w:trHeight w:val="413"/>
        </w:trPr>
        <w:tc>
          <w:tcPr>
            <w:tcW w:w="3671" w:type="dxa"/>
          </w:tcPr>
          <w:p w14:paraId="165930F2"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Biological Element</w:t>
            </w:r>
          </w:p>
        </w:tc>
        <w:tc>
          <w:tcPr>
            <w:tcW w:w="6139" w:type="dxa"/>
          </w:tcPr>
          <w:p w14:paraId="76B76F2E"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through a unique ID linked to the Biological Element catalog within the Master Data catalogs.</w:t>
            </w:r>
          </w:p>
        </w:tc>
      </w:tr>
      <w:tr w:rsidR="009C236C" w:rsidRPr="003117D7" w14:paraId="6310255D" w14:textId="77777777" w:rsidTr="0068718B">
        <w:trPr>
          <w:trHeight w:val="476"/>
        </w:trPr>
        <w:tc>
          <w:tcPr>
            <w:tcW w:w="3671" w:type="dxa"/>
          </w:tcPr>
          <w:p w14:paraId="5760932B"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Species</w:t>
            </w:r>
          </w:p>
        </w:tc>
        <w:tc>
          <w:tcPr>
            <w:tcW w:w="6139" w:type="dxa"/>
          </w:tcPr>
          <w:p w14:paraId="2EFAB575"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through a unique ID linked to a table which keeps all-knowing Species.</w:t>
            </w:r>
          </w:p>
        </w:tc>
      </w:tr>
      <w:tr w:rsidR="009C236C" w:rsidRPr="003117D7" w14:paraId="7BAF21CA" w14:textId="77777777" w:rsidTr="0068718B">
        <w:trPr>
          <w:trHeight w:val="476"/>
        </w:trPr>
        <w:tc>
          <w:tcPr>
            <w:tcW w:w="3671" w:type="dxa"/>
          </w:tcPr>
          <w:p w14:paraId="7D76552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Density</w:t>
            </w:r>
          </w:p>
        </w:tc>
        <w:tc>
          <w:tcPr>
            <w:tcW w:w="6139" w:type="dxa"/>
          </w:tcPr>
          <w:p w14:paraId="3FAD7004"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6D0BFFC0" w14:textId="77777777" w:rsidTr="0068718B">
        <w:trPr>
          <w:trHeight w:val="476"/>
        </w:trPr>
        <w:tc>
          <w:tcPr>
            <w:tcW w:w="3671" w:type="dxa"/>
          </w:tcPr>
          <w:p w14:paraId="08B04882"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Biomass</w:t>
            </w:r>
          </w:p>
        </w:tc>
        <w:tc>
          <w:tcPr>
            <w:tcW w:w="6139" w:type="dxa"/>
          </w:tcPr>
          <w:p w14:paraId="6DDA5C18"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72C3C9DF" w14:textId="77777777" w:rsidTr="0068718B">
        <w:trPr>
          <w:trHeight w:val="245"/>
        </w:trPr>
        <w:tc>
          <w:tcPr>
            <w:tcW w:w="3671" w:type="dxa"/>
          </w:tcPr>
          <w:p w14:paraId="005F4C7C"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Audit Trail information</w:t>
            </w:r>
          </w:p>
        </w:tc>
        <w:tc>
          <w:tcPr>
            <w:tcW w:w="6139" w:type="dxa"/>
          </w:tcPr>
          <w:p w14:paraId="6305DB88"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442169FA" w14:textId="77777777" w:rsidR="009C236C" w:rsidRPr="003117D7" w:rsidRDefault="009C236C">
      <w:pPr>
        <w:pStyle w:val="ListParagraph"/>
        <w:numPr>
          <w:ilvl w:val="0"/>
          <w:numId w:val="29"/>
        </w:numPr>
        <w:tabs>
          <w:tab w:val="num" w:pos="360"/>
        </w:tabs>
      </w:pPr>
      <w:r w:rsidRPr="003117D7">
        <w:t xml:space="preserve">Primary data for ichthyofauna (fish fauna) </w:t>
      </w:r>
    </w:p>
    <w:tbl>
      <w:tblPr>
        <w:tblStyle w:val="TableGrid"/>
        <w:tblW w:w="9810" w:type="dxa"/>
        <w:tblInd w:w="-5" w:type="dxa"/>
        <w:tblLook w:val="04A0" w:firstRow="1" w:lastRow="0" w:firstColumn="1" w:lastColumn="0" w:noHBand="0" w:noVBand="1"/>
      </w:tblPr>
      <w:tblGrid>
        <w:gridCol w:w="3671"/>
        <w:gridCol w:w="6139"/>
      </w:tblGrid>
      <w:tr w:rsidR="009C236C" w:rsidRPr="003117D7" w14:paraId="0214ED16" w14:textId="77777777" w:rsidTr="0068718B">
        <w:trPr>
          <w:trHeight w:val="245"/>
        </w:trPr>
        <w:tc>
          <w:tcPr>
            <w:tcW w:w="3671" w:type="dxa"/>
          </w:tcPr>
          <w:p w14:paraId="0B390A3A"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139" w:type="dxa"/>
          </w:tcPr>
          <w:p w14:paraId="264A0E57"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9C236C" w:rsidRPr="003117D7" w14:paraId="143D9073" w14:textId="77777777" w:rsidTr="0068718B">
        <w:trPr>
          <w:trHeight w:val="314"/>
        </w:trPr>
        <w:tc>
          <w:tcPr>
            <w:tcW w:w="3671" w:type="dxa"/>
          </w:tcPr>
          <w:p w14:paraId="77D8116C"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Order</w:t>
            </w:r>
          </w:p>
        </w:tc>
        <w:tc>
          <w:tcPr>
            <w:tcW w:w="6139" w:type="dxa"/>
          </w:tcPr>
          <w:p w14:paraId="3721516D"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to the above Order table (using ECA-RO CODE as unique identifier)</w:t>
            </w:r>
          </w:p>
        </w:tc>
      </w:tr>
      <w:tr w:rsidR="009C236C" w:rsidRPr="003117D7" w14:paraId="7E36A957" w14:textId="77777777" w:rsidTr="0068718B">
        <w:trPr>
          <w:trHeight w:val="413"/>
        </w:trPr>
        <w:tc>
          <w:tcPr>
            <w:tcW w:w="3671" w:type="dxa"/>
          </w:tcPr>
          <w:p w14:paraId="18DB5B0E"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Sample Collection type</w:t>
            </w:r>
          </w:p>
        </w:tc>
        <w:tc>
          <w:tcPr>
            <w:tcW w:w="6139" w:type="dxa"/>
          </w:tcPr>
          <w:p w14:paraId="3240E24E"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through a unique ID linked to the Sample Collection type catalog within the Master Data catalogs.</w:t>
            </w:r>
          </w:p>
        </w:tc>
      </w:tr>
      <w:tr w:rsidR="009C236C" w:rsidRPr="003117D7" w14:paraId="4E2D1657" w14:textId="77777777" w:rsidTr="0068718B">
        <w:trPr>
          <w:trHeight w:val="476"/>
        </w:trPr>
        <w:tc>
          <w:tcPr>
            <w:tcW w:w="3671" w:type="dxa"/>
          </w:tcPr>
          <w:p w14:paraId="120B7B19"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Species</w:t>
            </w:r>
          </w:p>
        </w:tc>
        <w:tc>
          <w:tcPr>
            <w:tcW w:w="6139" w:type="dxa"/>
          </w:tcPr>
          <w:p w14:paraId="5D7E37BC"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through a unique ID linked to a table which keeps all-knowing Species.</w:t>
            </w:r>
          </w:p>
        </w:tc>
      </w:tr>
      <w:tr w:rsidR="009C236C" w:rsidRPr="003117D7" w14:paraId="3F2742AB" w14:textId="77777777" w:rsidTr="0068718B">
        <w:trPr>
          <w:trHeight w:val="476"/>
        </w:trPr>
        <w:tc>
          <w:tcPr>
            <w:tcW w:w="3671" w:type="dxa"/>
          </w:tcPr>
          <w:p w14:paraId="32BEE8CA"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Total No of Units (individuals) </w:t>
            </w:r>
          </w:p>
        </w:tc>
        <w:tc>
          <w:tcPr>
            <w:tcW w:w="6139" w:type="dxa"/>
          </w:tcPr>
          <w:p w14:paraId="60F55769"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6A44005F" w14:textId="77777777" w:rsidTr="0068718B">
        <w:trPr>
          <w:trHeight w:val="476"/>
        </w:trPr>
        <w:tc>
          <w:tcPr>
            <w:tcW w:w="3671" w:type="dxa"/>
          </w:tcPr>
          <w:p w14:paraId="603566B2"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Total Biomass</w:t>
            </w:r>
          </w:p>
        </w:tc>
        <w:tc>
          <w:tcPr>
            <w:tcW w:w="6139" w:type="dxa"/>
          </w:tcPr>
          <w:p w14:paraId="7BB1ACED"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6880B54E" w14:textId="77777777" w:rsidTr="0068718B">
        <w:trPr>
          <w:trHeight w:val="476"/>
        </w:trPr>
        <w:tc>
          <w:tcPr>
            <w:tcW w:w="3671" w:type="dxa"/>
          </w:tcPr>
          <w:p w14:paraId="4DCF3B84"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No of Small Units (individuals) </w:t>
            </w:r>
          </w:p>
        </w:tc>
        <w:tc>
          <w:tcPr>
            <w:tcW w:w="6139" w:type="dxa"/>
          </w:tcPr>
          <w:p w14:paraId="222B0C39"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4BCB5FEB" w14:textId="77777777" w:rsidTr="0068718B">
        <w:trPr>
          <w:trHeight w:val="476"/>
        </w:trPr>
        <w:tc>
          <w:tcPr>
            <w:tcW w:w="3671" w:type="dxa"/>
          </w:tcPr>
          <w:p w14:paraId="2CB85FEE"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Biomass for small individuals</w:t>
            </w:r>
          </w:p>
        </w:tc>
        <w:tc>
          <w:tcPr>
            <w:tcW w:w="6139" w:type="dxa"/>
          </w:tcPr>
          <w:p w14:paraId="38450B32"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776AFEBF" w14:textId="77777777" w:rsidTr="0068718B">
        <w:trPr>
          <w:trHeight w:val="476"/>
        </w:trPr>
        <w:tc>
          <w:tcPr>
            <w:tcW w:w="3671" w:type="dxa"/>
          </w:tcPr>
          <w:p w14:paraId="542BA3A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No of Big Units (individuals) </w:t>
            </w:r>
          </w:p>
        </w:tc>
        <w:tc>
          <w:tcPr>
            <w:tcW w:w="6139" w:type="dxa"/>
          </w:tcPr>
          <w:p w14:paraId="2931D2A6"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7F8F6976" w14:textId="77777777" w:rsidTr="0068718B">
        <w:trPr>
          <w:trHeight w:val="476"/>
        </w:trPr>
        <w:tc>
          <w:tcPr>
            <w:tcW w:w="3671" w:type="dxa"/>
          </w:tcPr>
          <w:p w14:paraId="5EBBDA6C"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Biomass for big individuals</w:t>
            </w:r>
          </w:p>
        </w:tc>
        <w:tc>
          <w:tcPr>
            <w:tcW w:w="6139" w:type="dxa"/>
          </w:tcPr>
          <w:p w14:paraId="67B756F2"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5B4C0358" w14:textId="77777777" w:rsidTr="0068718B">
        <w:trPr>
          <w:trHeight w:val="245"/>
        </w:trPr>
        <w:tc>
          <w:tcPr>
            <w:tcW w:w="3671" w:type="dxa"/>
          </w:tcPr>
          <w:p w14:paraId="3BCDD51E"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139" w:type="dxa"/>
          </w:tcPr>
          <w:p w14:paraId="6275C679"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3708D627" w14:textId="77777777" w:rsidR="009C236C" w:rsidRPr="003117D7" w:rsidRDefault="009C236C">
      <w:pPr>
        <w:pStyle w:val="ListParagraph"/>
        <w:numPr>
          <w:ilvl w:val="0"/>
          <w:numId w:val="29"/>
        </w:numPr>
        <w:tabs>
          <w:tab w:val="num" w:pos="360"/>
        </w:tabs>
      </w:pPr>
      <w:r w:rsidRPr="003117D7">
        <w:t xml:space="preserve">Primary data for macrophytes </w:t>
      </w:r>
    </w:p>
    <w:tbl>
      <w:tblPr>
        <w:tblStyle w:val="TableGrid"/>
        <w:tblW w:w="9810" w:type="dxa"/>
        <w:tblInd w:w="-5" w:type="dxa"/>
        <w:tblLook w:val="04A0" w:firstRow="1" w:lastRow="0" w:firstColumn="1" w:lastColumn="0" w:noHBand="0" w:noVBand="1"/>
      </w:tblPr>
      <w:tblGrid>
        <w:gridCol w:w="3671"/>
        <w:gridCol w:w="6139"/>
      </w:tblGrid>
      <w:tr w:rsidR="009C236C" w:rsidRPr="003117D7" w14:paraId="004E85AD" w14:textId="77777777" w:rsidTr="0068718B">
        <w:trPr>
          <w:trHeight w:val="245"/>
        </w:trPr>
        <w:tc>
          <w:tcPr>
            <w:tcW w:w="3671" w:type="dxa"/>
          </w:tcPr>
          <w:p w14:paraId="1D72829D"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139" w:type="dxa"/>
          </w:tcPr>
          <w:p w14:paraId="4D097EB3" w14:textId="77777777" w:rsidR="009C236C" w:rsidRPr="003117D7" w:rsidRDefault="009C236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9C236C" w:rsidRPr="003117D7" w14:paraId="723F9B37" w14:textId="77777777" w:rsidTr="0068718B">
        <w:trPr>
          <w:trHeight w:val="314"/>
        </w:trPr>
        <w:tc>
          <w:tcPr>
            <w:tcW w:w="3671" w:type="dxa"/>
          </w:tcPr>
          <w:p w14:paraId="5F6AFFDC"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Order</w:t>
            </w:r>
          </w:p>
        </w:tc>
        <w:tc>
          <w:tcPr>
            <w:tcW w:w="6139" w:type="dxa"/>
          </w:tcPr>
          <w:p w14:paraId="26E675BD"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to the above Order table (using ECA-RO CODE as unique identifier)</w:t>
            </w:r>
          </w:p>
        </w:tc>
      </w:tr>
      <w:tr w:rsidR="009C236C" w:rsidRPr="003117D7" w14:paraId="2CC0ED5E" w14:textId="77777777" w:rsidTr="0068718B">
        <w:trPr>
          <w:trHeight w:val="413"/>
        </w:trPr>
        <w:tc>
          <w:tcPr>
            <w:tcW w:w="3671" w:type="dxa"/>
          </w:tcPr>
          <w:p w14:paraId="0D3278BB"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to Transect</w:t>
            </w:r>
          </w:p>
        </w:tc>
        <w:tc>
          <w:tcPr>
            <w:tcW w:w="6139" w:type="dxa"/>
          </w:tcPr>
          <w:p w14:paraId="644E5933"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Reference through a unique ID linked to the Transections catalog within the Master Data catalogs.</w:t>
            </w:r>
          </w:p>
        </w:tc>
      </w:tr>
      <w:tr w:rsidR="009C236C" w:rsidRPr="003117D7" w14:paraId="71FD82CB" w14:textId="77777777" w:rsidTr="0068718B">
        <w:trPr>
          <w:trHeight w:val="188"/>
        </w:trPr>
        <w:tc>
          <w:tcPr>
            <w:tcW w:w="3671" w:type="dxa"/>
          </w:tcPr>
          <w:p w14:paraId="005F01F3"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Reference for Inventory unit (UI)</w:t>
            </w:r>
          </w:p>
        </w:tc>
        <w:tc>
          <w:tcPr>
            <w:tcW w:w="6139" w:type="dxa"/>
          </w:tcPr>
          <w:p w14:paraId="57DA6FBD"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Reference to inventory unit’s codes and details. </w:t>
            </w:r>
          </w:p>
        </w:tc>
      </w:tr>
      <w:tr w:rsidR="009C236C" w:rsidRPr="003117D7" w14:paraId="782FACC4" w14:textId="77777777" w:rsidTr="0068718B">
        <w:trPr>
          <w:trHeight w:val="476"/>
        </w:trPr>
        <w:tc>
          <w:tcPr>
            <w:tcW w:w="3671" w:type="dxa"/>
          </w:tcPr>
          <w:p w14:paraId="258FABDF"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Value</w:t>
            </w:r>
          </w:p>
        </w:tc>
        <w:tc>
          <w:tcPr>
            <w:tcW w:w="6139" w:type="dxa"/>
          </w:tcPr>
          <w:p w14:paraId="13C142E3"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04343F31" w14:textId="77777777" w:rsidTr="0068718B">
        <w:trPr>
          <w:trHeight w:val="476"/>
        </w:trPr>
        <w:tc>
          <w:tcPr>
            <w:tcW w:w="3671" w:type="dxa"/>
          </w:tcPr>
          <w:p w14:paraId="5803E525"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Biomass</w:t>
            </w:r>
          </w:p>
        </w:tc>
        <w:tc>
          <w:tcPr>
            <w:tcW w:w="6139" w:type="dxa"/>
          </w:tcPr>
          <w:p w14:paraId="287AA5B8"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Decimal type: populated after the laboratory sends back the order with results and left empty upon registration</w:t>
            </w:r>
          </w:p>
        </w:tc>
      </w:tr>
      <w:tr w:rsidR="009C236C" w:rsidRPr="003117D7" w14:paraId="014D457F" w14:textId="77777777" w:rsidTr="0068718B">
        <w:trPr>
          <w:trHeight w:val="245"/>
        </w:trPr>
        <w:tc>
          <w:tcPr>
            <w:tcW w:w="3671" w:type="dxa"/>
          </w:tcPr>
          <w:p w14:paraId="6368E8E1" w14:textId="77777777" w:rsidR="009C236C" w:rsidRPr="003117D7" w:rsidRDefault="009C236C"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139" w:type="dxa"/>
          </w:tcPr>
          <w:p w14:paraId="4ABAF4C7" w14:textId="77777777" w:rsidR="009C236C" w:rsidRPr="003117D7" w:rsidRDefault="009C236C" w:rsidP="000C7DB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181096D8" w14:textId="77777777" w:rsidR="00900361" w:rsidRDefault="00900361" w:rsidP="00C011D5"/>
    <w:p w14:paraId="2A77C81D" w14:textId="77777777" w:rsidR="00900361" w:rsidRDefault="00900361" w:rsidP="00C011D5"/>
    <w:p w14:paraId="79E0FE49" w14:textId="39F2962B" w:rsidR="009C236C" w:rsidRDefault="009C236C">
      <w:pPr>
        <w:pStyle w:val="Heading4"/>
        <w:numPr>
          <w:ilvl w:val="3"/>
          <w:numId w:val="130"/>
        </w:numPr>
      </w:pPr>
      <w:r w:rsidRPr="003117D7">
        <w:t>Register Additional Internal Orders</w:t>
      </w:r>
    </w:p>
    <w:p w14:paraId="69379D69" w14:textId="77777777" w:rsidR="00900361" w:rsidRPr="00900361" w:rsidRDefault="00900361" w:rsidP="00C011D5"/>
    <w:p w14:paraId="1A45638F" w14:textId="040585D0" w:rsidR="009C236C" w:rsidRPr="003117D7" w:rsidRDefault="009C236C" w:rsidP="009C236C">
      <w:pPr>
        <w:jc w:val="both"/>
      </w:pPr>
      <w:r w:rsidRPr="003117D7">
        <w:t xml:space="preserve">In special cases, such as accidental discharges or unforeseen circumstances, the GMPRA/GRA unit may issue additional orders outside the standard operating manual. These additional internal orders, as illustrated in </w:t>
      </w:r>
      <w:r w:rsidRPr="003117D7">
        <w:rPr>
          <w:b/>
          <w:bCs/>
        </w:rPr>
        <w:t>Figure 3</w:t>
      </w:r>
      <w:r w:rsidRPr="003117D7">
        <w:t xml:space="preserve"> under (</w:t>
      </w:r>
      <w:r w:rsidRPr="003117D7">
        <w:rPr>
          <w:b/>
          <w:bCs/>
        </w:rPr>
        <w:t>UC5.3</w:t>
      </w:r>
      <w:r w:rsidRPr="003117D7">
        <w:t>)</w:t>
      </w:r>
      <w:r w:rsidRPr="003117D7">
        <w:rPr>
          <w:b/>
          <w:bCs/>
        </w:rPr>
        <w:t xml:space="preserve"> Register Additional Internal Orders</w:t>
      </w:r>
      <w:r w:rsidRPr="003117D7">
        <w:t xml:space="preserve">, typically include attributes outlined in the "Stage 1: Orders Register" chapter of the </w:t>
      </w:r>
      <w:r w:rsidRPr="003117D7">
        <w:rPr>
          <w:b/>
          <w:bCs/>
        </w:rPr>
        <w:t>Annex 1</w:t>
      </w:r>
      <w:r w:rsidRPr="003117D7">
        <w:t xml:space="preserve"> document. However, they also allow the Laboratory Chief the flexibility to register the orders directly in LIMS with only the minimum required attributes. The specific mandatory and </w:t>
      </w:r>
      <w:r w:rsidRPr="003117D7">
        <w:lastRenderedPageBreak/>
        <w:t xml:space="preserve">optional attributes will be refined by the </w:t>
      </w:r>
      <w:r w:rsidR="007B706F">
        <w:rPr>
          <w:bCs/>
        </w:rPr>
        <w:t>Consultant</w:t>
      </w:r>
      <w:r w:rsidRPr="003117D7">
        <w:t xml:space="preserve"> collaboration with the Beneficiary’s assigned team during the analysis phase.</w:t>
      </w:r>
    </w:p>
    <w:tbl>
      <w:tblPr>
        <w:tblStyle w:val="TableGrid"/>
        <w:tblW w:w="9810" w:type="dxa"/>
        <w:tblInd w:w="-5" w:type="dxa"/>
        <w:tblLook w:val="04A0" w:firstRow="1" w:lastRow="0" w:firstColumn="1" w:lastColumn="0" w:noHBand="0" w:noVBand="1"/>
      </w:tblPr>
      <w:tblGrid>
        <w:gridCol w:w="2970"/>
        <w:gridCol w:w="6840"/>
      </w:tblGrid>
      <w:tr w:rsidR="00E028CA" w:rsidRPr="003117D7" w14:paraId="2B426C7F" w14:textId="77777777" w:rsidTr="00E028CA">
        <w:trPr>
          <w:trHeight w:val="245"/>
        </w:trPr>
        <w:tc>
          <w:tcPr>
            <w:tcW w:w="2970" w:type="dxa"/>
          </w:tcPr>
          <w:p w14:paraId="17030551" w14:textId="77777777" w:rsidR="00E028CA" w:rsidRPr="003117D7" w:rsidRDefault="00E028CA"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840" w:type="dxa"/>
          </w:tcPr>
          <w:p w14:paraId="69EFB011" w14:textId="77777777" w:rsidR="00E028CA" w:rsidRPr="003117D7" w:rsidRDefault="00E028CA"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E028CA" w:rsidRPr="003117D7" w14:paraId="74660681" w14:textId="77777777" w:rsidTr="00E028CA">
        <w:trPr>
          <w:trHeight w:val="314"/>
        </w:trPr>
        <w:tc>
          <w:tcPr>
            <w:tcW w:w="2970" w:type="dxa"/>
          </w:tcPr>
          <w:p w14:paraId="2E490254"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6840" w:type="dxa"/>
          </w:tcPr>
          <w:p w14:paraId="41EB2137"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Number, unique identifier assigned by LIMS</w:t>
            </w:r>
          </w:p>
        </w:tc>
      </w:tr>
      <w:tr w:rsidR="00E028CA" w:rsidRPr="003117D7" w14:paraId="6798BCD8" w14:textId="77777777" w:rsidTr="00E028CA">
        <w:trPr>
          <w:trHeight w:val="422"/>
        </w:trPr>
        <w:tc>
          <w:tcPr>
            <w:tcW w:w="2970" w:type="dxa"/>
          </w:tcPr>
          <w:p w14:paraId="091486AA"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Sample Collection Laboratory</w:t>
            </w:r>
          </w:p>
        </w:tc>
        <w:tc>
          <w:tcPr>
            <w:tcW w:w="6840" w:type="dxa"/>
          </w:tcPr>
          <w:p w14:paraId="737EEEB6"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designates the laboratory responsible for collecting samples from specific sections and indicators, typically using the ABA/SGA code (e.g., ABAS for ABA Siret) derived from Master Data catalogs. The National Laboratory does not participate in this activity.</w:t>
            </w:r>
          </w:p>
        </w:tc>
      </w:tr>
      <w:tr w:rsidR="00E028CA" w:rsidRPr="003117D7" w14:paraId="3281FE67" w14:textId="77777777" w:rsidTr="00E028CA">
        <w:trPr>
          <w:trHeight w:val="494"/>
        </w:trPr>
        <w:tc>
          <w:tcPr>
            <w:tcW w:w="2970" w:type="dxa"/>
          </w:tcPr>
          <w:p w14:paraId="699186B4"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Analysis Laboratory</w:t>
            </w:r>
          </w:p>
        </w:tc>
        <w:tc>
          <w:tcPr>
            <w:tcW w:w="6840" w:type="dxa"/>
          </w:tcPr>
          <w:p w14:paraId="0EE9983C"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identifies the laboratory responsible for analyzing samples related to specific sections and indicators, generally utilizing the ABA/SGA code (e.g., ABAS for ABA Siret) sourced from Master Data catalogs. The National Laboratory (LNCA) receives analysis from other laboratories for this purpose.</w:t>
            </w:r>
          </w:p>
        </w:tc>
      </w:tr>
      <w:tr w:rsidR="00E028CA" w:rsidRPr="003117D7" w14:paraId="7FB7D325" w14:textId="77777777" w:rsidTr="00E028CA">
        <w:trPr>
          <w:trHeight w:val="494"/>
        </w:trPr>
        <w:tc>
          <w:tcPr>
            <w:tcW w:w="2970" w:type="dxa"/>
          </w:tcPr>
          <w:p w14:paraId="40098FA2"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Reference for the System</w:t>
            </w:r>
          </w:p>
        </w:tc>
        <w:tc>
          <w:tcPr>
            <w:tcW w:w="6840" w:type="dxa"/>
          </w:tcPr>
          <w:p w14:paraId="49D80800"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Denotes the types of water within the system (or subsystem) catalog, with possible values including surface water, groundwater, wastewater, and pollution, as specified in the MO instructions issued by GMPRA.</w:t>
            </w:r>
          </w:p>
        </w:tc>
      </w:tr>
      <w:tr w:rsidR="00E028CA" w:rsidRPr="003117D7" w14:paraId="36483B83" w14:textId="77777777" w:rsidTr="00E028CA">
        <w:trPr>
          <w:trHeight w:val="245"/>
        </w:trPr>
        <w:tc>
          <w:tcPr>
            <w:tcW w:w="2970" w:type="dxa"/>
          </w:tcPr>
          <w:p w14:paraId="4A2C28E7"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Type of investigation </w:t>
            </w:r>
          </w:p>
        </w:tc>
        <w:tc>
          <w:tcPr>
            <w:tcW w:w="6840" w:type="dxa"/>
          </w:tcPr>
          <w:p w14:paraId="1B2A0681"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Indicates the type of investigation for indicators proposed for analysis within the system or subsystem catalog. Possible values, as specified in the MO instructions from GMPRA, include water, biota, sediments, suspended matter, with the catalog commonly referred to as a subsystem or matrix.</w:t>
            </w:r>
          </w:p>
        </w:tc>
      </w:tr>
      <w:tr w:rsidR="00E028CA" w:rsidRPr="003117D7" w14:paraId="1150E14B" w14:textId="77777777" w:rsidTr="00E028CA">
        <w:trPr>
          <w:trHeight w:val="245"/>
        </w:trPr>
        <w:tc>
          <w:tcPr>
            <w:tcW w:w="2970" w:type="dxa"/>
          </w:tcPr>
          <w:p w14:paraId="0C1FD05B"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Water Course</w:t>
            </w:r>
          </w:p>
        </w:tc>
        <w:tc>
          <w:tcPr>
            <w:tcW w:w="6840" w:type="dxa"/>
          </w:tcPr>
          <w:p w14:paraId="3B88FCA4"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Usually divided into rivers and lakes, this attribute describes a defined channel through which water flows, typically referring to rivers, streams, or creeks. It encompasses various characteristics, including the water body's direction of flow, width, depth, and surrounding ecosystem.</w:t>
            </w:r>
          </w:p>
        </w:tc>
      </w:tr>
      <w:tr w:rsidR="00E028CA" w:rsidRPr="003117D7" w14:paraId="60D1D166" w14:textId="77777777" w:rsidTr="00E028CA">
        <w:trPr>
          <w:trHeight w:val="245"/>
        </w:trPr>
        <w:tc>
          <w:tcPr>
            <w:tcW w:w="2970" w:type="dxa"/>
          </w:tcPr>
          <w:p w14:paraId="66DFB92F"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Water Body</w:t>
            </w:r>
          </w:p>
        </w:tc>
        <w:tc>
          <w:tcPr>
            <w:tcW w:w="6840" w:type="dxa"/>
          </w:tcPr>
          <w:p w14:paraId="2FD03018"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refers to a distinct accumulation of water, which can include various forms such as lakes, rivers and reservoirs. It encompasses several characteristics, including size, depth, surface area, and water quality parameters such as temperature, salinity, and chemical composition.</w:t>
            </w:r>
          </w:p>
        </w:tc>
      </w:tr>
      <w:tr w:rsidR="00E028CA" w:rsidRPr="003117D7" w14:paraId="31552705" w14:textId="77777777" w:rsidTr="00E028CA">
        <w:trPr>
          <w:trHeight w:val="245"/>
        </w:trPr>
        <w:tc>
          <w:tcPr>
            <w:tcW w:w="2970" w:type="dxa"/>
          </w:tcPr>
          <w:p w14:paraId="6C5B173C"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Section</w:t>
            </w:r>
            <w:r w:rsidRPr="003117D7">
              <w:rPr>
                <w:rFonts w:ascii="Times New Roman" w:hAnsi="Times New Roman"/>
                <w:b/>
                <w:bCs/>
                <w:sz w:val="22"/>
                <w:szCs w:val="22"/>
                <w:lang w:val="en-US"/>
              </w:rPr>
              <w:t>*</w:t>
            </w:r>
          </w:p>
        </w:tc>
        <w:tc>
          <w:tcPr>
            <w:tcW w:w="6840" w:type="dxa"/>
          </w:tcPr>
          <w:p w14:paraId="7D974930"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This attribute refers to a specific segment or subdivision of a larger environmental or geographical area, typically used for monitoring and assessing water quality and ecological conditions. A section can be defined by its physical boundaries, such as a stretch of a river, a segment of a lake, or a defined area of land surrounding a water body.</w:t>
            </w:r>
          </w:p>
          <w:p w14:paraId="2FDFA1F6"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In terms of granularity, the Section Code serves as the unique identifier of the section and indicators   intended for analysis under the MO in the upcoming year.</w:t>
            </w:r>
          </w:p>
        </w:tc>
      </w:tr>
      <w:tr w:rsidR="00E028CA" w:rsidRPr="003117D7" w14:paraId="1CD884F3" w14:textId="77777777" w:rsidTr="00E028CA">
        <w:trPr>
          <w:trHeight w:val="245"/>
        </w:trPr>
        <w:tc>
          <w:tcPr>
            <w:tcW w:w="2970" w:type="dxa"/>
          </w:tcPr>
          <w:p w14:paraId="2AC6BDB0"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Section additional details</w:t>
            </w:r>
          </w:p>
        </w:tc>
        <w:tc>
          <w:tcPr>
            <w:tcW w:w="6840" w:type="dxa"/>
          </w:tcPr>
          <w:p w14:paraId="2567DEBB"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Offers details regarding the ecoregion, macrophyte type, latitude, longitude, and altitude of the section. This information will be included in the Sections Catalog (Master Data) sourced from ECA-RO, the IT system managed by GMPRA.</w:t>
            </w:r>
          </w:p>
        </w:tc>
      </w:tr>
      <w:tr w:rsidR="00E028CA" w:rsidRPr="003117D7" w14:paraId="74D5163C" w14:textId="77777777" w:rsidTr="00E028CA">
        <w:trPr>
          <w:trHeight w:val="245"/>
        </w:trPr>
        <w:tc>
          <w:tcPr>
            <w:tcW w:w="2970" w:type="dxa"/>
          </w:tcPr>
          <w:p w14:paraId="39713006"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List of indicators proposed be monitored</w:t>
            </w:r>
          </w:p>
        </w:tc>
        <w:tc>
          <w:tcPr>
            <w:tcW w:w="6840" w:type="dxa"/>
          </w:tcPr>
          <w:p w14:paraId="464C368A"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Referring to a comprehensive enumeration of indicators out of Master Data Catalog that are recommended for analysis in next year divided into compounds classes for a given and unique section. Indicators may include biological, chemical, and physical factors that reflect the health and quality of ecosystems or water bodies.</w:t>
            </w:r>
          </w:p>
        </w:tc>
      </w:tr>
      <w:tr w:rsidR="00E028CA" w:rsidRPr="003117D7" w14:paraId="67A2B6E1" w14:textId="77777777" w:rsidTr="00E028CA">
        <w:trPr>
          <w:trHeight w:val="245"/>
        </w:trPr>
        <w:tc>
          <w:tcPr>
            <w:tcW w:w="2970" w:type="dxa"/>
          </w:tcPr>
          <w:p w14:paraId="2DC2EE4A"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840" w:type="dxa"/>
          </w:tcPr>
          <w:p w14:paraId="2A3C5557"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6D31E015" w14:textId="77777777" w:rsidR="00E028CA" w:rsidRDefault="00E028CA" w:rsidP="000C7DB1">
      <w:pPr>
        <w:ind w:right="144"/>
        <w:jc w:val="both"/>
        <w:rPr>
          <w:sz w:val="22"/>
          <w:szCs w:val="22"/>
        </w:rPr>
      </w:pPr>
      <w:r w:rsidRPr="003117D7">
        <w:rPr>
          <w:sz w:val="22"/>
          <w:szCs w:val="22"/>
        </w:rPr>
        <w:lastRenderedPageBreak/>
        <w:t xml:space="preserve">(*) Internal orders may not include section details, so the system </w:t>
      </w:r>
      <w:r w:rsidRPr="003117D7">
        <w:rPr>
          <w:b/>
          <w:bCs/>
          <w:sz w:val="22"/>
          <w:szCs w:val="22"/>
        </w:rPr>
        <w:t>MUST</w:t>
      </w:r>
      <w:r w:rsidRPr="003117D7">
        <w:rPr>
          <w:sz w:val="22"/>
          <w:szCs w:val="22"/>
        </w:rPr>
        <w:t xml:space="preserve"> also allow for the registration of orders in this case.</w:t>
      </w:r>
    </w:p>
    <w:p w14:paraId="67166157" w14:textId="77777777" w:rsidR="00900361" w:rsidRPr="003117D7" w:rsidRDefault="00900361" w:rsidP="000C7DB1">
      <w:pPr>
        <w:ind w:right="144"/>
        <w:jc w:val="both"/>
        <w:rPr>
          <w:sz w:val="22"/>
          <w:szCs w:val="22"/>
        </w:rPr>
      </w:pPr>
    </w:p>
    <w:p w14:paraId="2FBB1E34" w14:textId="77777777" w:rsidR="00E028CA" w:rsidRPr="003117D7" w:rsidRDefault="00E028CA">
      <w:pPr>
        <w:pStyle w:val="Heading4"/>
        <w:numPr>
          <w:ilvl w:val="3"/>
          <w:numId w:val="130"/>
        </w:numPr>
      </w:pPr>
      <w:r w:rsidRPr="003117D7">
        <w:t xml:space="preserve">Register External Orders </w:t>
      </w:r>
    </w:p>
    <w:p w14:paraId="7583E6C6" w14:textId="77777777" w:rsidR="00E028CA" w:rsidRDefault="00E028CA" w:rsidP="00447EC1">
      <w:pPr>
        <w:jc w:val="both"/>
      </w:pPr>
      <w:r w:rsidRPr="003117D7">
        <w:t xml:space="preserve">Laboratories receive orders from external clients, which are subsequently processed and culminate in comprehensive testing reports. These reports provide detailed insights and findings based on the analyses conducted, ensuring that clients receive accurate and timely information regarding their specific requests. As outlined in chapter "External Orders" of </w:t>
      </w:r>
      <w:r w:rsidRPr="003117D7">
        <w:rPr>
          <w:b/>
          <w:bCs/>
        </w:rPr>
        <w:t>Annex 1</w:t>
      </w:r>
      <w:r w:rsidRPr="003117D7">
        <w:t xml:space="preserve"> document, these orders are generally received in paper format transferred to ABA/SGA Laboratory Chief. </w:t>
      </w:r>
    </w:p>
    <w:p w14:paraId="65D86FF5" w14:textId="77777777" w:rsidR="00900361" w:rsidRPr="003117D7" w:rsidRDefault="00900361" w:rsidP="00447EC1">
      <w:pPr>
        <w:jc w:val="both"/>
      </w:pPr>
    </w:p>
    <w:p w14:paraId="60392ED1" w14:textId="77777777" w:rsidR="00E028CA" w:rsidRPr="003117D7" w:rsidRDefault="00E028CA" w:rsidP="00447EC1">
      <w:pPr>
        <w:jc w:val="both"/>
      </w:pPr>
      <w:r w:rsidRPr="003117D7">
        <w:t>The process (</w:t>
      </w:r>
      <w:r w:rsidRPr="003117D7">
        <w:rPr>
          <w:b/>
          <w:bCs/>
        </w:rPr>
        <w:t>UC5.4</w:t>
      </w:r>
      <w:r w:rsidRPr="003117D7">
        <w:t>)</w:t>
      </w:r>
      <w:r w:rsidRPr="003117D7">
        <w:rPr>
          <w:b/>
          <w:bCs/>
        </w:rPr>
        <w:t xml:space="preserve"> Register External Orders</w:t>
      </w:r>
      <w:r w:rsidRPr="003117D7">
        <w:t xml:space="preserve">, as illustrated in </w:t>
      </w:r>
      <w:r w:rsidRPr="003117D7">
        <w:rPr>
          <w:b/>
          <w:bCs/>
        </w:rPr>
        <w:t>Figure 3</w:t>
      </w:r>
      <w:r w:rsidRPr="003117D7">
        <w:t>, involves the activities of the Laboratory Chief to register, update, and monitor orders raised by external beneficiaries. This ensures proper tracking and handling of the orders. The primary attributes for an external order, though not limited to, are as follows:</w:t>
      </w:r>
    </w:p>
    <w:tbl>
      <w:tblPr>
        <w:tblStyle w:val="TableGrid"/>
        <w:tblW w:w="9810" w:type="dxa"/>
        <w:tblInd w:w="-5" w:type="dxa"/>
        <w:tblLook w:val="04A0" w:firstRow="1" w:lastRow="0" w:firstColumn="1" w:lastColumn="0" w:noHBand="0" w:noVBand="1"/>
      </w:tblPr>
      <w:tblGrid>
        <w:gridCol w:w="3060"/>
        <w:gridCol w:w="6750"/>
      </w:tblGrid>
      <w:tr w:rsidR="00E028CA" w:rsidRPr="003117D7" w14:paraId="24A20EEF" w14:textId="77777777" w:rsidTr="0068718B">
        <w:trPr>
          <w:trHeight w:val="245"/>
        </w:trPr>
        <w:tc>
          <w:tcPr>
            <w:tcW w:w="3060" w:type="dxa"/>
          </w:tcPr>
          <w:p w14:paraId="5AE3902C" w14:textId="77777777" w:rsidR="00E028CA" w:rsidRPr="003117D7" w:rsidRDefault="00E028CA"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750" w:type="dxa"/>
          </w:tcPr>
          <w:p w14:paraId="671ED36E" w14:textId="77777777" w:rsidR="00E028CA" w:rsidRPr="003117D7" w:rsidRDefault="00E028CA"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E028CA" w:rsidRPr="003117D7" w14:paraId="31F224C0" w14:textId="77777777" w:rsidTr="0068718B">
        <w:trPr>
          <w:trHeight w:val="314"/>
        </w:trPr>
        <w:tc>
          <w:tcPr>
            <w:tcW w:w="3060" w:type="dxa"/>
          </w:tcPr>
          <w:p w14:paraId="7823B6D8"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6750" w:type="dxa"/>
          </w:tcPr>
          <w:p w14:paraId="0D2A7C60"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Number, unique identifier assigned by LIMS</w:t>
            </w:r>
          </w:p>
        </w:tc>
      </w:tr>
      <w:tr w:rsidR="00E028CA" w:rsidRPr="003117D7" w14:paraId="6C763DD8" w14:textId="77777777" w:rsidTr="0068718B">
        <w:trPr>
          <w:trHeight w:val="314"/>
        </w:trPr>
        <w:tc>
          <w:tcPr>
            <w:tcW w:w="3060" w:type="dxa"/>
          </w:tcPr>
          <w:p w14:paraId="3178A43B"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Order type</w:t>
            </w:r>
          </w:p>
        </w:tc>
        <w:tc>
          <w:tcPr>
            <w:tcW w:w="6750" w:type="dxa"/>
          </w:tcPr>
          <w:p w14:paraId="7C413409"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Mark as external order </w:t>
            </w:r>
          </w:p>
        </w:tc>
      </w:tr>
      <w:tr w:rsidR="00E028CA" w:rsidRPr="003117D7" w14:paraId="3BBE67D9" w14:textId="77777777" w:rsidTr="0068718B">
        <w:trPr>
          <w:trHeight w:val="314"/>
        </w:trPr>
        <w:tc>
          <w:tcPr>
            <w:tcW w:w="3060" w:type="dxa"/>
          </w:tcPr>
          <w:p w14:paraId="0F2F7BFC"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Registry Reference</w:t>
            </w:r>
          </w:p>
        </w:tc>
        <w:tc>
          <w:tcPr>
            <w:tcW w:w="6750" w:type="dxa"/>
          </w:tcPr>
          <w:p w14:paraId="2BB43768"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This attribute represents the entry number in the laboratory’s internal registry, identified by code RL-7.1-01 and entry date.</w:t>
            </w:r>
          </w:p>
        </w:tc>
      </w:tr>
      <w:tr w:rsidR="00E028CA" w:rsidRPr="003117D7" w14:paraId="1F36F135" w14:textId="77777777" w:rsidTr="0068718B">
        <w:trPr>
          <w:trHeight w:val="314"/>
        </w:trPr>
        <w:tc>
          <w:tcPr>
            <w:tcW w:w="3060" w:type="dxa"/>
          </w:tcPr>
          <w:p w14:paraId="12A2CC39"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Beneficiary (the External Client)</w:t>
            </w:r>
          </w:p>
        </w:tc>
        <w:tc>
          <w:tcPr>
            <w:tcW w:w="6750" w:type="dxa"/>
          </w:tcPr>
          <w:p w14:paraId="0A8158C3"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This attribute identifies the external client or beneficiary requesting a specific analysis order from the laboratory. It must include key information such as the client's name, organization, contact information, and any relevant account or reference numbers. This attribute helps to ensure clear communication and accurate tracking of orders and reporting back to the beneficiary. It is essential for managing client-specific requirements, ensuring compliance with agreed-upon standards, and maintaining a record of all interactions and deliverables associated with each external client.</w:t>
            </w:r>
          </w:p>
        </w:tc>
      </w:tr>
      <w:tr w:rsidR="00E028CA" w:rsidRPr="003117D7" w14:paraId="4A57CC3E" w14:textId="77777777" w:rsidTr="0068718B">
        <w:trPr>
          <w:trHeight w:val="422"/>
        </w:trPr>
        <w:tc>
          <w:tcPr>
            <w:tcW w:w="3060" w:type="dxa"/>
          </w:tcPr>
          <w:p w14:paraId="19D032DB"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Reference to Additional documents provided to External Client</w:t>
            </w:r>
          </w:p>
        </w:tc>
        <w:tc>
          <w:tcPr>
            <w:tcW w:w="6750" w:type="dxa"/>
          </w:tcPr>
          <w:p w14:paraId="633BC2AA"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Refers to supplementary documents attached to the standardized order form provided to external clients, known as the External Clients Analysis Order. These additional documents are detailed:</w:t>
            </w:r>
          </w:p>
          <w:p w14:paraId="06A7DC10" w14:textId="77777777" w:rsidR="00E028CA" w:rsidRPr="003117D7" w:rsidRDefault="00E028CA">
            <w:pPr>
              <w:pStyle w:val="ListParagraph"/>
              <w:numPr>
                <w:ilvl w:val="0"/>
                <w:numId w:val="33"/>
              </w:numPr>
              <w:spacing w:after="120" w:line="276" w:lineRule="auto"/>
              <w:ind w:right="144"/>
              <w:jc w:val="both"/>
              <w:rPr>
                <w:rFonts w:ascii="Times New Roman" w:hAnsi="Times New Roman"/>
                <w:sz w:val="22"/>
                <w:szCs w:val="22"/>
                <w:lang w:val="en-US"/>
              </w:rPr>
            </w:pPr>
            <w:r w:rsidRPr="003117D7">
              <w:rPr>
                <w:rFonts w:ascii="Times New Roman" w:hAnsi="Times New Roman"/>
                <w:sz w:val="22"/>
                <w:szCs w:val="22"/>
                <w:lang w:val="en-US"/>
              </w:rPr>
              <w:t>Sample collection, preservation, and transportation requirements,</w:t>
            </w:r>
          </w:p>
          <w:p w14:paraId="70B1FF4B" w14:textId="77777777" w:rsidR="00E028CA" w:rsidRPr="003117D7" w:rsidRDefault="00E028CA">
            <w:pPr>
              <w:pStyle w:val="ListParagraph"/>
              <w:numPr>
                <w:ilvl w:val="0"/>
                <w:numId w:val="33"/>
              </w:numPr>
              <w:spacing w:after="120" w:line="276" w:lineRule="auto"/>
              <w:ind w:right="144"/>
              <w:jc w:val="both"/>
              <w:rPr>
                <w:rFonts w:ascii="Times New Roman" w:hAnsi="Times New Roman"/>
                <w:sz w:val="22"/>
                <w:szCs w:val="22"/>
                <w:lang w:val="en-US"/>
              </w:rPr>
            </w:pPr>
            <w:r w:rsidRPr="003117D7">
              <w:rPr>
                <w:rFonts w:ascii="Times New Roman" w:hAnsi="Times New Roman"/>
                <w:sz w:val="22"/>
                <w:szCs w:val="22"/>
                <w:lang w:val="en-US"/>
              </w:rPr>
              <w:t>The necessary sample quantity for each analysis,</w:t>
            </w:r>
          </w:p>
          <w:p w14:paraId="779BC3E6" w14:textId="77777777" w:rsidR="00E028CA" w:rsidRPr="003117D7" w:rsidRDefault="00E028CA">
            <w:pPr>
              <w:pStyle w:val="ListParagraph"/>
              <w:numPr>
                <w:ilvl w:val="0"/>
                <w:numId w:val="33"/>
              </w:numPr>
              <w:spacing w:after="120" w:line="276" w:lineRule="auto"/>
              <w:ind w:right="144"/>
              <w:jc w:val="both"/>
              <w:rPr>
                <w:rFonts w:ascii="Times New Roman" w:hAnsi="Times New Roman"/>
                <w:sz w:val="22"/>
                <w:szCs w:val="22"/>
                <w:lang w:val="en-US"/>
              </w:rPr>
            </w:pPr>
            <w:r w:rsidRPr="003117D7">
              <w:rPr>
                <w:rFonts w:ascii="Times New Roman" w:hAnsi="Times New Roman"/>
                <w:sz w:val="22"/>
                <w:szCs w:val="22"/>
                <w:lang w:val="en-US"/>
              </w:rPr>
              <w:t>Analysis methods along with their performance parameters, including quantification limits and measurement uncertainty,</w:t>
            </w:r>
          </w:p>
          <w:p w14:paraId="2DB73EE0" w14:textId="77777777" w:rsidR="00E028CA" w:rsidRPr="003117D7" w:rsidRDefault="00E028CA">
            <w:pPr>
              <w:pStyle w:val="ListParagraph"/>
              <w:numPr>
                <w:ilvl w:val="0"/>
                <w:numId w:val="33"/>
              </w:numPr>
              <w:spacing w:after="120" w:line="276" w:lineRule="auto"/>
              <w:ind w:right="144"/>
              <w:jc w:val="both"/>
              <w:rPr>
                <w:rFonts w:ascii="Times New Roman" w:hAnsi="Times New Roman"/>
                <w:sz w:val="22"/>
                <w:szCs w:val="22"/>
                <w:lang w:val="en-US"/>
              </w:rPr>
            </w:pPr>
            <w:r w:rsidRPr="003117D7">
              <w:rPr>
                <w:rFonts w:ascii="Times New Roman" w:hAnsi="Times New Roman"/>
                <w:sz w:val="22"/>
                <w:szCs w:val="22"/>
                <w:lang w:val="en-US"/>
              </w:rPr>
              <w:t>The format in which results will be reported.</w:t>
            </w:r>
          </w:p>
          <w:p w14:paraId="69F3D5A3"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These documents ensure that external clients have comprehensive guidance on sample handling and analysis expectations.</w:t>
            </w:r>
          </w:p>
        </w:tc>
      </w:tr>
      <w:tr w:rsidR="00E028CA" w:rsidRPr="003117D7" w14:paraId="29B3C5D0" w14:textId="77777777" w:rsidTr="0068718B">
        <w:trPr>
          <w:trHeight w:val="422"/>
        </w:trPr>
        <w:tc>
          <w:tcPr>
            <w:tcW w:w="3060" w:type="dxa"/>
          </w:tcPr>
          <w:p w14:paraId="2543544C"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Reference to Sample</w:t>
            </w:r>
          </w:p>
        </w:tc>
        <w:tc>
          <w:tcPr>
            <w:tcW w:w="6750" w:type="dxa"/>
          </w:tcPr>
          <w:p w14:paraId="23059F0F"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This attribute provides detailed information about the sample, including its origin, physical characteristics, and any relevant contextual data such as collection date, location, and conditions. The sample description helps to accurately identify and track the sample throughout the analysis process, ensuring that all results are associated with the correct sample and that any specific handling or analysis requirements are met.</w:t>
            </w:r>
          </w:p>
        </w:tc>
      </w:tr>
      <w:tr w:rsidR="00E028CA" w:rsidRPr="003117D7" w14:paraId="565A5C4A" w14:textId="77777777" w:rsidTr="0068718B">
        <w:trPr>
          <w:trHeight w:val="422"/>
        </w:trPr>
        <w:tc>
          <w:tcPr>
            <w:tcW w:w="3060" w:type="dxa"/>
          </w:tcPr>
          <w:p w14:paraId="70B87B5A"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Reference to collected sample registry</w:t>
            </w:r>
          </w:p>
        </w:tc>
        <w:tc>
          <w:tcPr>
            <w:tcW w:w="6750" w:type="dxa"/>
          </w:tcPr>
          <w:p w14:paraId="70610DC6"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This attribute links to the entry in the collected sample registry, serving as a unique identifier for each sample gathered for analysis. It ensures </w:t>
            </w:r>
            <w:r w:rsidRPr="003117D7">
              <w:rPr>
                <w:rFonts w:ascii="Times New Roman" w:hAnsi="Times New Roman"/>
                <w:sz w:val="22"/>
                <w:szCs w:val="22"/>
                <w:lang w:val="en-US"/>
              </w:rPr>
              <w:lastRenderedPageBreak/>
              <w:t>traceability by connecting the sample to its specific collection details, such as the date, location, and method of collection. This reference aids in tracking the sample’s lifecycle from collection through analysis, supporting data accuracy and integrity across laboratory processes.</w:t>
            </w:r>
          </w:p>
        </w:tc>
      </w:tr>
      <w:tr w:rsidR="00E028CA" w:rsidRPr="003117D7" w14:paraId="0113373C" w14:textId="77777777" w:rsidTr="0068718B">
        <w:trPr>
          <w:trHeight w:val="422"/>
        </w:trPr>
        <w:tc>
          <w:tcPr>
            <w:tcW w:w="3060" w:type="dxa"/>
          </w:tcPr>
          <w:p w14:paraId="63936A5B"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Assigned “RI”</w:t>
            </w:r>
          </w:p>
        </w:tc>
        <w:tc>
          <w:tcPr>
            <w:tcW w:w="6750" w:type="dxa"/>
          </w:tcPr>
          <w:p w14:paraId="29641F58"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This attribute is automatically assigned by LIMS and includes the Sample Results Number (linked to the registered Test Report, "RI") and/or the unique Sample Code. These identifiers facilitate precise tracking and retrieval of sample results within the system, ensuring accurate documentation and traceability throughout the analysis process.</w:t>
            </w:r>
          </w:p>
        </w:tc>
      </w:tr>
      <w:tr w:rsidR="00E028CA" w:rsidRPr="003117D7" w14:paraId="3C5244B6" w14:textId="77777777" w:rsidTr="0068718B">
        <w:trPr>
          <w:trHeight w:val="422"/>
        </w:trPr>
        <w:tc>
          <w:tcPr>
            <w:tcW w:w="3060" w:type="dxa"/>
          </w:tcPr>
          <w:p w14:paraId="593A981E"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Relevant Annex Documents</w:t>
            </w:r>
          </w:p>
        </w:tc>
        <w:tc>
          <w:tcPr>
            <w:tcW w:w="6750" w:type="dxa"/>
          </w:tcPr>
          <w:p w14:paraId="37EA8DE4"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This attribute refers to any pertinent annex documents associated with the analysis or order process. These documents may include supplementary information, guidelines, or protocols that support the main documentation. They provide essential context, clarify requirements, and ensure compliance with relevant standards and procedures. Users can reference these annex documents to access detailed information that may influence the interpretation of results, or the execution of tasks related to the order.</w:t>
            </w:r>
          </w:p>
        </w:tc>
      </w:tr>
      <w:tr w:rsidR="00E028CA" w:rsidRPr="003117D7" w14:paraId="51EC7B00" w14:textId="77777777" w:rsidTr="0068718B">
        <w:trPr>
          <w:trHeight w:val="245"/>
        </w:trPr>
        <w:tc>
          <w:tcPr>
            <w:tcW w:w="3060" w:type="dxa"/>
          </w:tcPr>
          <w:p w14:paraId="3B22CEA3" w14:textId="77777777" w:rsidR="00E028CA" w:rsidRPr="003117D7" w:rsidRDefault="00E028CA"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750" w:type="dxa"/>
          </w:tcPr>
          <w:p w14:paraId="415E18DC" w14:textId="77777777" w:rsidR="00E028CA" w:rsidRPr="003117D7" w:rsidRDefault="00E028CA" w:rsidP="00447EC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27E6C2C5" w14:textId="77777777" w:rsidR="00900361" w:rsidRDefault="00900361" w:rsidP="00C011D5"/>
    <w:p w14:paraId="3AF93682" w14:textId="77777777" w:rsidR="00900361" w:rsidRDefault="00900361" w:rsidP="00C011D5"/>
    <w:p w14:paraId="2022173D" w14:textId="635CA6AE" w:rsidR="00E028CA" w:rsidRDefault="00E028CA">
      <w:pPr>
        <w:pStyle w:val="Heading4"/>
        <w:numPr>
          <w:ilvl w:val="3"/>
          <w:numId w:val="130"/>
        </w:numPr>
      </w:pPr>
      <w:r w:rsidRPr="003117D7">
        <w:t>Register Quality Assurance / Quality Control orders</w:t>
      </w:r>
    </w:p>
    <w:p w14:paraId="1DF6A276" w14:textId="77777777" w:rsidR="00900361" w:rsidRPr="00900361" w:rsidRDefault="00900361" w:rsidP="00C011D5"/>
    <w:p w14:paraId="40A5F7E4" w14:textId="77777777" w:rsidR="00137F87" w:rsidRPr="003117D7" w:rsidRDefault="00137F87" w:rsidP="00447EC1">
      <w:pPr>
        <w:jc w:val="both"/>
      </w:pPr>
      <w:r w:rsidRPr="003117D7">
        <w:t>In the context of LIMS, registering QA/QC (Quality Assurance/Quality Control) orders process (</w:t>
      </w:r>
      <w:r w:rsidRPr="003117D7">
        <w:rPr>
          <w:b/>
          <w:bCs/>
        </w:rPr>
        <w:t>UC5.5</w:t>
      </w:r>
      <w:r w:rsidRPr="003117D7">
        <w:t xml:space="preserve">), as illustrated in </w:t>
      </w:r>
      <w:r w:rsidRPr="003117D7">
        <w:rPr>
          <w:b/>
          <w:bCs/>
        </w:rPr>
        <w:t>Figure 3,</w:t>
      </w:r>
      <w:r w:rsidRPr="003117D7">
        <w:t xml:space="preserve"> involves the systematic entry of orders by the Laboratory Chief related to quality checks and compliance assessments into the laboratory information management system. This process ensures that all QA/QC activities are tracked and documented accurately. By registering these orders, laboratories can monitor the performance and reliability of testing processes, maintain compliance with regulatory standards, and ensure the integrity of analytical results. Proper registration also facilitates efficient data retrieval and reporting, ultimately supporting continuous improvement in laboratory operations.</w:t>
      </w:r>
    </w:p>
    <w:tbl>
      <w:tblPr>
        <w:tblStyle w:val="TableGrid"/>
        <w:tblW w:w="9810" w:type="dxa"/>
        <w:tblInd w:w="-5" w:type="dxa"/>
        <w:tblLook w:val="04A0" w:firstRow="1" w:lastRow="0" w:firstColumn="1" w:lastColumn="0" w:noHBand="0" w:noVBand="1"/>
      </w:tblPr>
      <w:tblGrid>
        <w:gridCol w:w="3060"/>
        <w:gridCol w:w="6750"/>
      </w:tblGrid>
      <w:tr w:rsidR="00137F87" w:rsidRPr="003117D7" w14:paraId="13389DB2" w14:textId="77777777" w:rsidTr="0068718B">
        <w:trPr>
          <w:trHeight w:val="245"/>
        </w:trPr>
        <w:tc>
          <w:tcPr>
            <w:tcW w:w="3060" w:type="dxa"/>
          </w:tcPr>
          <w:p w14:paraId="46F7CB8B" w14:textId="77777777" w:rsidR="00137F87" w:rsidRPr="003117D7" w:rsidRDefault="00137F87"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750" w:type="dxa"/>
          </w:tcPr>
          <w:p w14:paraId="2B486432" w14:textId="77777777" w:rsidR="00137F87" w:rsidRPr="003117D7" w:rsidRDefault="00137F87"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137F87" w:rsidRPr="003117D7" w14:paraId="578C890A" w14:textId="77777777" w:rsidTr="0068718B">
        <w:trPr>
          <w:trHeight w:val="314"/>
        </w:trPr>
        <w:tc>
          <w:tcPr>
            <w:tcW w:w="3060" w:type="dxa"/>
          </w:tcPr>
          <w:p w14:paraId="7E066CBC"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Sample Identification</w:t>
            </w:r>
          </w:p>
        </w:tc>
        <w:tc>
          <w:tcPr>
            <w:tcW w:w="6750" w:type="dxa"/>
          </w:tcPr>
          <w:p w14:paraId="5786558B"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Unique identifiers for each sample being tested, ensuring traceability throughout the QA/QC process.</w:t>
            </w:r>
          </w:p>
        </w:tc>
      </w:tr>
      <w:tr w:rsidR="00137F87" w:rsidRPr="003117D7" w14:paraId="72BEE73F" w14:textId="77777777" w:rsidTr="0068718B">
        <w:trPr>
          <w:trHeight w:val="314"/>
        </w:trPr>
        <w:tc>
          <w:tcPr>
            <w:tcW w:w="3060" w:type="dxa"/>
          </w:tcPr>
          <w:p w14:paraId="457232C7"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Test Methodology</w:t>
            </w:r>
          </w:p>
        </w:tc>
        <w:tc>
          <w:tcPr>
            <w:tcW w:w="6750" w:type="dxa"/>
          </w:tcPr>
          <w:p w14:paraId="4912D695"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Specification of the analysis methods employed, encompassing protocols and standard operating procedures (SOPs). The corresponding values can be found in laboratory-specific catalogs.</w:t>
            </w:r>
          </w:p>
        </w:tc>
      </w:tr>
      <w:tr w:rsidR="00137F87" w:rsidRPr="003117D7" w14:paraId="09E4BA8B" w14:textId="77777777" w:rsidTr="0068718B">
        <w:trPr>
          <w:trHeight w:val="314"/>
        </w:trPr>
        <w:tc>
          <w:tcPr>
            <w:tcW w:w="3060" w:type="dxa"/>
          </w:tcPr>
          <w:p w14:paraId="20BA42EA"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Acceptance Criteria</w:t>
            </w:r>
          </w:p>
        </w:tc>
        <w:tc>
          <w:tcPr>
            <w:tcW w:w="6750" w:type="dxa"/>
          </w:tcPr>
          <w:p w14:paraId="24A5DB8F"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Defined criteria that results must meet to be considered acceptable, ensuring that data quality standards are upheld.</w:t>
            </w:r>
          </w:p>
        </w:tc>
      </w:tr>
      <w:tr w:rsidR="00137F87" w:rsidRPr="003117D7" w14:paraId="748F211A" w14:textId="77777777" w:rsidTr="0068718B">
        <w:trPr>
          <w:trHeight w:val="314"/>
        </w:trPr>
        <w:tc>
          <w:tcPr>
            <w:tcW w:w="3060" w:type="dxa"/>
          </w:tcPr>
          <w:p w14:paraId="26D525D0"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Calibration and Maintenance Records</w:t>
            </w:r>
          </w:p>
        </w:tc>
        <w:tc>
          <w:tcPr>
            <w:tcW w:w="6750" w:type="dxa"/>
          </w:tcPr>
          <w:p w14:paraId="5A1862B2"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Documentation of equipment calibration and maintenance activities to verify that instruments are functioning correctly.</w:t>
            </w:r>
          </w:p>
        </w:tc>
      </w:tr>
      <w:tr w:rsidR="00137F87" w:rsidRPr="003117D7" w14:paraId="5F18E77B" w14:textId="77777777" w:rsidTr="0068718B">
        <w:trPr>
          <w:trHeight w:val="422"/>
        </w:trPr>
        <w:tc>
          <w:tcPr>
            <w:tcW w:w="3060" w:type="dxa"/>
          </w:tcPr>
          <w:p w14:paraId="31F5C580"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Control Samples</w:t>
            </w:r>
          </w:p>
        </w:tc>
        <w:tc>
          <w:tcPr>
            <w:tcW w:w="6750" w:type="dxa"/>
          </w:tcPr>
          <w:p w14:paraId="3CA69E6F"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Information about control samples (such as blanks, spikes, or standards) is used to validate the accuracy and precision of testing results.</w:t>
            </w:r>
          </w:p>
        </w:tc>
      </w:tr>
      <w:tr w:rsidR="00137F87" w:rsidRPr="003117D7" w14:paraId="6D22B4D0" w14:textId="77777777" w:rsidTr="0068718B">
        <w:trPr>
          <w:trHeight w:val="422"/>
        </w:trPr>
        <w:tc>
          <w:tcPr>
            <w:tcW w:w="3060" w:type="dxa"/>
          </w:tcPr>
          <w:p w14:paraId="59754DBF"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Corrective Actions</w:t>
            </w:r>
          </w:p>
        </w:tc>
        <w:tc>
          <w:tcPr>
            <w:tcW w:w="6750" w:type="dxa"/>
          </w:tcPr>
          <w:p w14:paraId="04348017"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Records of any deviations from standard procedures and the corrective actions taken to address them, ensuring continuous improvement.</w:t>
            </w:r>
          </w:p>
        </w:tc>
      </w:tr>
      <w:tr w:rsidR="00137F87" w:rsidRPr="003117D7" w14:paraId="479C490E" w14:textId="77777777" w:rsidTr="0068718B">
        <w:trPr>
          <w:trHeight w:val="422"/>
        </w:trPr>
        <w:tc>
          <w:tcPr>
            <w:tcW w:w="3060" w:type="dxa"/>
          </w:tcPr>
          <w:p w14:paraId="677F942F"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Audit Trails</w:t>
            </w:r>
          </w:p>
        </w:tc>
        <w:tc>
          <w:tcPr>
            <w:tcW w:w="6750" w:type="dxa"/>
          </w:tcPr>
          <w:p w14:paraId="2464BC66"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Logs detailing the history of each sample and analysis, including who performed the work and any changes made to the data.</w:t>
            </w:r>
          </w:p>
        </w:tc>
      </w:tr>
      <w:tr w:rsidR="00137F87" w:rsidRPr="003117D7" w14:paraId="141317AE" w14:textId="77777777" w:rsidTr="0068718B">
        <w:trPr>
          <w:trHeight w:val="422"/>
        </w:trPr>
        <w:tc>
          <w:tcPr>
            <w:tcW w:w="3060" w:type="dxa"/>
          </w:tcPr>
          <w:p w14:paraId="51AB7A2C"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Results Reporting</w:t>
            </w:r>
          </w:p>
        </w:tc>
        <w:tc>
          <w:tcPr>
            <w:tcW w:w="6750" w:type="dxa"/>
          </w:tcPr>
          <w:p w14:paraId="3A7ACCE4"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Formats and methods for reporting results, including details on how findings are communicated to stakeholders.</w:t>
            </w:r>
          </w:p>
        </w:tc>
      </w:tr>
      <w:tr w:rsidR="00137F87" w:rsidRPr="003117D7" w14:paraId="113DDE9C" w14:textId="77777777" w:rsidTr="0068718B">
        <w:trPr>
          <w:trHeight w:val="422"/>
        </w:trPr>
        <w:tc>
          <w:tcPr>
            <w:tcW w:w="3060" w:type="dxa"/>
          </w:tcPr>
          <w:p w14:paraId="3B802150"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Training Records</w:t>
            </w:r>
          </w:p>
        </w:tc>
        <w:tc>
          <w:tcPr>
            <w:tcW w:w="6750" w:type="dxa"/>
          </w:tcPr>
          <w:p w14:paraId="3D8ACF42"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Documentation of personnel training on QA/QC procedures to ensure staff are qualified to perform their duties.</w:t>
            </w:r>
          </w:p>
        </w:tc>
      </w:tr>
      <w:tr w:rsidR="00137F87" w:rsidRPr="003117D7" w14:paraId="37591669" w14:textId="77777777" w:rsidTr="0068718B">
        <w:trPr>
          <w:trHeight w:val="245"/>
        </w:trPr>
        <w:tc>
          <w:tcPr>
            <w:tcW w:w="3060" w:type="dxa"/>
          </w:tcPr>
          <w:p w14:paraId="0D91D307" w14:textId="77777777" w:rsidR="00137F87" w:rsidRPr="003117D7" w:rsidRDefault="00137F87" w:rsidP="0068718B">
            <w:pPr>
              <w:ind w:right="144"/>
              <w:rPr>
                <w:rFonts w:ascii="Times New Roman" w:hAnsi="Times New Roman"/>
                <w:sz w:val="22"/>
                <w:szCs w:val="22"/>
                <w:lang w:val="en-US"/>
              </w:rPr>
            </w:pPr>
            <w:r w:rsidRPr="003117D7">
              <w:rPr>
                <w:rFonts w:ascii="Times New Roman" w:hAnsi="Times New Roman"/>
                <w:sz w:val="22"/>
                <w:szCs w:val="22"/>
                <w:lang w:val="en-US"/>
              </w:rPr>
              <w:t>Data Review and Approval</w:t>
            </w:r>
          </w:p>
        </w:tc>
        <w:tc>
          <w:tcPr>
            <w:tcW w:w="6750" w:type="dxa"/>
          </w:tcPr>
          <w:p w14:paraId="2E596A8B" w14:textId="77777777" w:rsidR="00137F87" w:rsidRPr="003117D7" w:rsidRDefault="00137F87" w:rsidP="00447EC1">
            <w:pPr>
              <w:ind w:right="144"/>
              <w:jc w:val="both"/>
              <w:rPr>
                <w:rFonts w:ascii="Times New Roman" w:hAnsi="Times New Roman"/>
                <w:sz w:val="22"/>
                <w:szCs w:val="22"/>
                <w:lang w:val="en-US"/>
              </w:rPr>
            </w:pPr>
            <w:r w:rsidRPr="003117D7">
              <w:rPr>
                <w:rFonts w:ascii="Times New Roman" w:hAnsi="Times New Roman"/>
                <w:sz w:val="22"/>
                <w:szCs w:val="22"/>
                <w:lang w:val="en-US"/>
              </w:rPr>
              <w:t>Processes for reviewing and approving data before it is finalized and reported, ensuring that all results meet established quality standards.</w:t>
            </w:r>
          </w:p>
        </w:tc>
      </w:tr>
    </w:tbl>
    <w:p w14:paraId="1CD801E1" w14:textId="6C913272" w:rsidR="00137F87" w:rsidRPr="003117D7" w:rsidRDefault="00137F87" w:rsidP="003427BA">
      <w:pPr>
        <w:ind w:right="-736"/>
        <w:jc w:val="both"/>
      </w:pPr>
      <w:r w:rsidRPr="003117D7">
        <w:rPr>
          <w:b/>
          <w:bCs/>
        </w:rPr>
        <w:t>Important:</w:t>
      </w:r>
      <w:r w:rsidRPr="003117D7">
        <w:t xml:space="preserve"> The elements listed above represent the minimum requirements for test reports issued today, whether to internal (NARW) stakeholders or external beneficiaries, primarily in paper format. The </w:t>
      </w:r>
      <w:r w:rsidR="007B706F">
        <w:rPr>
          <w:bCs/>
        </w:rPr>
        <w:t>Consultant</w:t>
      </w:r>
      <w:r w:rsidR="00C011D5">
        <w:rPr>
          <w:bCs/>
        </w:rPr>
        <w:t xml:space="preserve"> </w:t>
      </w:r>
      <w:r w:rsidRPr="003117D7">
        <w:t>must ensure that all relevant details gathered during the business analysis phase are comprehensively integrated into these reports.</w:t>
      </w:r>
    </w:p>
    <w:p w14:paraId="25CCCCB6" w14:textId="157E2D02" w:rsidR="00137F87" w:rsidRPr="003117D7" w:rsidRDefault="00137F87" w:rsidP="003427BA">
      <w:pPr>
        <w:tabs>
          <w:tab w:val="num" w:pos="720"/>
        </w:tabs>
        <w:ind w:right="-736"/>
        <w:jc w:val="both"/>
        <w:rPr>
          <w:b/>
          <w:bCs/>
        </w:rPr>
      </w:pPr>
      <w:r w:rsidRPr="003117D7">
        <w:rPr>
          <w:b/>
          <w:bCs/>
        </w:rPr>
        <w:t>Note</w:t>
      </w:r>
      <w:r w:rsidR="00447EC1" w:rsidRPr="003117D7">
        <w:rPr>
          <w:b/>
          <w:bCs/>
        </w:rPr>
        <w:t xml:space="preserve">, </w:t>
      </w:r>
      <w:r w:rsidRPr="003117D7">
        <w:rPr>
          <w:b/>
          <w:bCs/>
        </w:rPr>
        <w:t>applicable to External* Orders only:</w:t>
      </w:r>
    </w:p>
    <w:p w14:paraId="3CD62FE5" w14:textId="77777777" w:rsidR="00137F87" w:rsidRPr="003117D7" w:rsidRDefault="00137F87" w:rsidP="003427BA">
      <w:pPr>
        <w:tabs>
          <w:tab w:val="num" w:pos="720"/>
        </w:tabs>
        <w:ind w:right="-736"/>
        <w:jc w:val="both"/>
      </w:pPr>
      <w:r w:rsidRPr="003117D7">
        <w:t xml:space="preserve">According to internal regulations (IL 18), the Test Report for the internal Beneficiary GMPRA is prepared in three copies by an authorized testing officer, all regarded as original and verified by the laboratory chief. Copies 1 and 2 are given to the internal Beneficiary with a forwarding letter signed by the laboratory chief and approved by ABA/SGA management. Copy 3 is filed and archived by the RMC, and all test reports are retained as technical records for five years. </w:t>
      </w:r>
    </w:p>
    <w:p w14:paraId="7FF82C7E" w14:textId="4CF7C284" w:rsidR="00137F87" w:rsidRPr="003117D7" w:rsidRDefault="00137F87" w:rsidP="003427BA">
      <w:pPr>
        <w:tabs>
          <w:tab w:val="num" w:pos="720"/>
        </w:tabs>
        <w:ind w:right="-736"/>
        <w:jc w:val="both"/>
      </w:pPr>
      <w:r w:rsidRPr="003117D7">
        <w:t xml:space="preserve">The </w:t>
      </w:r>
      <w:r w:rsidR="007B706F">
        <w:t>Consultant</w:t>
      </w:r>
      <w:r w:rsidR="00C011D5">
        <w:t xml:space="preserve"> </w:t>
      </w:r>
      <w:r w:rsidRPr="003117D7">
        <w:rPr>
          <w:b/>
          <w:bCs/>
        </w:rPr>
        <w:t>must</w:t>
      </w:r>
      <w:r w:rsidRPr="003117D7">
        <w:t xml:space="preserve"> ensure that the future LIMS supports the use of digital signatures, provided the involved parties have electronic signatures and their use complies with legal requirements. Alternatively, the system should facilitate the printing and scanning of signed test reports, ensuring alignment with internal regulations.</w:t>
      </w:r>
    </w:p>
    <w:p w14:paraId="6ECFE8D6" w14:textId="77777777" w:rsidR="00137F87" w:rsidRPr="003117D7" w:rsidRDefault="00137F87" w:rsidP="003427BA">
      <w:pPr>
        <w:tabs>
          <w:tab w:val="num" w:pos="720"/>
        </w:tabs>
        <w:ind w:right="-736"/>
        <w:jc w:val="both"/>
      </w:pPr>
      <w:r w:rsidRPr="003117D7">
        <w:t>(*) In certain cases, a similar approach may need to be applied to some internal orders as well.</w:t>
      </w:r>
    </w:p>
    <w:p w14:paraId="39245EBE" w14:textId="77777777" w:rsidR="00137F87" w:rsidRPr="003117D7" w:rsidRDefault="00137F87" w:rsidP="003427BA">
      <w:pPr>
        <w:ind w:right="-736"/>
      </w:pPr>
    </w:p>
    <w:p w14:paraId="5CFB836E" w14:textId="4C01CF47" w:rsidR="00900361" w:rsidRPr="00120A45" w:rsidRDefault="00137F87" w:rsidP="003427BA">
      <w:pPr>
        <w:ind w:right="-736"/>
        <w:jc w:val="center"/>
      </w:pPr>
      <w:bookmarkStart w:id="4" w:name="_Laboratory_Workflow"/>
      <w:bookmarkEnd w:id="4"/>
      <w:r w:rsidRPr="003117D7">
        <w:rPr>
          <w:b/>
          <w:bCs/>
          <w:u w:val="single"/>
        </w:rPr>
        <w:t>Laboratory Orders Management Functional Requirements</w:t>
      </w:r>
      <w:r w:rsidR="00900361">
        <w:rPr>
          <w:b/>
          <w:bCs/>
          <w:u w:val="single"/>
        </w:rPr>
        <w:t xml:space="preserve"> (the 5th IT component </w:t>
      </w:r>
      <w:r w:rsidR="00900361" w:rsidRPr="00120A45">
        <w:t xml:space="preserve">outlined in the </w:t>
      </w:r>
      <w:r w:rsidR="00900361" w:rsidRPr="005F1FFF">
        <w:t xml:space="preserve">Scope of Services </w:t>
      </w:r>
      <w:r w:rsidR="00900361">
        <w:t>chapter</w:t>
      </w:r>
      <w:r w:rsidR="00900361" w:rsidRPr="00120A45">
        <w:t>)</w:t>
      </w:r>
    </w:p>
    <w:p w14:paraId="43536262" w14:textId="37EDFF9C" w:rsidR="00137F87" w:rsidRPr="003117D7" w:rsidRDefault="00137F87" w:rsidP="003427BA">
      <w:pPr>
        <w:ind w:right="-736"/>
        <w:rPr>
          <w:b/>
          <w:bCs/>
          <w:u w:val="single"/>
        </w:rPr>
      </w:pPr>
    </w:p>
    <w:p w14:paraId="70F22EC1" w14:textId="464ABD9E" w:rsidR="00137F87" w:rsidRPr="003117D7" w:rsidRDefault="00137F87" w:rsidP="003427BA">
      <w:pPr>
        <w:pStyle w:val="NormalWeb"/>
        <w:ind w:right="-736"/>
        <w:jc w:val="both"/>
        <w:rPr>
          <w:rFonts w:ascii="Times New Roman" w:eastAsia="MS Mincho" w:cs="Times New Roman"/>
          <w:sz w:val="22"/>
          <w:szCs w:val="22"/>
        </w:rPr>
      </w:pPr>
      <w:r w:rsidRPr="003117D7">
        <w:rPr>
          <w:rFonts w:ascii="Times New Roman" w:eastAsia="MS Mincho" w:cs="Times New Roman"/>
          <w:sz w:val="22"/>
          <w:szCs w:val="22"/>
        </w:rPr>
        <w:t xml:space="preserve">Below functional requirements must be considered to digitalize the business processes outlined above in the current chapter. These requirements will form the foundation </w:t>
      </w:r>
      <w:r w:rsidR="00900361" w:rsidRPr="00C011D5">
        <w:rPr>
          <w:rFonts w:ascii="Times New Roman" w:eastAsia="MS Mincho" w:cs="Times New Roman"/>
          <w:sz w:val="22"/>
          <w:szCs w:val="22"/>
        </w:rPr>
        <w:t xml:space="preserve">and may consider, as needed, additional relevant aspects, which </w:t>
      </w:r>
      <w:r w:rsidRPr="003117D7">
        <w:rPr>
          <w:rFonts w:ascii="Times New Roman" w:eastAsia="MS Mincho" w:cs="Times New Roman"/>
          <w:sz w:val="22"/>
          <w:szCs w:val="22"/>
        </w:rPr>
        <w:t xml:space="preserve">will be refined in collaboration with the </w:t>
      </w:r>
      <w:r w:rsidR="007B706F" w:rsidRPr="007B706F">
        <w:rPr>
          <w:rFonts w:ascii="Times New Roman" w:eastAsia="MS Mincho" w:cs="Times New Roman"/>
          <w:bCs/>
          <w:sz w:val="22"/>
          <w:szCs w:val="22"/>
        </w:rPr>
        <w:t>Consultant</w:t>
      </w:r>
      <w:r w:rsidR="00900361">
        <w:rPr>
          <w:rFonts w:ascii="Times New Roman" w:eastAsia="MS Mincho" w:cs="Times New Roman"/>
          <w:sz w:val="22"/>
          <w:szCs w:val="22"/>
        </w:rPr>
        <w:t xml:space="preserve"> </w:t>
      </w:r>
      <w:r w:rsidRPr="003117D7">
        <w:rPr>
          <w:rFonts w:ascii="Times New Roman" w:eastAsia="MS Mincho" w:cs="Times New Roman"/>
          <w:sz w:val="22"/>
          <w:szCs w:val="22"/>
        </w:rPr>
        <w:t xml:space="preserve">during the analysis phase, ensuring alignment with project goals while incorporating the </w:t>
      </w:r>
      <w:r w:rsidR="007B706F">
        <w:rPr>
          <w:rFonts w:ascii="Times New Roman" w:eastAsia="MS Mincho" w:cs="Times New Roman"/>
          <w:sz w:val="22"/>
          <w:szCs w:val="22"/>
        </w:rPr>
        <w:t>Consultant</w:t>
      </w:r>
      <w:r w:rsidRPr="003117D7">
        <w:rPr>
          <w:rFonts w:ascii="Times New Roman" w:eastAsia="MS Mincho" w:cs="Times New Roman"/>
          <w:sz w:val="22"/>
          <w:szCs w:val="22"/>
        </w:rPr>
        <w:t>'s analysis, insights, and industry best practices.</w:t>
      </w:r>
    </w:p>
    <w:tbl>
      <w:tblPr>
        <w:tblStyle w:val="TableGrid"/>
        <w:tblW w:w="9715" w:type="dxa"/>
        <w:tblLook w:val="04A0" w:firstRow="1" w:lastRow="0" w:firstColumn="1" w:lastColumn="0" w:noHBand="0" w:noVBand="1"/>
      </w:tblPr>
      <w:tblGrid>
        <w:gridCol w:w="1099"/>
        <w:gridCol w:w="8616"/>
      </w:tblGrid>
      <w:tr w:rsidR="00137F87" w:rsidRPr="003117D7" w14:paraId="25D58170" w14:textId="77777777" w:rsidTr="0068718B">
        <w:tc>
          <w:tcPr>
            <w:tcW w:w="1099" w:type="dxa"/>
            <w:shd w:val="clear" w:color="auto" w:fill="F2F2F2" w:themeFill="background1" w:themeFillShade="F2"/>
          </w:tcPr>
          <w:p w14:paraId="006F488D" w14:textId="77777777" w:rsidR="00137F87" w:rsidRPr="003117D7" w:rsidRDefault="00137F87" w:rsidP="0068718B">
            <w:pPr>
              <w:ind w:right="144"/>
              <w:rPr>
                <w:rFonts w:ascii="Times New Roman" w:hAnsi="Times New Roman"/>
                <w:b/>
                <w:bCs/>
                <w:lang w:val="en-US"/>
              </w:rPr>
            </w:pPr>
            <w:r w:rsidRPr="003117D7">
              <w:rPr>
                <w:rFonts w:ascii="Times New Roman" w:hAnsi="Times New Roman"/>
                <w:b/>
                <w:bCs/>
                <w:lang w:val="en-US"/>
              </w:rPr>
              <w:t>Seq.</w:t>
            </w:r>
          </w:p>
          <w:p w14:paraId="483F0AB6" w14:textId="77777777" w:rsidR="00137F87" w:rsidRPr="003117D7" w:rsidRDefault="00137F87" w:rsidP="0068718B">
            <w:pPr>
              <w:ind w:right="144"/>
              <w:rPr>
                <w:rFonts w:ascii="Times New Roman" w:hAnsi="Times New Roman"/>
                <w:lang w:val="en-US"/>
              </w:rPr>
            </w:pPr>
            <w:r w:rsidRPr="003117D7">
              <w:rPr>
                <w:rFonts w:ascii="Times New Roman" w:hAnsi="Times New Roman"/>
                <w:b/>
                <w:bCs/>
                <w:lang w:val="en-US"/>
              </w:rPr>
              <w:t>No.</w:t>
            </w:r>
          </w:p>
        </w:tc>
        <w:tc>
          <w:tcPr>
            <w:tcW w:w="8616" w:type="dxa"/>
            <w:shd w:val="clear" w:color="auto" w:fill="F2F2F2" w:themeFill="background1" w:themeFillShade="F2"/>
          </w:tcPr>
          <w:p w14:paraId="358AB884" w14:textId="4A2D0B9D" w:rsidR="00137F87" w:rsidRPr="003427BA" w:rsidRDefault="00137F87" w:rsidP="003427BA">
            <w:pPr>
              <w:jc w:val="both"/>
            </w:pPr>
            <w:r w:rsidRPr="003117D7">
              <w:rPr>
                <w:rFonts w:ascii="Times New Roman" w:hAnsi="Times New Roman"/>
                <w:b/>
                <w:bCs/>
                <w:lang w:val="en-US"/>
              </w:rPr>
              <w:t>Functional requirement</w:t>
            </w:r>
            <w:r w:rsidR="00900361">
              <w:rPr>
                <w:rFonts w:ascii="Times New Roman" w:hAnsi="Times New Roman"/>
                <w:b/>
                <w:bCs/>
                <w:lang w:val="en-US"/>
              </w:rPr>
              <w:t xml:space="preserve"> </w:t>
            </w:r>
            <w:r w:rsidR="00900361" w:rsidRPr="00120A45">
              <w:rPr>
                <w:rFonts w:ascii="Times New Roman" w:hAnsi="Times New Roman"/>
                <w:b/>
                <w:bCs/>
                <w:sz w:val="22"/>
                <w:szCs w:val="22"/>
              </w:rPr>
              <w:t>shall include, as necessary, and without being limited to, the following requirements</w:t>
            </w:r>
            <w:r w:rsidR="00900361">
              <w:rPr>
                <w:rFonts w:ascii="Times New Roman" w:hAnsi="Times New Roman"/>
                <w:b/>
                <w:bCs/>
                <w:sz w:val="22"/>
                <w:szCs w:val="22"/>
              </w:rPr>
              <w:t>:</w:t>
            </w:r>
          </w:p>
        </w:tc>
      </w:tr>
      <w:tr w:rsidR="00137F87" w:rsidRPr="003117D7" w14:paraId="32933A38" w14:textId="77777777" w:rsidTr="0068718B">
        <w:tc>
          <w:tcPr>
            <w:tcW w:w="1099" w:type="dxa"/>
            <w:shd w:val="clear" w:color="auto" w:fill="D9D9D9" w:themeFill="background1" w:themeFillShade="D9"/>
          </w:tcPr>
          <w:p w14:paraId="0AD3653B" w14:textId="78EF5C5A" w:rsidR="00137F87" w:rsidRPr="003117D7" w:rsidRDefault="00137F87" w:rsidP="0068718B">
            <w:pPr>
              <w:ind w:right="144"/>
              <w:jc w:val="center"/>
              <w:rPr>
                <w:rFonts w:ascii="Times New Roman" w:hAnsi="Times New Roman"/>
                <w:b/>
                <w:bCs/>
                <w:lang w:val="en-US"/>
              </w:rPr>
            </w:pPr>
            <w:r w:rsidRPr="003117D7">
              <w:rPr>
                <w:rFonts w:ascii="Times New Roman" w:hAnsi="Times New Roman"/>
                <w:b/>
                <w:bCs/>
                <w:lang w:val="en-US"/>
              </w:rPr>
              <w:t>1</w:t>
            </w:r>
            <w:r w:rsidR="00447EC1" w:rsidRPr="003117D7">
              <w:rPr>
                <w:rFonts w:ascii="Times New Roman" w:hAnsi="Times New Roman"/>
                <w:b/>
                <w:bCs/>
                <w:lang w:val="en-US"/>
              </w:rPr>
              <w:t>5</w:t>
            </w:r>
          </w:p>
        </w:tc>
        <w:tc>
          <w:tcPr>
            <w:tcW w:w="8616" w:type="dxa"/>
            <w:shd w:val="clear" w:color="auto" w:fill="D9D9D9" w:themeFill="background1" w:themeFillShade="D9"/>
          </w:tcPr>
          <w:p w14:paraId="6ADF3D1B" w14:textId="77777777" w:rsidR="00137F87" w:rsidRPr="003117D7" w:rsidRDefault="00137F87" w:rsidP="0068718B">
            <w:pPr>
              <w:ind w:right="144"/>
              <w:rPr>
                <w:rFonts w:ascii="Times New Roman" w:hAnsi="Times New Roman"/>
                <w:b/>
                <w:bCs/>
                <w:lang w:val="en-US"/>
              </w:rPr>
            </w:pPr>
            <w:r w:rsidRPr="003117D7">
              <w:rPr>
                <w:rFonts w:ascii="Times New Roman" w:hAnsi="Times New Roman"/>
                <w:b/>
                <w:bCs/>
                <w:lang w:val="en-US"/>
              </w:rPr>
              <w:t>LABORATORY ORDERS MANAGEMENT</w:t>
            </w:r>
          </w:p>
          <w:p w14:paraId="11382940" w14:textId="77777777" w:rsidR="00137F87" w:rsidRPr="003117D7" w:rsidRDefault="00137F87" w:rsidP="0068718B">
            <w:pPr>
              <w:rPr>
                <w:rFonts w:ascii="Times New Roman" w:hAnsi="Times New Roman"/>
                <w:lang w:val="en-US"/>
              </w:rPr>
            </w:pPr>
            <w:r w:rsidRPr="003117D7">
              <w:rPr>
                <w:rFonts w:ascii="Times New Roman" w:hAnsi="Times New Roman"/>
                <w:lang w:val="en-US"/>
              </w:rPr>
              <w:t>The module aims to digitalize the complex order registration process outlined in Chapter "Stage 1: Orders Register" of Annex 1 by incorporating at minimum business processes detailed above. It must streamline the entire order lifecycle, including order capture, tracking, and auditing, across central and regional monitoring units.</w:t>
            </w:r>
          </w:p>
        </w:tc>
      </w:tr>
      <w:tr w:rsidR="00137F87" w:rsidRPr="003117D7" w14:paraId="2C60569F" w14:textId="77777777" w:rsidTr="0068718B">
        <w:tc>
          <w:tcPr>
            <w:tcW w:w="1099" w:type="dxa"/>
          </w:tcPr>
          <w:p w14:paraId="552D3223" w14:textId="77777777" w:rsidR="00137F87" w:rsidRPr="003117D7" w:rsidRDefault="00137F87" w:rsidP="0068718B">
            <w:pPr>
              <w:rPr>
                <w:rFonts w:ascii="Times New Roman" w:hAnsi="Times New Roman"/>
                <w:lang w:val="en-US"/>
              </w:rPr>
            </w:pPr>
          </w:p>
        </w:tc>
        <w:tc>
          <w:tcPr>
            <w:tcW w:w="8616" w:type="dxa"/>
          </w:tcPr>
          <w:p w14:paraId="41E9409B" w14:textId="77777777" w:rsidR="00137F87" w:rsidRPr="003117D7" w:rsidRDefault="00137F87" w:rsidP="0068718B">
            <w:pPr>
              <w:ind w:left="-12" w:firstLine="12"/>
              <w:rPr>
                <w:rFonts w:ascii="Times New Roman" w:hAnsi="Times New Roman"/>
                <w:lang w:val="en-US"/>
              </w:rPr>
            </w:pPr>
            <w:r w:rsidRPr="003117D7">
              <w:rPr>
                <w:rFonts w:ascii="Times New Roman" w:hAnsi="Times New Roman"/>
                <w:b/>
                <w:bCs/>
                <w:lang w:val="en-US"/>
              </w:rPr>
              <w:t>General Requirements</w:t>
            </w:r>
          </w:p>
        </w:tc>
      </w:tr>
      <w:tr w:rsidR="00137F87" w:rsidRPr="003117D7" w14:paraId="2304E50E" w14:textId="77777777" w:rsidTr="0068718B">
        <w:tc>
          <w:tcPr>
            <w:tcW w:w="1099" w:type="dxa"/>
          </w:tcPr>
          <w:p w14:paraId="06E7E336" w14:textId="5A02F94A"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.1</w:t>
            </w:r>
          </w:p>
        </w:tc>
        <w:tc>
          <w:tcPr>
            <w:tcW w:w="8616" w:type="dxa"/>
          </w:tcPr>
          <w:p w14:paraId="0904531B"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provide downloadable Excel templates for all order types, tailored to align with the Beneficiary’s specifications, see attributes listed above.  These templates should be designed for offline completion by end users and allow direct import of prefilled Excel files into the system, subject to authorization. The templates will:</w:t>
            </w:r>
          </w:p>
          <w:p w14:paraId="05F4E70A" w14:textId="77777777" w:rsidR="00137F87" w:rsidRPr="003117D7" w:rsidRDefault="00137F87">
            <w:pPr>
              <w:pStyle w:val="ListParagraph"/>
              <w:numPr>
                <w:ilvl w:val="0"/>
                <w:numId w:val="34"/>
              </w:numPr>
              <w:spacing w:after="120" w:line="276" w:lineRule="auto"/>
              <w:jc w:val="both"/>
              <w:rPr>
                <w:rFonts w:ascii="Times New Roman" w:hAnsi="Times New Roman"/>
                <w:lang w:val="en-US"/>
              </w:rPr>
            </w:pPr>
            <w:r w:rsidRPr="003117D7">
              <w:rPr>
                <w:rFonts w:ascii="Times New Roman" w:hAnsi="Times New Roman"/>
                <w:lang w:val="en-US"/>
              </w:rPr>
              <w:t>Support manual input, copy-pasting, and selection from dropdown lists.</w:t>
            </w:r>
          </w:p>
          <w:p w14:paraId="1F500EE7" w14:textId="77777777" w:rsidR="00137F87" w:rsidRPr="003117D7" w:rsidRDefault="00137F87">
            <w:pPr>
              <w:pStyle w:val="ListParagraph"/>
              <w:numPr>
                <w:ilvl w:val="0"/>
                <w:numId w:val="34"/>
              </w:numPr>
              <w:spacing w:after="120" w:line="276" w:lineRule="auto"/>
              <w:jc w:val="both"/>
              <w:rPr>
                <w:rFonts w:ascii="Times New Roman" w:hAnsi="Times New Roman"/>
                <w:lang w:val="en-US"/>
              </w:rPr>
            </w:pPr>
            <w:r w:rsidRPr="003117D7">
              <w:rPr>
                <w:rFonts w:ascii="Times New Roman" w:hAnsi="Times New Roman"/>
                <w:lang w:val="en-US"/>
              </w:rPr>
              <w:t>Ensure data accuracy with checks before import.</w:t>
            </w:r>
          </w:p>
          <w:p w14:paraId="5D586418" w14:textId="77777777" w:rsidR="00137F87" w:rsidRPr="003117D7" w:rsidRDefault="00137F87">
            <w:pPr>
              <w:pStyle w:val="ListParagraph"/>
              <w:numPr>
                <w:ilvl w:val="0"/>
                <w:numId w:val="34"/>
              </w:numPr>
              <w:spacing w:after="120" w:line="276" w:lineRule="auto"/>
              <w:jc w:val="both"/>
              <w:rPr>
                <w:rFonts w:ascii="Times New Roman" w:hAnsi="Times New Roman"/>
                <w:b/>
                <w:lang w:val="en-US"/>
              </w:rPr>
            </w:pPr>
            <w:r w:rsidRPr="003117D7">
              <w:rPr>
                <w:rFonts w:ascii="Times New Roman" w:hAnsi="Times New Roman"/>
                <w:lang w:val="en-US"/>
              </w:rPr>
              <w:t>Allow direct record editing in the LIMS interface for validation failures, guided by Beneficiary-defined criteria.</w:t>
            </w:r>
          </w:p>
        </w:tc>
      </w:tr>
      <w:tr w:rsidR="00137F87" w:rsidRPr="003117D7" w14:paraId="5A9556EB" w14:textId="77777777" w:rsidTr="0068718B">
        <w:tc>
          <w:tcPr>
            <w:tcW w:w="1099" w:type="dxa"/>
          </w:tcPr>
          <w:p w14:paraId="0DD418FD" w14:textId="1CB39188" w:rsidR="00137F87" w:rsidRPr="003117D7" w:rsidRDefault="00137F87" w:rsidP="0068718B">
            <w:pPr>
              <w:jc w:val="center"/>
              <w:rPr>
                <w:rFonts w:ascii="Times New Roman" w:hAnsi="Times New Roman"/>
                <w:lang w:val="en-US"/>
              </w:rPr>
            </w:pPr>
            <w:r w:rsidRPr="003117D7">
              <w:rPr>
                <w:rFonts w:ascii="Times New Roman" w:hAnsi="Times New Roman"/>
                <w:lang w:val="en-US"/>
              </w:rPr>
              <w:lastRenderedPageBreak/>
              <w:t>1</w:t>
            </w:r>
            <w:r w:rsidR="000D78BF" w:rsidRPr="003117D7">
              <w:rPr>
                <w:rFonts w:ascii="Times New Roman" w:hAnsi="Times New Roman"/>
                <w:lang w:val="en-US"/>
              </w:rPr>
              <w:t>5</w:t>
            </w:r>
            <w:r w:rsidRPr="003117D7">
              <w:rPr>
                <w:rFonts w:ascii="Times New Roman" w:hAnsi="Times New Roman"/>
                <w:lang w:val="en-US"/>
              </w:rPr>
              <w:t>.2</w:t>
            </w:r>
          </w:p>
        </w:tc>
        <w:tc>
          <w:tcPr>
            <w:tcW w:w="8616" w:type="dxa"/>
          </w:tcPr>
          <w:p w14:paraId="1CCF5FA7" w14:textId="1377E8FC"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 xml:space="preserve">Authorized users must be able to </w:t>
            </w:r>
            <w:r w:rsidRPr="003117D7">
              <w:rPr>
                <w:rFonts w:ascii="Times New Roman" w:hAnsi="Times New Roman"/>
                <w:b/>
                <w:bCs/>
                <w:lang w:val="en-US"/>
              </w:rPr>
              <w:t>register</w:t>
            </w:r>
            <w:r w:rsidRPr="003117D7">
              <w:rPr>
                <w:rFonts w:ascii="Times New Roman" w:hAnsi="Times New Roman"/>
                <w:lang w:val="en-US"/>
              </w:rPr>
              <w:t xml:space="preserve"> orders real-time through an intuitive interface and </w:t>
            </w:r>
            <w:r w:rsidRPr="003117D7">
              <w:rPr>
                <w:rFonts w:ascii="Times New Roman" w:hAnsi="Times New Roman"/>
                <w:b/>
                <w:bCs/>
                <w:lang w:val="en-US"/>
              </w:rPr>
              <w:t>import</w:t>
            </w:r>
            <w:r w:rsidRPr="003117D7">
              <w:rPr>
                <w:rFonts w:ascii="Times New Roman" w:hAnsi="Times New Roman"/>
                <w:lang w:val="en-US"/>
              </w:rPr>
              <w:t xml:space="preserve"> records from prefilled Excel templates, as specified </w:t>
            </w:r>
            <w:r w:rsidR="000D78BF" w:rsidRPr="003117D7">
              <w:rPr>
                <w:rFonts w:ascii="Times New Roman" w:hAnsi="Times New Roman"/>
                <w:lang w:val="en-US"/>
              </w:rPr>
              <w:t>above</w:t>
            </w:r>
            <w:r w:rsidRPr="003117D7">
              <w:rPr>
                <w:rFonts w:ascii="Times New Roman" w:hAnsi="Times New Roman"/>
                <w:lang w:val="en-US"/>
              </w:rPr>
              <w:t>. The interfaces for order registration and listing should be user-friendly, allowing users to hide or show columns and access predefined column lists populated with values from master data catalogs. These interfaces must adhere to predefined formats that meet order attributes mentioned above, including dedicated fields for related sections and indicators essential for analysis.</w:t>
            </w:r>
          </w:p>
        </w:tc>
      </w:tr>
      <w:tr w:rsidR="00137F87" w:rsidRPr="003117D7" w14:paraId="6A2F45FD" w14:textId="77777777" w:rsidTr="0068718B">
        <w:tc>
          <w:tcPr>
            <w:tcW w:w="1099" w:type="dxa"/>
          </w:tcPr>
          <w:p w14:paraId="2E3459A0" w14:textId="2DFA75D0"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.3</w:t>
            </w:r>
          </w:p>
        </w:tc>
        <w:tc>
          <w:tcPr>
            <w:tcW w:w="8616" w:type="dxa"/>
          </w:tcPr>
          <w:p w14:paraId="295F2A50"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facilitate comprehensive order lifecycle management, enabling authorized users to create, update, and archive various types of orders. This process will be supported by an integrated audit trail module and an approval workflow, which includes the following features:</w:t>
            </w:r>
          </w:p>
          <w:p w14:paraId="42E71B13" w14:textId="77777777" w:rsidR="00137F87" w:rsidRPr="003117D7" w:rsidRDefault="00137F87">
            <w:pPr>
              <w:pStyle w:val="ListParagraph"/>
              <w:numPr>
                <w:ilvl w:val="0"/>
                <w:numId w:val="35"/>
              </w:numPr>
              <w:spacing w:line="276" w:lineRule="auto"/>
              <w:jc w:val="both"/>
              <w:rPr>
                <w:rFonts w:ascii="Times New Roman" w:hAnsi="Times New Roman"/>
                <w:lang w:val="en-US"/>
              </w:rPr>
            </w:pPr>
            <w:r w:rsidRPr="003117D7">
              <w:rPr>
                <w:rFonts w:ascii="Times New Roman" w:hAnsi="Times New Roman"/>
                <w:lang w:val="en-US"/>
              </w:rPr>
              <w:t>The ability to add notes and comments throughout the order lifecycle.</w:t>
            </w:r>
          </w:p>
          <w:p w14:paraId="370683D7" w14:textId="77777777" w:rsidR="00137F87" w:rsidRPr="003117D7" w:rsidRDefault="00137F87">
            <w:pPr>
              <w:pStyle w:val="ListParagraph"/>
              <w:numPr>
                <w:ilvl w:val="0"/>
                <w:numId w:val="35"/>
              </w:numPr>
              <w:spacing w:line="276" w:lineRule="auto"/>
              <w:jc w:val="both"/>
              <w:rPr>
                <w:rFonts w:ascii="Times New Roman" w:hAnsi="Times New Roman"/>
                <w:lang w:val="en-US"/>
              </w:rPr>
            </w:pPr>
            <w:r w:rsidRPr="003117D7">
              <w:rPr>
                <w:rFonts w:ascii="Times New Roman" w:hAnsi="Times New Roman"/>
                <w:lang w:val="en-US"/>
              </w:rPr>
              <w:t>Security-based restrictions to control who and what can view, edit, or approve specific orders.</w:t>
            </w:r>
          </w:p>
          <w:p w14:paraId="0FFCA414" w14:textId="77777777" w:rsidR="00137F87" w:rsidRPr="003117D7" w:rsidRDefault="00137F87" w:rsidP="000D78BF">
            <w:pPr>
              <w:jc w:val="both"/>
              <w:rPr>
                <w:rFonts w:ascii="Times New Roman" w:hAnsi="Times New Roman"/>
                <w:lang w:val="en-US"/>
              </w:rPr>
            </w:pPr>
            <w:r w:rsidRPr="003117D7">
              <w:rPr>
                <w:rFonts w:ascii="Times New Roman" w:hAnsi="Times New Roman"/>
                <w:lang w:val="en-US"/>
              </w:rPr>
              <w:t>Both Laboratory Administrator and Laboratory Chief must have access to real-time tracking of order status, including order lifecycle stages.</w:t>
            </w:r>
          </w:p>
        </w:tc>
      </w:tr>
      <w:tr w:rsidR="00137F87" w:rsidRPr="003117D7" w14:paraId="6DFCEB48" w14:textId="77777777" w:rsidTr="0068718B">
        <w:tc>
          <w:tcPr>
            <w:tcW w:w="1099" w:type="dxa"/>
          </w:tcPr>
          <w:p w14:paraId="329CF9FD" w14:textId="59CBB7A7"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.4</w:t>
            </w:r>
          </w:p>
        </w:tc>
        <w:tc>
          <w:tcPr>
            <w:tcW w:w="8616" w:type="dxa"/>
          </w:tcPr>
          <w:p w14:paraId="4B2F3B26" w14:textId="77777777" w:rsidR="00137F87" w:rsidRPr="003117D7" w:rsidRDefault="00137F87" w:rsidP="000D78BF">
            <w:pPr>
              <w:ind w:left="-12" w:firstLine="12"/>
              <w:jc w:val="both"/>
              <w:rPr>
                <w:rFonts w:ascii="Times New Roman" w:hAnsi="Times New Roman"/>
                <w:b/>
                <w:bCs/>
                <w:lang w:val="en-US"/>
              </w:rPr>
            </w:pPr>
            <w:r w:rsidRPr="003117D7">
              <w:rPr>
                <w:rFonts w:ascii="Times New Roman" w:hAnsi="Times New Roman"/>
                <w:lang w:val="en-US"/>
              </w:rPr>
              <w:t>The system must enable the export of order data in a custom report format, such Excel, Word, or PDF, designed in collaboration with the Beneficiary. This functionality will ensure that the exported data is presented in a format that is both accessible and actionable for external use or archival purposes.</w:t>
            </w:r>
          </w:p>
        </w:tc>
      </w:tr>
      <w:tr w:rsidR="00137F87" w:rsidRPr="003117D7" w14:paraId="4DD4AF20" w14:textId="77777777" w:rsidTr="0068718B">
        <w:tc>
          <w:tcPr>
            <w:tcW w:w="1099" w:type="dxa"/>
          </w:tcPr>
          <w:p w14:paraId="1ADB1821" w14:textId="065FF551"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.5</w:t>
            </w:r>
          </w:p>
        </w:tc>
        <w:tc>
          <w:tcPr>
            <w:tcW w:w="8616" w:type="dxa"/>
          </w:tcPr>
          <w:p w14:paraId="62395DE9"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All activities related to the orders import, validation, assignment, registration, updates and / or delete if would be the case must be logged for audit purposes.</w:t>
            </w:r>
          </w:p>
        </w:tc>
      </w:tr>
      <w:tr w:rsidR="00137F87" w:rsidRPr="003117D7" w14:paraId="1FE98A37" w14:textId="77777777" w:rsidTr="0068718B">
        <w:tc>
          <w:tcPr>
            <w:tcW w:w="1099" w:type="dxa"/>
          </w:tcPr>
          <w:p w14:paraId="734F45A6" w14:textId="466E1362"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.6</w:t>
            </w:r>
          </w:p>
        </w:tc>
        <w:tc>
          <w:tcPr>
            <w:tcW w:w="8616" w:type="dxa"/>
          </w:tcPr>
          <w:p w14:paraId="432FE824"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support dynamic report generation for monitoring orders activities and listing orders records, accessible to both Laboratory Administrators and Laboratory Chiefs.</w:t>
            </w:r>
          </w:p>
        </w:tc>
      </w:tr>
      <w:tr w:rsidR="00137F87" w:rsidRPr="003117D7" w14:paraId="2FF33F1D" w14:textId="77777777" w:rsidTr="0068718B">
        <w:tc>
          <w:tcPr>
            <w:tcW w:w="1099" w:type="dxa"/>
          </w:tcPr>
          <w:p w14:paraId="5D68315A" w14:textId="49979D53"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.7</w:t>
            </w:r>
          </w:p>
        </w:tc>
        <w:tc>
          <w:tcPr>
            <w:tcW w:w="8616" w:type="dxa"/>
          </w:tcPr>
          <w:p w14:paraId="013A2D94"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handle varying volumes of orders and support scalability to accommodate larger datasets as laboratory needs evolve.</w:t>
            </w:r>
          </w:p>
        </w:tc>
      </w:tr>
      <w:tr w:rsidR="00137F87" w:rsidRPr="003117D7" w14:paraId="0CA16825" w14:textId="77777777" w:rsidTr="0068718B">
        <w:tc>
          <w:tcPr>
            <w:tcW w:w="1099" w:type="dxa"/>
          </w:tcPr>
          <w:p w14:paraId="21C905CB" w14:textId="0D73B43A"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.8</w:t>
            </w:r>
          </w:p>
        </w:tc>
        <w:tc>
          <w:tcPr>
            <w:tcW w:w="8616" w:type="dxa"/>
          </w:tcPr>
          <w:p w14:paraId="37EFFBF3"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Clear role definitions must ensure that only authorized users perform specific actions (e.g., validation, assignment, error correction).</w:t>
            </w:r>
          </w:p>
        </w:tc>
      </w:tr>
      <w:tr w:rsidR="00137F87" w:rsidRPr="003117D7" w14:paraId="1ECF44BC" w14:textId="77777777" w:rsidTr="0068718B">
        <w:tc>
          <w:tcPr>
            <w:tcW w:w="1099" w:type="dxa"/>
          </w:tcPr>
          <w:p w14:paraId="2724FA8E" w14:textId="65B23D95"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.9</w:t>
            </w:r>
          </w:p>
        </w:tc>
        <w:tc>
          <w:tcPr>
            <w:tcW w:w="8616" w:type="dxa"/>
          </w:tcPr>
          <w:p w14:paraId="50ACEC62"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Laboratory Administrator’s access must be restricted to orders from laboratories explicitly assigned to them through permission. By default, this access is limited to laboratories designated for sampling and/or sample analysis. For example, an ABA Administrator may have read-only access to order records for all laboratories associated with the ABA.</w:t>
            </w:r>
          </w:p>
          <w:p w14:paraId="14F53A6E"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Similar approach applicable to Laboratory Chief role.</w:t>
            </w:r>
          </w:p>
        </w:tc>
      </w:tr>
      <w:tr w:rsidR="00137F87" w:rsidRPr="003117D7" w14:paraId="67C751F8" w14:textId="77777777" w:rsidTr="0068718B">
        <w:tc>
          <w:tcPr>
            <w:tcW w:w="1099" w:type="dxa"/>
          </w:tcPr>
          <w:p w14:paraId="108CB1AC" w14:textId="258D9825"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5</w:t>
            </w:r>
            <w:r w:rsidRPr="003117D7">
              <w:rPr>
                <w:rFonts w:ascii="Times New Roman" w:hAnsi="Times New Roman"/>
                <w:lang w:val="en-US"/>
              </w:rPr>
              <w:t>.10</w:t>
            </w:r>
          </w:p>
        </w:tc>
        <w:tc>
          <w:tcPr>
            <w:tcW w:w="8616" w:type="dxa"/>
          </w:tcPr>
          <w:p w14:paraId="0088D101"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 xml:space="preserve">The system must enable authorized personnel (as specified in </w:t>
            </w:r>
            <w:r w:rsidRPr="003117D7">
              <w:rPr>
                <w:rFonts w:ascii="Times New Roman" w:hAnsi="Times New Roman"/>
                <w:b/>
                <w:bCs/>
                <w:lang w:val="en-US"/>
              </w:rPr>
              <w:t>UC5.7</w:t>
            </w:r>
            <w:r w:rsidRPr="003117D7">
              <w:rPr>
                <w:rFonts w:ascii="Times New Roman" w:hAnsi="Times New Roman"/>
                <w:lang w:val="en-US"/>
              </w:rPr>
              <w:t>, Table 1) to generate various types of reports to support comprehensive LIMS orders management. These reports should be accessible at any time and include:</w:t>
            </w:r>
          </w:p>
          <w:p w14:paraId="1BC6CBB6" w14:textId="77777777" w:rsidR="00137F87" w:rsidRPr="003117D7" w:rsidRDefault="00137F87">
            <w:pPr>
              <w:numPr>
                <w:ilvl w:val="0"/>
                <w:numId w:val="36"/>
              </w:numPr>
              <w:tabs>
                <w:tab w:val="clear" w:pos="360"/>
                <w:tab w:val="num" w:pos="720"/>
              </w:tabs>
              <w:spacing w:line="276" w:lineRule="auto"/>
              <w:jc w:val="both"/>
              <w:rPr>
                <w:rFonts w:ascii="Times New Roman" w:hAnsi="Times New Roman"/>
                <w:lang w:val="en-US"/>
              </w:rPr>
            </w:pPr>
            <w:r w:rsidRPr="003117D7">
              <w:rPr>
                <w:rFonts w:ascii="Times New Roman" w:hAnsi="Times New Roman"/>
                <w:b/>
                <w:bCs/>
                <w:lang w:val="en-US"/>
              </w:rPr>
              <w:t>Import Status Reports</w:t>
            </w:r>
            <w:r w:rsidRPr="003117D7">
              <w:rPr>
                <w:rFonts w:ascii="Times New Roman" w:hAnsi="Times New Roman"/>
                <w:lang w:val="en-US"/>
              </w:rPr>
              <w:t>: Track the progress and status of internal orders imported into the system.</w:t>
            </w:r>
          </w:p>
          <w:p w14:paraId="3481CF60" w14:textId="77777777" w:rsidR="00137F87" w:rsidRPr="003117D7" w:rsidRDefault="00137F87">
            <w:pPr>
              <w:numPr>
                <w:ilvl w:val="0"/>
                <w:numId w:val="36"/>
              </w:numPr>
              <w:tabs>
                <w:tab w:val="clear" w:pos="360"/>
                <w:tab w:val="num" w:pos="720"/>
              </w:tabs>
              <w:spacing w:line="276" w:lineRule="auto"/>
              <w:jc w:val="both"/>
              <w:rPr>
                <w:rFonts w:ascii="Times New Roman" w:hAnsi="Times New Roman"/>
                <w:lang w:val="en-US"/>
              </w:rPr>
            </w:pPr>
            <w:r w:rsidRPr="003117D7">
              <w:rPr>
                <w:rFonts w:ascii="Times New Roman" w:hAnsi="Times New Roman"/>
                <w:b/>
                <w:bCs/>
                <w:lang w:val="en-US"/>
              </w:rPr>
              <w:t>Order Summary Reports</w:t>
            </w:r>
            <w:r w:rsidRPr="003117D7">
              <w:rPr>
                <w:rFonts w:ascii="Times New Roman" w:hAnsi="Times New Roman"/>
                <w:lang w:val="en-US"/>
              </w:rPr>
              <w:t>: Provide an overview of orders by type, date, laboratory, or status.</w:t>
            </w:r>
          </w:p>
          <w:p w14:paraId="72FD5513" w14:textId="65906BC6" w:rsidR="00137F87" w:rsidRPr="003117D7" w:rsidRDefault="00137F87">
            <w:pPr>
              <w:numPr>
                <w:ilvl w:val="0"/>
                <w:numId w:val="36"/>
              </w:numPr>
              <w:tabs>
                <w:tab w:val="clear" w:pos="360"/>
                <w:tab w:val="num" w:pos="720"/>
              </w:tabs>
              <w:spacing w:line="276" w:lineRule="auto"/>
              <w:jc w:val="both"/>
              <w:rPr>
                <w:rFonts w:ascii="Times New Roman" w:hAnsi="Times New Roman"/>
                <w:lang w:val="en-US"/>
              </w:rPr>
            </w:pPr>
            <w:r w:rsidRPr="003117D7">
              <w:rPr>
                <w:rFonts w:ascii="Times New Roman" w:hAnsi="Times New Roman"/>
                <w:b/>
                <w:bCs/>
                <w:lang w:val="en-US"/>
              </w:rPr>
              <w:t>Performance Metrics Reports</w:t>
            </w:r>
            <w:r w:rsidRPr="003117D7">
              <w:rPr>
                <w:rFonts w:ascii="Times New Roman" w:hAnsi="Times New Roman"/>
                <w:lang w:val="en-US"/>
              </w:rPr>
              <w:t xml:space="preserve">: </w:t>
            </w:r>
            <w:r w:rsidR="000D78BF" w:rsidRPr="003117D7">
              <w:rPr>
                <w:rFonts w:ascii="Times New Roman" w:hAnsi="Times New Roman"/>
                <w:lang w:val="en-US"/>
              </w:rPr>
              <w:t>Analyze</w:t>
            </w:r>
            <w:r w:rsidRPr="003117D7">
              <w:rPr>
                <w:rFonts w:ascii="Times New Roman" w:hAnsi="Times New Roman"/>
                <w:lang w:val="en-US"/>
              </w:rPr>
              <w:t xml:space="preserve"> laboratory efficiency, including processing times and order completion rates.</w:t>
            </w:r>
          </w:p>
          <w:p w14:paraId="7BB5AF20" w14:textId="77777777" w:rsidR="00137F87" w:rsidRPr="003117D7" w:rsidRDefault="00137F87">
            <w:pPr>
              <w:numPr>
                <w:ilvl w:val="0"/>
                <w:numId w:val="36"/>
              </w:numPr>
              <w:tabs>
                <w:tab w:val="clear" w:pos="360"/>
                <w:tab w:val="num" w:pos="720"/>
              </w:tabs>
              <w:spacing w:line="276" w:lineRule="auto"/>
              <w:jc w:val="both"/>
              <w:rPr>
                <w:rFonts w:ascii="Times New Roman" w:hAnsi="Times New Roman"/>
                <w:lang w:val="en-US"/>
              </w:rPr>
            </w:pPr>
            <w:r w:rsidRPr="003117D7">
              <w:rPr>
                <w:rFonts w:ascii="Times New Roman" w:hAnsi="Times New Roman"/>
                <w:b/>
                <w:bCs/>
                <w:lang w:val="en-US"/>
              </w:rPr>
              <w:lastRenderedPageBreak/>
              <w:t>Statistical Reports</w:t>
            </w:r>
            <w:r w:rsidRPr="003117D7">
              <w:rPr>
                <w:rFonts w:ascii="Times New Roman" w:hAnsi="Times New Roman"/>
                <w:lang w:val="en-US"/>
              </w:rPr>
              <w:t>: Offer aggregated data for trend analysis and decision-making, such as sample volume.</w:t>
            </w:r>
          </w:p>
          <w:p w14:paraId="040C528B" w14:textId="77777777" w:rsidR="00137F87" w:rsidRPr="003117D7" w:rsidRDefault="00137F87">
            <w:pPr>
              <w:numPr>
                <w:ilvl w:val="0"/>
                <w:numId w:val="36"/>
              </w:numPr>
              <w:spacing w:line="276" w:lineRule="auto"/>
              <w:jc w:val="both"/>
              <w:rPr>
                <w:rFonts w:ascii="Times New Roman" w:hAnsi="Times New Roman"/>
                <w:lang w:val="en-US"/>
              </w:rPr>
            </w:pPr>
            <w:r w:rsidRPr="003117D7">
              <w:rPr>
                <w:rFonts w:ascii="Times New Roman" w:hAnsi="Times New Roman"/>
                <w:b/>
                <w:bCs/>
                <w:lang w:val="en-US"/>
              </w:rPr>
              <w:t>Customizable Reports</w:t>
            </w:r>
            <w:r w:rsidRPr="003117D7">
              <w:rPr>
                <w:rFonts w:ascii="Times New Roman" w:hAnsi="Times New Roman"/>
                <w:lang w:val="en-US"/>
              </w:rPr>
              <w:t>: Allow users to define specific criteria or filters for tailored reporting needs.</w:t>
            </w:r>
          </w:p>
        </w:tc>
      </w:tr>
      <w:tr w:rsidR="00137F87" w:rsidRPr="003117D7" w14:paraId="51575D76" w14:textId="77777777" w:rsidTr="0068718B">
        <w:tc>
          <w:tcPr>
            <w:tcW w:w="1099" w:type="dxa"/>
          </w:tcPr>
          <w:p w14:paraId="64A08F21" w14:textId="00DC7045" w:rsidR="00137F87" w:rsidRPr="003117D7" w:rsidRDefault="00137F87" w:rsidP="0068718B">
            <w:pPr>
              <w:jc w:val="center"/>
              <w:rPr>
                <w:rFonts w:ascii="Times New Roman" w:hAnsi="Times New Roman"/>
                <w:b/>
                <w:bCs/>
                <w:lang w:val="en-US"/>
              </w:rPr>
            </w:pPr>
            <w:r w:rsidRPr="003117D7">
              <w:rPr>
                <w:rFonts w:ascii="Times New Roman" w:hAnsi="Times New Roman"/>
                <w:b/>
                <w:bCs/>
                <w:lang w:val="en-US"/>
              </w:rPr>
              <w:lastRenderedPageBreak/>
              <w:t>1</w:t>
            </w:r>
            <w:r w:rsidR="000D78BF" w:rsidRPr="003117D7">
              <w:rPr>
                <w:rFonts w:ascii="Times New Roman" w:hAnsi="Times New Roman"/>
                <w:b/>
                <w:bCs/>
                <w:lang w:val="en-US"/>
              </w:rPr>
              <w:t>6</w:t>
            </w:r>
          </w:p>
        </w:tc>
        <w:tc>
          <w:tcPr>
            <w:tcW w:w="8616" w:type="dxa"/>
          </w:tcPr>
          <w:p w14:paraId="7E9FBE60" w14:textId="77777777" w:rsidR="00137F87" w:rsidRPr="003117D7" w:rsidRDefault="00137F87" w:rsidP="000D78BF">
            <w:pPr>
              <w:ind w:left="-12" w:firstLine="12"/>
              <w:jc w:val="both"/>
              <w:rPr>
                <w:rFonts w:ascii="Times New Roman" w:hAnsi="Times New Roman"/>
                <w:b/>
                <w:bCs/>
                <w:lang w:val="en-US"/>
              </w:rPr>
            </w:pPr>
            <w:r w:rsidRPr="003117D7">
              <w:rPr>
                <w:rFonts w:ascii="Times New Roman" w:hAnsi="Times New Roman"/>
                <w:b/>
                <w:bCs/>
                <w:lang w:val="en-US"/>
              </w:rPr>
              <w:t>UC5.1 - Preview of Internal Orders (out of MO)</w:t>
            </w:r>
          </w:p>
        </w:tc>
      </w:tr>
      <w:tr w:rsidR="00137F87" w:rsidRPr="003117D7" w14:paraId="43415990" w14:textId="77777777" w:rsidTr="0068718B">
        <w:tc>
          <w:tcPr>
            <w:tcW w:w="1099" w:type="dxa"/>
          </w:tcPr>
          <w:p w14:paraId="1FA969FC" w14:textId="13BF3A2B"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6</w:t>
            </w:r>
            <w:r w:rsidRPr="003117D7">
              <w:rPr>
                <w:rFonts w:ascii="Times New Roman" w:hAnsi="Times New Roman"/>
                <w:lang w:val="en-US"/>
              </w:rPr>
              <w:t>.1</w:t>
            </w:r>
          </w:p>
        </w:tc>
        <w:tc>
          <w:tcPr>
            <w:tcW w:w="8616" w:type="dxa"/>
          </w:tcPr>
          <w:p w14:paraId="4153B486"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Laboratory Administrator must have the ability to preview and validate internal orders extracted from the Operating Manual (MO) before they are processed. This validation ensures the completeness and accuracy of the extracted data.</w:t>
            </w:r>
          </w:p>
        </w:tc>
      </w:tr>
      <w:tr w:rsidR="00137F87" w:rsidRPr="003117D7" w14:paraId="24903343" w14:textId="77777777" w:rsidTr="0068718B">
        <w:tc>
          <w:tcPr>
            <w:tcW w:w="1099" w:type="dxa"/>
          </w:tcPr>
          <w:p w14:paraId="3D15BDD5" w14:textId="408488B5"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6</w:t>
            </w:r>
            <w:r w:rsidRPr="003117D7">
              <w:rPr>
                <w:rFonts w:ascii="Times New Roman" w:hAnsi="Times New Roman"/>
                <w:lang w:val="en-US"/>
              </w:rPr>
              <w:t>.2</w:t>
            </w:r>
          </w:p>
        </w:tc>
        <w:tc>
          <w:tcPr>
            <w:tcW w:w="8616" w:type="dxa"/>
          </w:tcPr>
          <w:p w14:paraId="06206A07"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Internal orders must remain inaccessible to the Laboratory Chief until they have been reviewed and validated by the Laboratory Administrator.</w:t>
            </w:r>
          </w:p>
        </w:tc>
      </w:tr>
      <w:tr w:rsidR="00137F87" w:rsidRPr="003117D7" w14:paraId="052EAC4F" w14:textId="77777777" w:rsidTr="0068718B">
        <w:tc>
          <w:tcPr>
            <w:tcW w:w="1099" w:type="dxa"/>
          </w:tcPr>
          <w:p w14:paraId="4B0B44F7" w14:textId="5F60BE09"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6</w:t>
            </w:r>
            <w:r w:rsidRPr="003117D7">
              <w:rPr>
                <w:rFonts w:ascii="Times New Roman" w:hAnsi="Times New Roman"/>
                <w:lang w:val="en-US"/>
              </w:rPr>
              <w:t>.3</w:t>
            </w:r>
          </w:p>
        </w:tc>
        <w:tc>
          <w:tcPr>
            <w:tcW w:w="8616" w:type="dxa"/>
          </w:tcPr>
          <w:p w14:paraId="0A619758"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In cases where errors or inconsistencies are identified in the imported data, the Laboratory Administrator must be able to submit a correction request to the System Administrator. This functionality should allow the Administrator to:</w:t>
            </w:r>
          </w:p>
          <w:p w14:paraId="5CF7B5C0" w14:textId="77777777" w:rsidR="00137F87" w:rsidRPr="003117D7" w:rsidRDefault="00137F87">
            <w:pPr>
              <w:numPr>
                <w:ilvl w:val="0"/>
                <w:numId w:val="37"/>
              </w:numPr>
              <w:tabs>
                <w:tab w:val="clear" w:pos="360"/>
                <w:tab w:val="num" w:pos="720"/>
              </w:tabs>
              <w:spacing w:line="276" w:lineRule="auto"/>
              <w:jc w:val="both"/>
              <w:rPr>
                <w:rFonts w:ascii="Times New Roman" w:hAnsi="Times New Roman"/>
                <w:lang w:val="en-US"/>
              </w:rPr>
            </w:pPr>
            <w:r w:rsidRPr="003117D7">
              <w:rPr>
                <w:rFonts w:ascii="Times New Roman" w:hAnsi="Times New Roman"/>
                <w:lang w:val="en-US"/>
              </w:rPr>
              <w:t>Highlight specific errors or discrepancies in the order data.</w:t>
            </w:r>
          </w:p>
          <w:p w14:paraId="26047C17" w14:textId="77777777" w:rsidR="00137F87" w:rsidRPr="003117D7" w:rsidRDefault="00137F87">
            <w:pPr>
              <w:numPr>
                <w:ilvl w:val="0"/>
                <w:numId w:val="37"/>
              </w:numPr>
              <w:tabs>
                <w:tab w:val="clear" w:pos="360"/>
                <w:tab w:val="num" w:pos="720"/>
              </w:tabs>
              <w:spacing w:line="276" w:lineRule="auto"/>
              <w:jc w:val="both"/>
              <w:rPr>
                <w:rFonts w:ascii="Times New Roman" w:hAnsi="Times New Roman"/>
                <w:lang w:val="en-US"/>
              </w:rPr>
            </w:pPr>
            <w:r w:rsidRPr="003117D7">
              <w:rPr>
                <w:rFonts w:ascii="Times New Roman" w:hAnsi="Times New Roman"/>
                <w:lang w:val="en-US"/>
              </w:rPr>
              <w:t>Provide details and comments regarding the required corrections.</w:t>
            </w:r>
          </w:p>
          <w:p w14:paraId="15194311" w14:textId="77777777" w:rsidR="00137F87" w:rsidRPr="003117D7" w:rsidRDefault="00137F87">
            <w:pPr>
              <w:numPr>
                <w:ilvl w:val="0"/>
                <w:numId w:val="37"/>
              </w:numPr>
              <w:spacing w:line="276" w:lineRule="auto"/>
              <w:jc w:val="both"/>
              <w:rPr>
                <w:rFonts w:ascii="Times New Roman" w:hAnsi="Times New Roman"/>
                <w:lang w:val="en-US"/>
              </w:rPr>
            </w:pPr>
            <w:r w:rsidRPr="003117D7">
              <w:rPr>
                <w:rFonts w:ascii="Times New Roman" w:hAnsi="Times New Roman"/>
                <w:lang w:val="en-US"/>
              </w:rPr>
              <w:t>Track the status of submitted correction requests.</w:t>
            </w:r>
          </w:p>
        </w:tc>
      </w:tr>
      <w:tr w:rsidR="00137F87" w:rsidRPr="003117D7" w14:paraId="0E942F77" w14:textId="77777777" w:rsidTr="0068718B">
        <w:tc>
          <w:tcPr>
            <w:tcW w:w="1099" w:type="dxa"/>
          </w:tcPr>
          <w:p w14:paraId="6A9510F6" w14:textId="205F26CC"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6</w:t>
            </w:r>
            <w:r w:rsidRPr="003117D7">
              <w:rPr>
                <w:rFonts w:ascii="Times New Roman" w:hAnsi="Times New Roman"/>
                <w:lang w:val="en-US"/>
              </w:rPr>
              <w:t>.4</w:t>
            </w:r>
          </w:p>
        </w:tc>
        <w:tc>
          <w:tcPr>
            <w:tcW w:w="8616" w:type="dxa"/>
          </w:tcPr>
          <w:p w14:paraId="73B8AB65"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notify the Laboratory Chief when validated orders are available and alert the System Administrator when a correction request is submitted. These activities must be managed through predefined workflows within the system.</w:t>
            </w:r>
          </w:p>
        </w:tc>
      </w:tr>
      <w:tr w:rsidR="00137F87" w:rsidRPr="003117D7" w14:paraId="37AC328B" w14:textId="77777777" w:rsidTr="0068718B">
        <w:tc>
          <w:tcPr>
            <w:tcW w:w="1099" w:type="dxa"/>
          </w:tcPr>
          <w:p w14:paraId="79BE9915" w14:textId="124CB26D"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6</w:t>
            </w:r>
            <w:r w:rsidRPr="003117D7">
              <w:rPr>
                <w:rFonts w:ascii="Times New Roman" w:hAnsi="Times New Roman"/>
                <w:lang w:val="en-US"/>
              </w:rPr>
              <w:t>.</w:t>
            </w:r>
            <w:r w:rsidR="000D78BF" w:rsidRPr="003117D7">
              <w:rPr>
                <w:rFonts w:ascii="Times New Roman" w:hAnsi="Times New Roman"/>
                <w:lang w:val="en-US"/>
              </w:rPr>
              <w:t>5</w:t>
            </w:r>
          </w:p>
        </w:tc>
        <w:tc>
          <w:tcPr>
            <w:tcW w:w="8616" w:type="dxa"/>
          </w:tcPr>
          <w:p w14:paraId="2003AE65"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notify the Laboratory Administrator of key events through predefined alerts, including:</w:t>
            </w:r>
          </w:p>
          <w:p w14:paraId="48462498" w14:textId="77777777" w:rsidR="00137F87" w:rsidRPr="003117D7" w:rsidRDefault="00137F87">
            <w:pPr>
              <w:numPr>
                <w:ilvl w:val="0"/>
                <w:numId w:val="38"/>
              </w:numPr>
              <w:tabs>
                <w:tab w:val="clear" w:pos="360"/>
                <w:tab w:val="num" w:pos="720"/>
              </w:tabs>
              <w:spacing w:line="276" w:lineRule="auto"/>
              <w:jc w:val="both"/>
              <w:rPr>
                <w:rFonts w:ascii="Times New Roman" w:hAnsi="Times New Roman"/>
                <w:lang w:val="en-US"/>
              </w:rPr>
            </w:pPr>
            <w:r w:rsidRPr="003117D7">
              <w:rPr>
                <w:rFonts w:ascii="Times New Roman" w:hAnsi="Times New Roman"/>
                <w:lang w:val="en-US"/>
              </w:rPr>
              <w:t>Completion of internal order imports by the System Administrator.</w:t>
            </w:r>
          </w:p>
          <w:p w14:paraId="45F6B522" w14:textId="77777777" w:rsidR="00137F87" w:rsidRPr="003117D7" w:rsidRDefault="00137F87">
            <w:pPr>
              <w:numPr>
                <w:ilvl w:val="0"/>
                <w:numId w:val="38"/>
              </w:numPr>
              <w:tabs>
                <w:tab w:val="clear" w:pos="360"/>
                <w:tab w:val="num" w:pos="720"/>
              </w:tabs>
              <w:spacing w:line="276" w:lineRule="auto"/>
              <w:jc w:val="both"/>
              <w:rPr>
                <w:rFonts w:ascii="Times New Roman" w:hAnsi="Times New Roman"/>
                <w:lang w:val="en-US"/>
              </w:rPr>
            </w:pPr>
            <w:r w:rsidRPr="003117D7">
              <w:rPr>
                <w:rFonts w:ascii="Times New Roman" w:hAnsi="Times New Roman"/>
                <w:lang w:val="en-US"/>
              </w:rPr>
              <w:t>Responses to requests made by the Laboratory Administrator.</w:t>
            </w:r>
          </w:p>
          <w:p w14:paraId="248FB1FE"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These alerts must be integrated into predefined workflows and may be configurable to ensure timely updates.</w:t>
            </w:r>
          </w:p>
        </w:tc>
      </w:tr>
      <w:tr w:rsidR="00137F87" w:rsidRPr="003117D7" w14:paraId="7750DACB" w14:textId="77777777" w:rsidTr="0068718B">
        <w:tc>
          <w:tcPr>
            <w:tcW w:w="1099" w:type="dxa"/>
          </w:tcPr>
          <w:p w14:paraId="641BCD18" w14:textId="11BE789E" w:rsidR="00137F87" w:rsidRPr="003117D7" w:rsidRDefault="00137F87" w:rsidP="0068718B">
            <w:pPr>
              <w:jc w:val="center"/>
              <w:rPr>
                <w:rFonts w:ascii="Times New Roman" w:hAnsi="Times New Roman"/>
                <w:b/>
                <w:bCs/>
                <w:lang w:val="en-US"/>
              </w:rPr>
            </w:pPr>
            <w:r w:rsidRPr="003117D7">
              <w:rPr>
                <w:rFonts w:ascii="Times New Roman" w:hAnsi="Times New Roman"/>
                <w:b/>
                <w:bCs/>
                <w:lang w:val="en-US"/>
              </w:rPr>
              <w:t>1</w:t>
            </w:r>
            <w:r w:rsidR="000D78BF" w:rsidRPr="003117D7">
              <w:rPr>
                <w:rFonts w:ascii="Times New Roman" w:hAnsi="Times New Roman"/>
                <w:b/>
                <w:bCs/>
                <w:lang w:val="en-US"/>
              </w:rPr>
              <w:t>7</w:t>
            </w:r>
          </w:p>
        </w:tc>
        <w:tc>
          <w:tcPr>
            <w:tcW w:w="8616" w:type="dxa"/>
          </w:tcPr>
          <w:p w14:paraId="19980051" w14:textId="77777777" w:rsidR="00137F87" w:rsidRPr="003117D7" w:rsidRDefault="00137F87" w:rsidP="000D78BF">
            <w:pPr>
              <w:ind w:left="-12" w:firstLine="12"/>
              <w:jc w:val="both"/>
              <w:rPr>
                <w:rFonts w:ascii="Times New Roman" w:hAnsi="Times New Roman"/>
                <w:b/>
                <w:bCs/>
                <w:lang w:val="en-US"/>
              </w:rPr>
            </w:pPr>
            <w:r w:rsidRPr="003117D7">
              <w:rPr>
                <w:rFonts w:ascii="Times New Roman" w:hAnsi="Times New Roman"/>
                <w:b/>
                <w:bCs/>
                <w:lang w:val="en-US"/>
              </w:rPr>
              <w:t>UC5.2 - Register Internal Orders (out of MO)</w:t>
            </w:r>
          </w:p>
        </w:tc>
      </w:tr>
      <w:tr w:rsidR="00137F87" w:rsidRPr="003117D7" w14:paraId="3D662534" w14:textId="77777777" w:rsidTr="0068718B">
        <w:tc>
          <w:tcPr>
            <w:tcW w:w="1099" w:type="dxa"/>
          </w:tcPr>
          <w:p w14:paraId="73E6A6DD" w14:textId="74420A1A"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7</w:t>
            </w:r>
            <w:r w:rsidRPr="003117D7">
              <w:rPr>
                <w:rFonts w:ascii="Times New Roman" w:hAnsi="Times New Roman"/>
                <w:lang w:val="en-US"/>
              </w:rPr>
              <w:t>.1</w:t>
            </w:r>
          </w:p>
        </w:tc>
        <w:tc>
          <w:tcPr>
            <w:tcW w:w="8616" w:type="dxa"/>
          </w:tcPr>
          <w:p w14:paraId="729C55B5"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 xml:space="preserve">The system must ensure that internal orders are first validated by the Laboratory Administrator through the </w:t>
            </w:r>
            <w:r w:rsidRPr="003117D7">
              <w:rPr>
                <w:rFonts w:ascii="Times New Roman" w:hAnsi="Times New Roman"/>
                <w:b/>
                <w:bCs/>
                <w:lang w:val="en-US"/>
              </w:rPr>
              <w:t>UC5.1</w:t>
            </w:r>
            <w:r w:rsidRPr="003117D7">
              <w:rPr>
                <w:rFonts w:ascii="Times New Roman" w:hAnsi="Times New Roman"/>
                <w:lang w:val="en-US"/>
              </w:rPr>
              <w:t xml:space="preserve"> process. Orders cannot be accessed or registered until they are validated.</w:t>
            </w:r>
          </w:p>
          <w:p w14:paraId="7290F078"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Only the Laboratory Chief must have the authority to validate and register internal orders for the laboratory, ensuring that orders are assigned to the correct laboratory.</w:t>
            </w:r>
          </w:p>
        </w:tc>
      </w:tr>
      <w:tr w:rsidR="00137F87" w:rsidRPr="003117D7" w14:paraId="50924EA2" w14:textId="77777777" w:rsidTr="0068718B">
        <w:tc>
          <w:tcPr>
            <w:tcW w:w="1099" w:type="dxa"/>
          </w:tcPr>
          <w:p w14:paraId="12AE0E3D" w14:textId="71072289"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7</w:t>
            </w:r>
            <w:r w:rsidRPr="003117D7">
              <w:rPr>
                <w:rFonts w:ascii="Times New Roman" w:hAnsi="Times New Roman"/>
                <w:lang w:val="en-US"/>
              </w:rPr>
              <w:t>.2</w:t>
            </w:r>
          </w:p>
        </w:tc>
        <w:tc>
          <w:tcPr>
            <w:tcW w:w="8616" w:type="dxa"/>
          </w:tcPr>
          <w:p w14:paraId="3A65058A"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Laboratory Chief must have the ability to validate and update internal order records imported from ECA-RO and previously validated by the Laboratory Administrator, adding any necessary laboratory-specific details. This ensures the orders accurately reflect the laboratory's planned activities.</w:t>
            </w:r>
          </w:p>
        </w:tc>
      </w:tr>
      <w:tr w:rsidR="00137F87" w:rsidRPr="003117D7" w14:paraId="78A3447B" w14:textId="77777777" w:rsidTr="0068718B">
        <w:tc>
          <w:tcPr>
            <w:tcW w:w="1099" w:type="dxa"/>
          </w:tcPr>
          <w:p w14:paraId="17DF6BFB" w14:textId="4EDC1946"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7</w:t>
            </w:r>
            <w:r w:rsidRPr="003117D7">
              <w:rPr>
                <w:rFonts w:ascii="Times New Roman" w:hAnsi="Times New Roman"/>
                <w:lang w:val="en-US"/>
              </w:rPr>
              <w:t>.3</w:t>
            </w:r>
          </w:p>
        </w:tc>
        <w:tc>
          <w:tcPr>
            <w:tcW w:w="8616" w:type="dxa"/>
          </w:tcPr>
          <w:p w14:paraId="713E2877"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process of internal order registration must follow a defined workflow where orders are first validated by the Laboratory Administrator before being made available for the Laboratory Chief to register and manage.</w:t>
            </w:r>
          </w:p>
        </w:tc>
      </w:tr>
      <w:tr w:rsidR="00137F87" w:rsidRPr="003117D7" w14:paraId="1B2526E7" w14:textId="77777777" w:rsidTr="0068718B">
        <w:tc>
          <w:tcPr>
            <w:tcW w:w="1099" w:type="dxa"/>
          </w:tcPr>
          <w:p w14:paraId="2A870837" w14:textId="796D087C"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7</w:t>
            </w:r>
            <w:r w:rsidRPr="003117D7">
              <w:rPr>
                <w:rFonts w:ascii="Times New Roman" w:hAnsi="Times New Roman"/>
                <w:lang w:val="en-US"/>
              </w:rPr>
              <w:t>.4</w:t>
            </w:r>
          </w:p>
        </w:tc>
        <w:tc>
          <w:tcPr>
            <w:tcW w:w="8616" w:type="dxa"/>
          </w:tcPr>
          <w:p w14:paraId="1952DE41"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automatically assign a unique code to each order when the Laboratory Chief validates imported orders from the annual MO. The system must support flexibility in assigning these codes, allowing for different naming conventions based on each laboratory's requirements.</w:t>
            </w:r>
          </w:p>
        </w:tc>
      </w:tr>
      <w:tr w:rsidR="00137F87" w:rsidRPr="003117D7" w14:paraId="2BCBC1D6" w14:textId="77777777" w:rsidTr="0068718B">
        <w:tc>
          <w:tcPr>
            <w:tcW w:w="1099" w:type="dxa"/>
          </w:tcPr>
          <w:p w14:paraId="7B5223BC" w14:textId="73CC0B03" w:rsidR="00137F87" w:rsidRPr="003117D7" w:rsidRDefault="00137F87" w:rsidP="0068718B">
            <w:pPr>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7</w:t>
            </w:r>
            <w:r w:rsidRPr="003117D7">
              <w:rPr>
                <w:rFonts w:ascii="Times New Roman" w:hAnsi="Times New Roman"/>
                <w:lang w:val="en-US"/>
              </w:rPr>
              <w:t>.5</w:t>
            </w:r>
          </w:p>
        </w:tc>
        <w:tc>
          <w:tcPr>
            <w:tcW w:w="8616" w:type="dxa"/>
          </w:tcPr>
          <w:p w14:paraId="1931EFDD" w14:textId="204C0DD1" w:rsidR="00137F87" w:rsidRPr="003117D7" w:rsidRDefault="000D78BF" w:rsidP="000D78BF">
            <w:pPr>
              <w:ind w:left="-12" w:firstLine="12"/>
              <w:jc w:val="both"/>
              <w:rPr>
                <w:rFonts w:ascii="Times New Roman" w:hAnsi="Times New Roman"/>
                <w:lang w:val="en-US"/>
              </w:rPr>
            </w:pPr>
            <w:r w:rsidRPr="003117D7">
              <w:rPr>
                <w:rFonts w:ascii="Times New Roman" w:hAnsi="Times New Roman"/>
                <w:lang w:val="en-US"/>
              </w:rPr>
              <w:t>The system shall enable the generation of diverse reports detailing order volumes, categorized by their respective statuses such as registered, pending validation, and transferred.</w:t>
            </w:r>
          </w:p>
        </w:tc>
      </w:tr>
      <w:tr w:rsidR="00137F87" w:rsidRPr="003117D7" w14:paraId="29BEF491" w14:textId="77777777" w:rsidTr="0068718B">
        <w:tc>
          <w:tcPr>
            <w:tcW w:w="1099" w:type="dxa"/>
          </w:tcPr>
          <w:p w14:paraId="306A193B" w14:textId="3C1AEE0F" w:rsidR="00137F87" w:rsidRPr="003117D7" w:rsidRDefault="00137F87" w:rsidP="0068718B">
            <w:pPr>
              <w:jc w:val="center"/>
              <w:rPr>
                <w:rFonts w:ascii="Times New Roman" w:hAnsi="Times New Roman"/>
                <w:b/>
                <w:bCs/>
                <w:lang w:val="en-US"/>
              </w:rPr>
            </w:pPr>
            <w:r w:rsidRPr="003117D7">
              <w:rPr>
                <w:rFonts w:ascii="Times New Roman" w:hAnsi="Times New Roman"/>
                <w:b/>
                <w:bCs/>
                <w:lang w:val="en-US"/>
              </w:rPr>
              <w:lastRenderedPageBreak/>
              <w:t>1</w:t>
            </w:r>
            <w:r w:rsidR="000D78BF" w:rsidRPr="003117D7">
              <w:rPr>
                <w:rFonts w:ascii="Times New Roman" w:hAnsi="Times New Roman"/>
                <w:b/>
                <w:bCs/>
                <w:lang w:val="en-US"/>
              </w:rPr>
              <w:t>8</w:t>
            </w:r>
          </w:p>
        </w:tc>
        <w:tc>
          <w:tcPr>
            <w:tcW w:w="8616" w:type="dxa"/>
          </w:tcPr>
          <w:p w14:paraId="7156CB37" w14:textId="77777777" w:rsidR="00137F87" w:rsidRPr="003117D7" w:rsidRDefault="00137F87" w:rsidP="000D78BF">
            <w:pPr>
              <w:jc w:val="both"/>
              <w:rPr>
                <w:rFonts w:ascii="Times New Roman" w:hAnsi="Times New Roman"/>
                <w:b/>
                <w:bCs/>
                <w:lang w:val="en-US"/>
              </w:rPr>
            </w:pPr>
            <w:r w:rsidRPr="003117D7">
              <w:rPr>
                <w:rFonts w:ascii="Times New Roman" w:hAnsi="Times New Roman"/>
                <w:b/>
                <w:bCs/>
                <w:lang w:val="en-US"/>
              </w:rPr>
              <w:t xml:space="preserve">UC5.3 - Register Additional Internal Orders </w:t>
            </w:r>
          </w:p>
        </w:tc>
      </w:tr>
      <w:tr w:rsidR="00137F87" w:rsidRPr="003117D7" w14:paraId="383E2BA3" w14:textId="77777777" w:rsidTr="0068718B">
        <w:tc>
          <w:tcPr>
            <w:tcW w:w="1099" w:type="dxa"/>
          </w:tcPr>
          <w:p w14:paraId="1DB9349F" w14:textId="6F2FC94C"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8</w:t>
            </w:r>
            <w:r w:rsidRPr="003117D7">
              <w:rPr>
                <w:rFonts w:ascii="Times New Roman" w:hAnsi="Times New Roman"/>
                <w:lang w:val="en-US"/>
              </w:rPr>
              <w:t>.1</w:t>
            </w:r>
          </w:p>
        </w:tc>
        <w:tc>
          <w:tcPr>
            <w:tcW w:w="8616" w:type="dxa"/>
          </w:tcPr>
          <w:p w14:paraId="4329DE33" w14:textId="38BD5DD3" w:rsidR="00137F87" w:rsidRPr="003117D7" w:rsidRDefault="00137F87" w:rsidP="009D4DF8">
            <w:pPr>
              <w:ind w:left="-12" w:firstLine="12"/>
              <w:jc w:val="both"/>
              <w:rPr>
                <w:rFonts w:ascii="Times New Roman" w:hAnsi="Times New Roman"/>
                <w:lang w:val="en-US"/>
              </w:rPr>
            </w:pPr>
            <w:r w:rsidRPr="003117D7">
              <w:rPr>
                <w:rFonts w:ascii="Times New Roman" w:hAnsi="Times New Roman"/>
                <w:lang w:val="en-US"/>
              </w:rPr>
              <w:t xml:space="preserve">The system must enable authorized personnel, such as the Laboratory Chief, to register additional internal orders directly in the LIMS, with the flexibility to enter only the minimum required attributes as outlined in the "Stage 1: Orders Register" chapter of the </w:t>
            </w:r>
            <w:r w:rsidRPr="003117D7">
              <w:rPr>
                <w:rFonts w:ascii="Times New Roman" w:hAnsi="Times New Roman"/>
                <w:b/>
                <w:bCs/>
                <w:lang w:val="en-US"/>
              </w:rPr>
              <w:t>Annex 1</w:t>
            </w:r>
            <w:r w:rsidRPr="003117D7">
              <w:rPr>
                <w:rFonts w:ascii="Times New Roman" w:hAnsi="Times New Roman"/>
                <w:lang w:val="en-US"/>
              </w:rPr>
              <w:t xml:space="preserve"> document. It must support both manual registration through the web interface and import prefilled Excel templates for order entry.</w:t>
            </w:r>
            <w:r w:rsidR="000D78BF" w:rsidRPr="003117D7">
              <w:rPr>
                <w:rFonts w:ascii="Times New Roman" w:hAnsi="Times New Roman"/>
                <w:lang w:val="en-US"/>
              </w:rPr>
              <w:t xml:space="preserve"> </w:t>
            </w:r>
            <w:r w:rsidRPr="003117D7">
              <w:rPr>
                <w:rFonts w:ascii="Times New Roman" w:hAnsi="Times New Roman"/>
                <w:lang w:val="en-US"/>
              </w:rPr>
              <w:t>All order attributes</w:t>
            </w:r>
            <w:r w:rsidR="000D78BF" w:rsidRPr="003117D7">
              <w:rPr>
                <w:rFonts w:ascii="Times New Roman" w:hAnsi="Times New Roman"/>
                <w:lang w:val="en-US"/>
              </w:rPr>
              <w:t xml:space="preserve"> shall</w:t>
            </w:r>
            <w:r w:rsidRPr="003117D7">
              <w:rPr>
                <w:rFonts w:ascii="Times New Roman" w:hAnsi="Times New Roman"/>
                <w:lang w:val="en-US"/>
              </w:rPr>
              <w:t xml:space="preserve"> easily accessible for end-users</w:t>
            </w:r>
          </w:p>
        </w:tc>
      </w:tr>
      <w:tr w:rsidR="00137F87" w:rsidRPr="003117D7" w14:paraId="1D31C51B" w14:textId="77777777" w:rsidTr="0068718B">
        <w:tc>
          <w:tcPr>
            <w:tcW w:w="1099" w:type="dxa"/>
          </w:tcPr>
          <w:p w14:paraId="441CCF47" w14:textId="19CC861B"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8</w:t>
            </w:r>
            <w:r w:rsidRPr="003117D7">
              <w:rPr>
                <w:rFonts w:ascii="Times New Roman" w:hAnsi="Times New Roman"/>
                <w:lang w:val="en-US"/>
              </w:rPr>
              <w:t>.2</w:t>
            </w:r>
          </w:p>
        </w:tc>
        <w:tc>
          <w:tcPr>
            <w:tcW w:w="8616" w:type="dxa"/>
          </w:tcPr>
          <w:p w14:paraId="2048A013" w14:textId="77777777" w:rsidR="00137F87" w:rsidRPr="003117D7" w:rsidRDefault="00137F87" w:rsidP="009D4DF8">
            <w:pPr>
              <w:ind w:left="-12" w:firstLine="12"/>
              <w:jc w:val="both"/>
              <w:rPr>
                <w:rFonts w:ascii="Times New Roman" w:hAnsi="Times New Roman"/>
                <w:lang w:val="en-US"/>
              </w:rPr>
            </w:pPr>
            <w:r w:rsidRPr="003117D7">
              <w:rPr>
                <w:rFonts w:ascii="Times New Roman" w:hAnsi="Times New Roman"/>
                <w:lang w:val="en-US"/>
              </w:rPr>
              <w:t>The system must automatically assign a unique identifier to each additional internal order to ensure proper tracking and differentiation from regular orders.</w:t>
            </w:r>
          </w:p>
        </w:tc>
      </w:tr>
      <w:tr w:rsidR="00137F87" w:rsidRPr="003117D7" w14:paraId="1723C469" w14:textId="77777777" w:rsidTr="0068718B">
        <w:tc>
          <w:tcPr>
            <w:tcW w:w="1099" w:type="dxa"/>
          </w:tcPr>
          <w:p w14:paraId="19636C3C" w14:textId="2A155825"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8</w:t>
            </w:r>
            <w:r w:rsidRPr="003117D7">
              <w:rPr>
                <w:rFonts w:ascii="Times New Roman" w:hAnsi="Times New Roman"/>
                <w:lang w:val="en-US"/>
              </w:rPr>
              <w:t>.3</w:t>
            </w:r>
          </w:p>
        </w:tc>
        <w:tc>
          <w:tcPr>
            <w:tcW w:w="8616" w:type="dxa"/>
          </w:tcPr>
          <w:p w14:paraId="163C01F5" w14:textId="77777777" w:rsidR="00137F87" w:rsidRPr="003117D7" w:rsidRDefault="00137F87" w:rsidP="009D4DF8">
            <w:pPr>
              <w:ind w:left="-12" w:firstLine="12"/>
              <w:jc w:val="both"/>
              <w:rPr>
                <w:rFonts w:ascii="Times New Roman" w:hAnsi="Times New Roman"/>
                <w:lang w:val="en-US"/>
              </w:rPr>
            </w:pPr>
            <w:r w:rsidRPr="003117D7">
              <w:rPr>
                <w:rFonts w:ascii="Times New Roman" w:hAnsi="Times New Roman"/>
                <w:lang w:val="en-US"/>
              </w:rPr>
              <w:t>The system must validate the minimum required attributes for additional internal orders before allowing submission to ensure completeness and accuracy.</w:t>
            </w:r>
          </w:p>
        </w:tc>
      </w:tr>
      <w:tr w:rsidR="00137F87" w:rsidRPr="003117D7" w14:paraId="64E060B0" w14:textId="77777777" w:rsidTr="0068718B">
        <w:tc>
          <w:tcPr>
            <w:tcW w:w="1099" w:type="dxa"/>
          </w:tcPr>
          <w:p w14:paraId="5232B0A8" w14:textId="1FC94CFA"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8</w:t>
            </w:r>
            <w:r w:rsidRPr="003117D7">
              <w:rPr>
                <w:rFonts w:ascii="Times New Roman" w:hAnsi="Times New Roman"/>
                <w:lang w:val="en-US"/>
              </w:rPr>
              <w:t>.4</w:t>
            </w:r>
          </w:p>
        </w:tc>
        <w:tc>
          <w:tcPr>
            <w:tcW w:w="8616" w:type="dxa"/>
          </w:tcPr>
          <w:p w14:paraId="7DB005ED" w14:textId="4496A617" w:rsidR="00137F87" w:rsidRPr="003117D7" w:rsidRDefault="00137F87" w:rsidP="009D4DF8">
            <w:pPr>
              <w:ind w:left="-12" w:firstLine="12"/>
              <w:jc w:val="both"/>
              <w:rPr>
                <w:rFonts w:ascii="Times New Roman" w:hAnsi="Times New Roman"/>
                <w:lang w:val="en-US"/>
              </w:rPr>
            </w:pPr>
            <w:r w:rsidRPr="003117D7">
              <w:rPr>
                <w:rFonts w:ascii="Times New Roman" w:hAnsi="Times New Roman"/>
                <w:lang w:val="en-US"/>
              </w:rPr>
              <w:t xml:space="preserve">The system must allow the registration of internal orders with mandatory attributes, which will be refined during the analysis phase by the </w:t>
            </w:r>
            <w:r w:rsidR="007B706F">
              <w:rPr>
                <w:rFonts w:ascii="Times New Roman" w:hAnsi="Times New Roman"/>
                <w:lang w:val="en-US"/>
              </w:rPr>
              <w:t>Consultant</w:t>
            </w:r>
            <w:r w:rsidRPr="003117D7">
              <w:rPr>
                <w:rFonts w:ascii="Times New Roman" w:hAnsi="Times New Roman"/>
                <w:lang w:val="en-US"/>
              </w:rPr>
              <w:t xml:space="preserve"> in collaboration with the Beneficiary's assigned team. It must also provide the option to include additional, optional attributes as needed.</w:t>
            </w:r>
          </w:p>
        </w:tc>
      </w:tr>
      <w:tr w:rsidR="00137F87" w:rsidRPr="003117D7" w14:paraId="5F4016D0" w14:textId="77777777" w:rsidTr="0068718B">
        <w:tc>
          <w:tcPr>
            <w:tcW w:w="1099" w:type="dxa"/>
          </w:tcPr>
          <w:p w14:paraId="0EEA2911" w14:textId="390E913C"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1</w:t>
            </w:r>
            <w:r w:rsidR="000D78BF" w:rsidRPr="003117D7">
              <w:rPr>
                <w:rFonts w:ascii="Times New Roman" w:hAnsi="Times New Roman"/>
                <w:lang w:val="en-US"/>
              </w:rPr>
              <w:t>8</w:t>
            </w:r>
            <w:r w:rsidRPr="003117D7">
              <w:rPr>
                <w:rFonts w:ascii="Times New Roman" w:hAnsi="Times New Roman"/>
                <w:lang w:val="en-US"/>
              </w:rPr>
              <w:t>.5</w:t>
            </w:r>
          </w:p>
        </w:tc>
        <w:tc>
          <w:tcPr>
            <w:tcW w:w="8616" w:type="dxa"/>
          </w:tcPr>
          <w:p w14:paraId="48361E95" w14:textId="77777777" w:rsidR="00137F87" w:rsidRPr="003117D7" w:rsidRDefault="00137F87" w:rsidP="009D4DF8">
            <w:pPr>
              <w:ind w:left="-12" w:firstLine="12"/>
              <w:jc w:val="both"/>
              <w:rPr>
                <w:rFonts w:ascii="Times New Roman" w:hAnsi="Times New Roman"/>
                <w:lang w:val="en-US"/>
              </w:rPr>
            </w:pPr>
            <w:r w:rsidRPr="003117D7">
              <w:rPr>
                <w:rFonts w:ascii="Times New Roman" w:hAnsi="Times New Roman"/>
                <w:lang w:val="en-US"/>
              </w:rPr>
              <w:t>The system must provide flexibility in selecting which attributes to include during the registration of additional internal orders, ensuring that only the essential information is recorded for special cases, while allowing for further details when required.</w:t>
            </w:r>
          </w:p>
        </w:tc>
      </w:tr>
      <w:tr w:rsidR="00137F87" w:rsidRPr="003117D7" w14:paraId="54C34726" w14:textId="77777777" w:rsidTr="0068718B">
        <w:tc>
          <w:tcPr>
            <w:tcW w:w="1099" w:type="dxa"/>
          </w:tcPr>
          <w:p w14:paraId="38B81DDA" w14:textId="332B5758"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1</w:t>
            </w:r>
            <w:r w:rsidR="009D4DF8" w:rsidRPr="003117D7">
              <w:rPr>
                <w:rFonts w:ascii="Times New Roman" w:hAnsi="Times New Roman"/>
                <w:lang w:val="en-US"/>
              </w:rPr>
              <w:t>8</w:t>
            </w:r>
            <w:r w:rsidRPr="003117D7">
              <w:rPr>
                <w:rFonts w:ascii="Times New Roman" w:hAnsi="Times New Roman"/>
                <w:lang w:val="en-US"/>
              </w:rPr>
              <w:t>.6</w:t>
            </w:r>
          </w:p>
        </w:tc>
        <w:tc>
          <w:tcPr>
            <w:tcW w:w="8616" w:type="dxa"/>
          </w:tcPr>
          <w:p w14:paraId="0A5E0A71" w14:textId="77777777" w:rsidR="00137F87" w:rsidRPr="003117D7" w:rsidRDefault="00137F87" w:rsidP="009D4DF8">
            <w:pPr>
              <w:ind w:left="-12" w:firstLine="12"/>
              <w:jc w:val="both"/>
              <w:rPr>
                <w:rFonts w:ascii="Times New Roman" w:hAnsi="Times New Roman"/>
                <w:lang w:val="en-US"/>
              </w:rPr>
            </w:pPr>
            <w:r w:rsidRPr="003117D7">
              <w:rPr>
                <w:rFonts w:ascii="Times New Roman" w:hAnsi="Times New Roman"/>
                <w:lang w:val="en-US"/>
              </w:rPr>
              <w:t>Additional internal orders must be seamlessly integrated into the LIMS with standard orders, ensuring consistent tracking, monitoring, and reporting within a centralized order database.</w:t>
            </w:r>
          </w:p>
        </w:tc>
      </w:tr>
      <w:tr w:rsidR="00137F87" w:rsidRPr="003117D7" w14:paraId="4E3B0155" w14:textId="77777777" w:rsidTr="0068718B">
        <w:tc>
          <w:tcPr>
            <w:tcW w:w="1099" w:type="dxa"/>
          </w:tcPr>
          <w:p w14:paraId="628D5C30" w14:textId="39CBD68A" w:rsidR="00137F87" w:rsidRPr="003117D7" w:rsidRDefault="009D4DF8" w:rsidP="0068718B">
            <w:pPr>
              <w:ind w:right="144"/>
              <w:jc w:val="center"/>
              <w:rPr>
                <w:rFonts w:ascii="Times New Roman" w:hAnsi="Times New Roman"/>
                <w:b/>
                <w:bCs/>
                <w:lang w:val="en-US"/>
              </w:rPr>
            </w:pPr>
            <w:r w:rsidRPr="003117D7">
              <w:rPr>
                <w:rFonts w:ascii="Times New Roman" w:hAnsi="Times New Roman"/>
                <w:b/>
                <w:bCs/>
                <w:lang w:val="en-US"/>
              </w:rPr>
              <w:t>19</w:t>
            </w:r>
          </w:p>
        </w:tc>
        <w:tc>
          <w:tcPr>
            <w:tcW w:w="8616" w:type="dxa"/>
          </w:tcPr>
          <w:p w14:paraId="6416800B" w14:textId="77777777" w:rsidR="00137F87" w:rsidRPr="003117D7" w:rsidRDefault="00137F87" w:rsidP="000D78BF">
            <w:pPr>
              <w:ind w:left="-12" w:firstLine="12"/>
              <w:jc w:val="both"/>
              <w:rPr>
                <w:rFonts w:ascii="Times New Roman" w:hAnsi="Times New Roman"/>
                <w:b/>
                <w:bCs/>
                <w:lang w:val="en-US"/>
              </w:rPr>
            </w:pPr>
            <w:r w:rsidRPr="003117D7">
              <w:rPr>
                <w:rFonts w:ascii="Times New Roman" w:hAnsi="Times New Roman"/>
                <w:b/>
                <w:bCs/>
                <w:lang w:val="en-US"/>
              </w:rPr>
              <w:t>UC5.4 - Register External Orders</w:t>
            </w:r>
          </w:p>
        </w:tc>
      </w:tr>
      <w:tr w:rsidR="00137F87" w:rsidRPr="003117D7" w14:paraId="1C8BAED6" w14:textId="77777777" w:rsidTr="0068718B">
        <w:tc>
          <w:tcPr>
            <w:tcW w:w="1099" w:type="dxa"/>
          </w:tcPr>
          <w:p w14:paraId="48AF03D4" w14:textId="045B46BD" w:rsidR="00137F87" w:rsidRPr="003117D7" w:rsidRDefault="009D4DF8" w:rsidP="0068718B">
            <w:pPr>
              <w:ind w:right="144"/>
              <w:jc w:val="center"/>
              <w:rPr>
                <w:rFonts w:ascii="Times New Roman" w:hAnsi="Times New Roman"/>
                <w:lang w:val="en-US"/>
              </w:rPr>
            </w:pPr>
            <w:r w:rsidRPr="003117D7">
              <w:rPr>
                <w:rFonts w:ascii="Times New Roman" w:hAnsi="Times New Roman"/>
                <w:lang w:val="en-US"/>
              </w:rPr>
              <w:t>19</w:t>
            </w:r>
            <w:r w:rsidR="00137F87" w:rsidRPr="003117D7">
              <w:rPr>
                <w:rFonts w:ascii="Times New Roman" w:hAnsi="Times New Roman"/>
                <w:lang w:val="en-US"/>
              </w:rPr>
              <w:t>.1</w:t>
            </w:r>
          </w:p>
        </w:tc>
        <w:tc>
          <w:tcPr>
            <w:tcW w:w="8616" w:type="dxa"/>
          </w:tcPr>
          <w:p w14:paraId="7D32AFB5"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enable laboratories to receive and register orders from external clients, typically in paper format, and allow the transfer of these orders to the ABA/SGA Laboratory Chief for processing when sample collection and/or sample analysis cannot be performed by the laboratory.</w:t>
            </w:r>
          </w:p>
        </w:tc>
      </w:tr>
      <w:tr w:rsidR="00137F87" w:rsidRPr="003117D7" w14:paraId="2694043C" w14:textId="77777777" w:rsidTr="0068718B">
        <w:tc>
          <w:tcPr>
            <w:tcW w:w="1099" w:type="dxa"/>
          </w:tcPr>
          <w:p w14:paraId="07F3B680" w14:textId="2EE7CFA7" w:rsidR="00137F87" w:rsidRPr="003117D7" w:rsidRDefault="009D4DF8" w:rsidP="0068718B">
            <w:pPr>
              <w:ind w:right="144"/>
              <w:jc w:val="center"/>
              <w:rPr>
                <w:rFonts w:ascii="Times New Roman" w:hAnsi="Times New Roman"/>
                <w:lang w:val="en-US"/>
              </w:rPr>
            </w:pPr>
            <w:r w:rsidRPr="003117D7">
              <w:rPr>
                <w:rFonts w:ascii="Times New Roman" w:hAnsi="Times New Roman"/>
                <w:lang w:val="en-US"/>
              </w:rPr>
              <w:t>19</w:t>
            </w:r>
            <w:r w:rsidR="00137F87" w:rsidRPr="003117D7">
              <w:rPr>
                <w:rFonts w:ascii="Times New Roman" w:hAnsi="Times New Roman"/>
                <w:lang w:val="en-US"/>
              </w:rPr>
              <w:t>.</w:t>
            </w:r>
            <w:r w:rsidRPr="003117D7">
              <w:rPr>
                <w:rFonts w:ascii="Times New Roman" w:hAnsi="Times New Roman"/>
                <w:lang w:val="en-US"/>
              </w:rPr>
              <w:t>2</w:t>
            </w:r>
          </w:p>
        </w:tc>
        <w:tc>
          <w:tcPr>
            <w:tcW w:w="8616" w:type="dxa"/>
          </w:tcPr>
          <w:p w14:paraId="2BAD0DD7"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 xml:space="preserve">The system must capture primary and relevant attributes for each external order, as specified in the "External Orders" chapter of </w:t>
            </w:r>
            <w:r w:rsidRPr="003117D7">
              <w:rPr>
                <w:rFonts w:ascii="Times New Roman" w:hAnsi="Times New Roman"/>
                <w:b/>
                <w:bCs/>
                <w:lang w:val="en-US"/>
              </w:rPr>
              <w:t>Annex 1</w:t>
            </w:r>
            <w:r w:rsidRPr="003117D7">
              <w:rPr>
                <w:rFonts w:ascii="Times New Roman" w:hAnsi="Times New Roman"/>
                <w:lang w:val="en-US"/>
              </w:rPr>
              <w:t>, including but not limited to:</w:t>
            </w:r>
          </w:p>
          <w:p w14:paraId="28F8B392" w14:textId="77777777" w:rsidR="00137F87" w:rsidRPr="003117D7" w:rsidRDefault="00137F87">
            <w:pPr>
              <w:numPr>
                <w:ilvl w:val="0"/>
                <w:numId w:val="39"/>
              </w:numPr>
              <w:spacing w:line="276" w:lineRule="auto"/>
              <w:jc w:val="both"/>
              <w:rPr>
                <w:rFonts w:ascii="Times New Roman" w:hAnsi="Times New Roman"/>
                <w:lang w:val="en-US"/>
              </w:rPr>
            </w:pPr>
            <w:r w:rsidRPr="003117D7">
              <w:rPr>
                <w:rFonts w:ascii="Times New Roman" w:hAnsi="Times New Roman"/>
                <w:lang w:val="en-US"/>
              </w:rPr>
              <w:t>Client details</w:t>
            </w:r>
          </w:p>
          <w:p w14:paraId="680D9FEF" w14:textId="77777777" w:rsidR="00137F87" w:rsidRPr="003117D7" w:rsidRDefault="00137F87">
            <w:pPr>
              <w:numPr>
                <w:ilvl w:val="0"/>
                <w:numId w:val="39"/>
              </w:numPr>
              <w:spacing w:line="276" w:lineRule="auto"/>
              <w:jc w:val="both"/>
              <w:rPr>
                <w:rFonts w:ascii="Times New Roman" w:hAnsi="Times New Roman"/>
                <w:lang w:val="en-US"/>
              </w:rPr>
            </w:pPr>
            <w:r w:rsidRPr="003117D7">
              <w:rPr>
                <w:rFonts w:ascii="Times New Roman" w:hAnsi="Times New Roman"/>
                <w:lang w:val="en-US"/>
              </w:rPr>
              <w:t>Order specifics (e.g., test type, samples, etc.)</w:t>
            </w:r>
          </w:p>
          <w:p w14:paraId="6DBD80FE" w14:textId="77777777" w:rsidR="00137F87" w:rsidRPr="003117D7" w:rsidRDefault="00137F87">
            <w:pPr>
              <w:numPr>
                <w:ilvl w:val="0"/>
                <w:numId w:val="39"/>
              </w:numPr>
              <w:spacing w:line="276" w:lineRule="auto"/>
              <w:jc w:val="both"/>
              <w:rPr>
                <w:rFonts w:ascii="Times New Roman" w:hAnsi="Times New Roman"/>
                <w:lang w:val="en-US"/>
              </w:rPr>
            </w:pPr>
            <w:r w:rsidRPr="003117D7">
              <w:rPr>
                <w:rFonts w:ascii="Times New Roman" w:hAnsi="Times New Roman"/>
                <w:lang w:val="en-US"/>
              </w:rPr>
              <w:t>Submission and delivery dates</w:t>
            </w:r>
          </w:p>
          <w:p w14:paraId="1A0A8311" w14:textId="77777777" w:rsidR="00137F87" w:rsidRPr="003117D7" w:rsidRDefault="00137F87">
            <w:pPr>
              <w:numPr>
                <w:ilvl w:val="0"/>
                <w:numId w:val="39"/>
              </w:numPr>
              <w:spacing w:line="276" w:lineRule="auto"/>
              <w:jc w:val="both"/>
              <w:rPr>
                <w:rFonts w:ascii="Times New Roman" w:hAnsi="Times New Roman"/>
                <w:lang w:val="en-US"/>
              </w:rPr>
            </w:pPr>
            <w:r w:rsidRPr="003117D7">
              <w:rPr>
                <w:rFonts w:ascii="Times New Roman" w:hAnsi="Times New Roman"/>
                <w:lang w:val="en-US"/>
              </w:rPr>
              <w:t>Unique order number</w:t>
            </w:r>
          </w:p>
          <w:p w14:paraId="2052E125" w14:textId="77777777" w:rsidR="00137F87" w:rsidRPr="003117D7" w:rsidRDefault="00137F87">
            <w:pPr>
              <w:numPr>
                <w:ilvl w:val="0"/>
                <w:numId w:val="39"/>
              </w:numPr>
              <w:spacing w:line="276" w:lineRule="auto"/>
              <w:jc w:val="both"/>
              <w:rPr>
                <w:rFonts w:ascii="Times New Roman" w:hAnsi="Times New Roman"/>
                <w:lang w:val="en-US"/>
              </w:rPr>
            </w:pPr>
            <w:r w:rsidRPr="003117D7">
              <w:rPr>
                <w:rFonts w:ascii="Times New Roman" w:hAnsi="Times New Roman"/>
                <w:lang w:val="en-US"/>
              </w:rPr>
              <w:t>Status of the order (e.g., registered, in progress, completed)</w:t>
            </w:r>
          </w:p>
        </w:tc>
      </w:tr>
      <w:tr w:rsidR="00137F87" w:rsidRPr="003117D7" w14:paraId="48A885B2" w14:textId="77777777" w:rsidTr="0068718B">
        <w:tc>
          <w:tcPr>
            <w:tcW w:w="1099" w:type="dxa"/>
          </w:tcPr>
          <w:p w14:paraId="177349B1" w14:textId="152E1DFD" w:rsidR="00137F87" w:rsidRPr="003117D7" w:rsidRDefault="000874C7" w:rsidP="0068718B">
            <w:pPr>
              <w:ind w:right="144"/>
              <w:jc w:val="center"/>
              <w:rPr>
                <w:rFonts w:ascii="Times New Roman" w:hAnsi="Times New Roman"/>
                <w:lang w:val="en-US"/>
              </w:rPr>
            </w:pPr>
            <w:r w:rsidRPr="003117D7">
              <w:rPr>
                <w:rFonts w:ascii="Times New Roman" w:hAnsi="Times New Roman"/>
                <w:lang w:val="en-US"/>
              </w:rPr>
              <w:t>19</w:t>
            </w:r>
            <w:r w:rsidR="00137F87" w:rsidRPr="003117D7">
              <w:rPr>
                <w:rFonts w:ascii="Times New Roman" w:hAnsi="Times New Roman"/>
                <w:lang w:val="en-US"/>
              </w:rPr>
              <w:t>.</w:t>
            </w:r>
            <w:r w:rsidRPr="003117D7">
              <w:rPr>
                <w:rFonts w:ascii="Times New Roman" w:hAnsi="Times New Roman"/>
                <w:lang w:val="en-US"/>
              </w:rPr>
              <w:t>3</w:t>
            </w:r>
          </w:p>
        </w:tc>
        <w:tc>
          <w:tcPr>
            <w:tcW w:w="8616" w:type="dxa"/>
          </w:tcPr>
          <w:p w14:paraId="3CDEC140"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include validation checks to ensure that all required information for external orders is accurately entered, and no critical data is missing.</w:t>
            </w:r>
          </w:p>
        </w:tc>
      </w:tr>
      <w:tr w:rsidR="00137F87" w:rsidRPr="003117D7" w14:paraId="300BE357" w14:textId="77777777" w:rsidTr="0068718B">
        <w:tc>
          <w:tcPr>
            <w:tcW w:w="1099" w:type="dxa"/>
          </w:tcPr>
          <w:p w14:paraId="041DE884" w14:textId="34A814E9" w:rsidR="00137F87" w:rsidRPr="003117D7" w:rsidRDefault="000874C7" w:rsidP="0068718B">
            <w:pPr>
              <w:ind w:right="144"/>
              <w:jc w:val="center"/>
              <w:rPr>
                <w:rFonts w:ascii="Times New Roman" w:hAnsi="Times New Roman"/>
                <w:lang w:val="en-US"/>
              </w:rPr>
            </w:pPr>
            <w:r w:rsidRPr="003117D7">
              <w:rPr>
                <w:rFonts w:ascii="Times New Roman" w:hAnsi="Times New Roman"/>
                <w:lang w:val="en-US"/>
              </w:rPr>
              <w:t>19</w:t>
            </w:r>
            <w:r w:rsidR="00137F87" w:rsidRPr="003117D7">
              <w:rPr>
                <w:rFonts w:ascii="Times New Roman" w:hAnsi="Times New Roman"/>
                <w:lang w:val="en-US"/>
              </w:rPr>
              <w:t>.</w:t>
            </w:r>
            <w:r w:rsidRPr="003117D7">
              <w:rPr>
                <w:rFonts w:ascii="Times New Roman" w:hAnsi="Times New Roman"/>
                <w:lang w:val="en-US"/>
              </w:rPr>
              <w:t>4</w:t>
            </w:r>
          </w:p>
        </w:tc>
        <w:tc>
          <w:tcPr>
            <w:tcW w:w="8616" w:type="dxa"/>
          </w:tcPr>
          <w:p w14:paraId="0A6DC42F"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allow authorized users to search and filter external orders based on various criteria (e.g., order number, client, status, date), making it easy to locate specific orders or analyze order volumes.</w:t>
            </w:r>
          </w:p>
        </w:tc>
      </w:tr>
      <w:tr w:rsidR="00137F87" w:rsidRPr="003117D7" w14:paraId="57DCE8A9" w14:textId="77777777" w:rsidTr="0068718B">
        <w:tc>
          <w:tcPr>
            <w:tcW w:w="1099" w:type="dxa"/>
          </w:tcPr>
          <w:p w14:paraId="374146E8" w14:textId="317C109B" w:rsidR="00137F87" w:rsidRPr="003117D7" w:rsidRDefault="000874C7" w:rsidP="0068718B">
            <w:pPr>
              <w:ind w:right="144"/>
              <w:jc w:val="center"/>
              <w:rPr>
                <w:rFonts w:ascii="Times New Roman" w:hAnsi="Times New Roman"/>
                <w:b/>
                <w:bCs/>
                <w:lang w:val="en-US"/>
              </w:rPr>
            </w:pPr>
            <w:r w:rsidRPr="003117D7">
              <w:rPr>
                <w:rFonts w:ascii="Times New Roman" w:hAnsi="Times New Roman"/>
                <w:b/>
                <w:bCs/>
                <w:lang w:val="en-US"/>
              </w:rPr>
              <w:t>20</w:t>
            </w:r>
          </w:p>
        </w:tc>
        <w:tc>
          <w:tcPr>
            <w:tcW w:w="8616" w:type="dxa"/>
          </w:tcPr>
          <w:p w14:paraId="5E49FF88" w14:textId="77777777" w:rsidR="00137F87" w:rsidRPr="003117D7" w:rsidRDefault="00137F87" w:rsidP="000D78BF">
            <w:pPr>
              <w:ind w:left="-12" w:firstLine="12"/>
              <w:jc w:val="both"/>
              <w:rPr>
                <w:rFonts w:ascii="Times New Roman" w:hAnsi="Times New Roman"/>
                <w:b/>
                <w:bCs/>
                <w:lang w:val="en-US"/>
              </w:rPr>
            </w:pPr>
            <w:r w:rsidRPr="003117D7">
              <w:rPr>
                <w:rFonts w:ascii="Times New Roman" w:hAnsi="Times New Roman"/>
                <w:b/>
                <w:bCs/>
                <w:lang w:val="en-US"/>
              </w:rPr>
              <w:t>UC5.5 - Register QA /QC Orders</w:t>
            </w:r>
          </w:p>
        </w:tc>
      </w:tr>
      <w:tr w:rsidR="00137F87" w:rsidRPr="003117D7" w14:paraId="077B5705" w14:textId="77777777" w:rsidTr="0068718B">
        <w:tc>
          <w:tcPr>
            <w:tcW w:w="1099" w:type="dxa"/>
          </w:tcPr>
          <w:p w14:paraId="50D67695" w14:textId="44385C43"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2</w:t>
            </w:r>
            <w:r w:rsidR="000874C7" w:rsidRPr="003117D7">
              <w:rPr>
                <w:rFonts w:ascii="Times New Roman" w:hAnsi="Times New Roman"/>
                <w:lang w:val="en-US"/>
              </w:rPr>
              <w:t>0</w:t>
            </w:r>
            <w:r w:rsidRPr="003117D7">
              <w:rPr>
                <w:rFonts w:ascii="Times New Roman" w:hAnsi="Times New Roman"/>
                <w:lang w:val="en-US"/>
              </w:rPr>
              <w:t>.1</w:t>
            </w:r>
          </w:p>
        </w:tc>
        <w:tc>
          <w:tcPr>
            <w:tcW w:w="8616" w:type="dxa"/>
          </w:tcPr>
          <w:p w14:paraId="4E900E24" w14:textId="32C57E59"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 xml:space="preserve">The system must allow the Laboratory Chief to register QA/QC orders systematically within the </w:t>
            </w:r>
            <w:r w:rsidR="000874C7" w:rsidRPr="003117D7">
              <w:rPr>
                <w:rFonts w:ascii="Times New Roman" w:hAnsi="Times New Roman"/>
                <w:lang w:val="en-US"/>
              </w:rPr>
              <w:t>LIMS,</w:t>
            </w:r>
            <w:r w:rsidRPr="003117D7">
              <w:rPr>
                <w:rFonts w:ascii="Times New Roman" w:hAnsi="Times New Roman"/>
                <w:lang w:val="en-US"/>
              </w:rPr>
              <w:t xml:space="preserve"> ensuring that all quality checks and compliance assessments are accurately captured.</w:t>
            </w:r>
          </w:p>
        </w:tc>
      </w:tr>
      <w:tr w:rsidR="00137F87" w:rsidRPr="003117D7" w14:paraId="33F741DE" w14:textId="77777777" w:rsidTr="0068718B">
        <w:tc>
          <w:tcPr>
            <w:tcW w:w="1099" w:type="dxa"/>
          </w:tcPr>
          <w:p w14:paraId="21C6096D" w14:textId="262140A3"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2</w:t>
            </w:r>
            <w:r w:rsidR="000874C7" w:rsidRPr="003117D7">
              <w:rPr>
                <w:rFonts w:ascii="Times New Roman" w:hAnsi="Times New Roman"/>
                <w:lang w:val="en-US"/>
              </w:rPr>
              <w:t>0</w:t>
            </w:r>
            <w:r w:rsidRPr="003117D7">
              <w:rPr>
                <w:rFonts w:ascii="Times New Roman" w:hAnsi="Times New Roman"/>
                <w:lang w:val="en-US"/>
              </w:rPr>
              <w:t>.2</w:t>
            </w:r>
          </w:p>
        </w:tc>
        <w:tc>
          <w:tcPr>
            <w:tcW w:w="8616" w:type="dxa"/>
          </w:tcPr>
          <w:p w14:paraId="45644D53"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ensure that all QA/QC activities are tracked and documented thoroughly, providing a reliable record of quality assurance and control measures for each order.</w:t>
            </w:r>
          </w:p>
        </w:tc>
      </w:tr>
      <w:tr w:rsidR="00137F87" w:rsidRPr="003117D7" w14:paraId="74394784" w14:textId="77777777" w:rsidTr="0068718B">
        <w:tc>
          <w:tcPr>
            <w:tcW w:w="1099" w:type="dxa"/>
          </w:tcPr>
          <w:p w14:paraId="2FA6BDE3" w14:textId="01E9DD63"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lastRenderedPageBreak/>
              <w:t>2</w:t>
            </w:r>
            <w:r w:rsidR="000874C7" w:rsidRPr="003117D7">
              <w:rPr>
                <w:rFonts w:ascii="Times New Roman" w:hAnsi="Times New Roman"/>
                <w:lang w:val="en-US"/>
              </w:rPr>
              <w:t>0</w:t>
            </w:r>
            <w:r w:rsidRPr="003117D7">
              <w:rPr>
                <w:rFonts w:ascii="Times New Roman" w:hAnsi="Times New Roman"/>
                <w:lang w:val="en-US"/>
              </w:rPr>
              <w:t>.3</w:t>
            </w:r>
          </w:p>
        </w:tc>
        <w:tc>
          <w:tcPr>
            <w:tcW w:w="8616" w:type="dxa"/>
          </w:tcPr>
          <w:p w14:paraId="2ACF77F2"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QA/QC orders must be seamlessly integrated into the LIMS alongside other types of orders (e.g., internal or external orders), ensuring that all orders are managed within a unified system.</w:t>
            </w:r>
          </w:p>
        </w:tc>
      </w:tr>
      <w:tr w:rsidR="00137F87" w:rsidRPr="003117D7" w14:paraId="7129DF91" w14:textId="77777777" w:rsidTr="0068718B">
        <w:tc>
          <w:tcPr>
            <w:tcW w:w="1099" w:type="dxa"/>
          </w:tcPr>
          <w:p w14:paraId="31F9EC65" w14:textId="2C12B2CF"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2</w:t>
            </w:r>
            <w:r w:rsidR="000874C7" w:rsidRPr="003117D7">
              <w:rPr>
                <w:rFonts w:ascii="Times New Roman" w:hAnsi="Times New Roman"/>
                <w:lang w:val="en-US"/>
              </w:rPr>
              <w:t>0</w:t>
            </w:r>
            <w:r w:rsidRPr="003117D7">
              <w:rPr>
                <w:rFonts w:ascii="Times New Roman" w:hAnsi="Times New Roman"/>
                <w:lang w:val="en-US"/>
              </w:rPr>
              <w:t>.</w:t>
            </w:r>
            <w:r w:rsidR="000874C7" w:rsidRPr="003117D7">
              <w:rPr>
                <w:rFonts w:ascii="Times New Roman" w:hAnsi="Times New Roman"/>
                <w:lang w:val="en-US"/>
              </w:rPr>
              <w:t>4</w:t>
            </w:r>
          </w:p>
        </w:tc>
        <w:tc>
          <w:tcPr>
            <w:tcW w:w="8616" w:type="dxa"/>
          </w:tcPr>
          <w:p w14:paraId="5BEEBF33"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provide error detection and feedback mechanisms to ensure any issues with QA/QC orders files import or record registration, such as missing data or failed checks, are identified and addressed promptly.</w:t>
            </w:r>
          </w:p>
        </w:tc>
      </w:tr>
      <w:tr w:rsidR="00137F87" w:rsidRPr="003117D7" w14:paraId="1D684D63" w14:textId="77777777" w:rsidTr="0068718B">
        <w:tc>
          <w:tcPr>
            <w:tcW w:w="1099" w:type="dxa"/>
          </w:tcPr>
          <w:p w14:paraId="6E72A7EC" w14:textId="2FC91D7E" w:rsidR="00137F87" w:rsidRPr="003117D7" w:rsidRDefault="00137F87" w:rsidP="0068718B">
            <w:pPr>
              <w:ind w:right="144"/>
              <w:jc w:val="center"/>
              <w:rPr>
                <w:rFonts w:ascii="Times New Roman" w:hAnsi="Times New Roman"/>
                <w:lang w:val="en-US"/>
              </w:rPr>
            </w:pPr>
            <w:r w:rsidRPr="003117D7">
              <w:rPr>
                <w:rFonts w:ascii="Times New Roman" w:hAnsi="Times New Roman"/>
                <w:lang w:val="en-US"/>
              </w:rPr>
              <w:t>2</w:t>
            </w:r>
            <w:r w:rsidR="000874C7" w:rsidRPr="003117D7">
              <w:rPr>
                <w:rFonts w:ascii="Times New Roman" w:hAnsi="Times New Roman"/>
                <w:lang w:val="en-US"/>
              </w:rPr>
              <w:t>0</w:t>
            </w:r>
            <w:r w:rsidRPr="003117D7">
              <w:rPr>
                <w:rFonts w:ascii="Times New Roman" w:hAnsi="Times New Roman"/>
                <w:lang w:val="en-US"/>
              </w:rPr>
              <w:t>.</w:t>
            </w:r>
            <w:r w:rsidR="000874C7" w:rsidRPr="003117D7">
              <w:rPr>
                <w:rFonts w:ascii="Times New Roman" w:hAnsi="Times New Roman"/>
                <w:lang w:val="en-US"/>
              </w:rPr>
              <w:t>5</w:t>
            </w:r>
          </w:p>
        </w:tc>
        <w:tc>
          <w:tcPr>
            <w:tcW w:w="8616" w:type="dxa"/>
          </w:tcPr>
          <w:p w14:paraId="3FA0F874" w14:textId="77777777" w:rsidR="00137F87" w:rsidRPr="003117D7" w:rsidRDefault="00137F87" w:rsidP="000D78BF">
            <w:pPr>
              <w:ind w:left="-12" w:firstLine="12"/>
              <w:jc w:val="both"/>
              <w:rPr>
                <w:rFonts w:ascii="Times New Roman" w:hAnsi="Times New Roman"/>
                <w:lang w:val="en-US"/>
              </w:rPr>
            </w:pPr>
            <w:r w:rsidRPr="003117D7">
              <w:rPr>
                <w:rFonts w:ascii="Times New Roman" w:hAnsi="Times New Roman"/>
                <w:lang w:val="en-US"/>
              </w:rPr>
              <w:t>The system must allow the QA/QC registration process to be triggered at any time from other modules, such as the Analytical Equipment module or Laboratory workflow. All actions must be tracked, capturing details of who initiated the action, when, why, and from where.</w:t>
            </w:r>
          </w:p>
        </w:tc>
      </w:tr>
    </w:tbl>
    <w:p w14:paraId="079A7A83" w14:textId="77777777" w:rsidR="00C93798" w:rsidRDefault="00C93798" w:rsidP="00C93798"/>
    <w:p w14:paraId="77DF1FD5" w14:textId="77777777" w:rsidR="0008236E" w:rsidRPr="003117D7" w:rsidRDefault="0008236E" w:rsidP="00C93798"/>
    <w:p w14:paraId="706C54A9" w14:textId="40DD5CA6" w:rsidR="00A138EA" w:rsidRDefault="00A138EA" w:rsidP="00C011D5">
      <w:pPr>
        <w:pStyle w:val="Heading4"/>
        <w:numPr>
          <w:ilvl w:val="2"/>
          <w:numId w:val="130"/>
        </w:numPr>
        <w:shd w:val="clear" w:color="auto" w:fill="BFBFBF" w:themeFill="background1" w:themeFillShade="BF"/>
      </w:pPr>
      <w:r w:rsidRPr="003117D7">
        <w:t>Laboratory Workflow</w:t>
      </w:r>
      <w:r w:rsidR="007F09D0">
        <w:t xml:space="preserve"> </w:t>
      </w:r>
      <w:r w:rsidR="007F09D0">
        <w:rPr>
          <w:b w:val="0"/>
          <w:bCs w:val="0"/>
          <w:u w:val="single"/>
        </w:rPr>
        <w:t xml:space="preserve">(the 6th IT component </w:t>
      </w:r>
      <w:r w:rsidR="007F09D0" w:rsidRPr="00120A45">
        <w:rPr>
          <w:b w:val="0"/>
          <w:bCs w:val="0"/>
        </w:rPr>
        <w:t xml:space="preserve">outlined in the </w:t>
      </w:r>
      <w:r w:rsidR="007F09D0" w:rsidRPr="005F1FFF">
        <w:t xml:space="preserve">Scope of Services </w:t>
      </w:r>
      <w:r w:rsidR="007F09D0">
        <w:t>chapter</w:t>
      </w:r>
      <w:r w:rsidR="007F09D0" w:rsidRPr="00120A45">
        <w:rPr>
          <w:b w:val="0"/>
          <w:bCs w:val="0"/>
        </w:rPr>
        <w:t>)</w:t>
      </w:r>
    </w:p>
    <w:p w14:paraId="273E9AC4" w14:textId="77777777" w:rsidR="0008236E" w:rsidRPr="0008236E" w:rsidRDefault="0008236E" w:rsidP="00C011D5"/>
    <w:p w14:paraId="0E88E51C" w14:textId="77777777" w:rsidR="00C93798" w:rsidRPr="003117D7" w:rsidRDefault="00C93798" w:rsidP="003427BA">
      <w:pPr>
        <w:ind w:right="-646"/>
        <w:jc w:val="both"/>
      </w:pPr>
      <w:r w:rsidRPr="003117D7">
        <w:t>The Laboratory Workflow module in a Laboratory Information Management System (LIMS) manages the entire sample management and analysis process, from order registration to result reporting. It includes essential functions like order planning, sample collection, distribution, analysis, validation, and reporting. By integrating with audit trails, document management, alerts, and reporting tools, the module enhances data integrity, reduces errors, and ensures accountability and compliance.</w:t>
      </w:r>
    </w:p>
    <w:p w14:paraId="51B240F8" w14:textId="34CA2A48" w:rsidR="00C93798" w:rsidRPr="003117D7" w:rsidRDefault="00C93798" w:rsidP="003427BA">
      <w:pPr>
        <w:ind w:right="-646"/>
        <w:jc w:val="both"/>
      </w:pPr>
      <w:r w:rsidRPr="003117D7">
        <w:t xml:space="preserve">The Laboratory Workflow component facilitates seamless tracking, efficient task assignment, and ensures data integrity throughout the process, enhancing productivity and compliance in laboratory operations. </w:t>
      </w:r>
      <w:r w:rsidRPr="003117D7">
        <w:rPr>
          <w:b/>
          <w:bCs/>
        </w:rPr>
        <w:t>Figure 4</w:t>
      </w:r>
      <w:r w:rsidRPr="003117D7">
        <w:t xml:space="preserve"> highlights major processes, with corresponding codes referenced in </w:t>
      </w:r>
      <w:r w:rsidRPr="003117D7">
        <w:rPr>
          <w:b/>
          <w:bCs/>
        </w:rPr>
        <w:t>Table 1</w:t>
      </w:r>
      <w:r w:rsidRPr="003117D7">
        <w:t>.</w:t>
      </w:r>
    </w:p>
    <w:p w14:paraId="1F5F947E" w14:textId="0E95D0EE" w:rsidR="00C93798" w:rsidRPr="003117D7" w:rsidRDefault="00C93798" w:rsidP="00C93798">
      <w:pPr>
        <w:jc w:val="center"/>
      </w:pPr>
      <w:r w:rsidRPr="003117D7">
        <w:rPr>
          <w:noProof/>
        </w:rPr>
        <w:lastRenderedPageBreak/>
        <w:drawing>
          <wp:inline distT="0" distB="0" distL="0" distR="0" wp14:anchorId="247CFEDF" wp14:editId="234C80CA">
            <wp:extent cx="5761990" cy="4885565"/>
            <wp:effectExtent l="0" t="0" r="0" b="0"/>
            <wp:docPr id="1949965977" name="Picture 2"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65977" name="Picture 2" descr="A screenshot of a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990" cy="4885565"/>
                    </a:xfrm>
                    <a:prstGeom prst="rect">
                      <a:avLst/>
                    </a:prstGeom>
                    <a:noFill/>
                    <a:ln>
                      <a:noFill/>
                    </a:ln>
                  </pic:spPr>
                </pic:pic>
              </a:graphicData>
            </a:graphic>
          </wp:inline>
        </w:drawing>
      </w:r>
    </w:p>
    <w:p w14:paraId="196F9FF3" w14:textId="77777777" w:rsidR="00C93798" w:rsidRPr="003117D7" w:rsidRDefault="00C93798" w:rsidP="00C93798">
      <w:pPr>
        <w:ind w:right="144"/>
        <w:jc w:val="center"/>
        <w:rPr>
          <w:b/>
          <w:bCs/>
        </w:rPr>
      </w:pPr>
      <w:r w:rsidRPr="003117D7">
        <w:rPr>
          <w:b/>
          <w:bCs/>
        </w:rPr>
        <w:t>Figure 4</w:t>
      </w:r>
    </w:p>
    <w:p w14:paraId="533BFAE8" w14:textId="77777777" w:rsidR="00C93798" w:rsidRPr="003117D7" w:rsidRDefault="00C93798" w:rsidP="00C93798">
      <w:pPr>
        <w:ind w:right="144"/>
        <w:rPr>
          <w:bCs/>
        </w:rPr>
      </w:pPr>
      <w:r w:rsidRPr="003117D7">
        <w:t xml:space="preserve">Here’s a concise overview of the workflow illustrated in </w:t>
      </w:r>
      <w:r w:rsidRPr="003117D7">
        <w:rPr>
          <w:b/>
          <w:bCs/>
        </w:rPr>
        <w:t>Figure 4</w:t>
      </w:r>
      <w:r w:rsidRPr="003117D7">
        <w:t>:</w:t>
      </w:r>
    </w:p>
    <w:p w14:paraId="2D1BEFE5" w14:textId="74204D86" w:rsidR="00C93798" w:rsidRPr="003117D7" w:rsidRDefault="00C93798">
      <w:pPr>
        <w:pStyle w:val="ListParagraph"/>
        <w:numPr>
          <w:ilvl w:val="0"/>
          <w:numId w:val="40"/>
        </w:numPr>
        <w:spacing w:after="120" w:line="276" w:lineRule="auto"/>
        <w:ind w:right="144"/>
        <w:jc w:val="both"/>
      </w:pPr>
      <w:r w:rsidRPr="003117D7">
        <w:rPr>
          <w:b/>
        </w:rPr>
        <w:t>Order Management</w:t>
      </w:r>
      <w:r w:rsidRPr="003117D7">
        <w:t xml:space="preserve">: Internal or external orders initiate the workflow, specifying required analyses, sample types, and timelines. Orders are logged into the system, setting up the foundation for lab tasks and scheduling. </w:t>
      </w:r>
    </w:p>
    <w:p w14:paraId="23CF0214" w14:textId="77777777" w:rsidR="00C93798" w:rsidRPr="003117D7" w:rsidRDefault="00C93798">
      <w:pPr>
        <w:pStyle w:val="ListParagraph"/>
        <w:numPr>
          <w:ilvl w:val="0"/>
          <w:numId w:val="40"/>
        </w:numPr>
        <w:spacing w:after="120" w:line="276" w:lineRule="auto"/>
        <w:ind w:right="144"/>
        <w:jc w:val="both"/>
      </w:pPr>
      <w:r w:rsidRPr="003117D7">
        <w:rPr>
          <w:b/>
        </w:rPr>
        <w:t>Sample Planning &amp; Collection</w:t>
      </w:r>
      <w:r w:rsidRPr="003117D7">
        <w:t>: The module facilitates the planning of sample collection or reception based on order requirements. It assigns unique identifiers to each sample, ensuring traceability and maintaining a direct link to the corresponding order. LIMS must support two options for dispatching samplers to collect samples in the field:</w:t>
      </w:r>
    </w:p>
    <w:p w14:paraId="578F8398" w14:textId="77777777" w:rsidR="00C93798" w:rsidRPr="003117D7" w:rsidRDefault="00C93798">
      <w:pPr>
        <w:pStyle w:val="ListParagraph"/>
        <w:numPr>
          <w:ilvl w:val="0"/>
          <w:numId w:val="41"/>
        </w:numPr>
        <w:spacing w:after="120" w:line="276" w:lineRule="auto"/>
        <w:ind w:left="990" w:right="144" w:hanging="270"/>
        <w:jc w:val="both"/>
      </w:pPr>
      <w:r w:rsidRPr="003117D7">
        <w:rPr>
          <w:b/>
        </w:rPr>
        <w:t xml:space="preserve">Traditional Method </w:t>
      </w:r>
      <w:r w:rsidRPr="003117D7">
        <w:t>(</w:t>
      </w:r>
      <w:r w:rsidRPr="003117D7">
        <w:rPr>
          <w:b/>
          <w:bCs/>
        </w:rPr>
        <w:t>UC6.3.1</w:t>
      </w:r>
      <w:r w:rsidRPr="003117D7">
        <w:t>): The system generates a Sample Collection Report, which is printed and distributed to samplers as a paper-based document.</w:t>
      </w:r>
    </w:p>
    <w:p w14:paraId="37B83F40" w14:textId="77777777" w:rsidR="00C93798" w:rsidRPr="003117D7" w:rsidRDefault="00C93798">
      <w:pPr>
        <w:pStyle w:val="ListParagraph"/>
        <w:numPr>
          <w:ilvl w:val="0"/>
          <w:numId w:val="41"/>
        </w:numPr>
        <w:spacing w:after="120" w:line="276" w:lineRule="auto"/>
        <w:ind w:left="990" w:right="144" w:hanging="270"/>
        <w:jc w:val="both"/>
      </w:pPr>
      <w:r w:rsidRPr="003117D7">
        <w:rPr>
          <w:b/>
        </w:rPr>
        <w:t xml:space="preserve">Electronic Method </w:t>
      </w:r>
      <w:r w:rsidRPr="003117D7">
        <w:t>(</w:t>
      </w:r>
      <w:r w:rsidRPr="003117D7">
        <w:rPr>
          <w:b/>
          <w:bCs/>
        </w:rPr>
        <w:t>UC6.3.2</w:t>
      </w:r>
      <w:r w:rsidRPr="003117D7">
        <w:t>): For samplers equipped with tablets, the Laboratory Chief can send the generated report in a smart, editable format (e.g., PDF). The sampler fills in only the fields assigned to them, streamlining data entry and minimizing errors.</w:t>
      </w:r>
    </w:p>
    <w:p w14:paraId="325F5CB5" w14:textId="77777777" w:rsidR="00C93798" w:rsidRPr="003117D7" w:rsidRDefault="00C93798">
      <w:pPr>
        <w:pStyle w:val="ListParagraph"/>
        <w:numPr>
          <w:ilvl w:val="0"/>
          <w:numId w:val="40"/>
        </w:numPr>
        <w:spacing w:after="120" w:line="276" w:lineRule="auto"/>
        <w:ind w:right="144"/>
        <w:jc w:val="both"/>
      </w:pPr>
      <w:r w:rsidRPr="003117D7">
        <w:rPr>
          <w:b/>
        </w:rPr>
        <w:lastRenderedPageBreak/>
        <w:t>Sample Registration &amp; Preparation</w:t>
      </w:r>
      <w:r w:rsidRPr="003117D7">
        <w:t>: Upon arrival at the laboratory, samples are registered into the LIMS system, where details such as quantity, condition, and sample type are verified. Preparatory steps, such as labeling, are conducted in accordance with internal procedures. Notably, if samples were collected electronically (</w:t>
      </w:r>
      <w:r w:rsidRPr="003117D7">
        <w:rPr>
          <w:b/>
          <w:bCs/>
        </w:rPr>
        <w:t>UC6.3.2</w:t>
      </w:r>
      <w:r w:rsidRPr="003117D7">
        <w:t>), the Laboratory Chief may refuse them if the physical location, automatically retrieved via GPS coordinates, significantly differs from the sample coordinates specified in the assigned Sample Collection Report.</w:t>
      </w:r>
    </w:p>
    <w:p w14:paraId="0F745928" w14:textId="77777777" w:rsidR="00C93798" w:rsidRPr="003117D7" w:rsidRDefault="00C93798">
      <w:pPr>
        <w:pStyle w:val="ListParagraph"/>
        <w:numPr>
          <w:ilvl w:val="0"/>
          <w:numId w:val="40"/>
        </w:numPr>
        <w:spacing w:after="120" w:line="276" w:lineRule="auto"/>
        <w:ind w:right="144"/>
        <w:jc w:val="both"/>
      </w:pPr>
      <w:r w:rsidRPr="003117D7">
        <w:rPr>
          <w:b/>
        </w:rPr>
        <w:t>Testing &amp; Analysis</w:t>
      </w:r>
      <w:r w:rsidRPr="003117D7">
        <w:t>: Samples move through the lab’s workflow, undergoing the specified tests. LIMS assigns tasks to lab personnel, records each step, and tracks status updates to monitor progress.</w:t>
      </w:r>
    </w:p>
    <w:p w14:paraId="7D8D1F5B" w14:textId="77777777" w:rsidR="00C93798" w:rsidRPr="003117D7" w:rsidRDefault="00C93798">
      <w:pPr>
        <w:pStyle w:val="ListParagraph"/>
        <w:numPr>
          <w:ilvl w:val="0"/>
          <w:numId w:val="40"/>
        </w:numPr>
        <w:spacing w:after="120" w:line="276" w:lineRule="auto"/>
        <w:ind w:right="144"/>
        <w:jc w:val="both"/>
      </w:pPr>
      <w:r w:rsidRPr="003117D7">
        <w:rPr>
          <w:b/>
        </w:rPr>
        <w:t>Quality Control &amp; Validation</w:t>
      </w:r>
      <w:r w:rsidRPr="003117D7">
        <w:t>: Quality checks are automatically scheduled as needed, ensuring results meet lab standards. Test results are reviewed and validated to confirm accuracy.</w:t>
      </w:r>
    </w:p>
    <w:p w14:paraId="29F8DF5F" w14:textId="77777777" w:rsidR="00C93798" w:rsidRPr="003117D7" w:rsidRDefault="00C93798">
      <w:pPr>
        <w:pStyle w:val="ListParagraph"/>
        <w:numPr>
          <w:ilvl w:val="0"/>
          <w:numId w:val="40"/>
        </w:numPr>
        <w:spacing w:after="120" w:line="276" w:lineRule="auto"/>
        <w:ind w:right="144"/>
        <w:jc w:val="both"/>
      </w:pPr>
      <w:r w:rsidRPr="003117D7">
        <w:rPr>
          <w:b/>
        </w:rPr>
        <w:t>Result Generation &amp; Reporting</w:t>
      </w:r>
      <w:r w:rsidRPr="003117D7">
        <w:t>: Once validated, results are compiled and formatted into reports. LIMS generates final reports in line with the requirements outlined in the initial order.</w:t>
      </w:r>
    </w:p>
    <w:p w14:paraId="4B9DF5FC" w14:textId="77777777" w:rsidR="00C93798" w:rsidRDefault="00C93798">
      <w:pPr>
        <w:pStyle w:val="ListParagraph"/>
        <w:numPr>
          <w:ilvl w:val="0"/>
          <w:numId w:val="40"/>
        </w:numPr>
        <w:spacing w:after="120" w:line="276" w:lineRule="auto"/>
        <w:ind w:right="144"/>
        <w:jc w:val="both"/>
      </w:pPr>
      <w:r w:rsidRPr="003117D7">
        <w:rPr>
          <w:b/>
        </w:rPr>
        <w:t>Approval &amp; Distribution</w:t>
      </w:r>
      <w:r w:rsidRPr="003117D7">
        <w:t>: Results are reviewed for final approval before distribution. The system sends the reports to the requester (internal or external) and archives them for future reference.</w:t>
      </w:r>
    </w:p>
    <w:p w14:paraId="40365955" w14:textId="77777777" w:rsidR="0008236E" w:rsidRPr="003117D7" w:rsidRDefault="0008236E" w:rsidP="00C011D5">
      <w:pPr>
        <w:pStyle w:val="ListParagraph"/>
        <w:spacing w:after="120" w:line="276" w:lineRule="auto"/>
        <w:ind w:right="144"/>
        <w:jc w:val="both"/>
      </w:pPr>
    </w:p>
    <w:p w14:paraId="30D85882" w14:textId="77777777" w:rsidR="00C93798" w:rsidRDefault="00C93798">
      <w:pPr>
        <w:pStyle w:val="Heading4"/>
        <w:numPr>
          <w:ilvl w:val="3"/>
          <w:numId w:val="130"/>
        </w:numPr>
      </w:pPr>
      <w:r w:rsidRPr="003117D7">
        <w:t>Step 1: Monthly MO Orders Planning (UC6.1)</w:t>
      </w:r>
    </w:p>
    <w:p w14:paraId="19161FDC" w14:textId="77777777" w:rsidR="0008236E" w:rsidRPr="0008236E" w:rsidRDefault="0008236E" w:rsidP="00C011D5"/>
    <w:p w14:paraId="2D75CC42" w14:textId="47D641F8" w:rsidR="00C93798" w:rsidRPr="003117D7" w:rsidRDefault="00C93798" w:rsidP="00C93798">
      <w:pPr>
        <w:jc w:val="both"/>
      </w:pPr>
      <w:r w:rsidRPr="003117D7">
        <w:t>Once the Operating Manual orders for the upcoming year are registered and imported by the System Administrator (SA) into LIMS, the Laboratory Chief (SL/LSL) can begin preliminary monthly planning. The following elements should be considered during this phase:</w:t>
      </w:r>
    </w:p>
    <w:tbl>
      <w:tblPr>
        <w:tblStyle w:val="TableGrid"/>
        <w:tblW w:w="9810" w:type="dxa"/>
        <w:tblInd w:w="-5" w:type="dxa"/>
        <w:tblLook w:val="04A0" w:firstRow="1" w:lastRow="0" w:firstColumn="1" w:lastColumn="0" w:noHBand="0" w:noVBand="1"/>
      </w:tblPr>
      <w:tblGrid>
        <w:gridCol w:w="3240"/>
        <w:gridCol w:w="6570"/>
      </w:tblGrid>
      <w:tr w:rsidR="00A4341B" w:rsidRPr="003117D7" w14:paraId="0D0BB658" w14:textId="77777777" w:rsidTr="0068718B">
        <w:trPr>
          <w:trHeight w:val="245"/>
        </w:trPr>
        <w:tc>
          <w:tcPr>
            <w:tcW w:w="3240" w:type="dxa"/>
          </w:tcPr>
          <w:p w14:paraId="00FE449C" w14:textId="77777777" w:rsidR="00A4341B" w:rsidRPr="003117D7" w:rsidRDefault="00A4341B"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570" w:type="dxa"/>
          </w:tcPr>
          <w:p w14:paraId="359AC1DB" w14:textId="77777777" w:rsidR="00A4341B" w:rsidRPr="003117D7" w:rsidRDefault="00A4341B"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A4341B" w:rsidRPr="003117D7" w14:paraId="0F852312" w14:textId="77777777" w:rsidTr="0068718B">
        <w:trPr>
          <w:trHeight w:val="314"/>
        </w:trPr>
        <w:tc>
          <w:tcPr>
            <w:tcW w:w="3240" w:type="dxa"/>
          </w:tcPr>
          <w:p w14:paraId="155F0D5C"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Reference to registered Internal Order</w:t>
            </w:r>
          </w:p>
          <w:p w14:paraId="7A904F85"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(#1) from Figure 4</w:t>
            </w:r>
          </w:p>
        </w:tc>
        <w:tc>
          <w:tcPr>
            <w:tcW w:w="6570" w:type="dxa"/>
          </w:tcPr>
          <w:p w14:paraId="0D479E00" w14:textId="689F0D85"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Link to all registered orders details out of the annual operating manual</w:t>
            </w:r>
            <w:r w:rsidR="006A6F4C" w:rsidRPr="003117D7">
              <w:rPr>
                <w:rFonts w:ascii="Times New Roman" w:hAnsi="Times New Roman"/>
                <w:sz w:val="22"/>
                <w:szCs w:val="22"/>
                <w:lang w:val="en-US"/>
              </w:rPr>
              <w:t>.</w:t>
            </w:r>
          </w:p>
        </w:tc>
      </w:tr>
      <w:tr w:rsidR="00A4341B" w:rsidRPr="003117D7" w14:paraId="7A0F632F" w14:textId="77777777" w:rsidTr="0068718B">
        <w:trPr>
          <w:trHeight w:val="422"/>
        </w:trPr>
        <w:tc>
          <w:tcPr>
            <w:tcW w:w="3240" w:type="dxa"/>
          </w:tcPr>
          <w:p w14:paraId="019F1E71"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Estimated Date</w:t>
            </w:r>
          </w:p>
          <w:p w14:paraId="505F91AB"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(#3) from Figure 4</w:t>
            </w:r>
          </w:p>
        </w:tc>
        <w:tc>
          <w:tcPr>
            <w:tcW w:w="6570" w:type="dxa"/>
          </w:tcPr>
          <w:p w14:paraId="7D6424EF"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Represents the input (estimated date) proposed by SL / LSL for sample collection as part of specific order.</w:t>
            </w:r>
          </w:p>
          <w:p w14:paraId="05E9EC00"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For example, as stipulated in </w:t>
            </w:r>
            <w:r w:rsidRPr="003117D7">
              <w:rPr>
                <w:rFonts w:ascii="Times New Roman" w:hAnsi="Times New Roman"/>
                <w:sz w:val="22"/>
                <w:szCs w:val="22"/>
                <w:u w:val="single"/>
                <w:lang w:val="en-US"/>
              </w:rPr>
              <w:t>order # “103/NL”</w:t>
            </w:r>
            <w:r w:rsidRPr="003117D7">
              <w:rPr>
                <w:rFonts w:ascii="Times New Roman" w:hAnsi="Times New Roman"/>
                <w:sz w:val="22"/>
                <w:szCs w:val="22"/>
                <w:lang w:val="en-US"/>
              </w:rPr>
              <w:t xml:space="preserve"> of the annual Monitoring Order (MO), the indicator "IH" is designated for sampling 5 times a year for different sections, indicating that sample collection will be distributed across 5 months within the active year. As a result, the Laboratory Chief (SL) will plan and determine the specific dates (day and/or month) for conducting sample collections for this indicator over the designated 6-month period.</w:t>
            </w:r>
          </w:p>
        </w:tc>
      </w:tr>
      <w:tr w:rsidR="00A4341B" w:rsidRPr="003117D7" w14:paraId="368B42B7" w14:textId="77777777" w:rsidTr="0068718B">
        <w:trPr>
          <w:trHeight w:val="494"/>
        </w:trPr>
        <w:tc>
          <w:tcPr>
            <w:tcW w:w="3240" w:type="dxa"/>
          </w:tcPr>
          <w:p w14:paraId="3B5D0234"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Sample collection number </w:t>
            </w:r>
          </w:p>
          <w:p w14:paraId="7A2A4FBE"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(#2) from Figure 4 </w:t>
            </w:r>
          </w:p>
        </w:tc>
        <w:tc>
          <w:tcPr>
            <w:tcW w:w="6570" w:type="dxa"/>
          </w:tcPr>
          <w:p w14:paraId="44421778"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Attributes such as section, sampler, matrix (subsystem), or compound classes can be grouped and sampled together or separated, each assigned a unique </w:t>
            </w:r>
            <w:r w:rsidRPr="003117D7">
              <w:rPr>
                <w:rFonts w:ascii="Times New Roman" w:hAnsi="Times New Roman"/>
                <w:sz w:val="22"/>
                <w:szCs w:val="22"/>
                <w:u w:val="single"/>
                <w:lang w:val="en-US"/>
              </w:rPr>
              <w:t>sample collection number</w:t>
            </w:r>
            <w:r w:rsidRPr="003117D7">
              <w:rPr>
                <w:rFonts w:ascii="Times New Roman" w:hAnsi="Times New Roman"/>
                <w:sz w:val="22"/>
                <w:szCs w:val="22"/>
                <w:lang w:val="en-US"/>
              </w:rPr>
              <w:t>. This number must be distinct for each laboratory and for each year. Currently, these are recorded in a paper-based internal registry.</w:t>
            </w:r>
          </w:p>
        </w:tc>
      </w:tr>
      <w:tr w:rsidR="00A4341B" w:rsidRPr="003117D7" w14:paraId="2720C85B" w14:textId="77777777" w:rsidTr="0068718B">
        <w:trPr>
          <w:trHeight w:val="494"/>
        </w:trPr>
        <w:tc>
          <w:tcPr>
            <w:tcW w:w="3240" w:type="dxa"/>
          </w:tcPr>
          <w:p w14:paraId="178B4471"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TEST Report (“RI”) number</w:t>
            </w:r>
          </w:p>
          <w:p w14:paraId="54CD7459"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(#4) from Figure 4</w:t>
            </w:r>
          </w:p>
        </w:tc>
        <w:tc>
          <w:tcPr>
            <w:tcW w:w="6570" w:type="dxa"/>
          </w:tcPr>
          <w:p w14:paraId="68F5573E"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At this stage (estimated planning), to ensure traceability from orders to actual sample results, each Test Report is assigned a unique identification number ("RI") that is specific to each year and laboratory. Currently, these records are maintained in a paper-based internal registry.</w:t>
            </w:r>
          </w:p>
        </w:tc>
      </w:tr>
      <w:tr w:rsidR="00A4341B" w:rsidRPr="003117D7" w14:paraId="2C93E8E8" w14:textId="77777777" w:rsidTr="0068718B">
        <w:trPr>
          <w:trHeight w:val="494"/>
        </w:trPr>
        <w:tc>
          <w:tcPr>
            <w:tcW w:w="3240" w:type="dxa"/>
          </w:tcPr>
          <w:p w14:paraId="2FB314F0"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Sample Laboratory Code </w:t>
            </w:r>
          </w:p>
          <w:p w14:paraId="043718C7"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(#5) from Figure 4</w:t>
            </w:r>
          </w:p>
        </w:tc>
        <w:tc>
          <w:tcPr>
            <w:tcW w:w="6570" w:type="dxa"/>
          </w:tcPr>
          <w:p w14:paraId="50BE38BF"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Each sample is assigned a unique alphanumeric identification code that is specific to each year and laboratory. In the LNCA, this code is a concatenation of the matrix ("Matrice") values (such as U/R/F/S/Bp) derived from master data catalogs, along with the value from the previous column, which is the "Test Report" ("RI") number. Currently, some laboratories maintain these records in a paper-based internal registry.</w:t>
            </w:r>
          </w:p>
        </w:tc>
      </w:tr>
      <w:tr w:rsidR="00A4341B" w:rsidRPr="003117D7" w14:paraId="60FA4DA6" w14:textId="77777777" w:rsidTr="0068718B">
        <w:trPr>
          <w:trHeight w:val="494"/>
        </w:trPr>
        <w:tc>
          <w:tcPr>
            <w:tcW w:w="3240" w:type="dxa"/>
          </w:tcPr>
          <w:p w14:paraId="415AC6E0"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Mark indicator(s)</w:t>
            </w:r>
          </w:p>
          <w:p w14:paraId="528C5ADD"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(#6) from Figure 4 </w:t>
            </w:r>
          </w:p>
        </w:tc>
        <w:tc>
          <w:tcPr>
            <w:tcW w:w="6570" w:type="dxa"/>
          </w:tcPr>
          <w:p w14:paraId="6D86A1CE" w14:textId="18A42784"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Each indicator planned be sampled and </w:t>
            </w:r>
            <w:r w:rsidR="006A6F4C" w:rsidRPr="003117D7">
              <w:rPr>
                <w:rFonts w:ascii="Times New Roman" w:hAnsi="Times New Roman"/>
                <w:sz w:val="22"/>
                <w:szCs w:val="22"/>
                <w:lang w:val="en-US"/>
              </w:rPr>
              <w:t>analyzed</w:t>
            </w:r>
            <w:r w:rsidRPr="003117D7">
              <w:rPr>
                <w:rFonts w:ascii="Times New Roman" w:hAnsi="Times New Roman"/>
                <w:sz w:val="22"/>
                <w:szCs w:val="22"/>
                <w:lang w:val="en-US"/>
              </w:rPr>
              <w:t xml:space="preserve"> shall be marked (checked) in the database.</w:t>
            </w:r>
          </w:p>
        </w:tc>
      </w:tr>
      <w:tr w:rsidR="00A4341B" w:rsidRPr="003117D7" w14:paraId="1C411AE8" w14:textId="77777777" w:rsidTr="0068718B">
        <w:trPr>
          <w:trHeight w:val="245"/>
        </w:trPr>
        <w:tc>
          <w:tcPr>
            <w:tcW w:w="3240" w:type="dxa"/>
          </w:tcPr>
          <w:p w14:paraId="7D81D635"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Sampler</w:t>
            </w:r>
          </w:p>
        </w:tc>
        <w:tc>
          <w:tcPr>
            <w:tcW w:w="6570" w:type="dxa"/>
          </w:tcPr>
          <w:p w14:paraId="7903A796"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Represents the name of the individual responsible for collecting the sample from the field.</w:t>
            </w:r>
          </w:p>
        </w:tc>
      </w:tr>
      <w:tr w:rsidR="00A4341B" w:rsidRPr="003117D7" w14:paraId="45F554C5" w14:textId="77777777" w:rsidTr="0068718B">
        <w:trPr>
          <w:trHeight w:val="245"/>
        </w:trPr>
        <w:tc>
          <w:tcPr>
            <w:tcW w:w="3240" w:type="dxa"/>
          </w:tcPr>
          <w:p w14:paraId="08B2020A" w14:textId="77777777" w:rsidR="00A4341B" w:rsidRPr="003117D7" w:rsidRDefault="00A4341B"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570" w:type="dxa"/>
          </w:tcPr>
          <w:p w14:paraId="3004DF40" w14:textId="77777777" w:rsidR="00A4341B" w:rsidRPr="003117D7" w:rsidRDefault="00A4341B"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08775644" w14:textId="77777777" w:rsidR="00C93798" w:rsidRPr="003117D7" w:rsidRDefault="00C93798" w:rsidP="00C93798">
      <w:pPr>
        <w:jc w:val="both"/>
      </w:pPr>
    </w:p>
    <w:p w14:paraId="069A7B79" w14:textId="2A5F2998" w:rsidR="00A4341B" w:rsidRPr="003117D7" w:rsidRDefault="00A76A54" w:rsidP="00C93798">
      <w:pPr>
        <w:jc w:val="both"/>
      </w:pPr>
      <w:r w:rsidRPr="003117D7">
        <w:rPr>
          <w:b/>
          <w:bCs/>
          <w:noProof/>
        </w:rPr>
        <w:drawing>
          <wp:anchor distT="0" distB="0" distL="114300" distR="114300" simplePos="0" relativeHeight="251664384" behindDoc="0" locked="0" layoutInCell="1" allowOverlap="1" wp14:anchorId="1FCB8769" wp14:editId="2042A8F8">
            <wp:simplePos x="0" y="0"/>
            <wp:positionH relativeFrom="column">
              <wp:posOffset>0</wp:posOffset>
            </wp:positionH>
            <wp:positionV relativeFrom="paragraph">
              <wp:posOffset>179070</wp:posOffset>
            </wp:positionV>
            <wp:extent cx="6217920" cy="1047750"/>
            <wp:effectExtent l="0" t="0" r="0" b="0"/>
            <wp:wrapTopAndBottom/>
            <wp:docPr id="209288765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87659" name="Picture 1"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7920" cy="1047750"/>
                    </a:xfrm>
                    <a:prstGeom prst="rect">
                      <a:avLst/>
                    </a:prstGeom>
                    <a:noFill/>
                    <a:ln>
                      <a:noFill/>
                    </a:ln>
                  </pic:spPr>
                </pic:pic>
              </a:graphicData>
            </a:graphic>
            <wp14:sizeRelH relativeFrom="margin">
              <wp14:pctWidth>0</wp14:pctWidth>
            </wp14:sizeRelH>
          </wp:anchor>
        </w:drawing>
      </w:r>
    </w:p>
    <w:p w14:paraId="3C1F6E53" w14:textId="75648996" w:rsidR="00A76A54" w:rsidRPr="003117D7" w:rsidRDefault="00A76A54" w:rsidP="00A76A54">
      <w:pPr>
        <w:ind w:right="144"/>
        <w:jc w:val="center"/>
      </w:pPr>
      <w:r w:rsidRPr="003117D7">
        <w:rPr>
          <w:b/>
          <w:bCs/>
        </w:rPr>
        <w:t>Figure 5</w:t>
      </w:r>
      <w:r w:rsidRPr="003117D7">
        <w:t xml:space="preserve"> – This represents a model designed for table-based planning of estimated manufacturing order (MO) requests, used currently in LNCA.</w:t>
      </w:r>
    </w:p>
    <w:p w14:paraId="2FDF027F" w14:textId="2FC8A0DF" w:rsidR="00C93798" w:rsidRDefault="00A76A54" w:rsidP="00A76A54">
      <w:pPr>
        <w:jc w:val="both"/>
      </w:pPr>
      <w:r w:rsidRPr="003117D7">
        <w:rPr>
          <w:b/>
          <w:bCs/>
        </w:rPr>
        <w:t>Important</w:t>
      </w:r>
      <w:r w:rsidRPr="003117D7">
        <w:t>: For further details on orders planning, "Sample Collection" report templates, and potential scenarios, please refer to “Stage 2: Monthly &amp; Daily</w:t>
      </w:r>
    </w:p>
    <w:p w14:paraId="7A0016F5" w14:textId="77777777" w:rsidR="0008236E" w:rsidRPr="003117D7" w:rsidRDefault="0008236E" w:rsidP="00A76A54">
      <w:pPr>
        <w:jc w:val="both"/>
      </w:pPr>
    </w:p>
    <w:p w14:paraId="6A888360" w14:textId="77777777" w:rsidR="00A76A54" w:rsidRPr="003117D7" w:rsidRDefault="00A76A54" w:rsidP="00A76A54">
      <w:pPr>
        <w:jc w:val="both"/>
      </w:pPr>
    </w:p>
    <w:p w14:paraId="3B9E005C" w14:textId="77777777" w:rsidR="00A76A54" w:rsidRDefault="00A76A54">
      <w:pPr>
        <w:pStyle w:val="Heading4"/>
        <w:numPr>
          <w:ilvl w:val="3"/>
          <w:numId w:val="130"/>
        </w:numPr>
      </w:pPr>
      <w:r w:rsidRPr="003117D7">
        <w:t>Step 2: Daily Scheduling and Planning (UC6.2)</w:t>
      </w:r>
    </w:p>
    <w:p w14:paraId="37E01BEE" w14:textId="77777777" w:rsidR="0008236E" w:rsidRPr="0008236E" w:rsidRDefault="0008236E" w:rsidP="00C011D5"/>
    <w:p w14:paraId="114E6FF1" w14:textId="77777777" w:rsidR="00A76A54" w:rsidRPr="003117D7" w:rsidRDefault="00A76A54" w:rsidP="003427BA">
      <w:pPr>
        <w:ind w:right="-826"/>
        <w:jc w:val="both"/>
      </w:pPr>
      <w:r w:rsidRPr="003117D7">
        <w:t xml:space="preserve">Except annual MO orders, for any other type of internal or external order, such as specific orders, third-party orders, or quality assurance orders, LIMS must facilitate registering and proceed with </w:t>
      </w:r>
      <w:r w:rsidRPr="003117D7">
        <w:rPr>
          <w:b/>
          <w:bCs/>
        </w:rPr>
        <w:t>daily schedule planning</w:t>
      </w:r>
      <w:r w:rsidRPr="003117D7">
        <w:t xml:space="preserve">, similarly with </w:t>
      </w:r>
      <w:r w:rsidRPr="003117D7">
        <w:rPr>
          <w:b/>
          <w:bCs/>
        </w:rPr>
        <w:t>Step 1</w:t>
      </w:r>
      <w:r w:rsidRPr="003117D7">
        <w:t xml:space="preserve"> the minimum set of data regarding new entered orders:</w:t>
      </w:r>
    </w:p>
    <w:tbl>
      <w:tblPr>
        <w:tblStyle w:val="TableGrid"/>
        <w:tblW w:w="9900" w:type="dxa"/>
        <w:tblInd w:w="-5" w:type="dxa"/>
        <w:tblLook w:val="04A0" w:firstRow="1" w:lastRow="0" w:firstColumn="1" w:lastColumn="0" w:noHBand="0" w:noVBand="1"/>
      </w:tblPr>
      <w:tblGrid>
        <w:gridCol w:w="3671"/>
        <w:gridCol w:w="6229"/>
      </w:tblGrid>
      <w:tr w:rsidR="00A76A54" w:rsidRPr="003117D7" w14:paraId="6A218FD8" w14:textId="77777777" w:rsidTr="0068718B">
        <w:trPr>
          <w:trHeight w:val="245"/>
        </w:trPr>
        <w:tc>
          <w:tcPr>
            <w:tcW w:w="3671" w:type="dxa"/>
          </w:tcPr>
          <w:p w14:paraId="6A78F310" w14:textId="77777777" w:rsidR="00A76A54" w:rsidRPr="003117D7" w:rsidRDefault="00A76A5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229" w:type="dxa"/>
          </w:tcPr>
          <w:p w14:paraId="3D11ACDE" w14:textId="77777777" w:rsidR="00A76A54" w:rsidRPr="003117D7" w:rsidRDefault="00A76A5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A76A54" w:rsidRPr="003117D7" w14:paraId="06396B41" w14:textId="77777777" w:rsidTr="0068718B">
        <w:trPr>
          <w:trHeight w:val="314"/>
        </w:trPr>
        <w:tc>
          <w:tcPr>
            <w:tcW w:w="3671" w:type="dxa"/>
          </w:tcPr>
          <w:p w14:paraId="24985173"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Reference to registered Internal Order</w:t>
            </w:r>
          </w:p>
        </w:tc>
        <w:tc>
          <w:tcPr>
            <w:tcW w:w="6229" w:type="dxa"/>
          </w:tcPr>
          <w:p w14:paraId="0279658C" w14:textId="1A99C090"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Link to all registered orders except those out of annual manual</w:t>
            </w:r>
          </w:p>
        </w:tc>
      </w:tr>
      <w:tr w:rsidR="00A76A54" w:rsidRPr="003117D7" w14:paraId="738134CD" w14:textId="77777777" w:rsidTr="0068718B">
        <w:trPr>
          <w:trHeight w:val="422"/>
        </w:trPr>
        <w:tc>
          <w:tcPr>
            <w:tcW w:w="3671" w:type="dxa"/>
          </w:tcPr>
          <w:p w14:paraId="63D4435A"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Estimated Date</w:t>
            </w:r>
          </w:p>
        </w:tc>
        <w:tc>
          <w:tcPr>
            <w:tcW w:w="6229" w:type="dxa"/>
          </w:tcPr>
          <w:p w14:paraId="6128C101"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Represents the input (estimated date) proposed by SL / LSL for sample collection as part of specific order. Flexible to be grouped with all types of orders.</w:t>
            </w:r>
          </w:p>
        </w:tc>
      </w:tr>
      <w:tr w:rsidR="00A76A54" w:rsidRPr="003117D7" w14:paraId="0748FD5D" w14:textId="77777777" w:rsidTr="0068718B">
        <w:trPr>
          <w:trHeight w:val="494"/>
        </w:trPr>
        <w:tc>
          <w:tcPr>
            <w:tcW w:w="3671" w:type="dxa"/>
          </w:tcPr>
          <w:p w14:paraId="3ED39CD3"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Sample collection number</w:t>
            </w:r>
          </w:p>
        </w:tc>
        <w:tc>
          <w:tcPr>
            <w:tcW w:w="6229" w:type="dxa"/>
          </w:tcPr>
          <w:p w14:paraId="57342A56"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Attributes such as section, sampler, matrix (subsystem), or compound classes can be grouped and sampled together or separated, each assigned a unique </w:t>
            </w:r>
            <w:r w:rsidRPr="003117D7">
              <w:rPr>
                <w:rFonts w:ascii="Times New Roman" w:hAnsi="Times New Roman"/>
                <w:sz w:val="22"/>
                <w:szCs w:val="22"/>
                <w:u w:val="single"/>
                <w:lang w:val="en-US"/>
              </w:rPr>
              <w:t>sample collection number</w:t>
            </w:r>
            <w:r w:rsidRPr="003117D7">
              <w:rPr>
                <w:rFonts w:ascii="Times New Roman" w:hAnsi="Times New Roman"/>
                <w:sz w:val="22"/>
                <w:szCs w:val="22"/>
                <w:lang w:val="en-US"/>
              </w:rPr>
              <w:t>. This number must be distinct for each laboratory and for each year. Currently, these are recorded in a paper-based internal registry. It is flexible to be grouped with samples of different types of orders.</w:t>
            </w:r>
          </w:p>
        </w:tc>
      </w:tr>
      <w:tr w:rsidR="00A76A54" w:rsidRPr="003117D7" w14:paraId="3E3AA85B" w14:textId="77777777" w:rsidTr="0068718B">
        <w:trPr>
          <w:trHeight w:val="494"/>
        </w:trPr>
        <w:tc>
          <w:tcPr>
            <w:tcW w:w="3671" w:type="dxa"/>
          </w:tcPr>
          <w:p w14:paraId="162C7D47"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TEST Report (“RI”) number</w:t>
            </w:r>
          </w:p>
          <w:p w14:paraId="43CED1E0" w14:textId="77777777" w:rsidR="00A76A54" w:rsidRPr="003117D7" w:rsidRDefault="00A76A54" w:rsidP="0068718B">
            <w:pPr>
              <w:ind w:right="144"/>
              <w:rPr>
                <w:rFonts w:ascii="Times New Roman" w:hAnsi="Times New Roman"/>
                <w:sz w:val="22"/>
                <w:szCs w:val="22"/>
                <w:lang w:val="en-US"/>
              </w:rPr>
            </w:pPr>
          </w:p>
        </w:tc>
        <w:tc>
          <w:tcPr>
            <w:tcW w:w="6229" w:type="dxa"/>
          </w:tcPr>
          <w:p w14:paraId="70566A58"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At this stage (estimated planning), to ensure traceability from orders to actual sample results, each Test Report is assigned a unique identification number ("RI") that is specific to each year and laboratory. Currently, these records are maintained in a paper-based internal registry.</w:t>
            </w:r>
          </w:p>
        </w:tc>
      </w:tr>
      <w:tr w:rsidR="00A76A54" w:rsidRPr="003117D7" w14:paraId="22BC0C0D" w14:textId="77777777" w:rsidTr="0068718B">
        <w:trPr>
          <w:trHeight w:val="494"/>
        </w:trPr>
        <w:tc>
          <w:tcPr>
            <w:tcW w:w="3671" w:type="dxa"/>
          </w:tcPr>
          <w:p w14:paraId="6B598498"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Sampler</w:t>
            </w:r>
          </w:p>
        </w:tc>
        <w:tc>
          <w:tcPr>
            <w:tcW w:w="6229" w:type="dxa"/>
          </w:tcPr>
          <w:p w14:paraId="6440BDBE"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Represents the name of the individual responsible for collecting the sample from the field.</w:t>
            </w:r>
          </w:p>
        </w:tc>
      </w:tr>
      <w:tr w:rsidR="00A76A54" w:rsidRPr="003117D7" w14:paraId="57F890D3" w14:textId="77777777" w:rsidTr="0068718B">
        <w:trPr>
          <w:trHeight w:val="494"/>
        </w:trPr>
        <w:tc>
          <w:tcPr>
            <w:tcW w:w="3671" w:type="dxa"/>
          </w:tcPr>
          <w:p w14:paraId="23270306"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Sample Laboratory Code </w:t>
            </w:r>
          </w:p>
          <w:p w14:paraId="2AABCEC7" w14:textId="77777777" w:rsidR="00A76A54" w:rsidRPr="003117D7" w:rsidRDefault="00A76A54" w:rsidP="0068718B">
            <w:pPr>
              <w:ind w:right="144"/>
              <w:rPr>
                <w:rFonts w:ascii="Times New Roman" w:hAnsi="Times New Roman"/>
                <w:sz w:val="22"/>
                <w:szCs w:val="22"/>
                <w:lang w:val="en-US"/>
              </w:rPr>
            </w:pPr>
          </w:p>
        </w:tc>
        <w:tc>
          <w:tcPr>
            <w:tcW w:w="6229" w:type="dxa"/>
          </w:tcPr>
          <w:p w14:paraId="1C287AB7"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Each sample is assigned a unique alphanumeric identification code that is specific to each year and laboratory. In the LNCA, this code is a concatenation of the matrix ("Matrice") values (such as U/R/F/S/Bp) derived from master data catalogs, along with the value from the previous column, which is the "Test Report" ("RI") number. Currently, some laboratories maintain these records in a paper-based internal registry.</w:t>
            </w:r>
          </w:p>
        </w:tc>
      </w:tr>
      <w:tr w:rsidR="00A76A54" w:rsidRPr="003117D7" w14:paraId="5ECEF100" w14:textId="77777777" w:rsidTr="0068718B">
        <w:trPr>
          <w:trHeight w:val="494"/>
        </w:trPr>
        <w:tc>
          <w:tcPr>
            <w:tcW w:w="3671" w:type="dxa"/>
          </w:tcPr>
          <w:p w14:paraId="75D8E064"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Mark indicator(s)</w:t>
            </w:r>
          </w:p>
        </w:tc>
        <w:tc>
          <w:tcPr>
            <w:tcW w:w="6229" w:type="dxa"/>
          </w:tcPr>
          <w:p w14:paraId="1C255231" w14:textId="344FCEA8"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Each indicator planned be sampled and </w:t>
            </w:r>
            <w:r w:rsidR="006A6F4C" w:rsidRPr="003117D7">
              <w:rPr>
                <w:rFonts w:ascii="Times New Roman" w:hAnsi="Times New Roman"/>
                <w:sz w:val="22"/>
                <w:szCs w:val="22"/>
                <w:lang w:val="en-US"/>
              </w:rPr>
              <w:t>analyzed</w:t>
            </w:r>
            <w:r w:rsidRPr="003117D7">
              <w:rPr>
                <w:rFonts w:ascii="Times New Roman" w:hAnsi="Times New Roman"/>
                <w:sz w:val="22"/>
                <w:szCs w:val="22"/>
                <w:lang w:val="en-US"/>
              </w:rPr>
              <w:t xml:space="preserve"> shall be marked (checked) in the database.</w:t>
            </w:r>
          </w:p>
        </w:tc>
      </w:tr>
      <w:tr w:rsidR="00A76A54" w:rsidRPr="003117D7" w14:paraId="28A7C903" w14:textId="77777777" w:rsidTr="0068718B">
        <w:trPr>
          <w:trHeight w:val="245"/>
        </w:trPr>
        <w:tc>
          <w:tcPr>
            <w:tcW w:w="3671" w:type="dxa"/>
          </w:tcPr>
          <w:p w14:paraId="4400669D"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6229" w:type="dxa"/>
          </w:tcPr>
          <w:p w14:paraId="5E6D782A" w14:textId="77777777" w:rsidR="00A76A54" w:rsidRPr="003117D7" w:rsidRDefault="00A76A5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54D192D8" w14:textId="312C4EBF" w:rsidR="00A76A54" w:rsidRPr="003117D7" w:rsidRDefault="00A76A54" w:rsidP="006A6F4C">
      <w:pPr>
        <w:jc w:val="both"/>
        <w:rPr>
          <w:b/>
          <w:bCs/>
        </w:rPr>
      </w:pPr>
      <w:r w:rsidRPr="003117D7">
        <w:rPr>
          <w:b/>
          <w:bCs/>
        </w:rPr>
        <w:t>Important</w:t>
      </w:r>
      <w:r w:rsidRPr="003117D7">
        <w:t xml:space="preserve">: For further details on orders planning, "Sample Collection" report templates, and potential scenarios, please refer to the "Stage 2: Monthly &amp; Daily Planning" </w:t>
      </w:r>
      <w:r w:rsidR="006A6F4C" w:rsidRPr="003117D7">
        <w:t xml:space="preserve">from </w:t>
      </w:r>
      <w:r w:rsidRPr="003117D7">
        <w:rPr>
          <w:b/>
          <w:bCs/>
        </w:rPr>
        <w:t>Annex 1</w:t>
      </w:r>
      <w:r w:rsidRPr="003117D7">
        <w:t>.</w:t>
      </w:r>
    </w:p>
    <w:p w14:paraId="06FB50D9" w14:textId="77777777" w:rsidR="00A76A54" w:rsidRPr="003117D7" w:rsidRDefault="00A76A54" w:rsidP="006A6F4C">
      <w:pPr>
        <w:jc w:val="both"/>
      </w:pPr>
      <w:r w:rsidRPr="003117D7">
        <w:t xml:space="preserve">In addition to core monthly/daily planning for orders, future LIMS </w:t>
      </w:r>
      <w:r w:rsidRPr="003117D7">
        <w:rPr>
          <w:b/>
          <w:bCs/>
        </w:rPr>
        <w:t>must</w:t>
      </w:r>
      <w:r w:rsidRPr="003117D7">
        <w:t xml:space="preserve"> incorporate comprehensive functionality to track sample transfers, manage multiple samples within containers, maintain accurate audit trails, and document all actions to ensure compliance with traceability standards. The system should also address </w:t>
      </w:r>
      <w:r w:rsidRPr="003117D7">
        <w:rPr>
          <w:b/>
          <w:bCs/>
        </w:rPr>
        <w:t>existing scenarios</w:t>
      </w:r>
      <w:r w:rsidRPr="003117D7">
        <w:t xml:space="preserve"> such as:</w:t>
      </w:r>
    </w:p>
    <w:p w14:paraId="3C063382" w14:textId="77777777" w:rsidR="00A76A54" w:rsidRPr="003117D7" w:rsidRDefault="00A76A54">
      <w:pPr>
        <w:pStyle w:val="ListParagraph"/>
        <w:numPr>
          <w:ilvl w:val="0"/>
          <w:numId w:val="43"/>
        </w:numPr>
        <w:spacing w:after="120" w:line="276" w:lineRule="auto"/>
        <w:jc w:val="both"/>
      </w:pPr>
      <w:r w:rsidRPr="003117D7">
        <w:rPr>
          <w:b/>
        </w:rPr>
        <w:t>Handling Multiple Samples in the Same Container</w:t>
      </w:r>
      <w:r w:rsidRPr="003117D7">
        <w:t>: The system should support tracking and managing multiple samples within the same container for a given order. It must be able to document and audit such cases, ensuring compliance with internal laboratory protocols.</w:t>
      </w:r>
    </w:p>
    <w:p w14:paraId="54F2E821" w14:textId="77777777" w:rsidR="00A76A54" w:rsidRPr="003117D7" w:rsidRDefault="00A76A54">
      <w:pPr>
        <w:numPr>
          <w:ilvl w:val="0"/>
          <w:numId w:val="42"/>
        </w:numPr>
        <w:spacing w:after="120" w:line="276" w:lineRule="auto"/>
        <w:jc w:val="both"/>
      </w:pPr>
      <w:r w:rsidRPr="003117D7">
        <w:rPr>
          <w:bCs/>
        </w:rPr>
        <w:t>(</w:t>
      </w:r>
      <w:r w:rsidRPr="003117D7">
        <w:rPr>
          <w:b/>
        </w:rPr>
        <w:t>UC3.4</w:t>
      </w:r>
      <w:r w:rsidRPr="003117D7">
        <w:rPr>
          <w:bCs/>
        </w:rPr>
        <w:t xml:space="preserve">) </w:t>
      </w:r>
      <w:r w:rsidRPr="003117D7">
        <w:rPr>
          <w:b/>
          <w:bCs/>
        </w:rPr>
        <w:t>Transferring or Requesting Containers/Materials to Another Laboratory</w:t>
      </w:r>
      <w:r w:rsidRPr="003117D7">
        <w:t>: The system should allow the transfer of containers or materials between laboratories. It must provide a way to document these transfers, ensuring that relevant information (e.g., source and destination laboratory registry numbers, dates) is recorded and auditable.</w:t>
      </w:r>
    </w:p>
    <w:p w14:paraId="05C01508" w14:textId="77777777" w:rsidR="00A76A54" w:rsidRPr="003117D7" w:rsidRDefault="00A76A54">
      <w:pPr>
        <w:numPr>
          <w:ilvl w:val="0"/>
          <w:numId w:val="42"/>
        </w:numPr>
        <w:spacing w:after="120" w:line="276" w:lineRule="auto"/>
        <w:jc w:val="both"/>
      </w:pPr>
      <w:r w:rsidRPr="003117D7">
        <w:rPr>
          <w:b/>
          <w:bCs/>
        </w:rPr>
        <w:t>Transfers Between Laboratories for Sample Analysis</w:t>
      </w:r>
      <w:r w:rsidRPr="003117D7">
        <w:t>: The system must support the ability to transfer samples between laboratories for analysis if justified. It should provide functionality for tracking these transfers, including the relevant registry numbers, dates, and any necessary justifications.</w:t>
      </w:r>
    </w:p>
    <w:p w14:paraId="34F37B9F" w14:textId="77777777" w:rsidR="00A76A54" w:rsidRPr="003117D7" w:rsidRDefault="00A76A54">
      <w:pPr>
        <w:numPr>
          <w:ilvl w:val="0"/>
          <w:numId w:val="42"/>
        </w:numPr>
        <w:spacing w:after="120" w:line="276" w:lineRule="auto"/>
        <w:jc w:val="both"/>
      </w:pPr>
      <w:r w:rsidRPr="003117D7">
        <w:rPr>
          <w:b/>
          <w:bCs/>
        </w:rPr>
        <w:t>Handling Different Indicators for Different Laboratories</w:t>
      </w:r>
      <w:r w:rsidRPr="003117D7">
        <w:t>: The system should accommodate scenarios where some indicators for a given order are analyzed by the initially assigned laboratory, while others are transferred to different laboratories for analysis or sampling. It must track these transfers and ensure that all related information is documented.</w:t>
      </w:r>
    </w:p>
    <w:p w14:paraId="7BDA4093" w14:textId="77777777" w:rsidR="00A76A54" w:rsidRDefault="00A76A54">
      <w:pPr>
        <w:numPr>
          <w:ilvl w:val="0"/>
          <w:numId w:val="42"/>
        </w:numPr>
        <w:spacing w:after="120" w:line="276" w:lineRule="auto"/>
        <w:jc w:val="both"/>
      </w:pPr>
      <w:r w:rsidRPr="003117D7">
        <w:rPr>
          <w:b/>
          <w:bCs/>
        </w:rPr>
        <w:t>Auditing and Traceability</w:t>
      </w:r>
      <w:r w:rsidRPr="003117D7">
        <w:t xml:space="preserve">: The system must ensure that all entries and exits (e.g., sample transfers, laboratory assignments) are auditable and traceable, as per laboratory </w:t>
      </w:r>
      <w:r w:rsidRPr="003117D7">
        <w:lastRenderedPageBreak/>
        <w:t>standards. It should enable capturing and storing essential information for each action (such as source and destination laboratory details, registry numbers, and dates) to meet compliance and traceability requirements.</w:t>
      </w:r>
    </w:p>
    <w:p w14:paraId="5551E854" w14:textId="77777777" w:rsidR="0008236E" w:rsidRPr="003117D7" w:rsidRDefault="0008236E" w:rsidP="00C011D5">
      <w:pPr>
        <w:spacing w:after="120" w:line="276" w:lineRule="auto"/>
        <w:ind w:left="720"/>
        <w:jc w:val="both"/>
      </w:pPr>
    </w:p>
    <w:p w14:paraId="4AB7E214" w14:textId="77777777" w:rsidR="00A76A54" w:rsidRDefault="00A76A54">
      <w:pPr>
        <w:pStyle w:val="Heading4"/>
        <w:numPr>
          <w:ilvl w:val="3"/>
          <w:numId w:val="130"/>
        </w:numPr>
      </w:pPr>
      <w:r w:rsidRPr="003117D7">
        <w:t>Step 3: Register and Dispatch for Sample Collection (UC6.3)</w:t>
      </w:r>
    </w:p>
    <w:p w14:paraId="1CBBE93C" w14:textId="77777777" w:rsidR="0008236E" w:rsidRPr="0008236E" w:rsidRDefault="0008236E" w:rsidP="00C011D5"/>
    <w:p w14:paraId="1BA4FB4C" w14:textId="77777777" w:rsidR="00A15F5C" w:rsidRPr="003117D7" w:rsidRDefault="00A15F5C" w:rsidP="00A15F5C">
      <w:pPr>
        <w:ind w:right="144"/>
        <w:jc w:val="both"/>
      </w:pPr>
      <w:r w:rsidRPr="003117D7">
        <w:t>Using data from the daily planning database (compiled during Steps 1 and 2) and predefined document templates assigned by the laboratory to specific indicator groups, individual indicators, or each matrix (subsystem), LIMS should have capability to generate 'Sample Collection' reports through two methods:</w:t>
      </w:r>
    </w:p>
    <w:p w14:paraId="23494EB3" w14:textId="77777777" w:rsidR="00A15F5C" w:rsidRPr="003117D7" w:rsidRDefault="00A15F5C">
      <w:pPr>
        <w:numPr>
          <w:ilvl w:val="0"/>
          <w:numId w:val="44"/>
        </w:numPr>
        <w:spacing w:after="120" w:line="276" w:lineRule="auto"/>
        <w:ind w:right="144"/>
        <w:jc w:val="both"/>
      </w:pPr>
      <w:r w:rsidRPr="003117D7">
        <w:rPr>
          <w:b/>
          <w:bCs/>
        </w:rPr>
        <w:t>Paper-Based (UC6.3.1</w:t>
      </w:r>
      <w:r w:rsidRPr="003117D7">
        <w:t xml:space="preserve"> out of Table 1</w:t>
      </w:r>
      <w:r w:rsidRPr="003117D7">
        <w:rPr>
          <w:b/>
          <w:bCs/>
        </w:rPr>
        <w:t>)</w:t>
      </w:r>
      <w:r w:rsidRPr="003117D7">
        <w:t>: A traditional approach where the 'Sample Collection</w:t>
      </w:r>
      <w:r w:rsidRPr="003117D7">
        <w:rPr>
          <w:b/>
          <w:bCs/>
        </w:rPr>
        <w:t>*</w:t>
      </w:r>
      <w:r w:rsidRPr="003117D7">
        <w:t>' report is generated, printed, and physically handed to the sampler for fieldwork. This format is suitable for situations where electronic devices are unavailable or impractical.</w:t>
      </w:r>
    </w:p>
    <w:p w14:paraId="4E5CEEC9" w14:textId="77777777" w:rsidR="00A15F5C" w:rsidRPr="003117D7" w:rsidRDefault="00A15F5C">
      <w:pPr>
        <w:numPr>
          <w:ilvl w:val="0"/>
          <w:numId w:val="44"/>
        </w:numPr>
        <w:spacing w:after="120" w:line="276" w:lineRule="auto"/>
        <w:ind w:right="144"/>
        <w:jc w:val="both"/>
      </w:pPr>
      <w:r w:rsidRPr="003117D7">
        <w:rPr>
          <w:b/>
          <w:bCs/>
        </w:rPr>
        <w:t>Electronic (UC6.3.2</w:t>
      </w:r>
      <w:r w:rsidRPr="003117D7">
        <w:t xml:space="preserve"> out of Table 1</w:t>
      </w:r>
      <w:r w:rsidRPr="003117D7">
        <w:rPr>
          <w:b/>
          <w:bCs/>
        </w:rPr>
        <w:t>)</w:t>
      </w:r>
      <w:r w:rsidRPr="003117D7">
        <w:t>: A modern approach where the 'Sample Collection</w:t>
      </w:r>
      <w:r w:rsidRPr="003117D7">
        <w:rPr>
          <w:b/>
          <w:bCs/>
        </w:rPr>
        <w:t>*</w:t>
      </w:r>
      <w:r w:rsidRPr="003117D7">
        <w:t>' report is generated in a smart, editable format (e.g., PDF) and electronically assigned to the sampler. The sampler can access and complete the report using a tablet or other compatible devices, filling in only the fields relevant to their assigned tasks.</w:t>
      </w:r>
    </w:p>
    <w:p w14:paraId="5E4172FA" w14:textId="77777777" w:rsidR="00A15F5C" w:rsidRPr="003117D7" w:rsidRDefault="00A15F5C" w:rsidP="00A15F5C">
      <w:pPr>
        <w:ind w:right="144"/>
        <w:jc w:val="both"/>
      </w:pPr>
      <w:r w:rsidRPr="003117D7">
        <w:t>These dual methods ensure flexibility and accommodate varying operational conditions while maintaining traceability and data integrity. Furthermore, the system shall support the creation and export of a comprehensive list of all Sampling Collection Reports prepared within a timeframe.</w:t>
      </w:r>
    </w:p>
    <w:p w14:paraId="0FE4D87C" w14:textId="77777777" w:rsidR="00A15F5C" w:rsidRPr="003117D7" w:rsidRDefault="00A15F5C" w:rsidP="00A15F5C">
      <w:pPr>
        <w:ind w:right="144"/>
        <w:jc w:val="both"/>
      </w:pPr>
      <w:r w:rsidRPr="003117D7">
        <w:t>(</w:t>
      </w:r>
      <w:r w:rsidRPr="003117D7">
        <w:rPr>
          <w:b/>
          <w:bCs/>
        </w:rPr>
        <w:t>*</w:t>
      </w:r>
      <w:r w:rsidRPr="003117D7">
        <w:t xml:space="preserve">) For details on layout, attributes, and related information, refer to the "Generate 'Sample Collection' Report" section in </w:t>
      </w:r>
      <w:r w:rsidRPr="003117D7">
        <w:rPr>
          <w:b/>
          <w:bCs/>
        </w:rPr>
        <w:t>Annex 1</w:t>
      </w:r>
      <w:r w:rsidRPr="003117D7">
        <w:t xml:space="preserve"> – </w:t>
      </w:r>
      <w:r w:rsidRPr="003117D7">
        <w:rPr>
          <w:i/>
          <w:iCs/>
        </w:rPr>
        <w:t>Current Laboratory Processes</w:t>
      </w:r>
      <w:r w:rsidRPr="003117D7">
        <w:t>.</w:t>
      </w:r>
    </w:p>
    <w:p w14:paraId="371CA40C" w14:textId="77777777" w:rsidR="0008236E" w:rsidRDefault="0008236E" w:rsidP="00A15F5C">
      <w:pPr>
        <w:ind w:right="144"/>
        <w:jc w:val="both"/>
      </w:pPr>
    </w:p>
    <w:p w14:paraId="5951C398" w14:textId="49493463" w:rsidR="00A15F5C" w:rsidRPr="003117D7" w:rsidRDefault="00A15F5C" w:rsidP="00A15F5C">
      <w:pPr>
        <w:ind w:right="144"/>
        <w:jc w:val="both"/>
      </w:pPr>
      <w:r w:rsidRPr="003117D7">
        <w:t xml:space="preserve">The minimal and mandatory attributes may differ between laboratories, so flexibility from the </w:t>
      </w:r>
      <w:r w:rsidR="007B706F">
        <w:rPr>
          <w:bCs/>
        </w:rPr>
        <w:t>Consultant</w:t>
      </w:r>
      <w:r w:rsidRPr="003117D7">
        <w:t xml:space="preserve"> is expected in defining report column options for electronic export and in generating reports in PDF format. These requirements are expected to be refined and finalized in consultation with the Beneficiary during the analysis phase. </w:t>
      </w:r>
    </w:p>
    <w:p w14:paraId="24CC321F" w14:textId="77777777" w:rsidR="006A6F4C" w:rsidRPr="003117D7" w:rsidRDefault="006A6F4C" w:rsidP="00A15F5C">
      <w:pPr>
        <w:ind w:right="144"/>
        <w:jc w:val="both"/>
      </w:pPr>
    </w:p>
    <w:p w14:paraId="30C9810D" w14:textId="77777777" w:rsidR="00A15F5C" w:rsidRPr="003117D7" w:rsidRDefault="00A15F5C" w:rsidP="00A15F5C">
      <w:pPr>
        <w:ind w:right="144"/>
        <w:jc w:val="both"/>
      </w:pPr>
      <w:r w:rsidRPr="003117D7">
        <w:t>The essential and required fields included in this report are:</w:t>
      </w:r>
    </w:p>
    <w:tbl>
      <w:tblPr>
        <w:tblStyle w:val="TableGrid"/>
        <w:tblW w:w="9450" w:type="dxa"/>
        <w:tblInd w:w="-5" w:type="dxa"/>
        <w:tblLook w:val="04A0" w:firstRow="1" w:lastRow="0" w:firstColumn="1" w:lastColumn="0" w:noHBand="0" w:noVBand="1"/>
      </w:tblPr>
      <w:tblGrid>
        <w:gridCol w:w="3780"/>
        <w:gridCol w:w="5670"/>
      </w:tblGrid>
      <w:tr w:rsidR="00A15F5C" w:rsidRPr="003117D7" w14:paraId="3DC34F84" w14:textId="77777777" w:rsidTr="003427BA">
        <w:trPr>
          <w:trHeight w:val="245"/>
        </w:trPr>
        <w:tc>
          <w:tcPr>
            <w:tcW w:w="3780" w:type="dxa"/>
          </w:tcPr>
          <w:p w14:paraId="0F46207C" w14:textId="77777777" w:rsidR="00A15F5C" w:rsidRPr="003117D7" w:rsidRDefault="00A15F5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5670" w:type="dxa"/>
          </w:tcPr>
          <w:p w14:paraId="1058E7DA" w14:textId="77777777" w:rsidR="00A15F5C" w:rsidRPr="003117D7" w:rsidRDefault="00A15F5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A15F5C" w:rsidRPr="003117D7" w14:paraId="4FE9470D" w14:textId="77777777" w:rsidTr="003427BA">
        <w:trPr>
          <w:trHeight w:val="314"/>
        </w:trPr>
        <w:tc>
          <w:tcPr>
            <w:tcW w:w="3780" w:type="dxa"/>
          </w:tcPr>
          <w:p w14:paraId="08CE5313"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Reference to registered Internal Order</w:t>
            </w:r>
          </w:p>
        </w:tc>
        <w:tc>
          <w:tcPr>
            <w:tcW w:w="5670" w:type="dxa"/>
          </w:tcPr>
          <w:p w14:paraId="66907BC6" w14:textId="5516B727" w:rsidR="00A15F5C" w:rsidRPr="003117D7" w:rsidRDefault="00A15F5C" w:rsidP="006A6F4C">
            <w:pPr>
              <w:ind w:right="144"/>
              <w:rPr>
                <w:rFonts w:ascii="Times New Roman" w:hAnsi="Times New Roman"/>
                <w:sz w:val="22"/>
                <w:szCs w:val="22"/>
                <w:lang w:val="en-US"/>
              </w:rPr>
            </w:pPr>
            <w:r w:rsidRPr="003117D7">
              <w:rPr>
                <w:rFonts w:ascii="Times New Roman" w:hAnsi="Times New Roman"/>
                <w:sz w:val="22"/>
                <w:szCs w:val="22"/>
                <w:lang w:val="en-US"/>
              </w:rPr>
              <w:t>Incorporating the unique order code, registration date, and/or any additional relevant order details</w:t>
            </w:r>
            <w:r w:rsidR="006A6F4C" w:rsidRPr="003117D7">
              <w:rPr>
                <w:rFonts w:ascii="Times New Roman" w:hAnsi="Times New Roman"/>
                <w:sz w:val="22"/>
                <w:szCs w:val="22"/>
                <w:lang w:val="en-US"/>
              </w:rPr>
              <w:t xml:space="preserve">. </w:t>
            </w:r>
            <w:r w:rsidRPr="003117D7">
              <w:rPr>
                <w:rFonts w:ascii="Times New Roman" w:hAnsi="Times New Roman"/>
                <w:b/>
                <w:bCs/>
                <w:sz w:val="22"/>
                <w:szCs w:val="22"/>
                <w:lang w:val="en-US"/>
              </w:rPr>
              <w:t>Note</w:t>
            </w:r>
            <w:r w:rsidRPr="003117D7">
              <w:rPr>
                <w:rFonts w:ascii="Times New Roman" w:hAnsi="Times New Roman"/>
                <w:sz w:val="22"/>
                <w:szCs w:val="22"/>
                <w:lang w:val="en-US"/>
              </w:rPr>
              <w:t>: For MO orders, the details must include a reference to the "ECA-RO Code," which is automatically assigned by default after the order import action.</w:t>
            </w:r>
          </w:p>
        </w:tc>
      </w:tr>
      <w:tr w:rsidR="00A15F5C" w:rsidRPr="003117D7" w14:paraId="76109CEB" w14:textId="77777777" w:rsidTr="003427BA">
        <w:trPr>
          <w:trHeight w:val="494"/>
        </w:trPr>
        <w:tc>
          <w:tcPr>
            <w:tcW w:w="3780" w:type="dxa"/>
          </w:tcPr>
          <w:p w14:paraId="43579BAF"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Sample collection number</w:t>
            </w:r>
          </w:p>
        </w:tc>
        <w:tc>
          <w:tcPr>
            <w:tcW w:w="5670" w:type="dxa"/>
          </w:tcPr>
          <w:p w14:paraId="12FC59E0"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Represents the unique sample collection number assigned though planning phase – step 1 and/or step 2. The attribute must be unique for each laboratory and for each year.</w:t>
            </w:r>
          </w:p>
        </w:tc>
      </w:tr>
      <w:tr w:rsidR="00A15F5C" w:rsidRPr="003117D7" w14:paraId="2A9C451E" w14:textId="77777777" w:rsidTr="003427BA">
        <w:trPr>
          <w:trHeight w:val="494"/>
        </w:trPr>
        <w:tc>
          <w:tcPr>
            <w:tcW w:w="3780" w:type="dxa"/>
          </w:tcPr>
          <w:p w14:paraId="7660EC90"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Sample type</w:t>
            </w:r>
          </w:p>
        </w:tc>
        <w:tc>
          <w:tcPr>
            <w:tcW w:w="5670" w:type="dxa"/>
          </w:tcPr>
          <w:p w14:paraId="7F6040A0"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Typically related to subsystems like water, underwater, wastewater, etc. </w:t>
            </w:r>
          </w:p>
        </w:tc>
      </w:tr>
      <w:tr w:rsidR="00A15F5C" w:rsidRPr="003117D7" w14:paraId="053B8655" w14:textId="77777777" w:rsidTr="003427BA">
        <w:trPr>
          <w:trHeight w:val="494"/>
        </w:trPr>
        <w:tc>
          <w:tcPr>
            <w:tcW w:w="3780" w:type="dxa"/>
          </w:tcPr>
          <w:p w14:paraId="481467A4"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Mark Indicators categorized on sampling matrix</w:t>
            </w:r>
          </w:p>
        </w:tc>
        <w:tc>
          <w:tcPr>
            <w:tcW w:w="5670" w:type="dxa"/>
          </w:tcPr>
          <w:p w14:paraId="51D8CCF4"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Enumerated indicators (typically represented by codes or abbreviations) are categorized by matrix.</w:t>
            </w:r>
          </w:p>
        </w:tc>
      </w:tr>
      <w:tr w:rsidR="00A15F5C" w:rsidRPr="003117D7" w14:paraId="7E07430F" w14:textId="77777777" w:rsidTr="003427BA">
        <w:trPr>
          <w:trHeight w:val="494"/>
        </w:trPr>
        <w:tc>
          <w:tcPr>
            <w:tcW w:w="3780" w:type="dxa"/>
          </w:tcPr>
          <w:p w14:paraId="579D2E9D"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Recipients with details such </w:t>
            </w:r>
          </w:p>
          <w:p w14:paraId="44121EAB"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name / type / volume / quantity / measure unit  </w:t>
            </w:r>
          </w:p>
          <w:p w14:paraId="062F539A" w14:textId="77777777" w:rsidR="00A15F5C" w:rsidRPr="003117D7" w:rsidRDefault="00A15F5C" w:rsidP="0068718B">
            <w:pPr>
              <w:ind w:right="144"/>
              <w:rPr>
                <w:rFonts w:ascii="Times New Roman" w:hAnsi="Times New Roman"/>
                <w:sz w:val="22"/>
                <w:szCs w:val="22"/>
                <w:lang w:val="en-US"/>
              </w:rPr>
            </w:pPr>
          </w:p>
        </w:tc>
        <w:tc>
          <w:tcPr>
            <w:tcW w:w="5670" w:type="dxa"/>
          </w:tcPr>
          <w:p w14:paraId="60A6E760" w14:textId="586D46C5" w:rsidR="00A15F5C" w:rsidRPr="003117D7" w:rsidRDefault="00A15F5C"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This attribute encompasses the individuals or entities designated to receive samples, data, or results. Each recipient is associated with specific details that facilitate effective communication and tracking within the system. It includes details </w:t>
            </w:r>
            <w:r w:rsidR="006A6F4C" w:rsidRPr="003117D7">
              <w:rPr>
                <w:rFonts w:ascii="Times New Roman" w:hAnsi="Times New Roman"/>
                <w:sz w:val="22"/>
                <w:szCs w:val="22"/>
                <w:lang w:val="en-US"/>
              </w:rPr>
              <w:t>such as</w:t>
            </w:r>
            <w:r w:rsidRPr="003117D7">
              <w:rPr>
                <w:rFonts w:ascii="Times New Roman" w:hAnsi="Times New Roman"/>
                <w:sz w:val="22"/>
                <w:szCs w:val="22"/>
                <w:lang w:val="en-US"/>
              </w:rPr>
              <w:t xml:space="preserve"> the full name of the recipient, the classification of the recipient, the total volume of samples or data to be sent to the recipient, the number of samples or items to be delivered to the recipient and the unit of measurement for the volume and quantity attributes.</w:t>
            </w:r>
          </w:p>
        </w:tc>
      </w:tr>
      <w:tr w:rsidR="00A15F5C" w:rsidRPr="003117D7" w14:paraId="66FE3421" w14:textId="77777777" w:rsidTr="003427BA">
        <w:trPr>
          <w:trHeight w:val="404"/>
        </w:trPr>
        <w:tc>
          <w:tcPr>
            <w:tcW w:w="3780" w:type="dxa"/>
          </w:tcPr>
          <w:p w14:paraId="77A499F2"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Standard</w:t>
            </w:r>
          </w:p>
        </w:tc>
        <w:tc>
          <w:tcPr>
            <w:tcW w:w="5670" w:type="dxa"/>
          </w:tcPr>
          <w:p w14:paraId="00B2D0BB" w14:textId="77777777" w:rsidR="00A15F5C" w:rsidRPr="003117D7" w:rsidRDefault="00A15F5C" w:rsidP="006A6F4C">
            <w:pPr>
              <w:ind w:right="144"/>
              <w:jc w:val="both"/>
              <w:rPr>
                <w:rFonts w:ascii="Times New Roman" w:hAnsi="Times New Roman"/>
                <w:sz w:val="22"/>
                <w:szCs w:val="22"/>
                <w:lang w:val="en-US"/>
              </w:rPr>
            </w:pPr>
            <w:r w:rsidRPr="003117D7">
              <w:rPr>
                <w:rFonts w:ascii="Times New Roman" w:hAnsi="Times New Roman"/>
                <w:sz w:val="22"/>
                <w:szCs w:val="22"/>
                <w:lang w:val="en-US"/>
              </w:rPr>
              <w:t>Specify the document or standard code to serve as a reference for internal laboratory standards.</w:t>
            </w:r>
          </w:p>
        </w:tc>
      </w:tr>
      <w:tr w:rsidR="00A15F5C" w:rsidRPr="003117D7" w14:paraId="4CBDD8F9" w14:textId="77777777" w:rsidTr="003427BA">
        <w:trPr>
          <w:trHeight w:val="494"/>
        </w:trPr>
        <w:tc>
          <w:tcPr>
            <w:tcW w:w="3780" w:type="dxa"/>
          </w:tcPr>
          <w:p w14:paraId="4122B78C"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TEST Report (“RI”) number</w:t>
            </w:r>
          </w:p>
          <w:p w14:paraId="6BE847D4" w14:textId="77777777" w:rsidR="00A15F5C" w:rsidRPr="003117D7" w:rsidRDefault="00A15F5C" w:rsidP="0068718B">
            <w:pPr>
              <w:ind w:right="144"/>
              <w:rPr>
                <w:rFonts w:ascii="Times New Roman" w:hAnsi="Times New Roman"/>
                <w:sz w:val="22"/>
                <w:szCs w:val="22"/>
                <w:lang w:val="en-US"/>
              </w:rPr>
            </w:pPr>
          </w:p>
        </w:tc>
        <w:tc>
          <w:tcPr>
            <w:tcW w:w="5670" w:type="dxa"/>
          </w:tcPr>
          <w:p w14:paraId="49188547" w14:textId="77777777" w:rsidR="00A15F5C" w:rsidRPr="003117D7" w:rsidRDefault="00A15F5C" w:rsidP="006A6F4C">
            <w:pPr>
              <w:ind w:right="144"/>
              <w:jc w:val="both"/>
              <w:rPr>
                <w:rFonts w:ascii="Times New Roman" w:hAnsi="Times New Roman"/>
                <w:sz w:val="22"/>
                <w:szCs w:val="22"/>
                <w:lang w:val="en-US"/>
              </w:rPr>
            </w:pPr>
            <w:r w:rsidRPr="003117D7">
              <w:rPr>
                <w:rFonts w:ascii="Times New Roman" w:hAnsi="Times New Roman"/>
                <w:sz w:val="22"/>
                <w:szCs w:val="22"/>
                <w:lang w:val="en-US"/>
              </w:rPr>
              <w:t>At this stage (estimated planning), to ensure traceability from orders to actual sample results, each Test Report is assigned a unique identification number ("RI") that is specific to each year and laboratory. Currently, these records are maintained in a paper-based internal registry.</w:t>
            </w:r>
          </w:p>
        </w:tc>
      </w:tr>
      <w:tr w:rsidR="00A15F5C" w:rsidRPr="003117D7" w14:paraId="0D614808" w14:textId="77777777" w:rsidTr="003427BA">
        <w:trPr>
          <w:trHeight w:val="494"/>
        </w:trPr>
        <w:tc>
          <w:tcPr>
            <w:tcW w:w="3780" w:type="dxa"/>
          </w:tcPr>
          <w:p w14:paraId="2A399CAE"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Sample Laboratory Code </w:t>
            </w:r>
          </w:p>
          <w:p w14:paraId="7F3C78FA" w14:textId="77777777" w:rsidR="00A15F5C" w:rsidRPr="003117D7" w:rsidRDefault="00A15F5C" w:rsidP="0068718B">
            <w:pPr>
              <w:ind w:right="144"/>
              <w:rPr>
                <w:rFonts w:ascii="Times New Roman" w:hAnsi="Times New Roman"/>
                <w:sz w:val="22"/>
                <w:szCs w:val="22"/>
                <w:lang w:val="en-US"/>
              </w:rPr>
            </w:pPr>
          </w:p>
        </w:tc>
        <w:tc>
          <w:tcPr>
            <w:tcW w:w="5670" w:type="dxa"/>
          </w:tcPr>
          <w:p w14:paraId="4DFA10BF" w14:textId="77777777" w:rsidR="00A15F5C" w:rsidRPr="003117D7" w:rsidRDefault="00A15F5C" w:rsidP="006A6F4C">
            <w:pPr>
              <w:ind w:right="144"/>
              <w:jc w:val="both"/>
              <w:rPr>
                <w:rFonts w:ascii="Times New Roman" w:hAnsi="Times New Roman"/>
                <w:sz w:val="22"/>
                <w:szCs w:val="22"/>
                <w:lang w:val="en-US"/>
              </w:rPr>
            </w:pPr>
            <w:r w:rsidRPr="003117D7">
              <w:rPr>
                <w:rFonts w:ascii="Times New Roman" w:hAnsi="Times New Roman"/>
                <w:sz w:val="22"/>
                <w:szCs w:val="22"/>
                <w:lang w:val="en-US"/>
              </w:rPr>
              <w:t>Each sample is assigned a unique alphanumeric identification code that is specific to each year and laboratory. In the LNCA, this code is a concatenation of the matrix ("Matrice") values (such as U/R/F/S/Bp) derived from master data catalogs, along with the value from the previous column, which is the "Test Report" ("RI") number. Currently, some laboratories maintain these records in a paper-based internal registry.</w:t>
            </w:r>
          </w:p>
        </w:tc>
      </w:tr>
      <w:tr w:rsidR="00A15F5C" w:rsidRPr="003117D7" w14:paraId="7851F67C" w14:textId="77777777" w:rsidTr="003427BA">
        <w:trPr>
          <w:trHeight w:val="494"/>
        </w:trPr>
        <w:tc>
          <w:tcPr>
            <w:tcW w:w="3780" w:type="dxa"/>
          </w:tcPr>
          <w:p w14:paraId="681509CF"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Mark indicator(s)</w:t>
            </w:r>
          </w:p>
        </w:tc>
        <w:tc>
          <w:tcPr>
            <w:tcW w:w="5670" w:type="dxa"/>
          </w:tcPr>
          <w:p w14:paraId="0A263F2A" w14:textId="1B8478E2" w:rsidR="00A15F5C" w:rsidRPr="003117D7" w:rsidRDefault="00A15F5C"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Each indicator planned be sampled and </w:t>
            </w:r>
            <w:r w:rsidR="006A6F4C" w:rsidRPr="003117D7">
              <w:rPr>
                <w:rFonts w:ascii="Times New Roman" w:hAnsi="Times New Roman"/>
                <w:sz w:val="22"/>
                <w:szCs w:val="22"/>
                <w:lang w:val="en-US"/>
              </w:rPr>
              <w:t>analyzed</w:t>
            </w:r>
            <w:r w:rsidRPr="003117D7">
              <w:rPr>
                <w:rFonts w:ascii="Times New Roman" w:hAnsi="Times New Roman"/>
                <w:sz w:val="22"/>
                <w:szCs w:val="22"/>
                <w:lang w:val="en-US"/>
              </w:rPr>
              <w:t xml:space="preserve"> shall be marked (checked) in the database.</w:t>
            </w:r>
          </w:p>
        </w:tc>
      </w:tr>
      <w:tr w:rsidR="00A15F5C" w:rsidRPr="003117D7" w14:paraId="17AB2C63" w14:textId="77777777" w:rsidTr="003427BA">
        <w:trPr>
          <w:trHeight w:val="638"/>
        </w:trPr>
        <w:tc>
          <w:tcPr>
            <w:tcW w:w="3780" w:type="dxa"/>
          </w:tcPr>
          <w:p w14:paraId="7B69F724"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5670" w:type="dxa"/>
          </w:tcPr>
          <w:p w14:paraId="2B3B2946" w14:textId="77777777" w:rsidR="00A15F5C" w:rsidRPr="003117D7" w:rsidRDefault="00A15F5C" w:rsidP="006A6F4C">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003DD447" w14:textId="77777777" w:rsidR="00A76A54" w:rsidRDefault="00A76A54" w:rsidP="00A76A54">
      <w:pPr>
        <w:jc w:val="both"/>
      </w:pPr>
    </w:p>
    <w:p w14:paraId="0FA7C20E" w14:textId="77777777" w:rsidR="0008236E" w:rsidRPr="003117D7" w:rsidRDefault="0008236E" w:rsidP="00A76A54">
      <w:pPr>
        <w:jc w:val="both"/>
      </w:pPr>
    </w:p>
    <w:p w14:paraId="725BFE20" w14:textId="2ABD4132" w:rsidR="00A15F5C" w:rsidRPr="003117D7" w:rsidRDefault="00A15F5C">
      <w:pPr>
        <w:pStyle w:val="Heading5"/>
        <w:numPr>
          <w:ilvl w:val="4"/>
          <w:numId w:val="130"/>
        </w:numPr>
        <w:rPr>
          <w:lang w:val="en-US"/>
        </w:rPr>
      </w:pPr>
      <w:r w:rsidRPr="003117D7">
        <w:rPr>
          <w:lang w:val="en-US"/>
        </w:rPr>
        <w:t>Paper-Based 'Sample Collection' Report process (UC6.3.1)</w:t>
      </w:r>
    </w:p>
    <w:p w14:paraId="6FA27565" w14:textId="77777777" w:rsidR="00A15F5C" w:rsidRDefault="00A15F5C" w:rsidP="00A15F5C">
      <w:pPr>
        <w:jc w:val="both"/>
      </w:pPr>
      <w:r w:rsidRPr="003117D7">
        <w:t xml:space="preserve">Using the registered </w:t>
      </w:r>
      <w:r w:rsidRPr="003117D7">
        <w:rPr>
          <w:b/>
          <w:bCs/>
        </w:rPr>
        <w:t>'Sample Collection'</w:t>
      </w:r>
      <w:r w:rsidRPr="003117D7">
        <w:t xml:space="preserve"> template (</w:t>
      </w:r>
      <w:r w:rsidRPr="003117D7">
        <w:rPr>
          <w:i/>
          <w:iCs/>
        </w:rPr>
        <w:t xml:space="preserve">refer to </w:t>
      </w:r>
      <w:r w:rsidRPr="003117D7">
        <w:rPr>
          <w:b/>
          <w:bCs/>
          <w:i/>
          <w:iCs/>
        </w:rPr>
        <w:t>Annex 1</w:t>
      </w:r>
      <w:r w:rsidRPr="003117D7">
        <w:rPr>
          <w:i/>
          <w:iCs/>
        </w:rPr>
        <w:t xml:space="preserve"> for template variations</w:t>
      </w:r>
      <w:r w:rsidRPr="003117D7">
        <w:t xml:space="preserve">), the Laboratory Chief generates reports for planned sample collection based on the daily schedule. These reports include at minimum key information such as indicators, recipients, applicable methods and standards, unique sample code numbers, and GPS coordinates for the collection site. All relevant data is prefilled in the report, ensuring that field personnel have the precise details needed, customized according to the type or group of sample indicators. Each sample receives a unique report that is generated, previewed, and printed, which includes the assigned exit registry number from the laboratory. This report is then handed over to the Sampler for field collection. The Laboratory Chief could create, export, or print various reports related to the generated internal orders, facilitating the tracking of sampling progress against the planned monthly or daily schedules. In situations where the 'Sample Collection' reports need to be redirected to another laboratory due to unforeseen circumstances, LIMS should offer </w:t>
      </w:r>
      <w:r w:rsidRPr="003117D7">
        <w:lastRenderedPageBreak/>
        <w:t xml:space="preserve">flexibility for the Laboratory Chief to quickly intervene and adjust the planning, ensuring seamless coordination and uninterrupted workflow. </w:t>
      </w:r>
    </w:p>
    <w:p w14:paraId="747CB8F0" w14:textId="77777777" w:rsidR="0008236E" w:rsidRDefault="0008236E" w:rsidP="00A15F5C">
      <w:pPr>
        <w:jc w:val="both"/>
      </w:pPr>
    </w:p>
    <w:p w14:paraId="17104485" w14:textId="77777777" w:rsidR="0008236E" w:rsidRPr="003117D7" w:rsidRDefault="0008236E" w:rsidP="00A15F5C">
      <w:pPr>
        <w:jc w:val="both"/>
      </w:pPr>
    </w:p>
    <w:p w14:paraId="75B3A0CA" w14:textId="77777777" w:rsidR="00A15F5C" w:rsidRPr="003117D7" w:rsidRDefault="00A15F5C">
      <w:pPr>
        <w:pStyle w:val="Heading5"/>
        <w:numPr>
          <w:ilvl w:val="4"/>
          <w:numId w:val="130"/>
        </w:numPr>
        <w:rPr>
          <w:lang w:val="en-US"/>
        </w:rPr>
      </w:pPr>
      <w:r w:rsidRPr="003117D7">
        <w:rPr>
          <w:lang w:val="en-US"/>
        </w:rPr>
        <w:t>Electronic 'Sample Collection' process (UC6.3.2)</w:t>
      </w:r>
    </w:p>
    <w:p w14:paraId="7CAB4739" w14:textId="77777777" w:rsidR="00A15F5C" w:rsidRPr="003117D7" w:rsidRDefault="00A15F5C" w:rsidP="00A15F5C">
      <w:pPr>
        <w:jc w:val="both"/>
      </w:pPr>
      <w:r w:rsidRPr="003117D7">
        <w:t>In this process, when the Sampler is equipped with a tablet and receives a notification from the Laboratory Information Management System (LIMS) about the 'Sample Collection' report generated by the Laboratory Chief, the Sampler can access the report directly on the tablet. The report is prefilled with essential details, including indicators, recipients, applicable methods and standards, unique sample code numbers, and GPS coordinates for the collection site. These fields are read-only for the Sampler, allowing them to only complete the fields designated for input. This ensures accurate and consistent data entry while maintaining control over the pre-configured information.</w:t>
      </w:r>
    </w:p>
    <w:p w14:paraId="51D857B5" w14:textId="77777777" w:rsidR="00A15F5C" w:rsidRPr="003117D7" w:rsidRDefault="00A15F5C" w:rsidP="00A15F5C">
      <w:pPr>
        <w:jc w:val="both"/>
      </w:pPr>
      <w:r w:rsidRPr="003117D7">
        <w:t>The tablet also enables the Sampler to update and complete the required fields directly within the system, even when offline. This ensures accurate data capture in the field, regardless of connectivity. Once the system is back online, the Sampler can sync the completed data with LIMS, ensuring the laboratory receives real-time updates. This process streamlines operations by reducing paper usage, improving accuracy, and providing flexibility for field personnel to collect and input data efficiently under varying connectivity conditions.</w:t>
      </w:r>
    </w:p>
    <w:p w14:paraId="73A99A49" w14:textId="77777777" w:rsidR="00A15F5C" w:rsidRPr="003117D7" w:rsidRDefault="00A15F5C" w:rsidP="00A15F5C">
      <w:pPr>
        <w:jc w:val="both"/>
      </w:pPr>
      <w:r w:rsidRPr="003117D7">
        <w:t>Additionally, the Laboratory Chief can track the progress of the sampling process against the planned schedule, and the system allows for quick adjustments to be made as needed, ensuring seamless workflow continuity and proactive management of sampling activities.</w:t>
      </w:r>
    </w:p>
    <w:p w14:paraId="63D39A6C" w14:textId="4C90D310" w:rsidR="00A15F5C" w:rsidRPr="003117D7" w:rsidRDefault="00A15F5C" w:rsidP="00A15F5C">
      <w:pPr>
        <w:jc w:val="both"/>
      </w:pPr>
      <w:r w:rsidRPr="003117D7">
        <w:rPr>
          <w:b/>
          <w:bCs/>
        </w:rPr>
        <w:t>Important</w:t>
      </w:r>
      <w:r w:rsidRPr="003117D7">
        <w:t>: During sample data collection, required from LIMS system to automatically capture and store the GPS coordinates of the physical sample collection location in the background. These coordinates will be verified and validated by the system once it is online, and the Sampler submits the completed 'Sample Collection' report to the Laboratory Chief. This approach ensures that the GPS data is accurate and consistent with the specified collection location, maintaining data integrity throughout the process.</w:t>
      </w:r>
    </w:p>
    <w:p w14:paraId="1CC6101A" w14:textId="77777777" w:rsidR="00A76A54" w:rsidRPr="003117D7" w:rsidRDefault="00A76A54" w:rsidP="00A76A54"/>
    <w:p w14:paraId="070D995A" w14:textId="77777777" w:rsidR="00A15F5C" w:rsidRDefault="00A15F5C">
      <w:pPr>
        <w:pStyle w:val="Heading4"/>
        <w:numPr>
          <w:ilvl w:val="3"/>
          <w:numId w:val="130"/>
        </w:numPr>
      </w:pPr>
      <w:r w:rsidRPr="003117D7">
        <w:t>Step 4: Receive and Acknowledge Samples (UC6.4)</w:t>
      </w:r>
    </w:p>
    <w:p w14:paraId="004F77C5" w14:textId="77777777" w:rsidR="0008236E" w:rsidRPr="0008236E" w:rsidRDefault="0008236E" w:rsidP="00C011D5"/>
    <w:p w14:paraId="1D62902E" w14:textId="77777777" w:rsidR="00A15F5C" w:rsidRPr="003117D7" w:rsidRDefault="00A15F5C" w:rsidP="00A15F5C">
      <w:r w:rsidRPr="003117D7">
        <w:t xml:space="preserve">At this stage, the collected samples are formally received in the laboratory. Based on the user's access level, the Laboratory Chief (SL) and/or authorized RMC will initiate the sample reception process as described in chapter "Sample Reception" out of </w:t>
      </w:r>
      <w:r w:rsidRPr="003117D7">
        <w:rPr>
          <w:b/>
          <w:bCs/>
        </w:rPr>
        <w:t>Annex 1</w:t>
      </w:r>
      <w:r w:rsidRPr="003117D7">
        <w:t xml:space="preserve"> document.</w:t>
      </w:r>
    </w:p>
    <w:p w14:paraId="6941F67F" w14:textId="77777777" w:rsidR="00A15F5C" w:rsidRPr="003117D7" w:rsidRDefault="00A15F5C" w:rsidP="00A15F5C">
      <w:r w:rsidRPr="003117D7">
        <w:t>The following elements must be considered during this step:</w:t>
      </w:r>
    </w:p>
    <w:tbl>
      <w:tblPr>
        <w:tblStyle w:val="TableGrid"/>
        <w:tblW w:w="9810" w:type="dxa"/>
        <w:tblInd w:w="-5" w:type="dxa"/>
        <w:tblLook w:val="04A0" w:firstRow="1" w:lastRow="0" w:firstColumn="1" w:lastColumn="0" w:noHBand="0" w:noVBand="1"/>
      </w:tblPr>
      <w:tblGrid>
        <w:gridCol w:w="2250"/>
        <w:gridCol w:w="7560"/>
      </w:tblGrid>
      <w:tr w:rsidR="00A15F5C" w:rsidRPr="003117D7" w14:paraId="1654C4E6" w14:textId="77777777" w:rsidTr="0068718B">
        <w:trPr>
          <w:trHeight w:val="245"/>
        </w:trPr>
        <w:tc>
          <w:tcPr>
            <w:tcW w:w="2250" w:type="dxa"/>
          </w:tcPr>
          <w:p w14:paraId="5D244404" w14:textId="77777777" w:rsidR="00A15F5C" w:rsidRPr="003117D7" w:rsidRDefault="00A15F5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560" w:type="dxa"/>
          </w:tcPr>
          <w:p w14:paraId="53524603" w14:textId="77777777" w:rsidR="00A15F5C" w:rsidRPr="003117D7" w:rsidRDefault="00A15F5C"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A15F5C" w:rsidRPr="003117D7" w14:paraId="68AE7D37" w14:textId="77777777" w:rsidTr="0068718B">
        <w:trPr>
          <w:trHeight w:val="314"/>
        </w:trPr>
        <w:tc>
          <w:tcPr>
            <w:tcW w:w="2250" w:type="dxa"/>
          </w:tcPr>
          <w:p w14:paraId="4D125CEF"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7560" w:type="dxa"/>
          </w:tcPr>
          <w:p w14:paraId="54840B33"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Unique identifier system automatically assigned</w:t>
            </w:r>
          </w:p>
        </w:tc>
      </w:tr>
      <w:tr w:rsidR="00A15F5C" w:rsidRPr="003117D7" w14:paraId="69687E07" w14:textId="77777777" w:rsidTr="0068718B">
        <w:trPr>
          <w:trHeight w:val="314"/>
        </w:trPr>
        <w:tc>
          <w:tcPr>
            <w:tcW w:w="2250" w:type="dxa"/>
          </w:tcPr>
          <w:p w14:paraId="09069115"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Sample Code </w:t>
            </w:r>
          </w:p>
        </w:tc>
        <w:tc>
          <w:tcPr>
            <w:tcW w:w="7560" w:type="dxa"/>
          </w:tcPr>
          <w:p w14:paraId="5BF88DE5" w14:textId="70CAD52B"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Unique entry number assigned by the laboratory,</w:t>
            </w:r>
            <w:r w:rsidR="00045056" w:rsidRPr="003117D7">
              <w:rPr>
                <w:rFonts w:ascii="Times New Roman" w:hAnsi="Times New Roman"/>
                <w:sz w:val="22"/>
                <w:szCs w:val="22"/>
                <w:lang w:val="en-US"/>
              </w:rPr>
              <w:t xml:space="preserve"> for reference </w:t>
            </w:r>
            <w:r w:rsidRPr="003117D7">
              <w:rPr>
                <w:rFonts w:ascii="Times New Roman" w:hAnsi="Times New Roman"/>
                <w:sz w:val="22"/>
                <w:szCs w:val="22"/>
                <w:lang w:val="en-US"/>
              </w:rPr>
              <w:t xml:space="preserve">typically </w:t>
            </w:r>
            <w:r w:rsidR="00045056" w:rsidRPr="003117D7">
              <w:rPr>
                <w:rFonts w:ascii="Times New Roman" w:hAnsi="Times New Roman"/>
                <w:sz w:val="22"/>
                <w:szCs w:val="22"/>
                <w:lang w:val="en-US"/>
              </w:rPr>
              <w:t xml:space="preserve">used </w:t>
            </w:r>
            <w:r w:rsidRPr="003117D7">
              <w:rPr>
                <w:rFonts w:ascii="Times New Roman" w:hAnsi="Times New Roman"/>
                <w:sz w:val="22"/>
                <w:szCs w:val="22"/>
                <w:lang w:val="en-US"/>
              </w:rPr>
              <w:t xml:space="preserve">concatenated </w:t>
            </w:r>
            <w:r w:rsidR="00045056" w:rsidRPr="003117D7">
              <w:rPr>
                <w:rFonts w:ascii="Times New Roman" w:hAnsi="Times New Roman"/>
                <w:sz w:val="22"/>
                <w:szCs w:val="22"/>
                <w:lang w:val="en-US"/>
              </w:rPr>
              <w:t>unique codes.</w:t>
            </w:r>
          </w:p>
        </w:tc>
      </w:tr>
      <w:tr w:rsidR="00A15F5C" w:rsidRPr="003117D7" w14:paraId="3E66261E" w14:textId="77777777" w:rsidTr="0068718B">
        <w:trPr>
          <w:trHeight w:val="314"/>
        </w:trPr>
        <w:tc>
          <w:tcPr>
            <w:tcW w:w="2250" w:type="dxa"/>
          </w:tcPr>
          <w:p w14:paraId="68B7CBB3"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Sample collection Date</w:t>
            </w:r>
          </w:p>
        </w:tc>
        <w:tc>
          <w:tcPr>
            <w:tcW w:w="7560" w:type="dxa"/>
          </w:tcPr>
          <w:p w14:paraId="6E0E8736"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The date and time at which the sample was collected.</w:t>
            </w:r>
          </w:p>
        </w:tc>
      </w:tr>
      <w:tr w:rsidR="00A15F5C" w:rsidRPr="003117D7" w14:paraId="63DA2CA9" w14:textId="77777777" w:rsidTr="0068718B">
        <w:trPr>
          <w:trHeight w:val="314"/>
        </w:trPr>
        <w:tc>
          <w:tcPr>
            <w:tcW w:w="2250" w:type="dxa"/>
          </w:tcPr>
          <w:p w14:paraId="6FD11E58"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Sample collection report reference</w:t>
            </w:r>
          </w:p>
        </w:tc>
        <w:tc>
          <w:tcPr>
            <w:tcW w:w="7560" w:type="dxa"/>
          </w:tcPr>
          <w:p w14:paraId="448600D1"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The Sample Collection report, completed by the Sampler, is scanned and attached as reference to the list of planned samples.</w:t>
            </w:r>
          </w:p>
        </w:tc>
      </w:tr>
      <w:tr w:rsidR="00A15F5C" w:rsidRPr="003117D7" w14:paraId="25C0F8DD" w14:textId="77777777" w:rsidTr="0068718B">
        <w:trPr>
          <w:trHeight w:val="314"/>
        </w:trPr>
        <w:tc>
          <w:tcPr>
            <w:tcW w:w="2250" w:type="dxa"/>
          </w:tcPr>
          <w:p w14:paraId="43F04E53"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Reference to RI</w:t>
            </w:r>
          </w:p>
        </w:tc>
        <w:tc>
          <w:tcPr>
            <w:tcW w:w="7560" w:type="dxa"/>
          </w:tcPr>
          <w:p w14:paraId="74F99473"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This represents the unique sample collection number assigned during the planning phase—specifically in step 1 and/or step 2. This attribute must be distinct for each </w:t>
            </w:r>
            <w:r w:rsidRPr="003117D7">
              <w:rPr>
                <w:rFonts w:ascii="Times New Roman" w:hAnsi="Times New Roman"/>
                <w:sz w:val="22"/>
                <w:szCs w:val="22"/>
                <w:lang w:val="en-US"/>
              </w:rPr>
              <w:lastRenderedPageBreak/>
              <w:t>laboratory and for each year, allowing for reference to the initial order and its associated details.</w:t>
            </w:r>
          </w:p>
        </w:tc>
      </w:tr>
      <w:tr w:rsidR="00A15F5C" w:rsidRPr="003117D7" w14:paraId="617D9063" w14:textId="77777777" w:rsidTr="0068718B">
        <w:trPr>
          <w:trHeight w:val="674"/>
        </w:trPr>
        <w:tc>
          <w:tcPr>
            <w:tcW w:w="2250" w:type="dxa"/>
          </w:tcPr>
          <w:p w14:paraId="7717FE23"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Sampled indicators and their associated details</w:t>
            </w:r>
          </w:p>
        </w:tc>
        <w:tc>
          <w:tcPr>
            <w:tcW w:w="7560" w:type="dxa"/>
          </w:tcPr>
          <w:p w14:paraId="6E7D8C55" w14:textId="1C345CB0"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Identify the indicators that have been sampled and input the corresponding field-measured values for each indicator, such as Air Temperature, Water Temperature, pH, </w:t>
            </w:r>
            <w:proofErr w:type="spellStart"/>
            <w:r w:rsidR="00045056" w:rsidRPr="003117D7">
              <w:rPr>
                <w:rFonts w:ascii="Times New Roman" w:hAnsi="Times New Roman"/>
                <w:sz w:val="22"/>
                <w:szCs w:val="22"/>
                <w:lang w:val="en-US"/>
              </w:rPr>
              <w:t>Colour</w:t>
            </w:r>
            <w:proofErr w:type="spellEnd"/>
            <w:r w:rsidRPr="003117D7">
              <w:rPr>
                <w:rFonts w:ascii="Times New Roman" w:hAnsi="Times New Roman"/>
                <w:sz w:val="22"/>
                <w:szCs w:val="22"/>
                <w:lang w:val="en-US"/>
              </w:rPr>
              <w:t>, Odor, Transparency, Turbidity, etc.</w:t>
            </w:r>
          </w:p>
        </w:tc>
      </w:tr>
      <w:tr w:rsidR="00A15F5C" w:rsidRPr="003117D7" w14:paraId="753AB361" w14:textId="77777777" w:rsidTr="0068718B">
        <w:trPr>
          <w:trHeight w:val="494"/>
        </w:trPr>
        <w:tc>
          <w:tcPr>
            <w:tcW w:w="2250" w:type="dxa"/>
          </w:tcPr>
          <w:p w14:paraId="29191B61"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Mark for Transfer*</w:t>
            </w:r>
          </w:p>
        </w:tc>
        <w:tc>
          <w:tcPr>
            <w:tcW w:w="7560" w:type="dxa"/>
          </w:tcPr>
          <w:p w14:paraId="433C23EA"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If samples need to be transferred to other laboratories, indicate this requirement and initiate the transfer process.</w:t>
            </w:r>
          </w:p>
        </w:tc>
      </w:tr>
      <w:tr w:rsidR="00A15F5C" w:rsidRPr="003117D7" w14:paraId="04603C4A" w14:textId="77777777" w:rsidTr="0068718B">
        <w:trPr>
          <w:trHeight w:val="494"/>
        </w:trPr>
        <w:tc>
          <w:tcPr>
            <w:tcW w:w="2250" w:type="dxa"/>
          </w:tcPr>
          <w:p w14:paraId="6800753D"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Sample status</w:t>
            </w:r>
          </w:p>
        </w:tc>
        <w:tc>
          <w:tcPr>
            <w:tcW w:w="7560" w:type="dxa"/>
          </w:tcPr>
          <w:p w14:paraId="749E9FAA"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Indicate the status of each indicator, specifying whether the sample has been collected or not.</w:t>
            </w:r>
          </w:p>
        </w:tc>
      </w:tr>
      <w:tr w:rsidR="00A15F5C" w:rsidRPr="003117D7" w14:paraId="214E9E83" w14:textId="77777777" w:rsidTr="0068718B">
        <w:trPr>
          <w:trHeight w:val="494"/>
        </w:trPr>
        <w:tc>
          <w:tcPr>
            <w:tcW w:w="2250" w:type="dxa"/>
          </w:tcPr>
          <w:p w14:paraId="7AF59C59"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Container status</w:t>
            </w:r>
          </w:p>
        </w:tc>
        <w:tc>
          <w:tcPr>
            <w:tcW w:w="7560" w:type="dxa"/>
          </w:tcPr>
          <w:p w14:paraId="3B7C0EC0"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Indicate the status of each reserved container, specify whether the sample has been collected or not.</w:t>
            </w:r>
          </w:p>
        </w:tc>
      </w:tr>
      <w:tr w:rsidR="00A15F5C" w:rsidRPr="003117D7" w14:paraId="42394119" w14:textId="77777777" w:rsidTr="0068718B">
        <w:trPr>
          <w:trHeight w:val="404"/>
        </w:trPr>
        <w:tc>
          <w:tcPr>
            <w:tcW w:w="2250" w:type="dxa"/>
          </w:tcPr>
          <w:p w14:paraId="6023DB5C"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Reason</w:t>
            </w:r>
          </w:p>
        </w:tc>
        <w:tc>
          <w:tcPr>
            <w:tcW w:w="7560" w:type="dxa"/>
          </w:tcPr>
          <w:p w14:paraId="5AA3351B"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Indicate for each unreceived sample to provide a reason for unsuccessful collection.</w:t>
            </w:r>
          </w:p>
        </w:tc>
      </w:tr>
      <w:tr w:rsidR="00A15F5C" w:rsidRPr="003117D7" w14:paraId="7689446A" w14:textId="77777777" w:rsidTr="0068718B">
        <w:trPr>
          <w:trHeight w:val="314"/>
        </w:trPr>
        <w:tc>
          <w:tcPr>
            <w:tcW w:w="2250" w:type="dxa"/>
          </w:tcPr>
          <w:p w14:paraId="29833254"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Cancel Justify</w:t>
            </w:r>
          </w:p>
        </w:tc>
        <w:tc>
          <w:tcPr>
            <w:tcW w:w="7560" w:type="dxa"/>
          </w:tcPr>
          <w:p w14:paraId="292E769E"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Cancel a reception in accordance with specific rules and authorization requirements.</w:t>
            </w:r>
          </w:p>
        </w:tc>
      </w:tr>
      <w:tr w:rsidR="00A15F5C" w:rsidRPr="003117D7" w14:paraId="26A9A4FB" w14:textId="77777777" w:rsidTr="0068718B">
        <w:trPr>
          <w:trHeight w:val="422"/>
        </w:trPr>
        <w:tc>
          <w:tcPr>
            <w:tcW w:w="2250" w:type="dxa"/>
          </w:tcPr>
          <w:p w14:paraId="0B129F7B" w14:textId="77777777" w:rsidR="00A15F5C" w:rsidRPr="003117D7" w:rsidRDefault="00A15F5C"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7560" w:type="dxa"/>
          </w:tcPr>
          <w:p w14:paraId="647CE6A8" w14:textId="77777777" w:rsidR="00A15F5C" w:rsidRPr="003117D7" w:rsidRDefault="00A15F5C" w:rsidP="00045056">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7F5F9D5E" w14:textId="77777777" w:rsidR="0008236E" w:rsidRDefault="0008236E" w:rsidP="00C011D5"/>
    <w:p w14:paraId="2D4A12BA" w14:textId="77777777" w:rsidR="0008236E" w:rsidRDefault="0008236E" w:rsidP="00C011D5"/>
    <w:p w14:paraId="2968E185" w14:textId="7B029639" w:rsidR="00FA600A" w:rsidRDefault="00FA600A">
      <w:pPr>
        <w:pStyle w:val="Heading4"/>
        <w:numPr>
          <w:ilvl w:val="3"/>
          <w:numId w:val="130"/>
        </w:numPr>
      </w:pPr>
      <w:r w:rsidRPr="003117D7">
        <w:t>Step 5: Distribute Samples for Analysis (UC6.5)</w:t>
      </w:r>
    </w:p>
    <w:p w14:paraId="78F9FF4A" w14:textId="77777777" w:rsidR="0008236E" w:rsidRPr="0008236E" w:rsidRDefault="0008236E" w:rsidP="00C011D5"/>
    <w:p w14:paraId="0A4DECE2" w14:textId="77777777" w:rsidR="00FA600A" w:rsidRPr="003117D7" w:rsidRDefault="00FA600A" w:rsidP="00FA600A">
      <w:pPr>
        <w:jc w:val="both"/>
      </w:pPr>
      <w:r w:rsidRPr="003117D7">
        <w:t>In this step, the laboratory chief (SL) distributes the samples received to authorized laboratory personnel (RI role) to carry out the analysis activities.</w:t>
      </w:r>
    </w:p>
    <w:p w14:paraId="16C462C3" w14:textId="6A85475B" w:rsidR="00A15F5C" w:rsidRPr="003117D7" w:rsidRDefault="00FA600A" w:rsidP="00FA600A">
      <w:pPr>
        <w:jc w:val="both"/>
      </w:pPr>
      <w:r w:rsidRPr="003117D7">
        <w:t>The following elements must be considered during this step:</w:t>
      </w:r>
    </w:p>
    <w:tbl>
      <w:tblPr>
        <w:tblStyle w:val="TableGrid"/>
        <w:tblW w:w="9810" w:type="dxa"/>
        <w:tblInd w:w="-5" w:type="dxa"/>
        <w:tblLook w:val="04A0" w:firstRow="1" w:lastRow="0" w:firstColumn="1" w:lastColumn="0" w:noHBand="0" w:noVBand="1"/>
      </w:tblPr>
      <w:tblGrid>
        <w:gridCol w:w="2430"/>
        <w:gridCol w:w="7380"/>
      </w:tblGrid>
      <w:tr w:rsidR="006C4284" w:rsidRPr="003117D7" w14:paraId="6707DCC6" w14:textId="77777777" w:rsidTr="0068718B">
        <w:trPr>
          <w:trHeight w:val="245"/>
        </w:trPr>
        <w:tc>
          <w:tcPr>
            <w:tcW w:w="2430" w:type="dxa"/>
          </w:tcPr>
          <w:p w14:paraId="45EEBB54"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380" w:type="dxa"/>
          </w:tcPr>
          <w:p w14:paraId="72955C6E"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524A5F7D" w14:textId="77777777" w:rsidTr="0068718B">
        <w:trPr>
          <w:trHeight w:val="314"/>
        </w:trPr>
        <w:tc>
          <w:tcPr>
            <w:tcW w:w="2430" w:type="dxa"/>
          </w:tcPr>
          <w:p w14:paraId="33AD78AA"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ID</w:t>
            </w:r>
          </w:p>
        </w:tc>
        <w:tc>
          <w:tcPr>
            <w:tcW w:w="7380" w:type="dxa"/>
          </w:tcPr>
          <w:p w14:paraId="20FAD858"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Unique identifier system automatically assigned</w:t>
            </w:r>
          </w:p>
        </w:tc>
      </w:tr>
      <w:tr w:rsidR="006C4284" w:rsidRPr="003117D7" w14:paraId="7220FFC6" w14:textId="77777777" w:rsidTr="0068718B">
        <w:trPr>
          <w:trHeight w:val="314"/>
        </w:trPr>
        <w:tc>
          <w:tcPr>
            <w:tcW w:w="2430" w:type="dxa"/>
          </w:tcPr>
          <w:p w14:paraId="0A3E2F1B"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Sample Code</w:t>
            </w:r>
          </w:p>
        </w:tc>
        <w:tc>
          <w:tcPr>
            <w:tcW w:w="7380" w:type="dxa"/>
          </w:tcPr>
          <w:p w14:paraId="0EA1D97B" w14:textId="1AC364FE"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Unique entry number assigned by the laboratory, typically concatenated with the matrix for reference.</w:t>
            </w:r>
          </w:p>
        </w:tc>
      </w:tr>
      <w:tr w:rsidR="006C4284" w:rsidRPr="003117D7" w14:paraId="6FFFFEA9" w14:textId="77777777" w:rsidTr="0068718B">
        <w:trPr>
          <w:trHeight w:val="215"/>
        </w:trPr>
        <w:tc>
          <w:tcPr>
            <w:tcW w:w="2430" w:type="dxa"/>
          </w:tcPr>
          <w:p w14:paraId="770142B1"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Containers</w:t>
            </w:r>
          </w:p>
        </w:tc>
        <w:tc>
          <w:tcPr>
            <w:tcW w:w="7380" w:type="dxa"/>
          </w:tcPr>
          <w:p w14:paraId="06687292"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Link to containers with their details which will be used for analysis  </w:t>
            </w:r>
          </w:p>
        </w:tc>
      </w:tr>
      <w:tr w:rsidR="006C4284" w:rsidRPr="003117D7" w14:paraId="0268F496" w14:textId="77777777" w:rsidTr="0068718B">
        <w:trPr>
          <w:trHeight w:val="323"/>
        </w:trPr>
        <w:tc>
          <w:tcPr>
            <w:tcW w:w="2430" w:type="dxa"/>
          </w:tcPr>
          <w:p w14:paraId="4AD99F5E"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Sample indicators</w:t>
            </w:r>
          </w:p>
        </w:tc>
        <w:tc>
          <w:tcPr>
            <w:tcW w:w="7380" w:type="dxa"/>
          </w:tcPr>
          <w:p w14:paraId="19C3AA4C" w14:textId="38F776D9"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Indicators marked for being </w:t>
            </w:r>
            <w:proofErr w:type="spellStart"/>
            <w:r w:rsidR="00045056" w:rsidRPr="003117D7">
              <w:rPr>
                <w:rFonts w:ascii="Times New Roman" w:hAnsi="Times New Roman"/>
                <w:sz w:val="22"/>
                <w:szCs w:val="22"/>
                <w:lang w:val="en-US"/>
              </w:rPr>
              <w:t>analysed</w:t>
            </w:r>
            <w:proofErr w:type="spellEnd"/>
          </w:p>
        </w:tc>
      </w:tr>
      <w:tr w:rsidR="006C4284" w:rsidRPr="003117D7" w14:paraId="7B5BBA72" w14:textId="77777777" w:rsidTr="0068718B">
        <w:trPr>
          <w:trHeight w:val="161"/>
        </w:trPr>
        <w:tc>
          <w:tcPr>
            <w:tcW w:w="2430" w:type="dxa"/>
          </w:tcPr>
          <w:p w14:paraId="0F7BE334"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Assigned RI</w:t>
            </w:r>
          </w:p>
        </w:tc>
        <w:tc>
          <w:tcPr>
            <w:tcW w:w="7380" w:type="dxa"/>
          </w:tcPr>
          <w:p w14:paraId="1EC80B06"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Assigned laboratory personnel responsible for conducting the sample analysis.</w:t>
            </w:r>
          </w:p>
        </w:tc>
      </w:tr>
      <w:tr w:rsidR="006C4284" w:rsidRPr="003117D7" w14:paraId="5026A233" w14:textId="77777777" w:rsidTr="0068718B">
        <w:trPr>
          <w:trHeight w:val="260"/>
        </w:trPr>
        <w:tc>
          <w:tcPr>
            <w:tcW w:w="2430" w:type="dxa"/>
          </w:tcPr>
          <w:p w14:paraId="090C9C61"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Analysis Methods</w:t>
            </w:r>
          </w:p>
        </w:tc>
        <w:tc>
          <w:tcPr>
            <w:tcW w:w="7380" w:type="dxa"/>
          </w:tcPr>
          <w:p w14:paraId="43D7FD8B"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Link to indicator assigned analysis methods catalog</w:t>
            </w:r>
          </w:p>
        </w:tc>
      </w:tr>
      <w:tr w:rsidR="006C4284" w:rsidRPr="003117D7" w14:paraId="2F44CDD5" w14:textId="77777777" w:rsidTr="0068718B">
        <w:trPr>
          <w:trHeight w:val="278"/>
        </w:trPr>
        <w:tc>
          <w:tcPr>
            <w:tcW w:w="2430" w:type="dxa"/>
          </w:tcPr>
          <w:p w14:paraId="75295D29"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Documents</w:t>
            </w:r>
          </w:p>
        </w:tc>
        <w:tc>
          <w:tcPr>
            <w:tcW w:w="7380" w:type="dxa"/>
          </w:tcPr>
          <w:p w14:paraId="4EE7D78B"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Implies reference to any documentation related sample analysis determination and /or verify and validate analytical methods. </w:t>
            </w:r>
          </w:p>
        </w:tc>
      </w:tr>
      <w:tr w:rsidR="006C4284" w:rsidRPr="003117D7" w14:paraId="3F952685" w14:textId="77777777" w:rsidTr="0068718B">
        <w:trPr>
          <w:trHeight w:val="314"/>
        </w:trPr>
        <w:tc>
          <w:tcPr>
            <w:tcW w:w="2430" w:type="dxa"/>
          </w:tcPr>
          <w:p w14:paraId="7D993227"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Determination Files</w:t>
            </w:r>
          </w:p>
        </w:tc>
        <w:tc>
          <w:tcPr>
            <w:tcW w:w="7380" w:type="dxa"/>
          </w:tcPr>
          <w:p w14:paraId="7925F0D5"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Implies excel calculation files based on results determined. </w:t>
            </w:r>
          </w:p>
        </w:tc>
      </w:tr>
      <w:tr w:rsidR="006C4284" w:rsidRPr="003117D7" w14:paraId="193E5502" w14:textId="77777777" w:rsidTr="0068718B">
        <w:trPr>
          <w:trHeight w:val="422"/>
        </w:trPr>
        <w:tc>
          <w:tcPr>
            <w:tcW w:w="2430" w:type="dxa"/>
          </w:tcPr>
          <w:p w14:paraId="57F3A1FE"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Audit Trail information</w:t>
            </w:r>
          </w:p>
        </w:tc>
        <w:tc>
          <w:tcPr>
            <w:tcW w:w="7380" w:type="dxa"/>
          </w:tcPr>
          <w:p w14:paraId="389A79C5"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Represents all relevant audit trail attributes must be considered, such </w:t>
            </w:r>
            <w:r w:rsidRPr="003117D7">
              <w:rPr>
                <w:rFonts w:ascii="Times New Roman" w:hAnsi="Times New Roman"/>
                <w:i/>
                <w:iCs/>
                <w:sz w:val="22"/>
                <w:szCs w:val="22"/>
                <w:lang w:val="en-US"/>
              </w:rPr>
              <w:t>Created Date, Action, Modified Date, Modified By etc.</w:t>
            </w:r>
          </w:p>
        </w:tc>
      </w:tr>
    </w:tbl>
    <w:p w14:paraId="2C938C1E" w14:textId="77777777" w:rsidR="006C4284" w:rsidRPr="003117D7" w:rsidRDefault="006C4284" w:rsidP="00A87231">
      <w:pPr>
        <w:jc w:val="both"/>
      </w:pPr>
      <w:r w:rsidRPr="003117D7">
        <w:rPr>
          <w:b/>
          <w:bCs/>
        </w:rPr>
        <w:t>Important</w:t>
      </w:r>
      <w:r w:rsidRPr="003117D7">
        <w:t xml:space="preserve">: For additional details regarding sample distribution, refer to the "Distribution of Samples for Analysis (or Sub-sampling)" section in Annex 1. This process </w:t>
      </w:r>
      <w:r w:rsidRPr="003117D7">
        <w:rPr>
          <w:b/>
          <w:bCs/>
        </w:rPr>
        <w:t>must</w:t>
      </w:r>
      <w:r w:rsidRPr="003117D7">
        <w:t xml:space="preserve"> be fully integrated into the LIMS.</w:t>
      </w:r>
    </w:p>
    <w:p w14:paraId="35EE8740" w14:textId="77777777" w:rsidR="00A87231" w:rsidRDefault="00A87231" w:rsidP="00A87231">
      <w:pPr>
        <w:jc w:val="both"/>
      </w:pPr>
    </w:p>
    <w:p w14:paraId="6DA5D813" w14:textId="77777777" w:rsidR="0008236E" w:rsidRPr="003117D7" w:rsidRDefault="0008236E" w:rsidP="00A87231">
      <w:pPr>
        <w:jc w:val="both"/>
      </w:pPr>
    </w:p>
    <w:p w14:paraId="1CB6F448" w14:textId="77777777" w:rsidR="006C4284" w:rsidRDefault="006C4284">
      <w:pPr>
        <w:pStyle w:val="Heading4"/>
        <w:numPr>
          <w:ilvl w:val="3"/>
          <w:numId w:val="130"/>
        </w:numPr>
      </w:pPr>
      <w:r w:rsidRPr="003117D7">
        <w:t>Step 6: Conduct Sample Analysis (UC6.6)</w:t>
      </w:r>
    </w:p>
    <w:p w14:paraId="4E055654" w14:textId="77777777" w:rsidR="0008236E" w:rsidRPr="0008236E" w:rsidRDefault="0008236E" w:rsidP="00C011D5"/>
    <w:p w14:paraId="293D61CF" w14:textId="77777777" w:rsidR="006C4284" w:rsidRPr="003117D7" w:rsidRDefault="006C4284" w:rsidP="00A87231">
      <w:pPr>
        <w:jc w:val="both"/>
      </w:pPr>
      <w:r w:rsidRPr="003117D7">
        <w:lastRenderedPageBreak/>
        <w:t xml:space="preserve">In this step, the assigned </w:t>
      </w:r>
      <w:r w:rsidRPr="003117D7">
        <w:rPr>
          <w:b/>
          <w:bCs/>
        </w:rPr>
        <w:t>RI</w:t>
      </w:r>
      <w:r w:rsidRPr="003117D7">
        <w:t xml:space="preserve"> determines and calculates the values for the required indicators. </w:t>
      </w:r>
      <w:r w:rsidRPr="003117D7">
        <w:rPr>
          <w:b/>
          <w:bCs/>
        </w:rPr>
        <w:t>Additionally,</w:t>
      </w:r>
      <w:r w:rsidRPr="003117D7">
        <w:t xml:space="preserve"> the elements table from </w:t>
      </w:r>
      <w:r w:rsidRPr="003117D7">
        <w:rPr>
          <w:b/>
          <w:bCs/>
        </w:rPr>
        <w:t>step 5</w:t>
      </w:r>
      <w:r w:rsidRPr="003117D7">
        <w:t xml:space="preserve"> should be referenced for any extra data inputs needed by the calculated indicators. </w:t>
      </w:r>
    </w:p>
    <w:p w14:paraId="32DDFD78" w14:textId="77777777" w:rsidR="006C4284" w:rsidRPr="003117D7" w:rsidRDefault="006C4284" w:rsidP="00A87231">
      <w:pPr>
        <w:jc w:val="both"/>
      </w:pPr>
      <w:r w:rsidRPr="003117D7">
        <w:t>For instance, indicator 1 has a specific calculation formula for its results, which is derived from the laboratory equipment outputs and additional manually input data extracted from the sample collection report or based on laboratory-specific files. This process ultimately yields the result for the indicator.</w:t>
      </w:r>
    </w:p>
    <w:p w14:paraId="0951B213" w14:textId="77777777" w:rsidR="006C4284" w:rsidRPr="003117D7" w:rsidRDefault="006C4284" w:rsidP="00A87231">
      <w:pPr>
        <w:jc w:val="both"/>
      </w:pPr>
      <w:r w:rsidRPr="003117D7">
        <w:t>Therefore, the minimal additional elements, in addition to those outlined in step 5, are:</w:t>
      </w:r>
    </w:p>
    <w:tbl>
      <w:tblPr>
        <w:tblStyle w:val="TableGrid"/>
        <w:tblW w:w="9085" w:type="dxa"/>
        <w:tblLook w:val="04A0" w:firstRow="1" w:lastRow="0" w:firstColumn="1" w:lastColumn="0" w:noHBand="0" w:noVBand="1"/>
      </w:tblPr>
      <w:tblGrid>
        <w:gridCol w:w="2610"/>
        <w:gridCol w:w="6475"/>
      </w:tblGrid>
      <w:tr w:rsidR="006C4284" w:rsidRPr="003117D7" w14:paraId="57D1F3AE" w14:textId="77777777" w:rsidTr="003427BA">
        <w:trPr>
          <w:trHeight w:val="245"/>
        </w:trPr>
        <w:tc>
          <w:tcPr>
            <w:tcW w:w="2610" w:type="dxa"/>
          </w:tcPr>
          <w:p w14:paraId="3EE889E8"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475" w:type="dxa"/>
          </w:tcPr>
          <w:p w14:paraId="79FF7254"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05E6E5CF" w14:textId="77777777" w:rsidTr="003427BA">
        <w:trPr>
          <w:trHeight w:val="245"/>
        </w:trPr>
        <w:tc>
          <w:tcPr>
            <w:tcW w:w="2610" w:type="dxa"/>
          </w:tcPr>
          <w:p w14:paraId="2C7E3B18"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w:t>
            </w:r>
          </w:p>
        </w:tc>
        <w:tc>
          <w:tcPr>
            <w:tcW w:w="6475" w:type="dxa"/>
          </w:tcPr>
          <w:p w14:paraId="01ADDC3E" w14:textId="77777777" w:rsidR="006C4284" w:rsidRPr="003117D7" w:rsidRDefault="006C4284" w:rsidP="0068718B">
            <w:pPr>
              <w:ind w:right="144"/>
              <w:rPr>
                <w:rFonts w:ascii="Times New Roman" w:hAnsi="Times New Roman"/>
                <w:i/>
                <w:iCs/>
                <w:sz w:val="22"/>
                <w:szCs w:val="22"/>
                <w:lang w:val="en-US"/>
              </w:rPr>
            </w:pPr>
            <w:r w:rsidRPr="003117D7">
              <w:rPr>
                <w:rFonts w:ascii="Times New Roman" w:hAnsi="Times New Roman"/>
                <w:i/>
                <w:iCs/>
                <w:sz w:val="22"/>
                <w:szCs w:val="22"/>
                <w:lang w:val="en-US"/>
              </w:rPr>
              <w:t>All above step 5 table attributes</w:t>
            </w:r>
          </w:p>
        </w:tc>
      </w:tr>
      <w:tr w:rsidR="006C4284" w:rsidRPr="003117D7" w14:paraId="03405E90" w14:textId="77777777" w:rsidTr="003427BA">
        <w:trPr>
          <w:trHeight w:val="245"/>
        </w:trPr>
        <w:tc>
          <w:tcPr>
            <w:tcW w:w="2610" w:type="dxa"/>
          </w:tcPr>
          <w:p w14:paraId="060ADAEC"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Equipment results</w:t>
            </w:r>
          </w:p>
        </w:tc>
        <w:tc>
          <w:tcPr>
            <w:tcW w:w="6475" w:type="dxa"/>
          </w:tcPr>
          <w:p w14:paraId="697D33F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Results extracted in read-only mode provided by equipment, contingent upon the availability of digital integration.</w:t>
            </w:r>
          </w:p>
        </w:tc>
      </w:tr>
      <w:tr w:rsidR="006C4284" w:rsidRPr="003117D7" w14:paraId="22CCE933" w14:textId="77777777" w:rsidTr="003427BA">
        <w:trPr>
          <w:trHeight w:val="245"/>
        </w:trPr>
        <w:tc>
          <w:tcPr>
            <w:tcW w:w="2610" w:type="dxa"/>
          </w:tcPr>
          <w:p w14:paraId="57786B3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Entered results</w:t>
            </w:r>
          </w:p>
        </w:tc>
        <w:tc>
          <w:tcPr>
            <w:tcW w:w="6475" w:type="dxa"/>
          </w:tcPr>
          <w:p w14:paraId="41B6F474"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If the </w:t>
            </w:r>
            <w:r w:rsidRPr="003117D7">
              <w:rPr>
                <w:rFonts w:ascii="Times New Roman" w:hAnsi="Times New Roman"/>
                <w:b/>
                <w:bCs/>
                <w:sz w:val="22"/>
                <w:szCs w:val="22"/>
                <w:lang w:val="en-US"/>
              </w:rPr>
              <w:t>indicator configuration permits</w:t>
            </w:r>
            <w:r w:rsidRPr="003117D7">
              <w:rPr>
                <w:rFonts w:ascii="Times New Roman" w:hAnsi="Times New Roman"/>
                <w:sz w:val="22"/>
                <w:szCs w:val="22"/>
                <w:lang w:val="en-US"/>
              </w:rPr>
              <w:t xml:space="preserve"> the RI to adjust or correct the equipment results, then these adjusted values will be considered in place of the original equipment readings.</w:t>
            </w:r>
          </w:p>
        </w:tc>
      </w:tr>
      <w:tr w:rsidR="006C4284" w:rsidRPr="003117D7" w14:paraId="08B53C72" w14:textId="77777777" w:rsidTr="003427BA">
        <w:trPr>
          <w:trHeight w:val="314"/>
        </w:trPr>
        <w:tc>
          <w:tcPr>
            <w:tcW w:w="2610" w:type="dxa"/>
          </w:tcPr>
          <w:p w14:paraId="2A1B01F3"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Formula</w:t>
            </w:r>
          </w:p>
        </w:tc>
        <w:tc>
          <w:tcPr>
            <w:tcW w:w="6475" w:type="dxa"/>
          </w:tcPr>
          <w:p w14:paraId="6926987F"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Link to marked for analyzed indicator formula </w:t>
            </w:r>
          </w:p>
        </w:tc>
      </w:tr>
      <w:tr w:rsidR="006C4284" w:rsidRPr="003117D7" w14:paraId="0C302AC2" w14:textId="77777777" w:rsidTr="003427BA">
        <w:trPr>
          <w:trHeight w:val="314"/>
        </w:trPr>
        <w:tc>
          <w:tcPr>
            <w:tcW w:w="2610" w:type="dxa"/>
          </w:tcPr>
          <w:p w14:paraId="2BDCA201"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sz w:val="22"/>
                <w:szCs w:val="22"/>
                <w:lang w:val="en-US"/>
              </w:rPr>
              <w:t>Reference to Input Parameters</w:t>
            </w:r>
          </w:p>
        </w:tc>
        <w:tc>
          <w:tcPr>
            <w:tcW w:w="6475" w:type="dxa"/>
          </w:tcPr>
          <w:p w14:paraId="4A3FC9DE" w14:textId="5ABF9D8F"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The link to additional parameters must include relevant data inputs that are essential for calculating the </w:t>
            </w:r>
            <w:r w:rsidR="00A87231" w:rsidRPr="003117D7">
              <w:rPr>
                <w:rFonts w:ascii="Times New Roman" w:hAnsi="Times New Roman"/>
                <w:sz w:val="22"/>
                <w:szCs w:val="22"/>
                <w:lang w:val="en-US"/>
              </w:rPr>
              <w:t>results</w:t>
            </w:r>
            <w:r w:rsidRPr="003117D7">
              <w:rPr>
                <w:rFonts w:ascii="Times New Roman" w:hAnsi="Times New Roman"/>
                <w:sz w:val="22"/>
                <w:szCs w:val="22"/>
                <w:lang w:val="en-US"/>
              </w:rPr>
              <w:t xml:space="preserve"> of the determined indicators. These parameters should provide necessary context and detail to ensure accurate computations and validation of the </w:t>
            </w:r>
            <w:r w:rsidR="00A87231" w:rsidRPr="003117D7">
              <w:rPr>
                <w:rFonts w:ascii="Times New Roman" w:hAnsi="Times New Roman"/>
                <w:sz w:val="22"/>
                <w:szCs w:val="22"/>
                <w:lang w:val="en-US"/>
              </w:rPr>
              <w:t>results</w:t>
            </w:r>
            <w:r w:rsidRPr="003117D7">
              <w:rPr>
                <w:rFonts w:ascii="Times New Roman" w:hAnsi="Times New Roman"/>
                <w:sz w:val="22"/>
                <w:szCs w:val="22"/>
                <w:lang w:val="en-US"/>
              </w:rPr>
              <w:t>.</w:t>
            </w:r>
          </w:p>
        </w:tc>
      </w:tr>
      <w:tr w:rsidR="006C4284" w:rsidRPr="003117D7" w14:paraId="0AC8F8B7" w14:textId="77777777" w:rsidTr="003427BA">
        <w:trPr>
          <w:trHeight w:val="314"/>
        </w:trPr>
        <w:tc>
          <w:tcPr>
            <w:tcW w:w="2610" w:type="dxa"/>
          </w:tcPr>
          <w:p w14:paraId="2EE5178A"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Additional documentation</w:t>
            </w:r>
          </w:p>
        </w:tc>
        <w:tc>
          <w:tcPr>
            <w:tcW w:w="6475" w:type="dxa"/>
          </w:tcPr>
          <w:p w14:paraId="25C4D26A" w14:textId="6A55A69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 xml:space="preserve">Files and/or documents that provide detailed evidence and justification for the determination of </w:t>
            </w:r>
            <w:r w:rsidR="00A87231" w:rsidRPr="003117D7">
              <w:rPr>
                <w:rFonts w:ascii="Times New Roman" w:hAnsi="Times New Roman"/>
                <w:sz w:val="22"/>
                <w:szCs w:val="22"/>
                <w:lang w:val="en-US"/>
              </w:rPr>
              <w:t>results</w:t>
            </w:r>
            <w:r w:rsidRPr="003117D7">
              <w:rPr>
                <w:rFonts w:ascii="Times New Roman" w:hAnsi="Times New Roman"/>
                <w:sz w:val="22"/>
                <w:szCs w:val="22"/>
                <w:lang w:val="en-US"/>
              </w:rPr>
              <w:t xml:space="preserve"> made outside of the LIMS system.</w:t>
            </w:r>
          </w:p>
        </w:tc>
      </w:tr>
    </w:tbl>
    <w:p w14:paraId="57150FA1" w14:textId="77777777" w:rsidR="006C4284" w:rsidRPr="003117D7" w:rsidRDefault="006C4284" w:rsidP="00A87231">
      <w:pPr>
        <w:jc w:val="both"/>
      </w:pPr>
      <w:r w:rsidRPr="003117D7">
        <w:rPr>
          <w:b/>
          <w:bCs/>
        </w:rPr>
        <w:t>Important</w:t>
      </w:r>
      <w:r w:rsidRPr="003117D7">
        <w:t xml:space="preserve">: For additional details related to sample analysis, refer to the "Sample Analysis" section in </w:t>
      </w:r>
      <w:r w:rsidRPr="003117D7">
        <w:rPr>
          <w:b/>
          <w:bCs/>
        </w:rPr>
        <w:t>Annex 1</w:t>
      </w:r>
      <w:r w:rsidRPr="003117D7">
        <w:t xml:space="preserve">, along with the sample formulas for simple and complex indicators outlined in </w:t>
      </w:r>
      <w:r w:rsidRPr="003117D7">
        <w:rPr>
          <w:b/>
          <w:bCs/>
        </w:rPr>
        <w:t>Annex 5</w:t>
      </w:r>
      <w:r w:rsidRPr="003117D7">
        <w:t>. These processes must be fully integrated into the LIMS, with further details to be refined and agreed upon by the parties during the analysis phase.</w:t>
      </w:r>
    </w:p>
    <w:p w14:paraId="53D94270" w14:textId="77777777" w:rsidR="00A87231" w:rsidRPr="003117D7" w:rsidRDefault="00A87231" w:rsidP="00A87231">
      <w:pPr>
        <w:jc w:val="both"/>
      </w:pPr>
    </w:p>
    <w:p w14:paraId="09153A65" w14:textId="77777777" w:rsidR="006C4284" w:rsidRDefault="006C4284">
      <w:pPr>
        <w:pStyle w:val="Heading4"/>
        <w:numPr>
          <w:ilvl w:val="3"/>
          <w:numId w:val="130"/>
        </w:numPr>
      </w:pPr>
      <w:r w:rsidRPr="003117D7">
        <w:t>Step 7: Validate and Approve Results (UC6.7)</w:t>
      </w:r>
    </w:p>
    <w:p w14:paraId="0D4324B3" w14:textId="77777777" w:rsidR="0008236E" w:rsidRPr="0008236E" w:rsidRDefault="0008236E" w:rsidP="00C011D5"/>
    <w:p w14:paraId="5213925E" w14:textId="77777777" w:rsidR="006C4284" w:rsidRPr="003117D7" w:rsidRDefault="006C4284" w:rsidP="006C4284">
      <w:pPr>
        <w:jc w:val="both"/>
      </w:pPr>
      <w:r w:rsidRPr="003117D7">
        <w:t xml:space="preserve">At this stage, designated laboratory personnel—such as the Quality Management Responsible (RMC) and the Laboratory Chief (SL) as the next-level approver—will verify, validate, and approve each activity performed by the responsible analyst (RI), along with the results for each sample. The LIMS system must support this validation and approval process, as detailed in chapter "Stage 5: Sample Validate &amp; Approve" out of </w:t>
      </w:r>
      <w:r w:rsidRPr="003117D7">
        <w:rPr>
          <w:b/>
          <w:bCs/>
        </w:rPr>
        <w:t>Annex 1</w:t>
      </w:r>
      <w:r w:rsidRPr="003117D7">
        <w:t xml:space="preserve"> document, through an integrated audit trail with alerts and notifications. This module enables tracking, logging, and notifying each action in the process, ensuring full compliance and traceability.</w:t>
      </w:r>
    </w:p>
    <w:p w14:paraId="53E300E1" w14:textId="77777777" w:rsidR="006C4284" w:rsidRPr="003117D7" w:rsidRDefault="006C4284" w:rsidP="006C4284">
      <w:pPr>
        <w:jc w:val="both"/>
      </w:pPr>
      <w:r w:rsidRPr="003117D7">
        <w:t xml:space="preserve">The following table outlines the key attributes involved in the </w:t>
      </w:r>
      <w:r w:rsidRPr="003117D7">
        <w:rPr>
          <w:b/>
          <w:bCs/>
        </w:rPr>
        <w:t>validation and approve process</w:t>
      </w:r>
      <w:r w:rsidRPr="003117D7">
        <w:t>:</w:t>
      </w:r>
    </w:p>
    <w:tbl>
      <w:tblPr>
        <w:tblStyle w:val="TableGrid"/>
        <w:tblW w:w="9090" w:type="dxa"/>
        <w:tblInd w:w="-5" w:type="dxa"/>
        <w:tblLook w:val="04A0" w:firstRow="1" w:lastRow="0" w:firstColumn="1" w:lastColumn="0" w:noHBand="0" w:noVBand="1"/>
      </w:tblPr>
      <w:tblGrid>
        <w:gridCol w:w="2610"/>
        <w:gridCol w:w="6480"/>
      </w:tblGrid>
      <w:tr w:rsidR="006C4284" w:rsidRPr="003117D7" w14:paraId="52B97A97" w14:textId="77777777" w:rsidTr="003427BA">
        <w:trPr>
          <w:trHeight w:val="245"/>
        </w:trPr>
        <w:tc>
          <w:tcPr>
            <w:tcW w:w="2610" w:type="dxa"/>
          </w:tcPr>
          <w:p w14:paraId="0207D9FF"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480" w:type="dxa"/>
          </w:tcPr>
          <w:p w14:paraId="0242AB7D"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3ED421A4" w14:textId="77777777" w:rsidTr="003427BA">
        <w:trPr>
          <w:trHeight w:val="245"/>
        </w:trPr>
        <w:tc>
          <w:tcPr>
            <w:tcW w:w="2610" w:type="dxa"/>
          </w:tcPr>
          <w:p w14:paraId="30A0C972" w14:textId="77777777" w:rsidR="006C4284" w:rsidRPr="003117D7" w:rsidRDefault="006C4284" w:rsidP="0068718B">
            <w:pPr>
              <w:ind w:right="144"/>
              <w:rPr>
                <w:rFonts w:ascii="Times New Roman" w:hAnsi="Times New Roman"/>
                <w:i/>
                <w:iCs/>
                <w:sz w:val="22"/>
                <w:szCs w:val="22"/>
                <w:lang w:val="en-US"/>
              </w:rPr>
            </w:pPr>
            <w:r w:rsidRPr="003117D7">
              <w:rPr>
                <w:rFonts w:ascii="Times New Roman" w:hAnsi="Times New Roman"/>
                <w:i/>
                <w:iCs/>
                <w:sz w:val="22"/>
                <w:szCs w:val="22"/>
                <w:lang w:val="en-US"/>
              </w:rPr>
              <w:t>From Steps 4 and 5</w:t>
            </w:r>
          </w:p>
        </w:tc>
        <w:tc>
          <w:tcPr>
            <w:tcW w:w="6480" w:type="dxa"/>
          </w:tcPr>
          <w:p w14:paraId="235CEBF0" w14:textId="77777777" w:rsidR="006C4284" w:rsidRPr="003117D7" w:rsidRDefault="006C4284" w:rsidP="00A87231">
            <w:pPr>
              <w:ind w:right="144"/>
              <w:jc w:val="both"/>
              <w:rPr>
                <w:rFonts w:ascii="Times New Roman" w:hAnsi="Times New Roman"/>
                <w:sz w:val="22"/>
                <w:szCs w:val="22"/>
                <w:lang w:val="en-US"/>
              </w:rPr>
            </w:pPr>
            <w:r w:rsidRPr="003117D7">
              <w:rPr>
                <w:rFonts w:ascii="Times New Roman" w:hAnsi="Times New Roman"/>
                <w:sz w:val="22"/>
                <w:szCs w:val="22"/>
                <w:lang w:val="en-US"/>
              </w:rPr>
              <w:t>For each sample result, the RMC first and then the SL will access and review each outcome generated by the RI in Steps 4 and 5. Therefore, all elements from Steps 4 and 5 should be accessible and enhanced with below the following additional components.</w:t>
            </w:r>
          </w:p>
        </w:tc>
      </w:tr>
      <w:tr w:rsidR="006C4284" w:rsidRPr="003117D7" w14:paraId="46607CE1" w14:textId="77777777" w:rsidTr="003427BA">
        <w:trPr>
          <w:trHeight w:val="1124"/>
        </w:trPr>
        <w:tc>
          <w:tcPr>
            <w:tcW w:w="2610" w:type="dxa"/>
          </w:tcPr>
          <w:p w14:paraId="6B1B670B"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Comments</w:t>
            </w:r>
          </w:p>
        </w:tc>
        <w:tc>
          <w:tcPr>
            <w:tcW w:w="6480" w:type="dxa"/>
          </w:tcPr>
          <w:p w14:paraId="154D025E" w14:textId="77777777" w:rsidR="006C4284" w:rsidRPr="003117D7" w:rsidRDefault="006C4284" w:rsidP="00A8723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This attribute allows for input of any observations, clarifications, or relevant notes provided by the Quality Management Responsible (RMC) or Laboratory Chief (SL) during the validation and approval stage. Comments can document decisions, highlight specific issues, or provide context for any adjustments made to the sample results. These </w:t>
            </w:r>
            <w:r w:rsidRPr="003117D7">
              <w:rPr>
                <w:rFonts w:ascii="Times New Roman" w:hAnsi="Times New Roman"/>
                <w:sz w:val="22"/>
                <w:szCs w:val="22"/>
                <w:lang w:val="en-US"/>
              </w:rPr>
              <w:lastRenderedPageBreak/>
              <w:t>entries ensure transparency in the review process and serve as a reference for future audits within the LIMS system.</w:t>
            </w:r>
          </w:p>
        </w:tc>
      </w:tr>
      <w:tr w:rsidR="006C4284" w:rsidRPr="003117D7" w14:paraId="70F09B8C" w14:textId="77777777" w:rsidTr="003427BA">
        <w:trPr>
          <w:trHeight w:val="245"/>
        </w:trPr>
        <w:tc>
          <w:tcPr>
            <w:tcW w:w="2610" w:type="dxa"/>
          </w:tcPr>
          <w:p w14:paraId="7EA3AE6F"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Status</w:t>
            </w:r>
          </w:p>
        </w:tc>
        <w:tc>
          <w:tcPr>
            <w:tcW w:w="6480" w:type="dxa"/>
          </w:tcPr>
          <w:p w14:paraId="6867CB56" w14:textId="77777777" w:rsidR="006C4284" w:rsidRPr="003117D7" w:rsidRDefault="006C4284" w:rsidP="00A87231">
            <w:pPr>
              <w:ind w:right="144"/>
              <w:jc w:val="both"/>
              <w:rPr>
                <w:rFonts w:ascii="Times New Roman" w:hAnsi="Times New Roman"/>
                <w:sz w:val="22"/>
                <w:szCs w:val="22"/>
                <w:lang w:val="en-US"/>
              </w:rPr>
            </w:pPr>
            <w:r w:rsidRPr="003117D7">
              <w:rPr>
                <w:rFonts w:ascii="Times New Roman" w:hAnsi="Times New Roman"/>
                <w:sz w:val="22"/>
                <w:szCs w:val="22"/>
                <w:lang w:val="en-US"/>
              </w:rPr>
              <w:t>This attribute indicates the current stage of each sample's validation and approval process within the LIMS system. Status options may include values such as "Pending Review," "Reviewed by RMC," "Approved by SL," or "Rejected." Each status update provides a clear overview of the sample’s progress through the quality assurance workflow, ensuring traceability and enabling laboratory personnel to track the approval process efficiently.</w:t>
            </w:r>
          </w:p>
        </w:tc>
      </w:tr>
      <w:tr w:rsidR="006C4284" w:rsidRPr="003117D7" w14:paraId="165864EB" w14:textId="77777777" w:rsidTr="003427BA">
        <w:trPr>
          <w:trHeight w:val="245"/>
        </w:trPr>
        <w:tc>
          <w:tcPr>
            <w:tcW w:w="2610" w:type="dxa"/>
          </w:tcPr>
          <w:p w14:paraId="598C4CFC"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Additional documentation</w:t>
            </w:r>
          </w:p>
        </w:tc>
        <w:tc>
          <w:tcPr>
            <w:tcW w:w="6480" w:type="dxa"/>
          </w:tcPr>
          <w:p w14:paraId="76723496" w14:textId="77777777" w:rsidR="006C4284" w:rsidRPr="003117D7" w:rsidRDefault="006C4284" w:rsidP="00A87231">
            <w:pPr>
              <w:ind w:right="144"/>
              <w:jc w:val="both"/>
              <w:rPr>
                <w:rFonts w:ascii="Times New Roman" w:hAnsi="Times New Roman"/>
                <w:sz w:val="22"/>
                <w:szCs w:val="22"/>
                <w:lang w:val="en-US"/>
              </w:rPr>
            </w:pPr>
            <w:r w:rsidRPr="003117D7">
              <w:rPr>
                <w:rFonts w:ascii="Times New Roman" w:hAnsi="Times New Roman"/>
                <w:sz w:val="22"/>
                <w:szCs w:val="22"/>
                <w:lang w:val="en-US"/>
              </w:rPr>
              <w:t>This attribute allows for the attachment or reference of supplementary documents that support the validation and approval process. These documents may include calibration certificates, equipment maintenance logs, procedural notes, or external test reports that provide context or verification for the sample results. Including this information in LIMS ensures that all relevant supporting documentation is accessible and linked to the specific sample, facilitating a comprehensive review and ensuring regulatory compliance.</w:t>
            </w:r>
          </w:p>
        </w:tc>
      </w:tr>
    </w:tbl>
    <w:p w14:paraId="675C6526" w14:textId="77777777" w:rsidR="00FA600A" w:rsidRPr="003117D7" w:rsidRDefault="00FA600A" w:rsidP="006C4284">
      <w:pPr>
        <w:jc w:val="both"/>
      </w:pPr>
    </w:p>
    <w:p w14:paraId="2F904254" w14:textId="77777777" w:rsidR="006C4284" w:rsidRDefault="006C4284">
      <w:pPr>
        <w:pStyle w:val="Heading4"/>
        <w:numPr>
          <w:ilvl w:val="3"/>
          <w:numId w:val="130"/>
        </w:numPr>
      </w:pPr>
      <w:r w:rsidRPr="003117D7">
        <w:t>Step 8: Submit Sample Analysis Results (UC6.8)</w:t>
      </w:r>
    </w:p>
    <w:p w14:paraId="0A75E278" w14:textId="77777777" w:rsidR="0008236E" w:rsidRPr="0008236E" w:rsidRDefault="0008236E" w:rsidP="00C011D5"/>
    <w:p w14:paraId="3944C1C7" w14:textId="77777777" w:rsidR="006C4284" w:rsidRPr="003117D7" w:rsidRDefault="006C4284" w:rsidP="00A87231">
      <w:pPr>
        <w:jc w:val="both"/>
      </w:pPr>
      <w:r w:rsidRPr="003117D7">
        <w:t xml:space="preserve">This process must be fully integrated into the LIMS in accordance with the details outlined in the “Stage 5: Sample Validate &amp; Approve" chapter of </w:t>
      </w:r>
      <w:r w:rsidRPr="003117D7">
        <w:rPr>
          <w:b/>
          <w:bCs/>
        </w:rPr>
        <w:t>Annex 1</w:t>
      </w:r>
      <w:r w:rsidRPr="003117D7">
        <w:t xml:space="preserve">. </w:t>
      </w:r>
    </w:p>
    <w:p w14:paraId="1DCAC7A3" w14:textId="77777777" w:rsidR="006C4284" w:rsidRPr="003117D7" w:rsidRDefault="006C4284" w:rsidP="00A87231">
      <w:pPr>
        <w:jc w:val="both"/>
      </w:pPr>
      <w:r w:rsidRPr="003117D7">
        <w:t xml:space="preserve">The table below outlines the key attributes required for the electronic reporting of results, as detailed in the “Reporting Results to Internal Orders (Simplified Test Report)” chapter of Annex 1. These attributes are transmitted to the ECA-RO system via REST API after the sample analysis results have been validated and approved within the LIMS. </w:t>
      </w:r>
    </w:p>
    <w:p w14:paraId="0759719D" w14:textId="77777777" w:rsidR="006C4284" w:rsidRPr="003117D7" w:rsidRDefault="006C4284">
      <w:pPr>
        <w:pStyle w:val="ListParagraph"/>
        <w:numPr>
          <w:ilvl w:val="0"/>
          <w:numId w:val="45"/>
        </w:numPr>
        <w:jc w:val="both"/>
      </w:pPr>
      <w:r w:rsidRPr="003117D7">
        <w:t>Transmission of Results for Physico-Chemical Tests on Water, Suspension Sediments</w:t>
      </w:r>
    </w:p>
    <w:tbl>
      <w:tblPr>
        <w:tblStyle w:val="TableGrid"/>
        <w:tblW w:w="9085" w:type="dxa"/>
        <w:tblLook w:val="04A0" w:firstRow="1" w:lastRow="0" w:firstColumn="1" w:lastColumn="0" w:noHBand="0" w:noVBand="1"/>
      </w:tblPr>
      <w:tblGrid>
        <w:gridCol w:w="1980"/>
        <w:gridCol w:w="7105"/>
      </w:tblGrid>
      <w:tr w:rsidR="006C4284" w:rsidRPr="003117D7" w14:paraId="6F935C7A" w14:textId="77777777" w:rsidTr="003427BA">
        <w:trPr>
          <w:trHeight w:val="245"/>
        </w:trPr>
        <w:tc>
          <w:tcPr>
            <w:tcW w:w="1980" w:type="dxa"/>
          </w:tcPr>
          <w:p w14:paraId="5BFBC12D"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105" w:type="dxa"/>
          </w:tcPr>
          <w:p w14:paraId="642EB99B"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7A6E2DA8" w14:textId="77777777" w:rsidTr="003427BA">
        <w:trPr>
          <w:trHeight w:val="245"/>
        </w:trPr>
        <w:tc>
          <w:tcPr>
            <w:tcW w:w="1980" w:type="dxa"/>
          </w:tcPr>
          <w:p w14:paraId="034FA71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ECA-RO Code</w:t>
            </w:r>
          </w:p>
        </w:tc>
        <w:tc>
          <w:tcPr>
            <w:tcW w:w="7105" w:type="dxa"/>
          </w:tcPr>
          <w:p w14:paraId="21CAC181" w14:textId="1FB219CC"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Represents the unique identifier code assigned to the order during the registration process. This code must be stored and maintained by the LIMS to correlate input and output sample test results with the specific internal order.</w:t>
            </w:r>
          </w:p>
        </w:tc>
      </w:tr>
      <w:tr w:rsidR="006C4284" w:rsidRPr="003117D7" w14:paraId="4EBCB150" w14:textId="77777777" w:rsidTr="003427BA">
        <w:trPr>
          <w:trHeight w:val="245"/>
        </w:trPr>
        <w:tc>
          <w:tcPr>
            <w:tcW w:w="1980" w:type="dxa"/>
          </w:tcPr>
          <w:p w14:paraId="6FDA74EC"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Section</w:t>
            </w:r>
          </w:p>
        </w:tc>
        <w:tc>
          <w:tcPr>
            <w:tcW w:w="7105" w:type="dxa"/>
          </w:tcPr>
          <w:p w14:paraId="2AC47B58"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Include information about the section where the results were collected and analyzed.</w:t>
            </w:r>
          </w:p>
        </w:tc>
      </w:tr>
      <w:tr w:rsidR="006C4284" w:rsidRPr="003117D7" w14:paraId="0D0C3B5F" w14:textId="77777777" w:rsidTr="003427BA">
        <w:trPr>
          <w:trHeight w:val="245"/>
        </w:trPr>
        <w:tc>
          <w:tcPr>
            <w:tcW w:w="1980" w:type="dxa"/>
          </w:tcPr>
          <w:p w14:paraId="37EB3BCE"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Water network</w:t>
            </w:r>
          </w:p>
        </w:tc>
        <w:tc>
          <w:tcPr>
            <w:tcW w:w="7105" w:type="dxa"/>
          </w:tcPr>
          <w:p w14:paraId="56621D55"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regarding the water body or watercourse associated with the section code where the results were collected and analyzed.</w:t>
            </w:r>
          </w:p>
        </w:tc>
      </w:tr>
      <w:tr w:rsidR="006C4284" w:rsidRPr="003117D7" w14:paraId="15D93505" w14:textId="77777777" w:rsidTr="003427BA">
        <w:trPr>
          <w:trHeight w:val="332"/>
        </w:trPr>
        <w:tc>
          <w:tcPr>
            <w:tcW w:w="1980" w:type="dxa"/>
          </w:tcPr>
          <w:p w14:paraId="294E57CC"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Laboratory</w:t>
            </w:r>
          </w:p>
        </w:tc>
        <w:tc>
          <w:tcPr>
            <w:tcW w:w="7105" w:type="dxa"/>
          </w:tcPr>
          <w:p w14:paraId="3D8AEDFF"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about the laboratory responsible for collecting the samples.</w:t>
            </w:r>
          </w:p>
        </w:tc>
      </w:tr>
      <w:tr w:rsidR="006C4284" w:rsidRPr="003117D7" w14:paraId="4F489A35" w14:textId="77777777" w:rsidTr="003427BA">
        <w:trPr>
          <w:trHeight w:val="332"/>
        </w:trPr>
        <w:tc>
          <w:tcPr>
            <w:tcW w:w="1980" w:type="dxa"/>
          </w:tcPr>
          <w:p w14:paraId="48D3AB13"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Sample Collected Date</w:t>
            </w:r>
          </w:p>
        </w:tc>
        <w:tc>
          <w:tcPr>
            <w:tcW w:w="7105" w:type="dxa"/>
          </w:tcPr>
          <w:p w14:paraId="7B56E2D2"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date on which the sample was collected by the designated laboratory.</w:t>
            </w:r>
          </w:p>
        </w:tc>
      </w:tr>
      <w:tr w:rsidR="006C4284" w:rsidRPr="003117D7" w14:paraId="6B25A0BA" w14:textId="77777777" w:rsidTr="003427BA">
        <w:trPr>
          <w:trHeight w:val="368"/>
        </w:trPr>
        <w:tc>
          <w:tcPr>
            <w:tcW w:w="1980" w:type="dxa"/>
          </w:tcPr>
          <w:p w14:paraId="2F50D047"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Group (Class) of Indicators</w:t>
            </w:r>
          </w:p>
        </w:tc>
        <w:tc>
          <w:tcPr>
            <w:tcW w:w="7105" w:type="dxa"/>
          </w:tcPr>
          <w:p w14:paraId="4A52F248"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group or class of indicators – part of Master Data Catalogs.</w:t>
            </w:r>
          </w:p>
        </w:tc>
      </w:tr>
      <w:tr w:rsidR="006C4284" w:rsidRPr="003117D7" w14:paraId="7A8B8C45" w14:textId="77777777" w:rsidTr="003427BA">
        <w:trPr>
          <w:trHeight w:val="245"/>
        </w:trPr>
        <w:tc>
          <w:tcPr>
            <w:tcW w:w="1980" w:type="dxa"/>
          </w:tcPr>
          <w:p w14:paraId="1D93E0FB"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7105" w:type="dxa"/>
          </w:tcPr>
          <w:p w14:paraId="4D2AB5C1"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6C4284" w:rsidRPr="003117D7" w14:paraId="519E9CA2" w14:textId="77777777" w:rsidTr="003427BA">
        <w:trPr>
          <w:trHeight w:val="245"/>
        </w:trPr>
        <w:tc>
          <w:tcPr>
            <w:tcW w:w="1980" w:type="dxa"/>
          </w:tcPr>
          <w:p w14:paraId="56912721"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Measured Value</w:t>
            </w:r>
          </w:p>
        </w:tc>
        <w:tc>
          <w:tcPr>
            <w:tcW w:w="7105" w:type="dxa"/>
          </w:tcPr>
          <w:p w14:paraId="199704C4"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results obtained from the analysis of the sample for the specific indicator.</w:t>
            </w:r>
          </w:p>
        </w:tc>
      </w:tr>
      <w:tr w:rsidR="006C4284" w:rsidRPr="003117D7" w14:paraId="373F9869" w14:textId="77777777" w:rsidTr="003427BA">
        <w:trPr>
          <w:trHeight w:val="107"/>
        </w:trPr>
        <w:tc>
          <w:tcPr>
            <w:tcW w:w="1980" w:type="dxa"/>
          </w:tcPr>
          <w:p w14:paraId="4CEBCCF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LOQ</w:t>
            </w:r>
          </w:p>
        </w:tc>
        <w:tc>
          <w:tcPr>
            <w:tcW w:w="7105" w:type="dxa"/>
          </w:tcPr>
          <w:p w14:paraId="0D23F375"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LOQ result obtained from the analysis of the sample for the specific indicator.</w:t>
            </w:r>
          </w:p>
        </w:tc>
      </w:tr>
    </w:tbl>
    <w:p w14:paraId="2E7F5067" w14:textId="77777777" w:rsidR="006C4284" w:rsidRPr="003117D7" w:rsidRDefault="006C4284">
      <w:pPr>
        <w:pStyle w:val="ListParagraph"/>
        <w:numPr>
          <w:ilvl w:val="0"/>
          <w:numId w:val="45"/>
        </w:numPr>
        <w:spacing w:after="120" w:line="276" w:lineRule="auto"/>
        <w:ind w:right="144"/>
        <w:jc w:val="both"/>
      </w:pPr>
      <w:r w:rsidRPr="003117D7">
        <w:t>Transmission of Results for Physico-Chemical Tests on Biota</w:t>
      </w:r>
    </w:p>
    <w:tbl>
      <w:tblPr>
        <w:tblStyle w:val="TableGrid"/>
        <w:tblW w:w="9085" w:type="dxa"/>
        <w:tblLook w:val="04A0" w:firstRow="1" w:lastRow="0" w:firstColumn="1" w:lastColumn="0" w:noHBand="0" w:noVBand="1"/>
      </w:tblPr>
      <w:tblGrid>
        <w:gridCol w:w="1980"/>
        <w:gridCol w:w="7105"/>
      </w:tblGrid>
      <w:tr w:rsidR="006C4284" w:rsidRPr="003117D7" w14:paraId="532AAA76" w14:textId="77777777" w:rsidTr="003427BA">
        <w:trPr>
          <w:trHeight w:val="245"/>
        </w:trPr>
        <w:tc>
          <w:tcPr>
            <w:tcW w:w="1980" w:type="dxa"/>
          </w:tcPr>
          <w:p w14:paraId="32EE1067"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105" w:type="dxa"/>
          </w:tcPr>
          <w:p w14:paraId="71F806D2"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18BB86CF" w14:textId="77777777" w:rsidTr="003427BA">
        <w:trPr>
          <w:trHeight w:val="245"/>
        </w:trPr>
        <w:tc>
          <w:tcPr>
            <w:tcW w:w="1980" w:type="dxa"/>
          </w:tcPr>
          <w:p w14:paraId="26DA5A98"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ECA-RO Code</w:t>
            </w:r>
          </w:p>
        </w:tc>
        <w:tc>
          <w:tcPr>
            <w:tcW w:w="7105" w:type="dxa"/>
          </w:tcPr>
          <w:p w14:paraId="21D23803" w14:textId="6C81CC90"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Represents the unique identifier code assigned to the order during the registration process. This code must be stored and maintained by the LIMS to correlate input and output sample test results with the specific internal order.</w:t>
            </w:r>
          </w:p>
        </w:tc>
      </w:tr>
      <w:tr w:rsidR="006C4284" w:rsidRPr="003117D7" w14:paraId="550572CF" w14:textId="77777777" w:rsidTr="003427BA">
        <w:trPr>
          <w:trHeight w:val="245"/>
        </w:trPr>
        <w:tc>
          <w:tcPr>
            <w:tcW w:w="1980" w:type="dxa"/>
          </w:tcPr>
          <w:p w14:paraId="6D2F841F"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Section</w:t>
            </w:r>
          </w:p>
        </w:tc>
        <w:tc>
          <w:tcPr>
            <w:tcW w:w="7105" w:type="dxa"/>
          </w:tcPr>
          <w:p w14:paraId="52EC79B2"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Include information about the section where the results were collected and analyzed.</w:t>
            </w:r>
          </w:p>
        </w:tc>
      </w:tr>
      <w:tr w:rsidR="006C4284" w:rsidRPr="003117D7" w14:paraId="2084159A" w14:textId="77777777" w:rsidTr="003427BA">
        <w:trPr>
          <w:trHeight w:val="245"/>
        </w:trPr>
        <w:tc>
          <w:tcPr>
            <w:tcW w:w="1980" w:type="dxa"/>
          </w:tcPr>
          <w:p w14:paraId="4D126489"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Water network</w:t>
            </w:r>
          </w:p>
        </w:tc>
        <w:tc>
          <w:tcPr>
            <w:tcW w:w="7105" w:type="dxa"/>
          </w:tcPr>
          <w:p w14:paraId="55A7C6D7"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regarding the water body or watercourse associated with the section code where the results were collected and analyzed.</w:t>
            </w:r>
          </w:p>
        </w:tc>
      </w:tr>
      <w:tr w:rsidR="006C4284" w:rsidRPr="003117D7" w14:paraId="1E52D5EE" w14:textId="77777777" w:rsidTr="003427BA">
        <w:trPr>
          <w:trHeight w:val="332"/>
        </w:trPr>
        <w:tc>
          <w:tcPr>
            <w:tcW w:w="1980" w:type="dxa"/>
          </w:tcPr>
          <w:p w14:paraId="063D7337"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Laboratory</w:t>
            </w:r>
          </w:p>
        </w:tc>
        <w:tc>
          <w:tcPr>
            <w:tcW w:w="7105" w:type="dxa"/>
          </w:tcPr>
          <w:p w14:paraId="7E79B648"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about the laboratory responsible for collecting the samples.</w:t>
            </w:r>
          </w:p>
        </w:tc>
      </w:tr>
      <w:tr w:rsidR="006C4284" w:rsidRPr="003117D7" w14:paraId="4A18FD68" w14:textId="77777777" w:rsidTr="003427BA">
        <w:trPr>
          <w:trHeight w:val="332"/>
        </w:trPr>
        <w:tc>
          <w:tcPr>
            <w:tcW w:w="1980" w:type="dxa"/>
          </w:tcPr>
          <w:p w14:paraId="6AE5C2FB"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Sample Collected Date</w:t>
            </w:r>
          </w:p>
        </w:tc>
        <w:tc>
          <w:tcPr>
            <w:tcW w:w="7105" w:type="dxa"/>
          </w:tcPr>
          <w:p w14:paraId="0B7607E1"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date on which the sample was collected by the designated laboratory.</w:t>
            </w:r>
          </w:p>
        </w:tc>
      </w:tr>
      <w:tr w:rsidR="006C4284" w:rsidRPr="003117D7" w14:paraId="08F81625" w14:textId="77777777" w:rsidTr="003427BA">
        <w:trPr>
          <w:trHeight w:val="368"/>
        </w:trPr>
        <w:tc>
          <w:tcPr>
            <w:tcW w:w="1980" w:type="dxa"/>
          </w:tcPr>
          <w:p w14:paraId="3BBE613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Species</w:t>
            </w:r>
          </w:p>
        </w:tc>
        <w:tc>
          <w:tcPr>
            <w:tcW w:w="7105" w:type="dxa"/>
          </w:tcPr>
          <w:p w14:paraId="11A52E90"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A unique code or identifier assigned to the species, ensuring accurate tracking within the LIMS (part of Master Data Catalogs).</w:t>
            </w:r>
          </w:p>
        </w:tc>
      </w:tr>
      <w:tr w:rsidR="006C4284" w:rsidRPr="003117D7" w14:paraId="16AAD273" w14:textId="77777777" w:rsidTr="003427BA">
        <w:trPr>
          <w:trHeight w:val="368"/>
        </w:trPr>
        <w:tc>
          <w:tcPr>
            <w:tcW w:w="1980" w:type="dxa"/>
          </w:tcPr>
          <w:p w14:paraId="30763606" w14:textId="77777777" w:rsidR="006C4284" w:rsidRPr="003117D7" w:rsidRDefault="006C4284" w:rsidP="0068718B">
            <w:pPr>
              <w:ind w:right="144"/>
              <w:rPr>
                <w:rFonts w:ascii="Times New Roman" w:hAnsi="Times New Roman"/>
                <w:color w:val="000000" w:themeColor="text1"/>
                <w:sz w:val="22"/>
                <w:szCs w:val="22"/>
                <w:lang w:val="en-US"/>
              </w:rPr>
            </w:pPr>
            <w:r w:rsidRPr="003117D7">
              <w:rPr>
                <w:rFonts w:ascii="Times New Roman" w:hAnsi="Times New Roman"/>
                <w:color w:val="000000" w:themeColor="text1"/>
                <w:sz w:val="22"/>
                <w:szCs w:val="22"/>
                <w:lang w:val="en-US"/>
              </w:rPr>
              <w:t>Sub-sample</w:t>
            </w:r>
          </w:p>
        </w:tc>
        <w:tc>
          <w:tcPr>
            <w:tcW w:w="7105" w:type="dxa"/>
          </w:tcPr>
          <w:p w14:paraId="420360F1" w14:textId="77777777" w:rsidR="006C4284" w:rsidRPr="003117D7" w:rsidRDefault="006C4284" w:rsidP="00461141">
            <w:pPr>
              <w:ind w:right="144"/>
              <w:jc w:val="both"/>
              <w:rPr>
                <w:rFonts w:ascii="Times New Roman" w:hAnsi="Times New Roman"/>
                <w:color w:val="000000" w:themeColor="text1"/>
                <w:sz w:val="22"/>
                <w:szCs w:val="22"/>
                <w:lang w:val="en-US"/>
              </w:rPr>
            </w:pPr>
            <w:r w:rsidRPr="003117D7">
              <w:rPr>
                <w:rFonts w:ascii="Times New Roman" w:hAnsi="Times New Roman"/>
                <w:color w:val="000000" w:themeColor="text1"/>
                <w:sz w:val="22"/>
                <w:szCs w:val="22"/>
                <w:lang w:val="en-US"/>
              </w:rPr>
              <w:t>A unique code or identifier assigned to the sub-sample, ensuring accurate tracking within the LIMS (part of Master Data Catalogs together with Species)</w:t>
            </w:r>
          </w:p>
        </w:tc>
      </w:tr>
      <w:tr w:rsidR="006C4284" w:rsidRPr="003117D7" w14:paraId="1D88E32C" w14:textId="77777777" w:rsidTr="003427BA">
        <w:trPr>
          <w:trHeight w:val="368"/>
        </w:trPr>
        <w:tc>
          <w:tcPr>
            <w:tcW w:w="1980" w:type="dxa"/>
          </w:tcPr>
          <w:p w14:paraId="32583189"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Group (Class) of Indicators</w:t>
            </w:r>
          </w:p>
        </w:tc>
        <w:tc>
          <w:tcPr>
            <w:tcW w:w="7105" w:type="dxa"/>
          </w:tcPr>
          <w:p w14:paraId="7C71319A"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group or class of indicators – part of Master Data Catalogs.</w:t>
            </w:r>
          </w:p>
        </w:tc>
      </w:tr>
      <w:tr w:rsidR="006C4284" w:rsidRPr="003117D7" w14:paraId="69AA9A99" w14:textId="77777777" w:rsidTr="003427BA">
        <w:trPr>
          <w:trHeight w:val="245"/>
        </w:trPr>
        <w:tc>
          <w:tcPr>
            <w:tcW w:w="1980" w:type="dxa"/>
          </w:tcPr>
          <w:p w14:paraId="277FDD23"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7105" w:type="dxa"/>
          </w:tcPr>
          <w:p w14:paraId="6F534C7F"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6C4284" w:rsidRPr="003117D7" w14:paraId="002118D6" w14:textId="77777777" w:rsidTr="003427BA">
        <w:trPr>
          <w:trHeight w:val="245"/>
        </w:trPr>
        <w:tc>
          <w:tcPr>
            <w:tcW w:w="1980" w:type="dxa"/>
          </w:tcPr>
          <w:p w14:paraId="50F9C02A"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Measured Value</w:t>
            </w:r>
          </w:p>
        </w:tc>
        <w:tc>
          <w:tcPr>
            <w:tcW w:w="7105" w:type="dxa"/>
          </w:tcPr>
          <w:p w14:paraId="184DEA45"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results obtained from the analysis of the sample for the specific indicator.</w:t>
            </w:r>
          </w:p>
        </w:tc>
      </w:tr>
      <w:tr w:rsidR="006C4284" w:rsidRPr="003117D7" w14:paraId="201381F0" w14:textId="77777777" w:rsidTr="003427BA">
        <w:trPr>
          <w:trHeight w:val="107"/>
        </w:trPr>
        <w:tc>
          <w:tcPr>
            <w:tcW w:w="1980" w:type="dxa"/>
          </w:tcPr>
          <w:p w14:paraId="10C26CF6"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LOQ</w:t>
            </w:r>
          </w:p>
        </w:tc>
        <w:tc>
          <w:tcPr>
            <w:tcW w:w="7105" w:type="dxa"/>
          </w:tcPr>
          <w:p w14:paraId="0DDADB16"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LOQ result obtained from the analysis of the sample for the specific indicator.</w:t>
            </w:r>
          </w:p>
        </w:tc>
      </w:tr>
    </w:tbl>
    <w:p w14:paraId="6F27DF03" w14:textId="77777777" w:rsidR="006C4284" w:rsidRPr="003117D7" w:rsidRDefault="006C4284">
      <w:pPr>
        <w:pStyle w:val="ListParagraph"/>
        <w:numPr>
          <w:ilvl w:val="0"/>
          <w:numId w:val="45"/>
        </w:numPr>
        <w:spacing w:after="120" w:line="276" w:lineRule="auto"/>
        <w:ind w:right="144"/>
        <w:jc w:val="both"/>
      </w:pPr>
      <w:r w:rsidRPr="003117D7">
        <w:t>Transmission of Results for Phytoplankton, Phytobenthos Tests</w:t>
      </w:r>
    </w:p>
    <w:tbl>
      <w:tblPr>
        <w:tblStyle w:val="TableGrid"/>
        <w:tblW w:w="9085" w:type="dxa"/>
        <w:tblLook w:val="04A0" w:firstRow="1" w:lastRow="0" w:firstColumn="1" w:lastColumn="0" w:noHBand="0" w:noVBand="1"/>
      </w:tblPr>
      <w:tblGrid>
        <w:gridCol w:w="1980"/>
        <w:gridCol w:w="7105"/>
      </w:tblGrid>
      <w:tr w:rsidR="006C4284" w:rsidRPr="003117D7" w14:paraId="1E5C64FA" w14:textId="77777777" w:rsidTr="003427BA">
        <w:trPr>
          <w:trHeight w:val="245"/>
        </w:trPr>
        <w:tc>
          <w:tcPr>
            <w:tcW w:w="1980" w:type="dxa"/>
          </w:tcPr>
          <w:p w14:paraId="68CA15E4"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105" w:type="dxa"/>
          </w:tcPr>
          <w:p w14:paraId="2BB6C97C"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404B7EAF" w14:textId="77777777" w:rsidTr="003427BA">
        <w:trPr>
          <w:trHeight w:val="245"/>
        </w:trPr>
        <w:tc>
          <w:tcPr>
            <w:tcW w:w="1980" w:type="dxa"/>
          </w:tcPr>
          <w:p w14:paraId="599A96DF"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ECA-RO Code</w:t>
            </w:r>
          </w:p>
        </w:tc>
        <w:tc>
          <w:tcPr>
            <w:tcW w:w="7105" w:type="dxa"/>
          </w:tcPr>
          <w:p w14:paraId="1A9AD0DD" w14:textId="40A71D5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Represents the unique identifier code assigned to the order during the registration process. This code must be stored and maintained by the LIMS to correlate input and output sample test results with the specific internal order.</w:t>
            </w:r>
          </w:p>
        </w:tc>
      </w:tr>
      <w:tr w:rsidR="006C4284" w:rsidRPr="003117D7" w14:paraId="2CD06AAE" w14:textId="77777777" w:rsidTr="003427BA">
        <w:trPr>
          <w:trHeight w:val="245"/>
        </w:trPr>
        <w:tc>
          <w:tcPr>
            <w:tcW w:w="1980" w:type="dxa"/>
          </w:tcPr>
          <w:p w14:paraId="2B47D598"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Section</w:t>
            </w:r>
          </w:p>
        </w:tc>
        <w:tc>
          <w:tcPr>
            <w:tcW w:w="7105" w:type="dxa"/>
          </w:tcPr>
          <w:p w14:paraId="7DD9EFC6"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Include information about the section where the results were collected and analyzed.</w:t>
            </w:r>
          </w:p>
        </w:tc>
      </w:tr>
      <w:tr w:rsidR="006C4284" w:rsidRPr="003117D7" w14:paraId="52C393B1" w14:textId="77777777" w:rsidTr="003427BA">
        <w:trPr>
          <w:trHeight w:val="245"/>
        </w:trPr>
        <w:tc>
          <w:tcPr>
            <w:tcW w:w="1980" w:type="dxa"/>
          </w:tcPr>
          <w:p w14:paraId="5299507A"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Water network</w:t>
            </w:r>
          </w:p>
        </w:tc>
        <w:tc>
          <w:tcPr>
            <w:tcW w:w="7105" w:type="dxa"/>
          </w:tcPr>
          <w:p w14:paraId="5EB14C28"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regarding the water body or watercourse associated with the section code where the results were collected and analyzed.</w:t>
            </w:r>
          </w:p>
        </w:tc>
      </w:tr>
      <w:tr w:rsidR="006C4284" w:rsidRPr="003117D7" w14:paraId="67D0AE36" w14:textId="77777777" w:rsidTr="003427BA">
        <w:trPr>
          <w:trHeight w:val="332"/>
        </w:trPr>
        <w:tc>
          <w:tcPr>
            <w:tcW w:w="1980" w:type="dxa"/>
          </w:tcPr>
          <w:p w14:paraId="3405BC20"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Laboratory</w:t>
            </w:r>
          </w:p>
        </w:tc>
        <w:tc>
          <w:tcPr>
            <w:tcW w:w="7105" w:type="dxa"/>
          </w:tcPr>
          <w:p w14:paraId="5B0EF4C2"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about the laboratory responsible for collecting the samples.</w:t>
            </w:r>
          </w:p>
        </w:tc>
      </w:tr>
      <w:tr w:rsidR="006C4284" w:rsidRPr="003117D7" w14:paraId="30B35616" w14:textId="77777777" w:rsidTr="003427BA">
        <w:trPr>
          <w:trHeight w:val="332"/>
        </w:trPr>
        <w:tc>
          <w:tcPr>
            <w:tcW w:w="1980" w:type="dxa"/>
          </w:tcPr>
          <w:p w14:paraId="4BB8317F"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Sample Collected Date</w:t>
            </w:r>
          </w:p>
        </w:tc>
        <w:tc>
          <w:tcPr>
            <w:tcW w:w="7105" w:type="dxa"/>
          </w:tcPr>
          <w:p w14:paraId="744FB3D8"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date on which the sample was collected by the designated laboratory.</w:t>
            </w:r>
          </w:p>
        </w:tc>
      </w:tr>
      <w:tr w:rsidR="006C4284" w:rsidRPr="003117D7" w14:paraId="0E25D7D4" w14:textId="77777777" w:rsidTr="003427BA">
        <w:trPr>
          <w:trHeight w:val="368"/>
        </w:trPr>
        <w:tc>
          <w:tcPr>
            <w:tcW w:w="1980" w:type="dxa"/>
          </w:tcPr>
          <w:p w14:paraId="6AFA6421"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Species</w:t>
            </w:r>
          </w:p>
        </w:tc>
        <w:tc>
          <w:tcPr>
            <w:tcW w:w="7105" w:type="dxa"/>
          </w:tcPr>
          <w:p w14:paraId="22E03389"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A unique code or identifier assigned to the species, ensuring accurate tracking within the LIMS (part of Master Data Catalogs).</w:t>
            </w:r>
          </w:p>
        </w:tc>
      </w:tr>
      <w:tr w:rsidR="006C4284" w:rsidRPr="003117D7" w14:paraId="6072793A" w14:textId="77777777" w:rsidTr="003427BA">
        <w:trPr>
          <w:trHeight w:val="245"/>
        </w:trPr>
        <w:tc>
          <w:tcPr>
            <w:tcW w:w="1980" w:type="dxa"/>
          </w:tcPr>
          <w:p w14:paraId="5CD59750"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7105" w:type="dxa"/>
          </w:tcPr>
          <w:p w14:paraId="091AB3DA"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6C4284" w:rsidRPr="003117D7" w14:paraId="51695CE1" w14:textId="77777777" w:rsidTr="003427BA">
        <w:trPr>
          <w:trHeight w:val="245"/>
        </w:trPr>
        <w:tc>
          <w:tcPr>
            <w:tcW w:w="1980" w:type="dxa"/>
          </w:tcPr>
          <w:p w14:paraId="22A18767"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Measured Value</w:t>
            </w:r>
          </w:p>
        </w:tc>
        <w:tc>
          <w:tcPr>
            <w:tcW w:w="7105" w:type="dxa"/>
          </w:tcPr>
          <w:p w14:paraId="29D45263"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results obtained from the analysis of the sample for the specific indicator.</w:t>
            </w:r>
          </w:p>
        </w:tc>
      </w:tr>
      <w:tr w:rsidR="006C4284" w:rsidRPr="003117D7" w14:paraId="681E9E5B" w14:textId="77777777" w:rsidTr="003427BA">
        <w:trPr>
          <w:trHeight w:val="245"/>
        </w:trPr>
        <w:tc>
          <w:tcPr>
            <w:tcW w:w="1980" w:type="dxa"/>
          </w:tcPr>
          <w:p w14:paraId="521D176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Algal unit density (ml)</w:t>
            </w:r>
          </w:p>
        </w:tc>
        <w:tc>
          <w:tcPr>
            <w:tcW w:w="7105" w:type="dxa"/>
          </w:tcPr>
          <w:p w14:paraId="41189BD2" w14:textId="100D17A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Primary </w:t>
            </w:r>
            <w:r w:rsidR="003C7833" w:rsidRPr="003117D7">
              <w:rPr>
                <w:rFonts w:ascii="Times New Roman" w:hAnsi="Times New Roman"/>
                <w:sz w:val="22"/>
                <w:szCs w:val="22"/>
                <w:lang w:val="en-US"/>
              </w:rPr>
              <w:t>data</w:t>
            </w:r>
            <w:r w:rsidRPr="003117D7">
              <w:rPr>
                <w:rFonts w:ascii="Times New Roman" w:hAnsi="Times New Roman"/>
                <w:sz w:val="22"/>
                <w:szCs w:val="22"/>
                <w:lang w:val="en-US"/>
              </w:rPr>
              <w:t xml:space="preserve"> obtained from the analysis of the sample for specific Species.</w:t>
            </w:r>
          </w:p>
        </w:tc>
      </w:tr>
    </w:tbl>
    <w:p w14:paraId="16AEEC04" w14:textId="77777777" w:rsidR="006C4284" w:rsidRPr="003117D7" w:rsidRDefault="006C4284">
      <w:pPr>
        <w:pStyle w:val="ListParagraph"/>
        <w:numPr>
          <w:ilvl w:val="2"/>
          <w:numId w:val="2"/>
        </w:numPr>
        <w:spacing w:after="120" w:line="276" w:lineRule="auto"/>
        <w:ind w:right="144"/>
        <w:jc w:val="both"/>
      </w:pPr>
      <w:r w:rsidRPr="003117D7">
        <w:lastRenderedPageBreak/>
        <w:t xml:space="preserve">Specifics for Lakes </w:t>
      </w:r>
    </w:p>
    <w:tbl>
      <w:tblPr>
        <w:tblStyle w:val="TableGrid"/>
        <w:tblW w:w="9175" w:type="dxa"/>
        <w:tblLook w:val="04A0" w:firstRow="1" w:lastRow="0" w:firstColumn="1" w:lastColumn="0" w:noHBand="0" w:noVBand="1"/>
      </w:tblPr>
      <w:tblGrid>
        <w:gridCol w:w="1980"/>
        <w:gridCol w:w="7195"/>
      </w:tblGrid>
      <w:tr w:rsidR="006C4284" w:rsidRPr="003117D7" w14:paraId="4D70268E" w14:textId="77777777" w:rsidTr="003427BA">
        <w:trPr>
          <w:trHeight w:val="245"/>
        </w:trPr>
        <w:tc>
          <w:tcPr>
            <w:tcW w:w="1980" w:type="dxa"/>
          </w:tcPr>
          <w:p w14:paraId="228E23EC"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195" w:type="dxa"/>
          </w:tcPr>
          <w:p w14:paraId="4204CE6E"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4AAF5069" w14:textId="77777777" w:rsidTr="003427BA">
        <w:trPr>
          <w:trHeight w:val="245"/>
        </w:trPr>
        <w:tc>
          <w:tcPr>
            <w:tcW w:w="1980" w:type="dxa"/>
          </w:tcPr>
          <w:p w14:paraId="6283F232"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w:t>
            </w:r>
          </w:p>
        </w:tc>
        <w:tc>
          <w:tcPr>
            <w:tcW w:w="7195" w:type="dxa"/>
          </w:tcPr>
          <w:p w14:paraId="7AEF557B"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All above attributes for Phytoplankton tests, adding the next one</w:t>
            </w:r>
          </w:p>
        </w:tc>
      </w:tr>
      <w:tr w:rsidR="006C4284" w:rsidRPr="003117D7" w14:paraId="31BF283C" w14:textId="77777777" w:rsidTr="003427BA">
        <w:trPr>
          <w:trHeight w:val="245"/>
        </w:trPr>
        <w:tc>
          <w:tcPr>
            <w:tcW w:w="1980" w:type="dxa"/>
          </w:tcPr>
          <w:p w14:paraId="42ACA862"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Biomass (mg/l)</w:t>
            </w:r>
          </w:p>
        </w:tc>
        <w:tc>
          <w:tcPr>
            <w:tcW w:w="7195" w:type="dxa"/>
          </w:tcPr>
          <w:p w14:paraId="74C48214"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Primary data input obtained from the analysis of the sample for specific Species besides “Algal unit density (ml)” data entry.</w:t>
            </w:r>
          </w:p>
        </w:tc>
      </w:tr>
    </w:tbl>
    <w:p w14:paraId="10FB8D6F" w14:textId="77777777" w:rsidR="006C4284" w:rsidRPr="003117D7" w:rsidRDefault="006C4284">
      <w:pPr>
        <w:pStyle w:val="ListParagraph"/>
        <w:numPr>
          <w:ilvl w:val="0"/>
          <w:numId w:val="45"/>
        </w:numPr>
        <w:tabs>
          <w:tab w:val="num" w:pos="360"/>
        </w:tabs>
        <w:spacing w:after="120" w:line="276" w:lineRule="auto"/>
        <w:ind w:right="144"/>
        <w:jc w:val="both"/>
      </w:pPr>
      <w:r w:rsidRPr="003117D7">
        <w:t>Transmission of Results for Macroinvertebrates</w:t>
      </w:r>
    </w:p>
    <w:tbl>
      <w:tblPr>
        <w:tblStyle w:val="TableGrid"/>
        <w:tblW w:w="9265" w:type="dxa"/>
        <w:tblLook w:val="04A0" w:firstRow="1" w:lastRow="0" w:firstColumn="1" w:lastColumn="0" w:noHBand="0" w:noVBand="1"/>
      </w:tblPr>
      <w:tblGrid>
        <w:gridCol w:w="1980"/>
        <w:gridCol w:w="7285"/>
      </w:tblGrid>
      <w:tr w:rsidR="006C4284" w:rsidRPr="003117D7" w14:paraId="16630199" w14:textId="77777777" w:rsidTr="003427BA">
        <w:trPr>
          <w:trHeight w:val="245"/>
        </w:trPr>
        <w:tc>
          <w:tcPr>
            <w:tcW w:w="1980" w:type="dxa"/>
          </w:tcPr>
          <w:p w14:paraId="6C652647"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7285" w:type="dxa"/>
          </w:tcPr>
          <w:p w14:paraId="7F7A6AE0" w14:textId="77777777" w:rsidR="006C4284" w:rsidRPr="003117D7" w:rsidRDefault="006C4284"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6C4284" w:rsidRPr="003117D7" w14:paraId="171F76DF" w14:textId="77777777" w:rsidTr="003427BA">
        <w:trPr>
          <w:trHeight w:val="245"/>
        </w:trPr>
        <w:tc>
          <w:tcPr>
            <w:tcW w:w="1980" w:type="dxa"/>
          </w:tcPr>
          <w:p w14:paraId="6F41058C"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ECA-RO Code</w:t>
            </w:r>
          </w:p>
        </w:tc>
        <w:tc>
          <w:tcPr>
            <w:tcW w:w="7285" w:type="dxa"/>
          </w:tcPr>
          <w:p w14:paraId="2C7ECA31" w14:textId="2FA87A36"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Represents the unique identifier code assigned to the order during the registration process. This code must be stored and maintained by the LIMS to correlate input and output sample test results with the specific internal order.</w:t>
            </w:r>
          </w:p>
        </w:tc>
      </w:tr>
      <w:tr w:rsidR="006C4284" w:rsidRPr="003117D7" w14:paraId="62D6EFF0" w14:textId="77777777" w:rsidTr="003427BA">
        <w:trPr>
          <w:trHeight w:val="245"/>
        </w:trPr>
        <w:tc>
          <w:tcPr>
            <w:tcW w:w="1980" w:type="dxa"/>
          </w:tcPr>
          <w:p w14:paraId="2D1FFDEA"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Section</w:t>
            </w:r>
          </w:p>
        </w:tc>
        <w:tc>
          <w:tcPr>
            <w:tcW w:w="7285" w:type="dxa"/>
          </w:tcPr>
          <w:p w14:paraId="3F5CB6A0"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Include information about the section where the results were collected and analyzed.</w:t>
            </w:r>
          </w:p>
        </w:tc>
      </w:tr>
      <w:tr w:rsidR="006C4284" w:rsidRPr="003117D7" w14:paraId="5AF177F3" w14:textId="77777777" w:rsidTr="003427BA">
        <w:trPr>
          <w:trHeight w:val="245"/>
        </w:trPr>
        <w:tc>
          <w:tcPr>
            <w:tcW w:w="1980" w:type="dxa"/>
          </w:tcPr>
          <w:p w14:paraId="6ABFC5E4"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Reference to Water network</w:t>
            </w:r>
          </w:p>
        </w:tc>
        <w:tc>
          <w:tcPr>
            <w:tcW w:w="7285" w:type="dxa"/>
          </w:tcPr>
          <w:p w14:paraId="5A17B7C2"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regarding the water body or watercourse associated with the section code where the results were collected and analyzed.</w:t>
            </w:r>
          </w:p>
        </w:tc>
      </w:tr>
      <w:tr w:rsidR="006C4284" w:rsidRPr="003117D7" w14:paraId="058C1546" w14:textId="77777777" w:rsidTr="003427BA">
        <w:trPr>
          <w:trHeight w:val="332"/>
        </w:trPr>
        <w:tc>
          <w:tcPr>
            <w:tcW w:w="1980" w:type="dxa"/>
          </w:tcPr>
          <w:p w14:paraId="7C938362"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Laboratory</w:t>
            </w:r>
          </w:p>
        </w:tc>
        <w:tc>
          <w:tcPr>
            <w:tcW w:w="7285" w:type="dxa"/>
          </w:tcPr>
          <w:p w14:paraId="42244C33"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about the laboratory responsible for collecting the samples.</w:t>
            </w:r>
          </w:p>
        </w:tc>
      </w:tr>
      <w:tr w:rsidR="006C4284" w:rsidRPr="003117D7" w14:paraId="29B7E1A6" w14:textId="77777777" w:rsidTr="003427BA">
        <w:trPr>
          <w:trHeight w:val="332"/>
        </w:trPr>
        <w:tc>
          <w:tcPr>
            <w:tcW w:w="1980" w:type="dxa"/>
          </w:tcPr>
          <w:p w14:paraId="6A18E29D"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Sample Collected Date</w:t>
            </w:r>
          </w:p>
        </w:tc>
        <w:tc>
          <w:tcPr>
            <w:tcW w:w="7285" w:type="dxa"/>
          </w:tcPr>
          <w:p w14:paraId="57BA861D"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date on which the sample was collected by the designated laboratory.</w:t>
            </w:r>
          </w:p>
        </w:tc>
      </w:tr>
      <w:tr w:rsidR="006C4284" w:rsidRPr="003117D7" w14:paraId="7540F0EB" w14:textId="77777777" w:rsidTr="003427BA">
        <w:trPr>
          <w:trHeight w:val="368"/>
        </w:trPr>
        <w:tc>
          <w:tcPr>
            <w:tcW w:w="1980" w:type="dxa"/>
          </w:tcPr>
          <w:p w14:paraId="0E58725A"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Species</w:t>
            </w:r>
          </w:p>
        </w:tc>
        <w:tc>
          <w:tcPr>
            <w:tcW w:w="7285" w:type="dxa"/>
          </w:tcPr>
          <w:p w14:paraId="7227A063"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A unique code or identifier assigned to the species, ensuring accurate tracking within the LIMS (part of Master Data Catalogs).</w:t>
            </w:r>
          </w:p>
        </w:tc>
      </w:tr>
      <w:tr w:rsidR="006C4284" w:rsidRPr="003117D7" w14:paraId="519FFE02" w14:textId="77777777" w:rsidTr="003427BA">
        <w:trPr>
          <w:trHeight w:val="245"/>
        </w:trPr>
        <w:tc>
          <w:tcPr>
            <w:tcW w:w="1980" w:type="dxa"/>
          </w:tcPr>
          <w:p w14:paraId="57676A6B"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Density (individuals/m²)</w:t>
            </w:r>
          </w:p>
        </w:tc>
        <w:tc>
          <w:tcPr>
            <w:tcW w:w="7285" w:type="dxa"/>
          </w:tcPr>
          <w:p w14:paraId="356A7F3C"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This attribute helps track and analyze the density of species collected during sampling, which can be essential for monitoring biodiversity, assessing environmental health, and informing conservation efforts. It is typically calculated by dividing the total number of individuals counted by the area over which they were observed.</w:t>
            </w:r>
          </w:p>
        </w:tc>
      </w:tr>
      <w:tr w:rsidR="006C4284" w:rsidRPr="003117D7" w14:paraId="36DF91E9" w14:textId="77777777" w:rsidTr="003427BA">
        <w:trPr>
          <w:trHeight w:val="245"/>
        </w:trPr>
        <w:tc>
          <w:tcPr>
            <w:tcW w:w="1980" w:type="dxa"/>
          </w:tcPr>
          <w:p w14:paraId="01E06B12"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7285" w:type="dxa"/>
          </w:tcPr>
          <w:p w14:paraId="19784AF0" w14:textId="77777777"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6C4284" w:rsidRPr="003117D7" w14:paraId="1BDCB58D" w14:textId="77777777" w:rsidTr="003427BA">
        <w:trPr>
          <w:trHeight w:val="245"/>
        </w:trPr>
        <w:tc>
          <w:tcPr>
            <w:tcW w:w="1980" w:type="dxa"/>
          </w:tcPr>
          <w:p w14:paraId="39ED7561" w14:textId="77777777" w:rsidR="006C4284" w:rsidRPr="003117D7" w:rsidRDefault="006C4284" w:rsidP="0068718B">
            <w:pPr>
              <w:ind w:right="144"/>
              <w:rPr>
                <w:rFonts w:ascii="Times New Roman" w:hAnsi="Times New Roman"/>
                <w:sz w:val="22"/>
                <w:szCs w:val="22"/>
                <w:lang w:val="en-US"/>
              </w:rPr>
            </w:pPr>
            <w:r w:rsidRPr="003117D7">
              <w:rPr>
                <w:rFonts w:ascii="Times New Roman" w:hAnsi="Times New Roman"/>
                <w:sz w:val="22"/>
                <w:szCs w:val="22"/>
                <w:lang w:val="en-US"/>
              </w:rPr>
              <w:t>Measured Value</w:t>
            </w:r>
          </w:p>
        </w:tc>
        <w:tc>
          <w:tcPr>
            <w:tcW w:w="7285" w:type="dxa"/>
          </w:tcPr>
          <w:p w14:paraId="65BCECFE" w14:textId="3278EE56" w:rsidR="006C4284" w:rsidRPr="003117D7" w:rsidRDefault="006C4284" w:rsidP="0046114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The actual numeric </w:t>
            </w:r>
            <w:r w:rsidR="00461141" w:rsidRPr="003117D7">
              <w:rPr>
                <w:rFonts w:ascii="Times New Roman" w:hAnsi="Times New Roman"/>
                <w:sz w:val="22"/>
                <w:szCs w:val="22"/>
                <w:lang w:val="en-US"/>
              </w:rPr>
              <w:t>results</w:t>
            </w:r>
            <w:r w:rsidRPr="003117D7">
              <w:rPr>
                <w:rFonts w:ascii="Times New Roman" w:hAnsi="Times New Roman"/>
                <w:sz w:val="22"/>
                <w:szCs w:val="22"/>
                <w:lang w:val="en-US"/>
              </w:rPr>
              <w:t xml:space="preserve"> obtained from the analysis of the sample for the specific indicator.</w:t>
            </w:r>
          </w:p>
        </w:tc>
      </w:tr>
    </w:tbl>
    <w:p w14:paraId="183FDD62" w14:textId="77777777" w:rsidR="00B63C17" w:rsidRPr="003117D7" w:rsidRDefault="00B63C17">
      <w:pPr>
        <w:pStyle w:val="ListParagraph"/>
        <w:numPr>
          <w:ilvl w:val="0"/>
          <w:numId w:val="45"/>
        </w:numPr>
        <w:tabs>
          <w:tab w:val="num" w:pos="360"/>
        </w:tabs>
        <w:spacing w:after="120" w:line="276" w:lineRule="auto"/>
        <w:ind w:right="144"/>
        <w:jc w:val="both"/>
      </w:pPr>
      <w:r w:rsidRPr="003117D7">
        <w:t>Transmission of Results for Ichthyofauna*</w:t>
      </w:r>
    </w:p>
    <w:p w14:paraId="28ED2141" w14:textId="77777777" w:rsidR="00B63C17" w:rsidRPr="003117D7" w:rsidRDefault="00B63C17" w:rsidP="00B63C17">
      <w:pPr>
        <w:ind w:right="144"/>
        <w:jc w:val="both"/>
        <w:rPr>
          <w:sz w:val="22"/>
          <w:szCs w:val="22"/>
        </w:rPr>
      </w:pPr>
      <w:r w:rsidRPr="003117D7">
        <w:rPr>
          <w:sz w:val="22"/>
          <w:szCs w:val="22"/>
        </w:rPr>
        <w:t xml:space="preserve">(*) </w:t>
      </w:r>
      <w:r w:rsidRPr="003117D7">
        <w:rPr>
          <w:b/>
          <w:bCs/>
          <w:sz w:val="22"/>
          <w:szCs w:val="22"/>
        </w:rPr>
        <w:t>Ichthyofauna</w:t>
      </w:r>
      <w:r w:rsidRPr="003117D7">
        <w:rPr>
          <w:sz w:val="22"/>
          <w:szCs w:val="22"/>
        </w:rPr>
        <w:t xml:space="preserve"> refers to the fish species and populations present in a specific aquatic environment. This term is commonly used in ecological and environmental studies to describe the diversity, distribution, and abundance of fish within a given habitat, such as rivers, lakes, or marine ecosystems. Studying ichthyofauna is essential for understanding aquatic biodiversity, ecosystem health, and the impacts of environmental changes on fish populations.</w:t>
      </w:r>
    </w:p>
    <w:tbl>
      <w:tblPr>
        <w:tblStyle w:val="TableGrid"/>
        <w:tblW w:w="9265" w:type="dxa"/>
        <w:tblLook w:val="04A0" w:firstRow="1" w:lastRow="0" w:firstColumn="1" w:lastColumn="0" w:noHBand="0" w:noVBand="1"/>
      </w:tblPr>
      <w:tblGrid>
        <w:gridCol w:w="2425"/>
        <w:gridCol w:w="6840"/>
      </w:tblGrid>
      <w:tr w:rsidR="00B63C17" w:rsidRPr="003117D7" w14:paraId="686D1FB5" w14:textId="77777777" w:rsidTr="003427BA">
        <w:trPr>
          <w:trHeight w:val="245"/>
        </w:trPr>
        <w:tc>
          <w:tcPr>
            <w:tcW w:w="2425" w:type="dxa"/>
          </w:tcPr>
          <w:p w14:paraId="1A7EABE7" w14:textId="77777777" w:rsidR="00B63C17" w:rsidRPr="003117D7" w:rsidRDefault="00B63C17"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840" w:type="dxa"/>
          </w:tcPr>
          <w:p w14:paraId="08957318" w14:textId="77777777" w:rsidR="00B63C17" w:rsidRPr="003117D7" w:rsidRDefault="00B63C17"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B63C17" w:rsidRPr="003117D7" w14:paraId="684BFD70" w14:textId="77777777" w:rsidTr="003427BA">
        <w:trPr>
          <w:trHeight w:val="245"/>
        </w:trPr>
        <w:tc>
          <w:tcPr>
            <w:tcW w:w="2425" w:type="dxa"/>
          </w:tcPr>
          <w:p w14:paraId="3D66413D"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ECA-RO Code</w:t>
            </w:r>
          </w:p>
        </w:tc>
        <w:tc>
          <w:tcPr>
            <w:tcW w:w="6840" w:type="dxa"/>
          </w:tcPr>
          <w:p w14:paraId="16E19CE0" w14:textId="09E8E680"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Represents the unique identifier code assigned to the order during the registration process</w:t>
            </w:r>
            <w:r w:rsidR="00461141" w:rsidRPr="003117D7">
              <w:rPr>
                <w:rFonts w:ascii="Times New Roman" w:hAnsi="Times New Roman"/>
                <w:sz w:val="22"/>
                <w:szCs w:val="22"/>
                <w:lang w:val="en-US"/>
              </w:rPr>
              <w:t>.</w:t>
            </w:r>
            <w:r w:rsidRPr="003117D7">
              <w:rPr>
                <w:rFonts w:ascii="Times New Roman" w:hAnsi="Times New Roman"/>
                <w:sz w:val="22"/>
                <w:szCs w:val="22"/>
                <w:lang w:val="en-US"/>
              </w:rPr>
              <w:t xml:space="preserve"> This code must be stored and maintained by the LIMS to correlate input and output sample test results with the specific internal order.</w:t>
            </w:r>
          </w:p>
        </w:tc>
      </w:tr>
      <w:tr w:rsidR="00B63C17" w:rsidRPr="003117D7" w14:paraId="1995E1ED" w14:textId="77777777" w:rsidTr="003427BA">
        <w:trPr>
          <w:trHeight w:val="245"/>
        </w:trPr>
        <w:tc>
          <w:tcPr>
            <w:tcW w:w="2425" w:type="dxa"/>
          </w:tcPr>
          <w:p w14:paraId="46469724"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Reference to Section</w:t>
            </w:r>
          </w:p>
        </w:tc>
        <w:tc>
          <w:tcPr>
            <w:tcW w:w="6840" w:type="dxa"/>
          </w:tcPr>
          <w:p w14:paraId="1D2117AC"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Include information about the section where the results were collected and analyzed.</w:t>
            </w:r>
          </w:p>
        </w:tc>
      </w:tr>
      <w:tr w:rsidR="00B63C17" w:rsidRPr="003117D7" w14:paraId="2DCEC77C" w14:textId="77777777" w:rsidTr="003427BA">
        <w:trPr>
          <w:trHeight w:val="245"/>
        </w:trPr>
        <w:tc>
          <w:tcPr>
            <w:tcW w:w="2425" w:type="dxa"/>
          </w:tcPr>
          <w:p w14:paraId="2608FCAB"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Reference to Water network</w:t>
            </w:r>
          </w:p>
        </w:tc>
        <w:tc>
          <w:tcPr>
            <w:tcW w:w="6840" w:type="dxa"/>
          </w:tcPr>
          <w:p w14:paraId="41D1EF1B"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regarding the water body or watercourse associated with the section code where the results were collected and analyzed.</w:t>
            </w:r>
          </w:p>
        </w:tc>
      </w:tr>
      <w:tr w:rsidR="00B63C17" w:rsidRPr="003117D7" w14:paraId="41508F11" w14:textId="77777777" w:rsidTr="003427BA">
        <w:trPr>
          <w:trHeight w:val="332"/>
        </w:trPr>
        <w:tc>
          <w:tcPr>
            <w:tcW w:w="2425" w:type="dxa"/>
          </w:tcPr>
          <w:p w14:paraId="70C7B05E"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Laboratory</w:t>
            </w:r>
          </w:p>
        </w:tc>
        <w:tc>
          <w:tcPr>
            <w:tcW w:w="6840" w:type="dxa"/>
          </w:tcPr>
          <w:p w14:paraId="37C5FB90"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about the laboratory responsible for collecting the samples.</w:t>
            </w:r>
          </w:p>
        </w:tc>
      </w:tr>
      <w:tr w:rsidR="00B63C17" w:rsidRPr="003117D7" w14:paraId="06A0DF3F" w14:textId="77777777" w:rsidTr="003427BA">
        <w:trPr>
          <w:trHeight w:val="332"/>
        </w:trPr>
        <w:tc>
          <w:tcPr>
            <w:tcW w:w="2425" w:type="dxa"/>
          </w:tcPr>
          <w:p w14:paraId="4A8D4B27"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Sample Collected Date</w:t>
            </w:r>
          </w:p>
        </w:tc>
        <w:tc>
          <w:tcPr>
            <w:tcW w:w="6840" w:type="dxa"/>
          </w:tcPr>
          <w:p w14:paraId="2988F80D"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date on which the sample was collected by the designated laboratory.</w:t>
            </w:r>
          </w:p>
        </w:tc>
      </w:tr>
      <w:tr w:rsidR="00B63C17" w:rsidRPr="003117D7" w14:paraId="6267F404" w14:textId="77777777" w:rsidTr="003427BA">
        <w:trPr>
          <w:trHeight w:val="332"/>
        </w:trPr>
        <w:tc>
          <w:tcPr>
            <w:tcW w:w="2425" w:type="dxa"/>
          </w:tcPr>
          <w:p w14:paraId="64A1232A"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Sampling type</w:t>
            </w:r>
          </w:p>
        </w:tc>
        <w:tc>
          <w:tcPr>
            <w:tcW w:w="6840" w:type="dxa"/>
          </w:tcPr>
          <w:p w14:paraId="14CEF3B4"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B63C17" w:rsidRPr="003117D7" w14:paraId="674D0F57" w14:textId="77777777" w:rsidTr="003427BA">
        <w:trPr>
          <w:trHeight w:val="332"/>
        </w:trPr>
        <w:tc>
          <w:tcPr>
            <w:tcW w:w="2425" w:type="dxa"/>
          </w:tcPr>
          <w:p w14:paraId="49091D10"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lastRenderedPageBreak/>
              <w:t>Sampling area</w:t>
            </w:r>
          </w:p>
        </w:tc>
        <w:tc>
          <w:tcPr>
            <w:tcW w:w="6840" w:type="dxa"/>
          </w:tcPr>
          <w:p w14:paraId="7DACBFF5"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B63C17" w:rsidRPr="003117D7" w14:paraId="2B2A8D04" w14:textId="77777777" w:rsidTr="003427BA">
        <w:trPr>
          <w:trHeight w:val="368"/>
        </w:trPr>
        <w:tc>
          <w:tcPr>
            <w:tcW w:w="2425" w:type="dxa"/>
          </w:tcPr>
          <w:p w14:paraId="125267D5"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Species</w:t>
            </w:r>
          </w:p>
        </w:tc>
        <w:tc>
          <w:tcPr>
            <w:tcW w:w="6840" w:type="dxa"/>
          </w:tcPr>
          <w:p w14:paraId="7E660714"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A unique code or identifier assigned to the species, ensuring accurate tracking within the LIMS (part of Master Data Catalogs).</w:t>
            </w:r>
          </w:p>
        </w:tc>
      </w:tr>
      <w:tr w:rsidR="00B63C17" w:rsidRPr="003117D7" w14:paraId="0980C0BB" w14:textId="77777777" w:rsidTr="003427BA">
        <w:trPr>
          <w:trHeight w:val="245"/>
        </w:trPr>
        <w:tc>
          <w:tcPr>
            <w:tcW w:w="2425" w:type="dxa"/>
          </w:tcPr>
          <w:p w14:paraId="1A70AAF2"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Number of individuals (specimens/sample)</w:t>
            </w:r>
          </w:p>
        </w:tc>
        <w:tc>
          <w:tcPr>
            <w:tcW w:w="6840" w:type="dxa"/>
          </w:tcPr>
          <w:p w14:paraId="6F5ACD3E"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This attribute helps track and analyze the density of species collected during sampling, which can be essential for monitoring biodiversity, assessing environmental health, and informing conservation efforts. It is typically calculated by dividing the total number of individuals counted by the area over which they were observed.</w:t>
            </w:r>
          </w:p>
        </w:tc>
      </w:tr>
      <w:tr w:rsidR="00B63C17" w:rsidRPr="003117D7" w14:paraId="13424004" w14:textId="77777777" w:rsidTr="003427BA">
        <w:trPr>
          <w:trHeight w:val="245"/>
        </w:trPr>
        <w:tc>
          <w:tcPr>
            <w:tcW w:w="2425" w:type="dxa"/>
          </w:tcPr>
          <w:p w14:paraId="2B6E8D7E"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Number of individuals &gt; 150mm (specimens/sample)</w:t>
            </w:r>
          </w:p>
        </w:tc>
        <w:tc>
          <w:tcPr>
            <w:tcW w:w="6840" w:type="dxa"/>
          </w:tcPr>
          <w:p w14:paraId="4B36E028"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Numeric, value of individuals &gt; 150mm</w:t>
            </w:r>
          </w:p>
        </w:tc>
      </w:tr>
      <w:tr w:rsidR="00B63C17" w:rsidRPr="003117D7" w14:paraId="2D378237" w14:textId="77777777" w:rsidTr="003427BA">
        <w:trPr>
          <w:trHeight w:val="245"/>
        </w:trPr>
        <w:tc>
          <w:tcPr>
            <w:tcW w:w="2425" w:type="dxa"/>
          </w:tcPr>
          <w:p w14:paraId="6F9E98FD"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Number of individuals &lt;= 150mm (specimens/sample)</w:t>
            </w:r>
          </w:p>
        </w:tc>
        <w:tc>
          <w:tcPr>
            <w:tcW w:w="6840" w:type="dxa"/>
          </w:tcPr>
          <w:p w14:paraId="32602350"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Numeric, value of individuals &lt;= 150mm</w:t>
            </w:r>
          </w:p>
        </w:tc>
      </w:tr>
      <w:tr w:rsidR="00B63C17" w:rsidRPr="003117D7" w14:paraId="6603997A" w14:textId="77777777" w:rsidTr="003427BA">
        <w:trPr>
          <w:trHeight w:val="245"/>
        </w:trPr>
        <w:tc>
          <w:tcPr>
            <w:tcW w:w="2425" w:type="dxa"/>
          </w:tcPr>
          <w:p w14:paraId="458B3CC4"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6840" w:type="dxa"/>
          </w:tcPr>
          <w:p w14:paraId="09A6FB4E"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B63C17" w:rsidRPr="003117D7" w14:paraId="05E97BB6" w14:textId="77777777" w:rsidTr="003427BA">
        <w:trPr>
          <w:trHeight w:val="245"/>
        </w:trPr>
        <w:tc>
          <w:tcPr>
            <w:tcW w:w="2425" w:type="dxa"/>
          </w:tcPr>
          <w:p w14:paraId="3323DBBA"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Measured Value</w:t>
            </w:r>
          </w:p>
        </w:tc>
        <w:tc>
          <w:tcPr>
            <w:tcW w:w="6840" w:type="dxa"/>
          </w:tcPr>
          <w:p w14:paraId="01B13276"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results obtained from the analysis of the sample for the specific indicator.</w:t>
            </w:r>
          </w:p>
        </w:tc>
      </w:tr>
    </w:tbl>
    <w:p w14:paraId="1E247245" w14:textId="77777777" w:rsidR="00B63C17" w:rsidRPr="003117D7" w:rsidRDefault="00B63C17">
      <w:pPr>
        <w:pStyle w:val="ListParagraph"/>
        <w:numPr>
          <w:ilvl w:val="0"/>
          <w:numId w:val="45"/>
        </w:numPr>
        <w:tabs>
          <w:tab w:val="num" w:pos="360"/>
        </w:tabs>
        <w:spacing w:after="120" w:line="276" w:lineRule="auto"/>
        <w:ind w:right="144"/>
        <w:jc w:val="both"/>
      </w:pPr>
      <w:r w:rsidRPr="003117D7">
        <w:t>Transmission of Results for Macrophytes/Macroalgae</w:t>
      </w:r>
    </w:p>
    <w:tbl>
      <w:tblPr>
        <w:tblStyle w:val="TableGrid"/>
        <w:tblW w:w="9265" w:type="dxa"/>
        <w:tblLook w:val="04A0" w:firstRow="1" w:lastRow="0" w:firstColumn="1" w:lastColumn="0" w:noHBand="0" w:noVBand="1"/>
      </w:tblPr>
      <w:tblGrid>
        <w:gridCol w:w="2425"/>
        <w:gridCol w:w="6840"/>
      </w:tblGrid>
      <w:tr w:rsidR="00B63C17" w:rsidRPr="003117D7" w14:paraId="3823383A" w14:textId="77777777" w:rsidTr="003427BA">
        <w:trPr>
          <w:trHeight w:val="245"/>
        </w:trPr>
        <w:tc>
          <w:tcPr>
            <w:tcW w:w="2425" w:type="dxa"/>
          </w:tcPr>
          <w:p w14:paraId="0657A95E" w14:textId="77777777" w:rsidR="00B63C17" w:rsidRPr="003117D7" w:rsidRDefault="00B63C17"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840" w:type="dxa"/>
          </w:tcPr>
          <w:p w14:paraId="6C09342B" w14:textId="77777777" w:rsidR="00B63C17" w:rsidRPr="003117D7" w:rsidRDefault="00B63C17"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B63C17" w:rsidRPr="003117D7" w14:paraId="141400A2" w14:textId="77777777" w:rsidTr="003427BA">
        <w:trPr>
          <w:trHeight w:val="245"/>
        </w:trPr>
        <w:tc>
          <w:tcPr>
            <w:tcW w:w="2425" w:type="dxa"/>
          </w:tcPr>
          <w:p w14:paraId="3A30E469"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ECA-RO Code</w:t>
            </w:r>
          </w:p>
        </w:tc>
        <w:tc>
          <w:tcPr>
            <w:tcW w:w="6840" w:type="dxa"/>
          </w:tcPr>
          <w:p w14:paraId="00B753BC" w14:textId="0502B98E"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Represents the unique identifier code assigned to the order during the registration process. This code must be stored and maintained by the LIMS to correlate input and output sample test results with the specific internal order.</w:t>
            </w:r>
          </w:p>
        </w:tc>
      </w:tr>
      <w:tr w:rsidR="00B63C17" w:rsidRPr="003117D7" w14:paraId="30559907" w14:textId="77777777" w:rsidTr="003427BA">
        <w:trPr>
          <w:trHeight w:val="245"/>
        </w:trPr>
        <w:tc>
          <w:tcPr>
            <w:tcW w:w="2425" w:type="dxa"/>
          </w:tcPr>
          <w:p w14:paraId="5E68F635"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Reference to Section</w:t>
            </w:r>
          </w:p>
        </w:tc>
        <w:tc>
          <w:tcPr>
            <w:tcW w:w="6840" w:type="dxa"/>
          </w:tcPr>
          <w:p w14:paraId="7BBA2CCC"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Include information about the section where the results were collected and analyzed.</w:t>
            </w:r>
          </w:p>
        </w:tc>
      </w:tr>
      <w:tr w:rsidR="00B63C17" w:rsidRPr="003117D7" w14:paraId="5F2523F0" w14:textId="77777777" w:rsidTr="003427BA">
        <w:trPr>
          <w:trHeight w:val="245"/>
        </w:trPr>
        <w:tc>
          <w:tcPr>
            <w:tcW w:w="2425" w:type="dxa"/>
          </w:tcPr>
          <w:p w14:paraId="5EDC7264"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Reference to Water network</w:t>
            </w:r>
          </w:p>
        </w:tc>
        <w:tc>
          <w:tcPr>
            <w:tcW w:w="6840" w:type="dxa"/>
          </w:tcPr>
          <w:p w14:paraId="4A1D3FCB"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regarding the water body or watercourse associated with the section code where the results were collected and analyzed.</w:t>
            </w:r>
          </w:p>
        </w:tc>
      </w:tr>
      <w:tr w:rsidR="00B63C17" w:rsidRPr="003117D7" w14:paraId="68C2C9F5" w14:textId="77777777" w:rsidTr="003427BA">
        <w:trPr>
          <w:trHeight w:val="332"/>
        </w:trPr>
        <w:tc>
          <w:tcPr>
            <w:tcW w:w="2425" w:type="dxa"/>
          </w:tcPr>
          <w:p w14:paraId="2EE09C2F"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Laboratory</w:t>
            </w:r>
          </w:p>
        </w:tc>
        <w:tc>
          <w:tcPr>
            <w:tcW w:w="6840" w:type="dxa"/>
          </w:tcPr>
          <w:p w14:paraId="79D4836C"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Provide details about the laboratory responsible for collecting the samples.</w:t>
            </w:r>
          </w:p>
        </w:tc>
      </w:tr>
      <w:tr w:rsidR="00B63C17" w:rsidRPr="003117D7" w14:paraId="52E22919" w14:textId="77777777" w:rsidTr="003427BA">
        <w:trPr>
          <w:trHeight w:val="332"/>
        </w:trPr>
        <w:tc>
          <w:tcPr>
            <w:tcW w:w="2425" w:type="dxa"/>
          </w:tcPr>
          <w:p w14:paraId="13CAA26F"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Sample Collected Date</w:t>
            </w:r>
          </w:p>
        </w:tc>
        <w:tc>
          <w:tcPr>
            <w:tcW w:w="6840" w:type="dxa"/>
          </w:tcPr>
          <w:p w14:paraId="5FC63B6A"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date on which the sample was collected by the designated laboratory.</w:t>
            </w:r>
          </w:p>
        </w:tc>
      </w:tr>
      <w:tr w:rsidR="00B63C17" w:rsidRPr="003117D7" w14:paraId="73314449" w14:textId="77777777" w:rsidTr="003427BA">
        <w:trPr>
          <w:trHeight w:val="332"/>
        </w:trPr>
        <w:tc>
          <w:tcPr>
            <w:tcW w:w="2425" w:type="dxa"/>
          </w:tcPr>
          <w:p w14:paraId="494F8AE2"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“Mal”</w:t>
            </w:r>
          </w:p>
        </w:tc>
        <w:tc>
          <w:tcPr>
            <w:tcW w:w="6840" w:type="dxa"/>
          </w:tcPr>
          <w:p w14:paraId="0B8FE209"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Thallus (or body), in macrophytes and macroalgae, the thallus can take on various forms, such as filamentous, leafy, or membranous structures, depending on the specific type of organism. </w:t>
            </w:r>
          </w:p>
          <w:p w14:paraId="29DF3642"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“Mal” must be integrated into Master Data Catalogs.</w:t>
            </w:r>
          </w:p>
        </w:tc>
      </w:tr>
      <w:tr w:rsidR="00B63C17" w:rsidRPr="003117D7" w14:paraId="1387EF04" w14:textId="77777777" w:rsidTr="003427BA">
        <w:trPr>
          <w:trHeight w:val="332"/>
        </w:trPr>
        <w:tc>
          <w:tcPr>
            <w:tcW w:w="2425" w:type="dxa"/>
          </w:tcPr>
          <w:p w14:paraId="44159B35"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UI</w:t>
            </w:r>
          </w:p>
        </w:tc>
        <w:tc>
          <w:tcPr>
            <w:tcW w:w="6840" w:type="dxa"/>
          </w:tcPr>
          <w:p w14:paraId="0BF00F4F"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“UI” must be integrated into Master Data Catalogs.</w:t>
            </w:r>
          </w:p>
        </w:tc>
      </w:tr>
      <w:tr w:rsidR="00B63C17" w:rsidRPr="003117D7" w14:paraId="4E601F28" w14:textId="77777777" w:rsidTr="003427BA">
        <w:trPr>
          <w:trHeight w:val="368"/>
        </w:trPr>
        <w:tc>
          <w:tcPr>
            <w:tcW w:w="2425" w:type="dxa"/>
          </w:tcPr>
          <w:p w14:paraId="60E93176"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Species</w:t>
            </w:r>
          </w:p>
        </w:tc>
        <w:tc>
          <w:tcPr>
            <w:tcW w:w="6840" w:type="dxa"/>
          </w:tcPr>
          <w:p w14:paraId="6D1B60DE"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A unique code or identifier assigned to the species, ensuring accurate tracking within the LIMS (part of Master Data Catalogs).</w:t>
            </w:r>
          </w:p>
        </w:tc>
      </w:tr>
      <w:tr w:rsidR="00B63C17" w:rsidRPr="003117D7" w14:paraId="0624DE58" w14:textId="77777777" w:rsidTr="003427BA">
        <w:trPr>
          <w:trHeight w:val="245"/>
        </w:trPr>
        <w:tc>
          <w:tcPr>
            <w:tcW w:w="2425" w:type="dxa"/>
          </w:tcPr>
          <w:p w14:paraId="58981AC5"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Abundance</w:t>
            </w:r>
          </w:p>
        </w:tc>
        <w:tc>
          <w:tcPr>
            <w:tcW w:w="6840" w:type="dxa"/>
          </w:tcPr>
          <w:p w14:paraId="5E47DE37"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b/>
                <w:bCs/>
                <w:sz w:val="22"/>
                <w:szCs w:val="22"/>
                <w:lang w:val="en-US"/>
              </w:rPr>
              <w:t>Abundance</w:t>
            </w:r>
            <w:r w:rsidRPr="003117D7">
              <w:rPr>
                <w:rFonts w:ascii="Times New Roman" w:hAnsi="Times New Roman"/>
                <w:sz w:val="22"/>
                <w:szCs w:val="22"/>
                <w:lang w:val="en-US"/>
              </w:rPr>
              <w:t xml:space="preserve"> refers to the quantity or number of individuals of a species present in a specific area or ecosystem.</w:t>
            </w:r>
          </w:p>
        </w:tc>
      </w:tr>
      <w:tr w:rsidR="00B63C17" w:rsidRPr="003117D7" w14:paraId="0CA6F8B5" w14:textId="77777777" w:rsidTr="003427BA">
        <w:trPr>
          <w:trHeight w:val="245"/>
        </w:trPr>
        <w:tc>
          <w:tcPr>
            <w:tcW w:w="2425" w:type="dxa"/>
          </w:tcPr>
          <w:p w14:paraId="4F727AD5"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Indicator</w:t>
            </w:r>
          </w:p>
        </w:tc>
        <w:tc>
          <w:tcPr>
            <w:tcW w:w="6840" w:type="dxa"/>
          </w:tcPr>
          <w:p w14:paraId="75DF254D"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designated name/code for the indicator – part of Master Data Catalogs.</w:t>
            </w:r>
          </w:p>
        </w:tc>
      </w:tr>
      <w:tr w:rsidR="00B63C17" w:rsidRPr="003117D7" w14:paraId="1B78C8B9" w14:textId="77777777" w:rsidTr="003427BA">
        <w:trPr>
          <w:trHeight w:val="245"/>
        </w:trPr>
        <w:tc>
          <w:tcPr>
            <w:tcW w:w="2425" w:type="dxa"/>
          </w:tcPr>
          <w:p w14:paraId="7C9FE36F" w14:textId="77777777" w:rsidR="00B63C17" w:rsidRPr="003117D7" w:rsidRDefault="00B63C17" w:rsidP="0068718B">
            <w:pPr>
              <w:ind w:right="144"/>
              <w:rPr>
                <w:rFonts w:ascii="Times New Roman" w:hAnsi="Times New Roman"/>
                <w:sz w:val="22"/>
                <w:szCs w:val="22"/>
                <w:lang w:val="en-US"/>
              </w:rPr>
            </w:pPr>
            <w:r w:rsidRPr="003117D7">
              <w:rPr>
                <w:rFonts w:ascii="Times New Roman" w:hAnsi="Times New Roman"/>
                <w:sz w:val="22"/>
                <w:szCs w:val="22"/>
                <w:lang w:val="en-US"/>
              </w:rPr>
              <w:t>Measured Value</w:t>
            </w:r>
          </w:p>
        </w:tc>
        <w:tc>
          <w:tcPr>
            <w:tcW w:w="6840" w:type="dxa"/>
          </w:tcPr>
          <w:p w14:paraId="1CE5158F" w14:textId="77777777" w:rsidR="00B63C17" w:rsidRPr="003117D7" w:rsidRDefault="00B63C17" w:rsidP="00461141">
            <w:pPr>
              <w:ind w:right="144"/>
              <w:jc w:val="both"/>
              <w:rPr>
                <w:rFonts w:ascii="Times New Roman" w:hAnsi="Times New Roman"/>
                <w:sz w:val="22"/>
                <w:szCs w:val="22"/>
                <w:lang w:val="en-US"/>
              </w:rPr>
            </w:pPr>
            <w:r w:rsidRPr="003117D7">
              <w:rPr>
                <w:rFonts w:ascii="Times New Roman" w:hAnsi="Times New Roman"/>
                <w:sz w:val="22"/>
                <w:szCs w:val="22"/>
                <w:lang w:val="en-US"/>
              </w:rPr>
              <w:t>The actual numeric results obtained from the analysis of the sample for the specific indicator.</w:t>
            </w:r>
          </w:p>
        </w:tc>
      </w:tr>
    </w:tbl>
    <w:p w14:paraId="42F9F132" w14:textId="7103E3A9" w:rsidR="00B63C17" w:rsidRPr="003117D7" w:rsidRDefault="00B63C17" w:rsidP="00461141">
      <w:pPr>
        <w:ind w:right="144"/>
        <w:jc w:val="both"/>
      </w:pPr>
      <w:r w:rsidRPr="003117D7">
        <w:rPr>
          <w:b/>
          <w:bCs/>
        </w:rPr>
        <w:t>Important</w:t>
      </w:r>
      <w:r w:rsidRPr="003117D7">
        <w:t xml:space="preserve">: The formats for transferring test results to the existing IT system, ECA-RO, serve as reference standards and guidelines, accounting for variations across different sample types. </w:t>
      </w:r>
      <w:r w:rsidRPr="003117D7">
        <w:lastRenderedPageBreak/>
        <w:t xml:space="preserve">As such, during the analysis phase, the </w:t>
      </w:r>
      <w:r w:rsidR="007B706F">
        <w:t>Consultant</w:t>
      </w:r>
      <w:r w:rsidRPr="003117D7">
        <w:t xml:space="preserve"> must ensure that the LIMS data input is correctly configured to generate the expected data output in alignment with these standards.</w:t>
      </w:r>
    </w:p>
    <w:p w14:paraId="09A6E53B" w14:textId="20849BA4" w:rsidR="00B63C17" w:rsidRPr="003117D7" w:rsidRDefault="00B63C17" w:rsidP="00461141">
      <w:pPr>
        <w:ind w:right="144"/>
        <w:jc w:val="both"/>
      </w:pPr>
      <w:r w:rsidRPr="003117D7">
        <w:t xml:space="preserve">LIMS must support both digital reporting of results and the preview of paper-based reports generated within the system. These reports should follow predefined templates and be exported in PDF format, in compliance with the guidelines outlined in the " Stage 5: Sample Validate &amp; Approve" chapter of </w:t>
      </w:r>
      <w:r w:rsidRPr="003117D7">
        <w:rPr>
          <w:b/>
          <w:bCs/>
        </w:rPr>
        <w:t>Annex 1</w:t>
      </w:r>
      <w:r w:rsidRPr="003117D7">
        <w:t xml:space="preserve"> documentation, tailored for different beneficiaries. The table below outlines the essential attributes that must be included in the official paper-based report templates. If the analysis phase identifies additional information to be included, the </w:t>
      </w:r>
      <w:r w:rsidR="007B706F">
        <w:t>Consultant</w:t>
      </w:r>
      <w:r w:rsidRPr="003117D7">
        <w:t xml:space="preserve"> may enhance these templates during the implementation phase.</w:t>
      </w:r>
    </w:p>
    <w:p w14:paraId="4BE31E32" w14:textId="77777777" w:rsidR="00461FCE" w:rsidRPr="003117D7" w:rsidRDefault="00461FCE" w:rsidP="00461141">
      <w:pPr>
        <w:ind w:right="144"/>
        <w:jc w:val="both"/>
      </w:pPr>
    </w:p>
    <w:tbl>
      <w:tblPr>
        <w:tblStyle w:val="PlainTable2"/>
        <w:tblW w:w="9180" w:type="dxa"/>
        <w:tblLook w:val="04A0" w:firstRow="1" w:lastRow="0" w:firstColumn="1" w:lastColumn="0" w:noHBand="0" w:noVBand="1"/>
      </w:tblPr>
      <w:tblGrid>
        <w:gridCol w:w="2970"/>
        <w:gridCol w:w="6210"/>
      </w:tblGrid>
      <w:tr w:rsidR="00B63C17" w:rsidRPr="003117D7" w14:paraId="38B318E5" w14:textId="77777777" w:rsidTr="00B63C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71469FFC" w14:textId="77777777" w:rsidR="00B63C17" w:rsidRPr="003117D7" w:rsidRDefault="00B63C17" w:rsidP="00B63C17">
            <w:pPr>
              <w:pStyle w:val="Heading2"/>
              <w:numPr>
                <w:ilvl w:val="0"/>
                <w:numId w:val="0"/>
              </w:numPr>
              <w:ind w:right="144"/>
              <w:rPr>
                <w:rFonts w:ascii="Times New Roman" w:hAnsi="Times New Roman"/>
                <w:b/>
                <w:bCs w:val="0"/>
                <w:smallCaps/>
                <w:lang w:val="en-US"/>
              </w:rPr>
            </w:pPr>
            <w:r w:rsidRPr="003117D7">
              <w:rPr>
                <w:rFonts w:ascii="Times New Roman" w:hAnsi="Times New Roman"/>
                <w:b/>
                <w:smallCaps/>
                <w:lang w:val="en-US"/>
              </w:rPr>
              <w:t>Report element Name</w:t>
            </w:r>
          </w:p>
        </w:tc>
        <w:tc>
          <w:tcPr>
            <w:tcW w:w="6210" w:type="dxa"/>
            <w:hideMark/>
          </w:tcPr>
          <w:p w14:paraId="3D747B83" w14:textId="77777777" w:rsidR="00B63C17" w:rsidRPr="003117D7" w:rsidRDefault="00B63C17" w:rsidP="0068718B">
            <w:pPr>
              <w:ind w:right="144"/>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3117D7">
              <w:rPr>
                <w:rFonts w:ascii="Times New Roman" w:hAnsi="Times New Roman"/>
              </w:rPr>
              <w:t>Report Description</w:t>
            </w:r>
          </w:p>
        </w:tc>
      </w:tr>
      <w:tr w:rsidR="00B63C17" w:rsidRPr="003117D7" w14:paraId="07BBB04E"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49CEEDE5" w14:textId="77777777" w:rsidR="00B63C17" w:rsidRPr="003117D7" w:rsidRDefault="00B63C17" w:rsidP="0068718B">
            <w:pPr>
              <w:ind w:right="144"/>
              <w:rPr>
                <w:rFonts w:ascii="Times New Roman" w:hAnsi="Times New Roman"/>
              </w:rPr>
            </w:pPr>
            <w:r w:rsidRPr="003117D7">
              <w:rPr>
                <w:rFonts w:ascii="Times New Roman" w:hAnsi="Times New Roman"/>
              </w:rPr>
              <w:t>Footer Notes</w:t>
            </w:r>
          </w:p>
        </w:tc>
        <w:tc>
          <w:tcPr>
            <w:tcW w:w="6210" w:type="dxa"/>
            <w:hideMark/>
          </w:tcPr>
          <w:p w14:paraId="228948D4" w14:textId="18D476C0"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 xml:space="preserve">This attribute allocates a specific section at the top of reports produced by the Laboratory Information Management System (LIMS). This area is designed to include critical preliminary information that provides context for the report's content. </w:t>
            </w:r>
          </w:p>
        </w:tc>
      </w:tr>
      <w:tr w:rsidR="00B63C17" w:rsidRPr="003117D7" w14:paraId="79F9E8D7" w14:textId="77777777" w:rsidTr="00B63C17">
        <w:tc>
          <w:tcPr>
            <w:cnfStyle w:val="001000000000" w:firstRow="0" w:lastRow="0" w:firstColumn="1" w:lastColumn="0" w:oddVBand="0" w:evenVBand="0" w:oddHBand="0" w:evenHBand="0" w:firstRowFirstColumn="0" w:firstRowLastColumn="0" w:lastRowFirstColumn="0" w:lastRowLastColumn="0"/>
            <w:tcW w:w="2970" w:type="dxa"/>
          </w:tcPr>
          <w:p w14:paraId="46675828" w14:textId="77777777" w:rsidR="00B63C17" w:rsidRPr="003117D7" w:rsidRDefault="00B63C17" w:rsidP="0068718B">
            <w:pPr>
              <w:ind w:right="144"/>
              <w:rPr>
                <w:rFonts w:ascii="Times New Roman" w:hAnsi="Times New Roman"/>
              </w:rPr>
            </w:pPr>
            <w:r w:rsidRPr="003117D7">
              <w:rPr>
                <w:rFonts w:ascii="Times New Roman" w:hAnsi="Times New Roman"/>
              </w:rPr>
              <w:t>Laboratory</w:t>
            </w:r>
          </w:p>
        </w:tc>
        <w:tc>
          <w:tcPr>
            <w:tcW w:w="6210" w:type="dxa"/>
          </w:tcPr>
          <w:p w14:paraId="05ADDCBD"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The Water Quality Laboratory full name</w:t>
            </w:r>
          </w:p>
        </w:tc>
      </w:tr>
      <w:tr w:rsidR="00B63C17" w:rsidRPr="003117D7" w14:paraId="1B2234E2" w14:textId="77777777" w:rsidTr="00B63C1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970" w:type="dxa"/>
            <w:hideMark/>
          </w:tcPr>
          <w:p w14:paraId="03668A6D" w14:textId="77777777" w:rsidR="00B63C17" w:rsidRPr="003117D7" w:rsidRDefault="00B63C17" w:rsidP="0068718B">
            <w:pPr>
              <w:ind w:right="144"/>
              <w:rPr>
                <w:rFonts w:ascii="Times New Roman" w:hAnsi="Times New Roman"/>
              </w:rPr>
            </w:pPr>
            <w:r w:rsidRPr="003117D7">
              <w:rPr>
                <w:rFonts w:ascii="Times New Roman" w:hAnsi="Times New Roman"/>
              </w:rPr>
              <w:t>Title</w:t>
            </w:r>
          </w:p>
        </w:tc>
        <w:tc>
          <w:tcPr>
            <w:tcW w:w="6210" w:type="dxa"/>
            <w:hideMark/>
          </w:tcPr>
          <w:p w14:paraId="0FD93711"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The title will be dynamically adjusted based on the matrix, for example, it could read “Simplified Test Report for Physico-Chemical Tests”.</w:t>
            </w:r>
          </w:p>
        </w:tc>
      </w:tr>
      <w:tr w:rsidR="00B63C17" w:rsidRPr="003117D7" w14:paraId="495BB940"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0A53944D" w14:textId="77777777" w:rsidR="00B63C17" w:rsidRPr="003117D7" w:rsidRDefault="00B63C17" w:rsidP="0068718B">
            <w:pPr>
              <w:ind w:right="144"/>
              <w:rPr>
                <w:rFonts w:ascii="Times New Roman" w:hAnsi="Times New Roman"/>
              </w:rPr>
            </w:pPr>
            <w:r w:rsidRPr="003117D7">
              <w:rPr>
                <w:rFonts w:ascii="Times New Roman" w:hAnsi="Times New Roman"/>
              </w:rPr>
              <w:t>Report Identification</w:t>
            </w:r>
          </w:p>
        </w:tc>
        <w:tc>
          <w:tcPr>
            <w:tcW w:w="6210" w:type="dxa"/>
            <w:hideMark/>
          </w:tcPr>
          <w:p w14:paraId="436D0B6A"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Includes pages for physico-chemical tests, total metals tests, dissolved metals tests, and sediment tests.</w:t>
            </w:r>
          </w:p>
        </w:tc>
      </w:tr>
      <w:tr w:rsidR="00B63C17" w:rsidRPr="003117D7" w14:paraId="2957A6AA"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5EDE9AA0" w14:textId="77777777" w:rsidR="00B63C17" w:rsidRPr="003117D7" w:rsidRDefault="00B63C17" w:rsidP="0068718B">
            <w:pPr>
              <w:ind w:right="144"/>
              <w:rPr>
                <w:rFonts w:ascii="Times New Roman" w:hAnsi="Times New Roman"/>
              </w:rPr>
            </w:pPr>
            <w:r w:rsidRPr="003117D7">
              <w:rPr>
                <w:rFonts w:ascii="Times New Roman" w:hAnsi="Times New Roman"/>
              </w:rPr>
              <w:t>Report Number</w:t>
            </w:r>
          </w:p>
        </w:tc>
        <w:tc>
          <w:tcPr>
            <w:tcW w:w="6210" w:type="dxa"/>
            <w:hideMark/>
          </w:tcPr>
          <w:p w14:paraId="1CDEC5D1"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Corresponds to the month for which the report is done, along with the date the report was issued.</w:t>
            </w:r>
          </w:p>
        </w:tc>
      </w:tr>
      <w:tr w:rsidR="00B63C17" w:rsidRPr="003117D7" w14:paraId="28F89F9D"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22A18307" w14:textId="77777777" w:rsidR="00B63C17" w:rsidRPr="003117D7" w:rsidRDefault="00B63C17" w:rsidP="0068718B">
            <w:pPr>
              <w:ind w:right="144"/>
              <w:rPr>
                <w:rFonts w:ascii="Times New Roman" w:hAnsi="Times New Roman"/>
              </w:rPr>
            </w:pPr>
            <w:r w:rsidRPr="003117D7">
              <w:rPr>
                <w:rFonts w:ascii="Times New Roman" w:hAnsi="Times New Roman"/>
              </w:rPr>
              <w:t>Internal Beneficiary Identification</w:t>
            </w:r>
          </w:p>
        </w:tc>
        <w:tc>
          <w:tcPr>
            <w:tcW w:w="6210" w:type="dxa"/>
            <w:hideMark/>
          </w:tcPr>
          <w:p w14:paraId="292C7105"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Identifies the internal Beneficiary as the GMPRA/GRA Department.</w:t>
            </w:r>
          </w:p>
        </w:tc>
      </w:tr>
      <w:tr w:rsidR="00B63C17" w:rsidRPr="003117D7" w14:paraId="6BAE49D2"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651018DC" w14:textId="77777777" w:rsidR="00B63C17" w:rsidRPr="003117D7" w:rsidRDefault="00B63C17" w:rsidP="0068718B">
            <w:pPr>
              <w:ind w:right="144"/>
              <w:rPr>
                <w:rFonts w:ascii="Times New Roman" w:hAnsi="Times New Roman"/>
              </w:rPr>
            </w:pPr>
            <w:r w:rsidRPr="003117D7">
              <w:rPr>
                <w:rFonts w:ascii="Times New Roman" w:hAnsi="Times New Roman"/>
              </w:rPr>
              <w:t>Internal Order</w:t>
            </w:r>
          </w:p>
        </w:tc>
        <w:tc>
          <w:tcPr>
            <w:tcW w:w="6210" w:type="dxa"/>
            <w:hideMark/>
          </w:tcPr>
          <w:p w14:paraId="35968D0F"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Specifies the internal order, including the Operating Manual of the Monitoring System of ABA’s Laboratories for the year, along with order number and date.</w:t>
            </w:r>
          </w:p>
        </w:tc>
      </w:tr>
      <w:tr w:rsidR="00B63C17" w:rsidRPr="003117D7" w14:paraId="77302000"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1852E12C" w14:textId="77777777" w:rsidR="00B63C17" w:rsidRPr="003117D7" w:rsidRDefault="00B63C17" w:rsidP="0068718B">
            <w:pPr>
              <w:ind w:right="144"/>
              <w:rPr>
                <w:rFonts w:ascii="Times New Roman" w:hAnsi="Times New Roman"/>
              </w:rPr>
            </w:pPr>
            <w:r w:rsidRPr="003117D7">
              <w:rPr>
                <w:rFonts w:ascii="Times New Roman" w:hAnsi="Times New Roman"/>
              </w:rPr>
              <w:t>Sample Collection Report Number</w:t>
            </w:r>
          </w:p>
        </w:tc>
        <w:tc>
          <w:tcPr>
            <w:tcW w:w="6210" w:type="dxa"/>
            <w:hideMark/>
          </w:tcPr>
          <w:p w14:paraId="3E950D68"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Indicates the sample collection report number associated with the tests.</w:t>
            </w:r>
          </w:p>
        </w:tc>
      </w:tr>
      <w:tr w:rsidR="00B63C17" w:rsidRPr="003117D7" w14:paraId="3DA21742"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0C489C4F" w14:textId="77777777" w:rsidR="00B63C17" w:rsidRPr="003117D7" w:rsidRDefault="00B63C17" w:rsidP="0068718B">
            <w:pPr>
              <w:ind w:right="144"/>
              <w:rPr>
                <w:rFonts w:ascii="Times New Roman" w:hAnsi="Times New Roman"/>
              </w:rPr>
            </w:pPr>
            <w:r w:rsidRPr="003117D7">
              <w:rPr>
                <w:rFonts w:ascii="Times New Roman" w:hAnsi="Times New Roman"/>
              </w:rPr>
              <w:t>Sample Code</w:t>
            </w:r>
          </w:p>
        </w:tc>
        <w:tc>
          <w:tcPr>
            <w:tcW w:w="6210" w:type="dxa"/>
            <w:hideMark/>
          </w:tcPr>
          <w:p w14:paraId="58A1435C"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The unique code assigned to the sample being tested.</w:t>
            </w:r>
          </w:p>
        </w:tc>
      </w:tr>
      <w:tr w:rsidR="00B63C17" w:rsidRPr="003117D7" w14:paraId="7B71B560"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0E631BF7" w14:textId="77777777" w:rsidR="00B63C17" w:rsidRPr="003117D7" w:rsidRDefault="00B63C17" w:rsidP="0068718B">
            <w:pPr>
              <w:ind w:right="144"/>
              <w:rPr>
                <w:rFonts w:ascii="Times New Roman" w:hAnsi="Times New Roman"/>
              </w:rPr>
            </w:pPr>
            <w:r w:rsidRPr="003117D7">
              <w:rPr>
                <w:rFonts w:ascii="Times New Roman" w:hAnsi="Times New Roman"/>
              </w:rPr>
              <w:t>Sample Name/Subsystem</w:t>
            </w:r>
          </w:p>
        </w:tc>
        <w:tc>
          <w:tcPr>
            <w:tcW w:w="6210" w:type="dxa"/>
            <w:hideMark/>
          </w:tcPr>
          <w:p w14:paraId="0B34962B"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Specifies the name of the sample or subsystem that is being analyzed.</w:t>
            </w:r>
          </w:p>
        </w:tc>
      </w:tr>
      <w:tr w:rsidR="00B63C17" w:rsidRPr="003117D7" w14:paraId="452E244E"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54482833" w14:textId="77777777" w:rsidR="00B63C17" w:rsidRPr="003117D7" w:rsidRDefault="00B63C17" w:rsidP="0068718B">
            <w:pPr>
              <w:ind w:right="144"/>
              <w:rPr>
                <w:rFonts w:ascii="Times New Roman" w:hAnsi="Times New Roman"/>
              </w:rPr>
            </w:pPr>
            <w:r w:rsidRPr="003117D7">
              <w:rPr>
                <w:rFonts w:ascii="Times New Roman" w:hAnsi="Times New Roman"/>
              </w:rPr>
              <w:t>Sampling Section</w:t>
            </w:r>
          </w:p>
        </w:tc>
        <w:tc>
          <w:tcPr>
            <w:tcW w:w="6210" w:type="dxa"/>
            <w:hideMark/>
          </w:tcPr>
          <w:p w14:paraId="6F3AFDF9"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Indicates the section from which the sample was collected.</w:t>
            </w:r>
          </w:p>
        </w:tc>
      </w:tr>
      <w:tr w:rsidR="00B63C17" w:rsidRPr="003117D7" w14:paraId="3B6D3CEA"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16339F14" w14:textId="77777777" w:rsidR="00B63C17" w:rsidRPr="003117D7" w:rsidRDefault="00B63C17" w:rsidP="0068718B">
            <w:pPr>
              <w:ind w:right="144"/>
              <w:rPr>
                <w:rFonts w:ascii="Times New Roman" w:hAnsi="Times New Roman"/>
              </w:rPr>
            </w:pPr>
            <w:r w:rsidRPr="003117D7">
              <w:rPr>
                <w:rFonts w:ascii="Times New Roman" w:hAnsi="Times New Roman"/>
              </w:rPr>
              <w:t xml:space="preserve">Sample Collection </w:t>
            </w:r>
          </w:p>
          <w:p w14:paraId="556A7477" w14:textId="77777777" w:rsidR="00B63C17" w:rsidRPr="003117D7" w:rsidRDefault="00B63C17" w:rsidP="0068718B">
            <w:pPr>
              <w:ind w:right="144"/>
              <w:rPr>
                <w:rFonts w:ascii="Times New Roman" w:hAnsi="Times New Roman"/>
              </w:rPr>
            </w:pPr>
            <w:r w:rsidRPr="003117D7">
              <w:rPr>
                <w:rFonts w:ascii="Times New Roman" w:hAnsi="Times New Roman"/>
              </w:rPr>
              <w:t>Date and Time</w:t>
            </w:r>
          </w:p>
        </w:tc>
        <w:tc>
          <w:tcPr>
            <w:tcW w:w="6210" w:type="dxa"/>
            <w:hideMark/>
          </w:tcPr>
          <w:p w14:paraId="7002EDE4"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Records the date and time when the sample was collected in the field.</w:t>
            </w:r>
          </w:p>
        </w:tc>
      </w:tr>
      <w:tr w:rsidR="00B63C17" w:rsidRPr="003117D7" w14:paraId="6A38252C"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68C6A4DD" w14:textId="77777777" w:rsidR="00B63C17" w:rsidRPr="003117D7" w:rsidRDefault="00B63C17" w:rsidP="0068718B">
            <w:pPr>
              <w:ind w:right="144"/>
              <w:rPr>
                <w:rFonts w:ascii="Times New Roman" w:hAnsi="Times New Roman"/>
              </w:rPr>
            </w:pPr>
            <w:r w:rsidRPr="003117D7">
              <w:rPr>
                <w:rFonts w:ascii="Times New Roman" w:hAnsi="Times New Roman"/>
              </w:rPr>
              <w:t xml:space="preserve">Sample Reception </w:t>
            </w:r>
          </w:p>
          <w:p w14:paraId="27AF938B" w14:textId="77777777" w:rsidR="00B63C17" w:rsidRPr="003117D7" w:rsidRDefault="00B63C17" w:rsidP="0068718B">
            <w:pPr>
              <w:ind w:right="144"/>
              <w:rPr>
                <w:rFonts w:ascii="Times New Roman" w:hAnsi="Times New Roman"/>
              </w:rPr>
            </w:pPr>
            <w:r w:rsidRPr="003117D7">
              <w:rPr>
                <w:rFonts w:ascii="Times New Roman" w:hAnsi="Times New Roman"/>
              </w:rPr>
              <w:t>Date and Time</w:t>
            </w:r>
          </w:p>
        </w:tc>
        <w:tc>
          <w:tcPr>
            <w:tcW w:w="6210" w:type="dxa"/>
            <w:hideMark/>
          </w:tcPr>
          <w:p w14:paraId="15BC0C7F"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Records the date and time when the sample was received in the laboratory.</w:t>
            </w:r>
          </w:p>
        </w:tc>
      </w:tr>
      <w:tr w:rsidR="00B63C17" w:rsidRPr="003117D7" w14:paraId="63140E5E"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06F6FC4E" w14:textId="77777777" w:rsidR="00B63C17" w:rsidRPr="003117D7" w:rsidRDefault="00B63C17" w:rsidP="0068718B">
            <w:pPr>
              <w:ind w:right="144"/>
              <w:rPr>
                <w:rFonts w:ascii="Times New Roman" w:hAnsi="Times New Roman"/>
              </w:rPr>
            </w:pPr>
            <w:r w:rsidRPr="003117D7">
              <w:rPr>
                <w:rFonts w:ascii="Times New Roman" w:hAnsi="Times New Roman"/>
              </w:rPr>
              <w:t>Testing Period</w:t>
            </w:r>
          </w:p>
        </w:tc>
        <w:tc>
          <w:tcPr>
            <w:tcW w:w="6210" w:type="dxa"/>
            <w:hideMark/>
          </w:tcPr>
          <w:p w14:paraId="4C39DE5A"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Specifies the duration during which the tests were conducted.</w:t>
            </w:r>
          </w:p>
        </w:tc>
      </w:tr>
      <w:tr w:rsidR="00B63C17" w:rsidRPr="003117D7" w14:paraId="04B9C28A"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137806AA" w14:textId="77777777" w:rsidR="00B63C17" w:rsidRPr="003117D7" w:rsidRDefault="00B63C17" w:rsidP="0068718B">
            <w:pPr>
              <w:ind w:right="144"/>
              <w:rPr>
                <w:rFonts w:ascii="Times New Roman" w:hAnsi="Times New Roman"/>
              </w:rPr>
            </w:pPr>
            <w:r w:rsidRPr="003117D7">
              <w:rPr>
                <w:rFonts w:ascii="Times New Roman" w:hAnsi="Times New Roman"/>
              </w:rPr>
              <w:t>Matrix Undergoing Testing</w:t>
            </w:r>
          </w:p>
        </w:tc>
        <w:tc>
          <w:tcPr>
            <w:tcW w:w="6210" w:type="dxa"/>
            <w:hideMark/>
          </w:tcPr>
          <w:p w14:paraId="7EA46B6A"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Identifies the specific matrix that is undergoing testing (e.g., water, soil, etc.).</w:t>
            </w:r>
          </w:p>
        </w:tc>
      </w:tr>
      <w:tr w:rsidR="00B63C17" w:rsidRPr="003117D7" w14:paraId="3EFA7A2B" w14:textId="77777777" w:rsidTr="00B63C17">
        <w:tc>
          <w:tcPr>
            <w:cnfStyle w:val="001000000000" w:firstRow="0" w:lastRow="0" w:firstColumn="1" w:lastColumn="0" w:oddVBand="0" w:evenVBand="0" w:oddHBand="0" w:evenHBand="0" w:firstRowFirstColumn="0" w:firstRowLastColumn="0" w:lastRowFirstColumn="0" w:lastRowLastColumn="0"/>
            <w:tcW w:w="2970" w:type="dxa"/>
            <w:hideMark/>
          </w:tcPr>
          <w:p w14:paraId="6568D384" w14:textId="77777777" w:rsidR="00B63C17" w:rsidRPr="003117D7" w:rsidRDefault="00B63C17" w:rsidP="0068718B">
            <w:pPr>
              <w:ind w:right="144"/>
              <w:rPr>
                <w:rFonts w:ascii="Times New Roman" w:hAnsi="Times New Roman"/>
              </w:rPr>
            </w:pPr>
            <w:r w:rsidRPr="003117D7">
              <w:rPr>
                <w:rFonts w:ascii="Times New Roman" w:hAnsi="Times New Roman"/>
              </w:rPr>
              <w:t>Physico-Chemical and Biological Indicators*</w:t>
            </w:r>
          </w:p>
        </w:tc>
        <w:tc>
          <w:tcPr>
            <w:tcW w:w="6210" w:type="dxa"/>
            <w:hideMark/>
          </w:tcPr>
          <w:p w14:paraId="01874F51" w14:textId="77777777"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 xml:space="preserve">This attribute enumerates the indicators that were tested and, for biological assessments, includes supplementary data essential for interpretation. This additional information </w:t>
            </w:r>
            <w:r w:rsidRPr="003117D7">
              <w:rPr>
                <w:rFonts w:ascii="Times New Roman" w:hAnsi="Times New Roman"/>
              </w:rPr>
              <w:lastRenderedPageBreak/>
              <w:t>encompasses latitude, longitude, altitude, fishing net surface area, bank structure, and sediment type.</w:t>
            </w:r>
          </w:p>
        </w:tc>
      </w:tr>
      <w:tr w:rsidR="00B63C17" w:rsidRPr="003117D7" w14:paraId="175166BF" w14:textId="77777777" w:rsidTr="00B63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hideMark/>
          </w:tcPr>
          <w:p w14:paraId="2A2D8FC0" w14:textId="77777777" w:rsidR="00B63C17" w:rsidRPr="003117D7" w:rsidRDefault="00B63C17" w:rsidP="0068718B">
            <w:pPr>
              <w:ind w:right="144"/>
              <w:rPr>
                <w:rFonts w:ascii="Times New Roman" w:hAnsi="Times New Roman"/>
              </w:rPr>
            </w:pPr>
            <w:r w:rsidRPr="003117D7">
              <w:rPr>
                <w:rFonts w:ascii="Times New Roman" w:hAnsi="Times New Roman"/>
              </w:rPr>
              <w:lastRenderedPageBreak/>
              <w:t>Observations</w:t>
            </w:r>
          </w:p>
        </w:tc>
        <w:tc>
          <w:tcPr>
            <w:tcW w:w="6210" w:type="dxa"/>
            <w:hideMark/>
          </w:tcPr>
          <w:p w14:paraId="30F08CAC" w14:textId="77777777" w:rsidR="00B63C17" w:rsidRPr="003117D7" w:rsidRDefault="00B63C17" w:rsidP="00461FCE">
            <w:pPr>
              <w:ind w:right="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117D7">
              <w:rPr>
                <w:rFonts w:ascii="Times New Roman" w:hAnsi="Times New Roman"/>
              </w:rPr>
              <w:t>Implies notes and/or observations made during sampling, including the GPS coordinates of the sampling location, the visual characteristics of the sample, the environmental conditions at the site, and any challenges faced during the testing process.</w:t>
            </w:r>
          </w:p>
        </w:tc>
      </w:tr>
      <w:tr w:rsidR="00B63C17" w:rsidRPr="003117D7" w14:paraId="1A7446D4" w14:textId="77777777" w:rsidTr="00B63C17">
        <w:trPr>
          <w:trHeight w:val="914"/>
        </w:trPr>
        <w:tc>
          <w:tcPr>
            <w:cnfStyle w:val="001000000000" w:firstRow="0" w:lastRow="0" w:firstColumn="1" w:lastColumn="0" w:oddVBand="0" w:evenVBand="0" w:oddHBand="0" w:evenHBand="0" w:firstRowFirstColumn="0" w:firstRowLastColumn="0" w:lastRowFirstColumn="0" w:lastRowLastColumn="0"/>
            <w:tcW w:w="2970" w:type="dxa"/>
            <w:hideMark/>
          </w:tcPr>
          <w:p w14:paraId="28DF7312" w14:textId="77777777" w:rsidR="00B63C17" w:rsidRPr="003117D7" w:rsidRDefault="00B63C17" w:rsidP="0068718B">
            <w:pPr>
              <w:ind w:right="144"/>
              <w:rPr>
                <w:rFonts w:ascii="Times New Roman" w:hAnsi="Times New Roman"/>
              </w:rPr>
            </w:pPr>
            <w:r w:rsidRPr="003117D7">
              <w:rPr>
                <w:rFonts w:ascii="Times New Roman" w:hAnsi="Times New Roman"/>
              </w:rPr>
              <w:t>Footer Notes</w:t>
            </w:r>
          </w:p>
        </w:tc>
        <w:tc>
          <w:tcPr>
            <w:tcW w:w="6210" w:type="dxa"/>
            <w:hideMark/>
          </w:tcPr>
          <w:p w14:paraId="1F4E5088" w14:textId="31C82BC4" w:rsidR="00B63C17" w:rsidRPr="003117D7" w:rsidRDefault="00B63C17" w:rsidP="00461FCE">
            <w:pPr>
              <w:ind w:right="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117D7">
              <w:rPr>
                <w:rFonts w:ascii="Times New Roman" w:hAnsi="Times New Roman"/>
              </w:rPr>
              <w:t xml:space="preserve">This attribute designates a space at the bottom of reports generated by the Laboratory Information Management System (LIMS). This section may contain important supplementary information that clarifies or enhances the context of the report's content. </w:t>
            </w:r>
          </w:p>
        </w:tc>
      </w:tr>
    </w:tbl>
    <w:p w14:paraId="0D0CE915" w14:textId="77777777" w:rsidR="00B63C17" w:rsidRDefault="00B63C17" w:rsidP="00B63C17">
      <w:pPr>
        <w:jc w:val="both"/>
        <w:rPr>
          <w:sz w:val="22"/>
          <w:szCs w:val="22"/>
        </w:rPr>
      </w:pPr>
      <w:r w:rsidRPr="003117D7">
        <w:rPr>
          <w:sz w:val="22"/>
          <w:szCs w:val="22"/>
        </w:rPr>
        <w:t xml:space="preserve">(*) Physico-Chemical and Biological Indicators are crucial metrics for environmental monitoring, particularly in assessing the health and quality of aquatic ecosystems. </w:t>
      </w:r>
      <w:r w:rsidRPr="003117D7">
        <w:rPr>
          <w:i/>
          <w:iCs/>
          <w:sz w:val="22"/>
          <w:szCs w:val="22"/>
        </w:rPr>
        <w:t>Physico-Chemical Indicators</w:t>
      </w:r>
      <w:r w:rsidRPr="003117D7">
        <w:rPr>
          <w:sz w:val="22"/>
          <w:szCs w:val="22"/>
        </w:rPr>
        <w:t xml:space="preserve"> measure the physical and chemical properties of water and sediment, providing insight into environmental conditions and potential pollutants. Key examples include pH, dissolved oxygen (DO), temperature, nutrients (such as nitrate and phosphate), turbidity, conductivity, and total suspended solids. </w:t>
      </w:r>
      <w:r w:rsidRPr="003117D7">
        <w:rPr>
          <w:i/>
          <w:iCs/>
          <w:sz w:val="22"/>
          <w:szCs w:val="22"/>
        </w:rPr>
        <w:t>Biological Indicators</w:t>
      </w:r>
      <w:r w:rsidRPr="003117D7">
        <w:rPr>
          <w:sz w:val="22"/>
          <w:szCs w:val="22"/>
        </w:rPr>
        <w:t xml:space="preserve"> reflect the biodiversity and biological components of aquatic ecosystems, offering valuable information about ecosystem health and resilience. Common examples include macroinvertebrates, phytoplankton, and fish populations.</w:t>
      </w:r>
    </w:p>
    <w:p w14:paraId="779B4F1B" w14:textId="77777777" w:rsidR="0008236E" w:rsidRPr="003117D7" w:rsidRDefault="0008236E" w:rsidP="00B63C17">
      <w:pPr>
        <w:jc w:val="both"/>
        <w:rPr>
          <w:sz w:val="22"/>
          <w:szCs w:val="22"/>
        </w:rPr>
      </w:pPr>
    </w:p>
    <w:p w14:paraId="0B2A1E2B" w14:textId="77777777" w:rsidR="00B63C17" w:rsidRPr="003117D7" w:rsidRDefault="00B63C17" w:rsidP="00B63C17">
      <w:pPr>
        <w:ind w:right="144"/>
        <w:jc w:val="both"/>
      </w:pPr>
    </w:p>
    <w:p w14:paraId="2D55DE06" w14:textId="4DA04114" w:rsidR="0008236E" w:rsidRPr="00120A45" w:rsidRDefault="00722D6B" w:rsidP="0008236E">
      <w:pPr>
        <w:jc w:val="center"/>
      </w:pPr>
      <w:r w:rsidRPr="003117D7">
        <w:rPr>
          <w:b/>
          <w:bCs/>
          <w:u w:val="single"/>
        </w:rPr>
        <w:t>Laboratory Workflow Functional Requirements</w:t>
      </w:r>
      <w:r w:rsidR="0008236E">
        <w:rPr>
          <w:b/>
          <w:bCs/>
          <w:u w:val="single"/>
        </w:rPr>
        <w:t xml:space="preserve"> (the 6</w:t>
      </w:r>
      <w:r w:rsidR="0008236E" w:rsidRPr="00C011D5">
        <w:rPr>
          <w:b/>
          <w:bCs/>
          <w:u w:val="single"/>
          <w:vertAlign w:val="superscript"/>
        </w:rPr>
        <w:t>th</w:t>
      </w:r>
      <w:r w:rsidR="0008236E">
        <w:rPr>
          <w:b/>
          <w:bCs/>
          <w:u w:val="single"/>
        </w:rPr>
        <w:t xml:space="preserve"> IT component </w:t>
      </w:r>
      <w:r w:rsidR="0008236E" w:rsidRPr="00120A45">
        <w:t xml:space="preserve">outlined in the </w:t>
      </w:r>
      <w:r w:rsidR="0008236E" w:rsidRPr="005F1FFF">
        <w:t xml:space="preserve">Scope of Services </w:t>
      </w:r>
      <w:r w:rsidR="0008236E">
        <w:t>chapter</w:t>
      </w:r>
      <w:r w:rsidR="0008236E" w:rsidRPr="00120A45">
        <w:t>)</w:t>
      </w:r>
    </w:p>
    <w:p w14:paraId="1BA27E85" w14:textId="22243EEC" w:rsidR="00722D6B" w:rsidRPr="003117D7" w:rsidRDefault="00722D6B" w:rsidP="00C011D5">
      <w:pPr>
        <w:jc w:val="center"/>
        <w:rPr>
          <w:b/>
          <w:bCs/>
          <w:u w:val="single"/>
        </w:rPr>
      </w:pPr>
    </w:p>
    <w:p w14:paraId="0A5B3941" w14:textId="39506AE4" w:rsidR="00722D6B" w:rsidRPr="003117D7" w:rsidRDefault="00722D6B" w:rsidP="00722D6B">
      <w:pPr>
        <w:ind w:right="144"/>
        <w:jc w:val="both"/>
      </w:pPr>
      <w:r w:rsidRPr="003117D7">
        <w:t xml:space="preserve">The following functional requirements should be regarded as the minimum standards, focusing on the components detailed above in the current chapter. These requirements will serve as the foundation </w:t>
      </w:r>
      <w:r w:rsidR="0008236E" w:rsidRPr="007B2B12">
        <w:t xml:space="preserve">and </w:t>
      </w:r>
      <w:r w:rsidR="0008236E" w:rsidRPr="00120A45">
        <w:t>may consider, as needed,</w:t>
      </w:r>
      <w:r w:rsidR="0008236E" w:rsidRPr="007B2B12">
        <w:t xml:space="preserve"> additional relevant</w:t>
      </w:r>
      <w:r w:rsidR="0008236E">
        <w:t xml:space="preserve"> aspects, which</w:t>
      </w:r>
      <w:r w:rsidR="0008236E" w:rsidRPr="003117D7">
        <w:t xml:space="preserve"> </w:t>
      </w:r>
      <w:r w:rsidRPr="003117D7">
        <w:t xml:space="preserve">will be further enhanced and refined in collaboration with the </w:t>
      </w:r>
      <w:r w:rsidR="007B706F">
        <w:t>Consultant</w:t>
      </w:r>
      <w:r w:rsidRPr="003117D7">
        <w:t xml:space="preserve"> during the analysis phase. The approach must ensure alignment with project goals while incorporating the </w:t>
      </w:r>
      <w:r w:rsidR="007B706F">
        <w:t>Consultant</w:t>
      </w:r>
      <w:r w:rsidRPr="003117D7">
        <w:t>'s detailed analysis, insights, and industry best practices.</w:t>
      </w:r>
    </w:p>
    <w:tbl>
      <w:tblPr>
        <w:tblStyle w:val="TableGrid"/>
        <w:tblW w:w="9085" w:type="dxa"/>
        <w:tblLook w:val="04A0" w:firstRow="1" w:lastRow="0" w:firstColumn="1" w:lastColumn="0" w:noHBand="0" w:noVBand="1"/>
      </w:tblPr>
      <w:tblGrid>
        <w:gridCol w:w="1099"/>
        <w:gridCol w:w="7986"/>
      </w:tblGrid>
      <w:tr w:rsidR="00722D6B" w:rsidRPr="003117D7" w14:paraId="21B8EF50" w14:textId="77777777" w:rsidTr="003427BA">
        <w:tc>
          <w:tcPr>
            <w:tcW w:w="1099" w:type="dxa"/>
            <w:shd w:val="clear" w:color="auto" w:fill="F2F2F2" w:themeFill="background1" w:themeFillShade="F2"/>
          </w:tcPr>
          <w:p w14:paraId="68A5806A" w14:textId="77777777" w:rsidR="00722D6B" w:rsidRPr="003117D7" w:rsidRDefault="00722D6B" w:rsidP="0068718B">
            <w:pPr>
              <w:ind w:right="144"/>
              <w:rPr>
                <w:rFonts w:ascii="Times New Roman" w:hAnsi="Times New Roman"/>
                <w:b/>
                <w:bCs/>
                <w:sz w:val="16"/>
                <w:szCs w:val="16"/>
                <w:lang w:val="en-US"/>
              </w:rPr>
            </w:pPr>
            <w:r w:rsidRPr="003117D7">
              <w:rPr>
                <w:rFonts w:ascii="Times New Roman" w:hAnsi="Times New Roman"/>
                <w:b/>
                <w:bCs/>
                <w:sz w:val="16"/>
                <w:szCs w:val="16"/>
                <w:lang w:val="en-US"/>
              </w:rPr>
              <w:t>Seq.</w:t>
            </w:r>
          </w:p>
          <w:p w14:paraId="303C53F3" w14:textId="77777777" w:rsidR="00722D6B" w:rsidRPr="003117D7" w:rsidRDefault="00722D6B" w:rsidP="0068718B">
            <w:pPr>
              <w:ind w:right="144"/>
              <w:rPr>
                <w:rFonts w:ascii="Times New Roman" w:hAnsi="Times New Roman"/>
                <w:sz w:val="16"/>
                <w:szCs w:val="16"/>
                <w:lang w:val="en-US"/>
              </w:rPr>
            </w:pPr>
            <w:r w:rsidRPr="003117D7">
              <w:rPr>
                <w:rFonts w:ascii="Times New Roman" w:hAnsi="Times New Roman"/>
                <w:b/>
                <w:bCs/>
                <w:sz w:val="16"/>
                <w:szCs w:val="16"/>
                <w:lang w:val="en-US"/>
              </w:rPr>
              <w:t>No.</w:t>
            </w:r>
          </w:p>
        </w:tc>
        <w:tc>
          <w:tcPr>
            <w:tcW w:w="7986" w:type="dxa"/>
            <w:shd w:val="clear" w:color="auto" w:fill="F2F2F2" w:themeFill="background1" w:themeFillShade="F2"/>
          </w:tcPr>
          <w:p w14:paraId="33B82318" w14:textId="77777777" w:rsidR="0008236E" w:rsidRPr="003117D7" w:rsidRDefault="00722D6B" w:rsidP="0008236E">
            <w:pPr>
              <w:jc w:val="both"/>
            </w:pPr>
            <w:r w:rsidRPr="00C011D5">
              <w:rPr>
                <w:b/>
                <w:bCs/>
                <w:sz w:val="22"/>
                <w:szCs w:val="22"/>
              </w:rPr>
              <w:t>Functional requirement</w:t>
            </w:r>
            <w:r w:rsidR="0008236E" w:rsidRPr="00C011D5">
              <w:rPr>
                <w:b/>
                <w:bCs/>
                <w:sz w:val="22"/>
                <w:szCs w:val="22"/>
              </w:rPr>
              <w:t xml:space="preserve"> </w:t>
            </w:r>
            <w:r w:rsidR="0008236E" w:rsidRPr="00120A45">
              <w:rPr>
                <w:rFonts w:ascii="Times New Roman" w:hAnsi="Times New Roman"/>
                <w:b/>
                <w:bCs/>
                <w:sz w:val="22"/>
                <w:szCs w:val="22"/>
              </w:rPr>
              <w:t>shall include, as necessary, and without being limited to, the following requirements</w:t>
            </w:r>
            <w:r w:rsidR="0008236E">
              <w:rPr>
                <w:rFonts w:ascii="Times New Roman" w:hAnsi="Times New Roman"/>
                <w:b/>
                <w:bCs/>
                <w:sz w:val="22"/>
                <w:szCs w:val="22"/>
              </w:rPr>
              <w:t>:</w:t>
            </w:r>
          </w:p>
          <w:p w14:paraId="156D6B45" w14:textId="3A271CAC" w:rsidR="00722D6B" w:rsidRPr="003117D7" w:rsidRDefault="00722D6B" w:rsidP="0068718B">
            <w:pPr>
              <w:ind w:right="144"/>
              <w:rPr>
                <w:rFonts w:ascii="Times New Roman" w:hAnsi="Times New Roman"/>
                <w:b/>
                <w:bCs/>
                <w:sz w:val="16"/>
                <w:szCs w:val="16"/>
                <w:lang w:val="en-US"/>
              </w:rPr>
            </w:pPr>
          </w:p>
        </w:tc>
      </w:tr>
      <w:tr w:rsidR="00722D6B" w:rsidRPr="003117D7" w14:paraId="0B82ADAB" w14:textId="77777777" w:rsidTr="003427BA">
        <w:tc>
          <w:tcPr>
            <w:tcW w:w="1099" w:type="dxa"/>
            <w:shd w:val="clear" w:color="auto" w:fill="D9D9D9" w:themeFill="background1" w:themeFillShade="D9"/>
          </w:tcPr>
          <w:p w14:paraId="4EC1A136" w14:textId="77777777" w:rsidR="00722D6B" w:rsidRPr="003117D7" w:rsidRDefault="00722D6B" w:rsidP="0068718B">
            <w:pPr>
              <w:ind w:right="144"/>
              <w:jc w:val="center"/>
              <w:rPr>
                <w:rFonts w:ascii="Times New Roman" w:hAnsi="Times New Roman"/>
                <w:b/>
                <w:bCs/>
                <w:lang w:val="en-US"/>
              </w:rPr>
            </w:pPr>
          </w:p>
        </w:tc>
        <w:tc>
          <w:tcPr>
            <w:tcW w:w="7986" w:type="dxa"/>
            <w:shd w:val="clear" w:color="auto" w:fill="D9D9D9" w:themeFill="background1" w:themeFillShade="D9"/>
          </w:tcPr>
          <w:p w14:paraId="75526397" w14:textId="77777777" w:rsidR="00722D6B" w:rsidRPr="003117D7" w:rsidRDefault="00722D6B" w:rsidP="0068718B">
            <w:pPr>
              <w:ind w:right="144"/>
              <w:rPr>
                <w:rFonts w:ascii="Times New Roman" w:hAnsi="Times New Roman"/>
                <w:lang w:val="en-US"/>
              </w:rPr>
            </w:pPr>
            <w:r w:rsidRPr="003117D7">
              <w:rPr>
                <w:rFonts w:ascii="Times New Roman" w:hAnsi="Times New Roman"/>
                <w:lang w:val="en-US"/>
              </w:rPr>
              <w:t>LABORATORY WORKFLOW</w:t>
            </w:r>
          </w:p>
          <w:p w14:paraId="74C382ED" w14:textId="77777777" w:rsidR="00722D6B" w:rsidRPr="003117D7" w:rsidRDefault="00722D6B" w:rsidP="0068718B">
            <w:pPr>
              <w:ind w:right="144"/>
              <w:rPr>
                <w:rFonts w:ascii="Times New Roman" w:hAnsi="Times New Roman"/>
                <w:lang w:val="en-US"/>
              </w:rPr>
            </w:pPr>
            <w:r w:rsidRPr="003117D7">
              <w:rPr>
                <w:rFonts w:ascii="Times New Roman" w:hAnsi="Times New Roman"/>
                <w:lang w:val="en-US"/>
              </w:rPr>
              <w:t xml:space="preserve">The module digitalizes the order registration process, covering stages from "Monthly &amp; Daily Planning" to "Sample Validation &amp; Approval" as outlined in </w:t>
            </w:r>
            <w:r w:rsidRPr="003117D7">
              <w:rPr>
                <w:rFonts w:ascii="Times New Roman" w:hAnsi="Times New Roman"/>
                <w:b/>
                <w:bCs/>
                <w:lang w:val="en-US"/>
              </w:rPr>
              <w:t>Annex 1</w:t>
            </w:r>
            <w:r w:rsidRPr="003117D7">
              <w:rPr>
                <w:rFonts w:ascii="Times New Roman" w:hAnsi="Times New Roman"/>
                <w:lang w:val="en-US"/>
              </w:rPr>
              <w:t>, with key business processes detailed above. It manages the entire sample workflow, from order registration to result reporting, including planning, sample collection, analysis, validation, and reporting. Integrated features ensure data integrity, compliance, and efficient task tracking, improving laboratory productivity and efficiency.</w:t>
            </w:r>
          </w:p>
        </w:tc>
      </w:tr>
      <w:tr w:rsidR="00722D6B" w:rsidRPr="003117D7" w14:paraId="3BF6F7FB" w14:textId="77777777" w:rsidTr="003427BA">
        <w:tc>
          <w:tcPr>
            <w:tcW w:w="1099" w:type="dxa"/>
          </w:tcPr>
          <w:p w14:paraId="2F4D3E6E" w14:textId="3D2D926A" w:rsidR="00722D6B" w:rsidRPr="003117D7" w:rsidRDefault="00722D6B" w:rsidP="0068718B">
            <w:pPr>
              <w:jc w:val="center"/>
              <w:rPr>
                <w:rFonts w:ascii="Times New Roman" w:hAnsi="Times New Roman"/>
                <w:b/>
                <w:bCs/>
                <w:lang w:val="en-US"/>
              </w:rPr>
            </w:pPr>
            <w:r w:rsidRPr="003117D7">
              <w:rPr>
                <w:rFonts w:ascii="Times New Roman" w:hAnsi="Times New Roman"/>
                <w:b/>
                <w:bCs/>
                <w:lang w:val="en-US"/>
              </w:rPr>
              <w:t>2</w:t>
            </w:r>
            <w:r w:rsidR="00D90F41" w:rsidRPr="003117D7">
              <w:rPr>
                <w:rFonts w:ascii="Times New Roman" w:hAnsi="Times New Roman"/>
                <w:b/>
                <w:bCs/>
                <w:lang w:val="en-US"/>
              </w:rPr>
              <w:t>1</w:t>
            </w:r>
          </w:p>
        </w:tc>
        <w:tc>
          <w:tcPr>
            <w:tcW w:w="7986" w:type="dxa"/>
          </w:tcPr>
          <w:p w14:paraId="4160DC79" w14:textId="77777777" w:rsidR="00722D6B" w:rsidRPr="003117D7" w:rsidRDefault="00722D6B" w:rsidP="0068718B">
            <w:pPr>
              <w:ind w:left="-12" w:firstLine="12"/>
              <w:rPr>
                <w:rFonts w:ascii="Times New Roman" w:hAnsi="Times New Roman"/>
                <w:lang w:val="en-US"/>
              </w:rPr>
            </w:pPr>
            <w:r w:rsidRPr="003117D7">
              <w:rPr>
                <w:rFonts w:ascii="Times New Roman" w:hAnsi="Times New Roman"/>
                <w:b/>
                <w:bCs/>
                <w:lang w:val="en-US"/>
              </w:rPr>
              <w:t>UC6.1 - Step 1: Monthly MO Orders Planning</w:t>
            </w:r>
          </w:p>
        </w:tc>
      </w:tr>
      <w:tr w:rsidR="00722D6B" w:rsidRPr="003117D7" w14:paraId="4C9ECE62" w14:textId="77777777" w:rsidTr="003427BA">
        <w:tc>
          <w:tcPr>
            <w:tcW w:w="1099" w:type="dxa"/>
          </w:tcPr>
          <w:p w14:paraId="0C9432DA" w14:textId="52046D06"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D90F41" w:rsidRPr="003117D7">
              <w:rPr>
                <w:rFonts w:ascii="Times New Roman" w:hAnsi="Times New Roman"/>
                <w:lang w:val="en-US"/>
              </w:rPr>
              <w:t>1</w:t>
            </w:r>
            <w:r w:rsidRPr="003117D7">
              <w:rPr>
                <w:rFonts w:ascii="Times New Roman" w:hAnsi="Times New Roman"/>
                <w:lang w:val="en-US"/>
              </w:rPr>
              <w:t>.1</w:t>
            </w:r>
          </w:p>
        </w:tc>
        <w:tc>
          <w:tcPr>
            <w:tcW w:w="7986" w:type="dxa"/>
          </w:tcPr>
          <w:p w14:paraId="2C6F806E" w14:textId="7B78BC90" w:rsidR="00722D6B" w:rsidRPr="003117D7" w:rsidRDefault="00722D6B" w:rsidP="0068718B">
            <w:pPr>
              <w:rPr>
                <w:rFonts w:ascii="Times New Roman" w:hAnsi="Times New Roman"/>
                <w:lang w:val="en-US"/>
              </w:rPr>
            </w:pPr>
            <w:r w:rsidRPr="003117D7">
              <w:rPr>
                <w:rFonts w:ascii="Times New Roman" w:hAnsi="Times New Roman"/>
                <w:lang w:val="en-US"/>
              </w:rPr>
              <w:t xml:space="preserve">The system must support estimated monthly sample scheduling in alignment with the annual schedule via a user-friendly web interface. This interface will display predefined data in a read-only format, while fields requiring user input </w:t>
            </w:r>
            <w:r w:rsidRPr="003117D7">
              <w:rPr>
                <w:rFonts w:ascii="Times New Roman" w:hAnsi="Times New Roman"/>
                <w:lang w:val="en-US"/>
              </w:rPr>
              <w:lastRenderedPageBreak/>
              <w:t xml:space="preserve">will be editable according to the user's access level. Each monthly record must capture, store, and maintain the table attributes outlined in </w:t>
            </w:r>
            <w:r w:rsidR="00294BE6" w:rsidRPr="003117D7">
              <w:rPr>
                <w:rFonts w:ascii="Times New Roman" w:hAnsi="Times New Roman"/>
                <w:lang w:val="en-US"/>
              </w:rPr>
              <w:t>sub-chapter 3.2.7.1.</w:t>
            </w:r>
          </w:p>
        </w:tc>
      </w:tr>
      <w:tr w:rsidR="00722D6B" w:rsidRPr="003117D7" w14:paraId="79C38C87" w14:textId="77777777" w:rsidTr="003427BA">
        <w:trPr>
          <w:trHeight w:val="1313"/>
        </w:trPr>
        <w:tc>
          <w:tcPr>
            <w:tcW w:w="1099" w:type="dxa"/>
          </w:tcPr>
          <w:p w14:paraId="036057F4" w14:textId="62A2C83D"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803779" w:rsidRPr="003117D7">
              <w:rPr>
                <w:rFonts w:ascii="Times New Roman" w:hAnsi="Times New Roman"/>
                <w:lang w:val="en-US"/>
              </w:rPr>
              <w:t>1</w:t>
            </w:r>
            <w:r w:rsidRPr="003117D7">
              <w:rPr>
                <w:rFonts w:ascii="Times New Roman" w:hAnsi="Times New Roman"/>
                <w:lang w:val="en-US"/>
              </w:rPr>
              <w:t>.2</w:t>
            </w:r>
          </w:p>
        </w:tc>
        <w:tc>
          <w:tcPr>
            <w:tcW w:w="7986" w:type="dxa"/>
          </w:tcPr>
          <w:p w14:paraId="221AD0A8" w14:textId="77777777" w:rsidR="00722D6B" w:rsidRPr="003117D7" w:rsidRDefault="00722D6B" w:rsidP="0068718B">
            <w:pPr>
              <w:rPr>
                <w:rFonts w:ascii="Times New Roman" w:hAnsi="Times New Roman"/>
                <w:lang w:val="en-US"/>
              </w:rPr>
            </w:pPr>
            <w:r w:rsidRPr="003117D7">
              <w:rPr>
                <w:rFonts w:ascii="Times New Roman" w:hAnsi="Times New Roman"/>
                <w:lang w:val="en-US"/>
              </w:rPr>
              <w:t>The system must allow users to access prefilled information from registered orders and assign samplers individually. It must also provide the ability to modify existing samples or introduce new ones. The interface must ensure that general information is either prefilled or selected using an intelligent search feature within the master data catalogs module.</w:t>
            </w:r>
          </w:p>
        </w:tc>
      </w:tr>
      <w:tr w:rsidR="00722D6B" w:rsidRPr="003117D7" w14:paraId="0B8729FA" w14:textId="77777777" w:rsidTr="003427BA">
        <w:tc>
          <w:tcPr>
            <w:tcW w:w="1099" w:type="dxa"/>
          </w:tcPr>
          <w:p w14:paraId="5DF30C87" w14:textId="4ECF46E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1</w:t>
            </w:r>
            <w:r w:rsidRPr="003117D7">
              <w:rPr>
                <w:rFonts w:ascii="Times New Roman" w:hAnsi="Times New Roman"/>
                <w:lang w:val="en-US"/>
              </w:rPr>
              <w:t>.3</w:t>
            </w:r>
          </w:p>
        </w:tc>
        <w:tc>
          <w:tcPr>
            <w:tcW w:w="7986" w:type="dxa"/>
          </w:tcPr>
          <w:p w14:paraId="5034900D" w14:textId="77777777" w:rsidR="00722D6B" w:rsidRPr="003117D7" w:rsidRDefault="00722D6B" w:rsidP="0068718B">
            <w:pPr>
              <w:rPr>
                <w:rFonts w:ascii="Times New Roman" w:hAnsi="Times New Roman"/>
                <w:lang w:val="en-US"/>
              </w:rPr>
            </w:pPr>
            <w:r w:rsidRPr="003117D7">
              <w:rPr>
                <w:rFonts w:ascii="Times New Roman" w:hAnsi="Times New Roman"/>
                <w:lang w:val="en-US"/>
              </w:rPr>
              <w:t>If a new term is necessary, the system shall permit the creation of new entries in laboratory catalogs based on the user's access level. Additionally, categories and indicators will be automatically filled once the prerequisite information is provided.</w:t>
            </w:r>
          </w:p>
        </w:tc>
      </w:tr>
      <w:tr w:rsidR="00722D6B" w:rsidRPr="003117D7" w14:paraId="372D5EB5" w14:textId="77777777" w:rsidTr="003427BA">
        <w:tc>
          <w:tcPr>
            <w:tcW w:w="1099" w:type="dxa"/>
          </w:tcPr>
          <w:p w14:paraId="5B621AD5" w14:textId="7F291132"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1</w:t>
            </w:r>
            <w:r w:rsidRPr="003117D7">
              <w:rPr>
                <w:rFonts w:ascii="Times New Roman" w:hAnsi="Times New Roman"/>
                <w:lang w:val="en-US"/>
              </w:rPr>
              <w:t>.4</w:t>
            </w:r>
          </w:p>
        </w:tc>
        <w:tc>
          <w:tcPr>
            <w:tcW w:w="7986" w:type="dxa"/>
          </w:tcPr>
          <w:p w14:paraId="5DAC545D" w14:textId="77777777" w:rsidR="00722D6B" w:rsidRPr="003117D7" w:rsidRDefault="00722D6B" w:rsidP="0068718B">
            <w:pPr>
              <w:rPr>
                <w:rFonts w:ascii="Times New Roman" w:hAnsi="Times New Roman"/>
                <w:lang w:val="en-US"/>
              </w:rPr>
            </w:pPr>
            <w:r w:rsidRPr="003117D7">
              <w:rPr>
                <w:rFonts w:ascii="Times New Roman" w:hAnsi="Times New Roman"/>
                <w:lang w:val="en-US"/>
              </w:rPr>
              <w:t>The system must support the functionality to "clone" an existing record, allowing users to make necessary modifications directly within the interface. Each newly created entry must automatically generate a unique ID.</w:t>
            </w:r>
          </w:p>
        </w:tc>
      </w:tr>
      <w:tr w:rsidR="00722D6B" w:rsidRPr="003117D7" w14:paraId="398C2DF5" w14:textId="77777777" w:rsidTr="003427BA">
        <w:tc>
          <w:tcPr>
            <w:tcW w:w="1099" w:type="dxa"/>
          </w:tcPr>
          <w:p w14:paraId="6297274F" w14:textId="50A5198B"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1</w:t>
            </w:r>
            <w:r w:rsidRPr="003117D7">
              <w:rPr>
                <w:rFonts w:ascii="Times New Roman" w:hAnsi="Times New Roman"/>
                <w:lang w:val="en-US"/>
              </w:rPr>
              <w:t>.5</w:t>
            </w:r>
          </w:p>
        </w:tc>
        <w:tc>
          <w:tcPr>
            <w:tcW w:w="7986" w:type="dxa"/>
          </w:tcPr>
          <w:p w14:paraId="5BCBEE92" w14:textId="77777777" w:rsidR="00722D6B" w:rsidRPr="003117D7" w:rsidRDefault="00722D6B" w:rsidP="0068718B">
            <w:pPr>
              <w:rPr>
                <w:rFonts w:ascii="Times New Roman" w:hAnsi="Times New Roman"/>
                <w:lang w:val="en-US"/>
              </w:rPr>
            </w:pPr>
            <w:r w:rsidRPr="003117D7">
              <w:rPr>
                <w:rFonts w:ascii="Times New Roman" w:hAnsi="Times New Roman"/>
                <w:lang w:val="en-US"/>
              </w:rPr>
              <w:t>The system must provide a user-friendly interface for planning internal orders from the MO, based on the requirements in UC5.1. This interface should support scheduling indicators with varying frequencies (e.g., quarterly or monthly), allowing users to efficiently manage multiple indicators. It should enable group actions for tasks with different sampling frequencies, streamlining planning and management.</w:t>
            </w:r>
          </w:p>
        </w:tc>
      </w:tr>
      <w:tr w:rsidR="00722D6B" w:rsidRPr="003117D7" w14:paraId="50ECC016" w14:textId="77777777" w:rsidTr="003427BA">
        <w:tc>
          <w:tcPr>
            <w:tcW w:w="1099" w:type="dxa"/>
          </w:tcPr>
          <w:p w14:paraId="51CBDE74" w14:textId="552DCA29" w:rsidR="00722D6B" w:rsidRPr="003117D7" w:rsidRDefault="00722D6B" w:rsidP="0068718B">
            <w:pPr>
              <w:jc w:val="center"/>
              <w:rPr>
                <w:rFonts w:ascii="Times New Roman" w:hAnsi="Times New Roman"/>
                <w:b/>
                <w:bCs/>
                <w:lang w:val="en-US"/>
              </w:rPr>
            </w:pPr>
            <w:r w:rsidRPr="003117D7">
              <w:rPr>
                <w:rFonts w:ascii="Times New Roman" w:hAnsi="Times New Roman"/>
                <w:b/>
                <w:bCs/>
                <w:lang w:val="en-US"/>
              </w:rPr>
              <w:t>2</w:t>
            </w:r>
            <w:r w:rsidR="00803779" w:rsidRPr="003117D7">
              <w:rPr>
                <w:rFonts w:ascii="Times New Roman" w:hAnsi="Times New Roman"/>
                <w:b/>
                <w:bCs/>
                <w:lang w:val="en-US"/>
              </w:rPr>
              <w:t>2</w:t>
            </w:r>
          </w:p>
        </w:tc>
        <w:tc>
          <w:tcPr>
            <w:tcW w:w="7986" w:type="dxa"/>
          </w:tcPr>
          <w:p w14:paraId="1521E8CD" w14:textId="77777777" w:rsidR="00722D6B" w:rsidRPr="003117D7" w:rsidRDefault="00722D6B" w:rsidP="0068718B">
            <w:pPr>
              <w:ind w:left="-12" w:firstLine="12"/>
              <w:rPr>
                <w:rFonts w:ascii="Times New Roman" w:hAnsi="Times New Roman"/>
                <w:b/>
                <w:bCs/>
                <w:lang w:val="en-US"/>
              </w:rPr>
            </w:pPr>
            <w:r w:rsidRPr="003117D7">
              <w:rPr>
                <w:rFonts w:ascii="Times New Roman" w:hAnsi="Times New Roman"/>
                <w:b/>
                <w:bCs/>
                <w:lang w:val="en-US"/>
              </w:rPr>
              <w:t>UC6.2 - Step 2: Daily Scheduling and Planning</w:t>
            </w:r>
          </w:p>
        </w:tc>
      </w:tr>
      <w:tr w:rsidR="00722D6B" w:rsidRPr="003117D7" w14:paraId="22F65832" w14:textId="77777777" w:rsidTr="003427BA">
        <w:tc>
          <w:tcPr>
            <w:tcW w:w="1099" w:type="dxa"/>
          </w:tcPr>
          <w:p w14:paraId="2591EE00" w14:textId="6AE48705"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2</w:t>
            </w:r>
            <w:r w:rsidRPr="003117D7">
              <w:rPr>
                <w:rFonts w:ascii="Times New Roman" w:hAnsi="Times New Roman"/>
                <w:lang w:val="en-US"/>
              </w:rPr>
              <w:t>.1</w:t>
            </w:r>
          </w:p>
        </w:tc>
        <w:tc>
          <w:tcPr>
            <w:tcW w:w="7986" w:type="dxa"/>
          </w:tcPr>
          <w:p w14:paraId="6A643FF4" w14:textId="266815DB"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For any type of registered order, including specific orders, third-party orders, or quality assurance orders, the system must enable authorized users to collect, adapt, store, and track a minimum set of data. This data must include the information specified and detailed in chapter </w:t>
            </w:r>
            <w:r w:rsidR="00803779" w:rsidRPr="003117D7">
              <w:rPr>
                <w:rFonts w:ascii="Times New Roman" w:hAnsi="Times New Roman"/>
                <w:lang w:val="en-US"/>
              </w:rPr>
              <w:t>3</w:t>
            </w:r>
            <w:r w:rsidRPr="003117D7">
              <w:rPr>
                <w:rFonts w:ascii="Times New Roman" w:hAnsi="Times New Roman"/>
                <w:lang w:val="en-US"/>
              </w:rPr>
              <w:t>.</w:t>
            </w:r>
            <w:r w:rsidR="00803779" w:rsidRPr="003117D7">
              <w:rPr>
                <w:rFonts w:ascii="Times New Roman" w:hAnsi="Times New Roman"/>
                <w:lang w:val="en-US"/>
              </w:rPr>
              <w:t>2</w:t>
            </w:r>
            <w:r w:rsidRPr="003117D7">
              <w:rPr>
                <w:rFonts w:ascii="Times New Roman" w:hAnsi="Times New Roman"/>
                <w:lang w:val="en-US"/>
              </w:rPr>
              <w:t>.7.2.</w:t>
            </w:r>
          </w:p>
        </w:tc>
      </w:tr>
      <w:tr w:rsidR="00722D6B" w:rsidRPr="003117D7" w14:paraId="6986A3FF" w14:textId="77777777" w:rsidTr="003427BA">
        <w:tc>
          <w:tcPr>
            <w:tcW w:w="1099" w:type="dxa"/>
          </w:tcPr>
          <w:p w14:paraId="5FA246DC" w14:textId="54E8070C"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2</w:t>
            </w:r>
            <w:r w:rsidRPr="003117D7">
              <w:rPr>
                <w:rFonts w:ascii="Times New Roman" w:hAnsi="Times New Roman"/>
                <w:lang w:val="en-US"/>
              </w:rPr>
              <w:t>.2</w:t>
            </w:r>
          </w:p>
        </w:tc>
        <w:tc>
          <w:tcPr>
            <w:tcW w:w="7986" w:type="dxa"/>
          </w:tcPr>
          <w:p w14:paraId="6F8557CF" w14:textId="54BCBA3D" w:rsidR="00722D6B" w:rsidRPr="003117D7" w:rsidRDefault="00722D6B" w:rsidP="00333883">
            <w:pPr>
              <w:jc w:val="both"/>
              <w:rPr>
                <w:rFonts w:ascii="Times New Roman" w:hAnsi="Times New Roman"/>
                <w:lang w:val="en-US"/>
              </w:rPr>
            </w:pPr>
            <w:r w:rsidRPr="003117D7">
              <w:rPr>
                <w:rFonts w:ascii="Times New Roman" w:hAnsi="Times New Roman"/>
                <w:lang w:val="en-US"/>
              </w:rPr>
              <w:t>The interface must facilitate the continuation of monthly planning (2</w:t>
            </w:r>
            <w:r w:rsidR="002E7763" w:rsidRPr="003117D7">
              <w:rPr>
                <w:rFonts w:ascii="Times New Roman" w:hAnsi="Times New Roman"/>
                <w:lang w:val="en-US"/>
              </w:rPr>
              <w:t>1</w:t>
            </w:r>
            <w:r w:rsidRPr="003117D7">
              <w:rPr>
                <w:rFonts w:ascii="Times New Roman" w:hAnsi="Times New Roman"/>
                <w:lang w:val="en-US"/>
              </w:rPr>
              <w:t xml:space="preserve">.5) for MO orders, enabling users to schedule sample collection activities </w:t>
            </w:r>
            <w:r w:rsidR="00803779" w:rsidRPr="003117D7">
              <w:rPr>
                <w:rFonts w:ascii="Times New Roman" w:hAnsi="Times New Roman"/>
                <w:lang w:val="en-US"/>
              </w:rPr>
              <w:t>daily</w:t>
            </w:r>
            <w:r w:rsidRPr="003117D7">
              <w:rPr>
                <w:rFonts w:ascii="Times New Roman" w:hAnsi="Times New Roman"/>
                <w:lang w:val="en-US"/>
              </w:rPr>
              <w:t>. It should also support changes, replacements, or the addition of new samplers as needed.</w:t>
            </w:r>
          </w:p>
        </w:tc>
      </w:tr>
      <w:tr w:rsidR="00722D6B" w:rsidRPr="003117D7" w14:paraId="28994963" w14:textId="77777777" w:rsidTr="003427BA">
        <w:tc>
          <w:tcPr>
            <w:tcW w:w="1099" w:type="dxa"/>
          </w:tcPr>
          <w:p w14:paraId="6D4E5AF4" w14:textId="4C2CA5A8"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2</w:t>
            </w:r>
            <w:r w:rsidRPr="003117D7">
              <w:rPr>
                <w:rFonts w:ascii="Times New Roman" w:hAnsi="Times New Roman"/>
                <w:lang w:val="en-US"/>
              </w:rPr>
              <w:t>.3</w:t>
            </w:r>
          </w:p>
        </w:tc>
        <w:tc>
          <w:tcPr>
            <w:tcW w:w="7986" w:type="dxa"/>
          </w:tcPr>
          <w:p w14:paraId="7204435D"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shall allow users to select or add the necessary containers and resources required for executing the allocated activities during the daily planning process.</w:t>
            </w:r>
          </w:p>
        </w:tc>
      </w:tr>
      <w:tr w:rsidR="00722D6B" w:rsidRPr="003117D7" w14:paraId="13C3AD9B" w14:textId="77777777" w:rsidTr="003427BA">
        <w:tc>
          <w:tcPr>
            <w:tcW w:w="1099" w:type="dxa"/>
          </w:tcPr>
          <w:p w14:paraId="1BA12585" w14:textId="7CEC15B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2</w:t>
            </w:r>
            <w:r w:rsidRPr="003117D7">
              <w:rPr>
                <w:rFonts w:ascii="Times New Roman" w:hAnsi="Times New Roman"/>
                <w:lang w:val="en-US"/>
              </w:rPr>
              <w:t>.4</w:t>
            </w:r>
          </w:p>
        </w:tc>
        <w:tc>
          <w:tcPr>
            <w:tcW w:w="7986" w:type="dxa"/>
          </w:tcPr>
          <w:p w14:paraId="10292EE5"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The system must implement validation mechanisms to ensure accurate and consistent data entry, integrating with the Master Data Module for nomenclatures, pre-filled lists, and various data types. It must include validations to meet the beneficiary's requirements, such as: </w:t>
            </w:r>
          </w:p>
          <w:p w14:paraId="16F8B6EC" w14:textId="77777777" w:rsidR="00722D6B" w:rsidRPr="003117D7" w:rsidRDefault="00722D6B">
            <w:pPr>
              <w:pStyle w:val="ListParagraph"/>
              <w:numPr>
                <w:ilvl w:val="0"/>
                <w:numId w:val="46"/>
              </w:numPr>
              <w:spacing w:line="276" w:lineRule="auto"/>
              <w:jc w:val="both"/>
              <w:rPr>
                <w:rFonts w:ascii="Times New Roman" w:hAnsi="Times New Roman"/>
                <w:lang w:val="en-US"/>
              </w:rPr>
            </w:pPr>
            <w:r w:rsidRPr="003117D7">
              <w:rPr>
                <w:rFonts w:ascii="Times New Roman" w:hAnsi="Times New Roman"/>
                <w:lang w:val="en-US"/>
              </w:rPr>
              <w:t>Ensuring logical and chronological consistency of input data.</w:t>
            </w:r>
          </w:p>
          <w:p w14:paraId="5E8E4A42" w14:textId="77777777" w:rsidR="00722D6B" w:rsidRPr="003117D7" w:rsidRDefault="00722D6B">
            <w:pPr>
              <w:pStyle w:val="ListParagraph"/>
              <w:numPr>
                <w:ilvl w:val="0"/>
                <w:numId w:val="46"/>
              </w:numPr>
              <w:spacing w:line="276" w:lineRule="auto"/>
              <w:jc w:val="both"/>
              <w:rPr>
                <w:rFonts w:ascii="Times New Roman" w:hAnsi="Times New Roman"/>
                <w:lang w:val="en-US"/>
              </w:rPr>
            </w:pPr>
            <w:r w:rsidRPr="003117D7">
              <w:rPr>
                <w:rFonts w:ascii="Times New Roman" w:hAnsi="Times New Roman"/>
                <w:lang w:val="en-US"/>
              </w:rPr>
              <w:t>Verifying that waterbody/section details and order types align with the corresponding section and indicators.</w:t>
            </w:r>
          </w:p>
        </w:tc>
      </w:tr>
      <w:tr w:rsidR="00722D6B" w:rsidRPr="003117D7" w14:paraId="71F747FD" w14:textId="77777777" w:rsidTr="003427BA">
        <w:tc>
          <w:tcPr>
            <w:tcW w:w="1099" w:type="dxa"/>
          </w:tcPr>
          <w:p w14:paraId="54E7CECD" w14:textId="2964FE0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803779" w:rsidRPr="003117D7">
              <w:rPr>
                <w:rFonts w:ascii="Times New Roman" w:hAnsi="Times New Roman"/>
                <w:lang w:val="en-US"/>
              </w:rPr>
              <w:t>2</w:t>
            </w:r>
            <w:r w:rsidRPr="003117D7">
              <w:rPr>
                <w:rFonts w:ascii="Times New Roman" w:hAnsi="Times New Roman"/>
                <w:lang w:val="en-US"/>
              </w:rPr>
              <w:t>.5</w:t>
            </w:r>
          </w:p>
        </w:tc>
        <w:tc>
          <w:tcPr>
            <w:tcW w:w="7986" w:type="dxa"/>
          </w:tcPr>
          <w:p w14:paraId="5BF570DA"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interface should provide seamless access to the reporting module, enabling users to generate and access daily reports that detail sampling collection activities. These reports must be available for any specified day or period.</w:t>
            </w:r>
          </w:p>
        </w:tc>
      </w:tr>
      <w:tr w:rsidR="00722D6B" w:rsidRPr="003117D7" w14:paraId="16496FF3" w14:textId="77777777" w:rsidTr="003427BA">
        <w:tc>
          <w:tcPr>
            <w:tcW w:w="1099" w:type="dxa"/>
          </w:tcPr>
          <w:p w14:paraId="3691AB39" w14:textId="52E4C55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p>
        </w:tc>
        <w:tc>
          <w:tcPr>
            <w:tcW w:w="7986" w:type="dxa"/>
          </w:tcPr>
          <w:p w14:paraId="0D627C5B" w14:textId="77777777" w:rsidR="00722D6B" w:rsidRPr="003117D7" w:rsidRDefault="00722D6B" w:rsidP="0068718B">
            <w:pPr>
              <w:ind w:left="-12" w:firstLine="12"/>
              <w:rPr>
                <w:rFonts w:ascii="Times New Roman" w:hAnsi="Times New Roman"/>
                <w:b/>
                <w:bCs/>
                <w:lang w:val="en-US"/>
              </w:rPr>
            </w:pPr>
            <w:r w:rsidRPr="003117D7">
              <w:rPr>
                <w:rFonts w:ascii="Times New Roman" w:hAnsi="Times New Roman"/>
                <w:b/>
                <w:bCs/>
                <w:lang w:val="en-US"/>
              </w:rPr>
              <w:t>UC6.3 - Step 3: Register and Dispatch for Sample Collection</w:t>
            </w:r>
          </w:p>
        </w:tc>
      </w:tr>
      <w:tr w:rsidR="00722D6B" w:rsidRPr="003117D7" w14:paraId="0BDE4493" w14:textId="77777777" w:rsidTr="003427BA">
        <w:tc>
          <w:tcPr>
            <w:tcW w:w="1099" w:type="dxa"/>
          </w:tcPr>
          <w:p w14:paraId="1A587C4B" w14:textId="4C8D093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w:t>
            </w:r>
          </w:p>
        </w:tc>
        <w:tc>
          <w:tcPr>
            <w:tcW w:w="7986" w:type="dxa"/>
          </w:tcPr>
          <w:p w14:paraId="4FA519DE" w14:textId="470DCDA7" w:rsidR="00722D6B" w:rsidRPr="003117D7" w:rsidRDefault="00722D6B" w:rsidP="0068718B">
            <w:pPr>
              <w:rPr>
                <w:rFonts w:ascii="Times New Roman" w:hAnsi="Times New Roman"/>
                <w:lang w:val="en-US"/>
              </w:rPr>
            </w:pPr>
            <w:r w:rsidRPr="003117D7">
              <w:rPr>
                <w:rFonts w:ascii="Times New Roman" w:hAnsi="Times New Roman"/>
                <w:lang w:val="en-US"/>
              </w:rPr>
              <w:t xml:space="preserve">The system must enable the generation of sample collection reports directly from daily planning interface, using the specific elements defined in chapter </w:t>
            </w:r>
            <w:r w:rsidR="00333883" w:rsidRPr="003117D7">
              <w:rPr>
                <w:rFonts w:ascii="Times New Roman" w:hAnsi="Times New Roman"/>
                <w:lang w:val="en-US"/>
              </w:rPr>
              <w:t>3</w:t>
            </w:r>
            <w:r w:rsidRPr="003117D7">
              <w:rPr>
                <w:rFonts w:ascii="Times New Roman" w:hAnsi="Times New Roman"/>
                <w:lang w:val="en-US"/>
              </w:rPr>
              <w:t>.</w:t>
            </w:r>
            <w:r w:rsidR="00333883" w:rsidRPr="003117D7">
              <w:rPr>
                <w:rFonts w:ascii="Times New Roman" w:hAnsi="Times New Roman"/>
                <w:lang w:val="en-US"/>
              </w:rPr>
              <w:t>2</w:t>
            </w:r>
            <w:r w:rsidRPr="003117D7">
              <w:rPr>
                <w:rFonts w:ascii="Times New Roman" w:hAnsi="Times New Roman"/>
                <w:lang w:val="en-US"/>
              </w:rPr>
              <w:t>.7.3.</w:t>
            </w:r>
          </w:p>
        </w:tc>
      </w:tr>
      <w:tr w:rsidR="00722D6B" w:rsidRPr="003117D7" w14:paraId="3EEB0265" w14:textId="77777777" w:rsidTr="003427BA">
        <w:tc>
          <w:tcPr>
            <w:tcW w:w="1099" w:type="dxa"/>
          </w:tcPr>
          <w:p w14:paraId="68F97698" w14:textId="2DA81D68"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333883" w:rsidRPr="003117D7">
              <w:rPr>
                <w:rFonts w:ascii="Times New Roman" w:hAnsi="Times New Roman"/>
                <w:lang w:val="en-US"/>
              </w:rPr>
              <w:t>3</w:t>
            </w:r>
            <w:r w:rsidRPr="003117D7">
              <w:rPr>
                <w:rFonts w:ascii="Times New Roman" w:hAnsi="Times New Roman"/>
                <w:lang w:val="en-US"/>
              </w:rPr>
              <w:t>.2</w:t>
            </w:r>
          </w:p>
        </w:tc>
        <w:tc>
          <w:tcPr>
            <w:tcW w:w="7986" w:type="dxa"/>
          </w:tcPr>
          <w:p w14:paraId="45479217" w14:textId="77777777" w:rsidR="00722D6B" w:rsidRPr="003117D7" w:rsidRDefault="00722D6B" w:rsidP="0068718B">
            <w:pPr>
              <w:rPr>
                <w:rFonts w:ascii="Times New Roman" w:hAnsi="Times New Roman"/>
                <w:lang w:val="en-US"/>
              </w:rPr>
            </w:pPr>
            <w:r w:rsidRPr="003117D7">
              <w:rPr>
                <w:rFonts w:ascii="Times New Roman" w:hAnsi="Times New Roman"/>
                <w:lang w:val="en-US"/>
              </w:rPr>
              <w:t>The system must support two methods for generating 'Sample Collection' reports:</w:t>
            </w:r>
          </w:p>
          <w:p w14:paraId="65BC5345" w14:textId="77777777" w:rsidR="00722D6B" w:rsidRPr="003117D7" w:rsidRDefault="00722D6B">
            <w:pPr>
              <w:numPr>
                <w:ilvl w:val="0"/>
                <w:numId w:val="47"/>
              </w:numPr>
              <w:tabs>
                <w:tab w:val="clear" w:pos="360"/>
                <w:tab w:val="num" w:pos="720"/>
              </w:tabs>
              <w:spacing w:line="276" w:lineRule="auto"/>
              <w:jc w:val="both"/>
              <w:rPr>
                <w:rFonts w:ascii="Times New Roman" w:hAnsi="Times New Roman"/>
                <w:lang w:val="en-US"/>
              </w:rPr>
            </w:pPr>
            <w:r w:rsidRPr="003117D7">
              <w:rPr>
                <w:rFonts w:ascii="Times New Roman" w:hAnsi="Times New Roman"/>
                <w:b/>
                <w:bCs/>
                <w:lang w:val="en-US"/>
              </w:rPr>
              <w:t>Paper-Based (UC6.3.1):</w:t>
            </w:r>
            <w:r w:rsidRPr="003117D7">
              <w:rPr>
                <w:rFonts w:ascii="Times New Roman" w:hAnsi="Times New Roman"/>
                <w:lang w:val="en-US"/>
              </w:rPr>
              <w:t xml:space="preserve"> The system must generate a printable report that can be physically handed to the sampler for fieldwork, suitable for situations without electronic devices.</w:t>
            </w:r>
          </w:p>
          <w:p w14:paraId="04D372E2" w14:textId="77777777" w:rsidR="00722D6B" w:rsidRPr="003117D7" w:rsidRDefault="00722D6B">
            <w:pPr>
              <w:numPr>
                <w:ilvl w:val="0"/>
                <w:numId w:val="47"/>
              </w:numPr>
              <w:tabs>
                <w:tab w:val="clear" w:pos="360"/>
                <w:tab w:val="num" w:pos="720"/>
              </w:tabs>
              <w:spacing w:line="276" w:lineRule="auto"/>
              <w:jc w:val="both"/>
              <w:rPr>
                <w:rFonts w:ascii="Times New Roman" w:hAnsi="Times New Roman"/>
                <w:lang w:val="en-US"/>
              </w:rPr>
            </w:pPr>
            <w:r w:rsidRPr="003117D7">
              <w:rPr>
                <w:rFonts w:ascii="Times New Roman" w:hAnsi="Times New Roman"/>
                <w:b/>
                <w:bCs/>
                <w:lang w:val="en-US"/>
              </w:rPr>
              <w:t>Electronic (UC6.3.2):</w:t>
            </w:r>
            <w:r w:rsidRPr="003117D7">
              <w:rPr>
                <w:rFonts w:ascii="Times New Roman" w:hAnsi="Times New Roman"/>
                <w:lang w:val="en-US"/>
              </w:rPr>
              <w:t xml:space="preserve"> The system must generate a smart, editable report (e.g., PDF) that can be electronically assigned to the sampler, who can then fill in only the fields relevant to their tasks on compatible devices.</w:t>
            </w:r>
          </w:p>
        </w:tc>
      </w:tr>
      <w:tr w:rsidR="00722D6B" w:rsidRPr="003117D7" w14:paraId="1C6C47F2" w14:textId="77777777" w:rsidTr="003427BA">
        <w:tc>
          <w:tcPr>
            <w:tcW w:w="1099" w:type="dxa"/>
          </w:tcPr>
          <w:p w14:paraId="58C7C2AB" w14:textId="03C1E85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.3</w:t>
            </w:r>
          </w:p>
        </w:tc>
        <w:tc>
          <w:tcPr>
            <w:tcW w:w="7986" w:type="dxa"/>
          </w:tcPr>
          <w:p w14:paraId="0283FC22"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use data from the daily planning database (compiled during Steps 1 and 2) and predefined document templates to generate 'Sample Collection' reports, with flexibility to assign templates to specific indicator groups, individual indicators, or each matrix (subsystem).</w:t>
            </w:r>
          </w:p>
        </w:tc>
      </w:tr>
      <w:tr w:rsidR="00722D6B" w:rsidRPr="003117D7" w14:paraId="553D1E8A" w14:textId="77777777" w:rsidTr="003427BA">
        <w:trPr>
          <w:trHeight w:val="710"/>
        </w:trPr>
        <w:tc>
          <w:tcPr>
            <w:tcW w:w="1099" w:type="dxa"/>
          </w:tcPr>
          <w:p w14:paraId="0110CD1C" w14:textId="234DE101"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.4</w:t>
            </w:r>
          </w:p>
        </w:tc>
        <w:tc>
          <w:tcPr>
            <w:tcW w:w="7986" w:type="dxa"/>
          </w:tcPr>
          <w:p w14:paraId="24E4A00E"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allow flexibility in report customization, enabling different laboratories to define mandatory attributes and columns for electronic reports.</w:t>
            </w:r>
          </w:p>
          <w:p w14:paraId="71DCFC98"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It must support the creation of exportable reports in various formats, including PDF, while adhering to the required layout, attributes, and other related information defined in the "Generate 'Sample Collection' Report" section in </w:t>
            </w:r>
            <w:r w:rsidRPr="003117D7">
              <w:rPr>
                <w:rFonts w:ascii="Times New Roman" w:hAnsi="Times New Roman"/>
                <w:b/>
                <w:bCs/>
                <w:lang w:val="en-US"/>
              </w:rPr>
              <w:t>Annex 1</w:t>
            </w:r>
            <w:r w:rsidRPr="003117D7">
              <w:rPr>
                <w:rFonts w:ascii="Times New Roman" w:hAnsi="Times New Roman"/>
                <w:lang w:val="en-US"/>
              </w:rPr>
              <w:t>.</w:t>
            </w:r>
          </w:p>
          <w:p w14:paraId="45D3464F"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allow customization of each report template, enabling users to include or exclude specific indicators or groups as needed.</w:t>
            </w:r>
          </w:p>
        </w:tc>
      </w:tr>
      <w:tr w:rsidR="00722D6B" w:rsidRPr="003117D7" w14:paraId="63F8A44B" w14:textId="77777777" w:rsidTr="003427BA">
        <w:tc>
          <w:tcPr>
            <w:tcW w:w="1099" w:type="dxa"/>
          </w:tcPr>
          <w:p w14:paraId="24C965CE" w14:textId="6E983908"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.5</w:t>
            </w:r>
          </w:p>
        </w:tc>
        <w:tc>
          <w:tcPr>
            <w:tcW w:w="7986" w:type="dxa"/>
          </w:tcPr>
          <w:p w14:paraId="5D536939"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 The system must ensure traceability by maintaining records of all 'Sample Collection' reports generated, whether paper-based or electronic.  </w:t>
            </w:r>
          </w:p>
        </w:tc>
      </w:tr>
      <w:tr w:rsidR="00722D6B" w:rsidRPr="003117D7" w14:paraId="7D4D23B8" w14:textId="77777777" w:rsidTr="003427BA">
        <w:tc>
          <w:tcPr>
            <w:tcW w:w="1099" w:type="dxa"/>
          </w:tcPr>
          <w:p w14:paraId="54C3C35C" w14:textId="47E9DCFD"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.6</w:t>
            </w:r>
          </w:p>
        </w:tc>
        <w:tc>
          <w:tcPr>
            <w:tcW w:w="7986" w:type="dxa"/>
          </w:tcPr>
          <w:p w14:paraId="752A92C2"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allow users to preview the sampling report before printing or exporting, ensuring data completeness and accuracy.</w:t>
            </w:r>
          </w:p>
        </w:tc>
      </w:tr>
      <w:tr w:rsidR="00722D6B" w:rsidRPr="003117D7" w14:paraId="76CF77D1" w14:textId="77777777" w:rsidTr="003427BA">
        <w:tc>
          <w:tcPr>
            <w:tcW w:w="1099" w:type="dxa"/>
          </w:tcPr>
          <w:p w14:paraId="136044CE" w14:textId="4998B346"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.7</w:t>
            </w:r>
          </w:p>
        </w:tc>
        <w:tc>
          <w:tcPr>
            <w:tcW w:w="7986" w:type="dxa"/>
          </w:tcPr>
          <w:p w14:paraId="6F3C4928"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enable the export of comprehensive lists of all 'Sample Collection' reports created within a defined timeframe.</w:t>
            </w:r>
          </w:p>
        </w:tc>
      </w:tr>
      <w:tr w:rsidR="00722D6B" w:rsidRPr="003117D7" w14:paraId="1EB6BDE8" w14:textId="77777777" w:rsidTr="003427BA">
        <w:tc>
          <w:tcPr>
            <w:tcW w:w="1099" w:type="dxa"/>
          </w:tcPr>
          <w:p w14:paraId="10348989" w14:textId="7A289E83"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.8</w:t>
            </w:r>
          </w:p>
        </w:tc>
        <w:tc>
          <w:tcPr>
            <w:tcW w:w="7986" w:type="dxa"/>
          </w:tcPr>
          <w:p w14:paraId="4A8D02F1" w14:textId="77777777" w:rsidR="00722D6B" w:rsidRPr="003117D7" w:rsidRDefault="00722D6B" w:rsidP="00333883">
            <w:pPr>
              <w:pStyle w:val="ListParagraph"/>
              <w:ind w:left="0"/>
              <w:jc w:val="both"/>
              <w:rPr>
                <w:rFonts w:ascii="Times New Roman" w:hAnsi="Times New Roman"/>
                <w:bCs/>
                <w:lang w:val="en-US"/>
              </w:rPr>
            </w:pPr>
            <w:r w:rsidRPr="003117D7">
              <w:rPr>
                <w:rFonts w:ascii="Times New Roman" w:hAnsi="Times New Roman"/>
                <w:lang w:val="en-US"/>
              </w:rPr>
              <w:t>The system must enable the Laboratory Chief to quickly adjust the sampling plan and ensure smooth workflow in unforeseen circumstances. This action must be supported by predefined workflows that allow transferring and tracking sample collection to another laboratory if necessary.</w:t>
            </w:r>
          </w:p>
        </w:tc>
      </w:tr>
      <w:tr w:rsidR="00722D6B" w:rsidRPr="003117D7" w14:paraId="3689246B" w14:textId="77777777" w:rsidTr="003427BA">
        <w:tc>
          <w:tcPr>
            <w:tcW w:w="1099" w:type="dxa"/>
          </w:tcPr>
          <w:p w14:paraId="63A02567" w14:textId="16FFD937"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.9</w:t>
            </w:r>
          </w:p>
        </w:tc>
        <w:tc>
          <w:tcPr>
            <w:tcW w:w="7986" w:type="dxa"/>
          </w:tcPr>
          <w:p w14:paraId="11C7BC22" w14:textId="77777777" w:rsidR="00722D6B" w:rsidRPr="003117D7" w:rsidRDefault="00722D6B" w:rsidP="0068718B">
            <w:pPr>
              <w:rPr>
                <w:rFonts w:ascii="Times New Roman" w:hAnsi="Times New Roman"/>
                <w:lang w:val="en-US"/>
              </w:rPr>
            </w:pPr>
            <w:r w:rsidRPr="003117D7">
              <w:rPr>
                <w:rFonts w:ascii="Times New Roman" w:hAnsi="Times New Roman"/>
                <w:lang w:val="en-US"/>
              </w:rPr>
              <w:t xml:space="preserve">The system must allow the Laboratory Chief to track the progress of the sampling collection assignment process against the planned schedule.  </w:t>
            </w:r>
          </w:p>
        </w:tc>
      </w:tr>
      <w:tr w:rsidR="00722D6B" w:rsidRPr="003117D7" w14:paraId="3F48F4CE" w14:textId="77777777" w:rsidTr="003427BA">
        <w:tc>
          <w:tcPr>
            <w:tcW w:w="1099" w:type="dxa"/>
          </w:tcPr>
          <w:p w14:paraId="4646DBF6" w14:textId="77777777" w:rsidR="00722D6B" w:rsidRPr="003117D7" w:rsidRDefault="00722D6B" w:rsidP="0068718B">
            <w:pPr>
              <w:jc w:val="center"/>
              <w:rPr>
                <w:rFonts w:ascii="Times New Roman" w:hAnsi="Times New Roman"/>
                <w:b/>
                <w:bCs/>
                <w:lang w:val="en-US"/>
              </w:rPr>
            </w:pPr>
          </w:p>
        </w:tc>
        <w:tc>
          <w:tcPr>
            <w:tcW w:w="7986" w:type="dxa"/>
          </w:tcPr>
          <w:p w14:paraId="277143F6" w14:textId="77777777" w:rsidR="00722D6B" w:rsidRPr="003117D7" w:rsidRDefault="00722D6B" w:rsidP="0068718B">
            <w:pPr>
              <w:pStyle w:val="Heading5"/>
              <w:numPr>
                <w:ilvl w:val="0"/>
                <w:numId w:val="0"/>
              </w:numPr>
              <w:ind w:left="-43"/>
              <w:rPr>
                <w:rFonts w:ascii="Times New Roman" w:eastAsia="MS Mincho" w:hAnsi="Times New Roman"/>
                <w:sz w:val="22"/>
                <w:szCs w:val="22"/>
                <w:lang w:val="en-US"/>
              </w:rPr>
            </w:pPr>
            <w:r w:rsidRPr="003117D7">
              <w:rPr>
                <w:rFonts w:ascii="Times New Roman" w:eastAsia="MS Mincho" w:hAnsi="Times New Roman"/>
                <w:sz w:val="22"/>
                <w:szCs w:val="22"/>
                <w:lang w:val="en-US"/>
              </w:rPr>
              <w:t>UC6.3.1 - Paper-Based 'Sample Collection' Report process</w:t>
            </w:r>
          </w:p>
        </w:tc>
      </w:tr>
      <w:tr w:rsidR="00722D6B" w:rsidRPr="003117D7" w14:paraId="7954B60B" w14:textId="77777777" w:rsidTr="003427BA">
        <w:tc>
          <w:tcPr>
            <w:tcW w:w="1099" w:type="dxa"/>
          </w:tcPr>
          <w:p w14:paraId="6CE464C4" w14:textId="6A0300BB"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.10</w:t>
            </w:r>
          </w:p>
        </w:tc>
        <w:tc>
          <w:tcPr>
            <w:tcW w:w="7986" w:type="dxa"/>
          </w:tcPr>
          <w:p w14:paraId="10FA9C8E"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prefill reports with key information such as indicators, recipients, methods, standards, unique sample codes, and GPS coordinates for the collection site.</w:t>
            </w:r>
          </w:p>
        </w:tc>
      </w:tr>
      <w:tr w:rsidR="00722D6B" w:rsidRPr="003117D7" w14:paraId="5D2D6735" w14:textId="77777777" w:rsidTr="003427BA">
        <w:tc>
          <w:tcPr>
            <w:tcW w:w="1099" w:type="dxa"/>
          </w:tcPr>
          <w:p w14:paraId="41D8C89F" w14:textId="7EC5F19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.11</w:t>
            </w:r>
          </w:p>
        </w:tc>
        <w:tc>
          <w:tcPr>
            <w:tcW w:w="7986" w:type="dxa"/>
          </w:tcPr>
          <w:p w14:paraId="349542B8"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Report must be customizable according to the sample type or group of indicators, ensuring field personnel have precise and relevant details.</w:t>
            </w:r>
          </w:p>
        </w:tc>
      </w:tr>
      <w:tr w:rsidR="00722D6B" w:rsidRPr="003117D7" w14:paraId="0D9C2671" w14:textId="77777777" w:rsidTr="003427BA">
        <w:tc>
          <w:tcPr>
            <w:tcW w:w="1099" w:type="dxa"/>
          </w:tcPr>
          <w:p w14:paraId="31DD3858" w14:textId="4505A21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.12</w:t>
            </w:r>
          </w:p>
        </w:tc>
        <w:tc>
          <w:tcPr>
            <w:tcW w:w="7986" w:type="dxa"/>
          </w:tcPr>
          <w:p w14:paraId="0EC74484"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assign a unique report to each sample, including an assigned exit registry number, which is generated, previewed, and printed for field use.</w:t>
            </w:r>
          </w:p>
        </w:tc>
      </w:tr>
      <w:tr w:rsidR="00722D6B" w:rsidRPr="003117D7" w14:paraId="532C806A" w14:textId="77777777" w:rsidTr="003427BA">
        <w:tc>
          <w:tcPr>
            <w:tcW w:w="1099" w:type="dxa"/>
          </w:tcPr>
          <w:p w14:paraId="3A7B7027" w14:textId="28B0FE97"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.15</w:t>
            </w:r>
          </w:p>
        </w:tc>
        <w:tc>
          <w:tcPr>
            <w:tcW w:w="7986" w:type="dxa"/>
          </w:tcPr>
          <w:p w14:paraId="2C8A5D5D"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allow the Laboratory Chief to print, export, or generate reports for tracking sampling progress against the planned schedule.</w:t>
            </w:r>
          </w:p>
        </w:tc>
      </w:tr>
      <w:tr w:rsidR="00722D6B" w:rsidRPr="003117D7" w14:paraId="0108F79B" w14:textId="77777777" w:rsidTr="003427BA">
        <w:trPr>
          <w:trHeight w:val="377"/>
        </w:trPr>
        <w:tc>
          <w:tcPr>
            <w:tcW w:w="1099" w:type="dxa"/>
          </w:tcPr>
          <w:p w14:paraId="6D475538" w14:textId="77777777" w:rsidR="00722D6B" w:rsidRPr="003117D7" w:rsidRDefault="00722D6B" w:rsidP="0068718B">
            <w:pPr>
              <w:jc w:val="center"/>
              <w:rPr>
                <w:rFonts w:ascii="Times New Roman" w:hAnsi="Times New Roman"/>
                <w:lang w:val="en-US"/>
              </w:rPr>
            </w:pPr>
          </w:p>
        </w:tc>
        <w:tc>
          <w:tcPr>
            <w:tcW w:w="7986" w:type="dxa"/>
          </w:tcPr>
          <w:p w14:paraId="649D4911" w14:textId="77777777" w:rsidR="00722D6B" w:rsidRPr="003117D7" w:rsidRDefault="00722D6B" w:rsidP="00333883">
            <w:pPr>
              <w:pStyle w:val="Heading5"/>
              <w:numPr>
                <w:ilvl w:val="0"/>
                <w:numId w:val="0"/>
              </w:numPr>
              <w:jc w:val="both"/>
              <w:rPr>
                <w:rFonts w:ascii="Times New Roman" w:eastAsia="MS Mincho" w:hAnsi="Times New Roman"/>
                <w:sz w:val="22"/>
                <w:szCs w:val="22"/>
                <w:lang w:val="en-US"/>
              </w:rPr>
            </w:pPr>
            <w:r w:rsidRPr="003117D7">
              <w:rPr>
                <w:rFonts w:ascii="Times New Roman" w:eastAsia="MS Mincho" w:hAnsi="Times New Roman"/>
                <w:sz w:val="22"/>
                <w:szCs w:val="22"/>
                <w:lang w:val="en-US"/>
              </w:rPr>
              <w:t>UC6.3.2 - Electronic 'Sample Collection' process</w:t>
            </w:r>
          </w:p>
        </w:tc>
      </w:tr>
      <w:tr w:rsidR="00722D6B" w:rsidRPr="003117D7" w14:paraId="6155A035" w14:textId="77777777" w:rsidTr="003427BA">
        <w:tc>
          <w:tcPr>
            <w:tcW w:w="1099" w:type="dxa"/>
          </w:tcPr>
          <w:p w14:paraId="500FB466" w14:textId="582086D0"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333883" w:rsidRPr="003117D7">
              <w:rPr>
                <w:rFonts w:ascii="Times New Roman" w:hAnsi="Times New Roman"/>
                <w:lang w:val="en-US"/>
              </w:rPr>
              <w:t>3</w:t>
            </w:r>
            <w:r w:rsidRPr="003117D7">
              <w:rPr>
                <w:rFonts w:ascii="Times New Roman" w:hAnsi="Times New Roman"/>
                <w:lang w:val="en-US"/>
              </w:rPr>
              <w:t>.16</w:t>
            </w:r>
          </w:p>
        </w:tc>
        <w:tc>
          <w:tcPr>
            <w:tcW w:w="7986" w:type="dxa"/>
          </w:tcPr>
          <w:p w14:paraId="058884A7"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For electronic reports, the system must be compatible with tablet devices or other relevant hardware used by samplers to view and complete the reports.</w:t>
            </w:r>
          </w:p>
        </w:tc>
      </w:tr>
      <w:tr w:rsidR="00722D6B" w:rsidRPr="003117D7" w14:paraId="0BF3449D" w14:textId="77777777" w:rsidTr="003427BA">
        <w:tc>
          <w:tcPr>
            <w:tcW w:w="1099" w:type="dxa"/>
          </w:tcPr>
          <w:p w14:paraId="2CEFEB2B" w14:textId="34D2FF9D"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.17</w:t>
            </w:r>
          </w:p>
        </w:tc>
        <w:tc>
          <w:tcPr>
            <w:tcW w:w="7986" w:type="dxa"/>
          </w:tcPr>
          <w:p w14:paraId="0B1DA944"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notify the Sampler when a 'Sample Collection' report is generated, allowing access to the report directly on a tablet.</w:t>
            </w:r>
          </w:p>
        </w:tc>
      </w:tr>
      <w:tr w:rsidR="00722D6B" w:rsidRPr="003117D7" w14:paraId="52D47D21" w14:textId="77777777" w:rsidTr="003427BA">
        <w:tc>
          <w:tcPr>
            <w:tcW w:w="1099" w:type="dxa"/>
          </w:tcPr>
          <w:p w14:paraId="0E9BE346" w14:textId="5AEF23F2"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.18</w:t>
            </w:r>
          </w:p>
        </w:tc>
        <w:tc>
          <w:tcPr>
            <w:tcW w:w="7986" w:type="dxa"/>
          </w:tcPr>
          <w:p w14:paraId="0D6ABCAA"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The system must prefill the report with essential details such as indicators, recipients, methods, standards, sample code numbers, and GPS coordinates, which are </w:t>
            </w:r>
            <w:r w:rsidRPr="003117D7">
              <w:rPr>
                <w:rFonts w:ascii="Times New Roman" w:hAnsi="Times New Roman"/>
                <w:b/>
                <w:bCs/>
                <w:lang w:val="en-US"/>
              </w:rPr>
              <w:t>read-only</w:t>
            </w:r>
            <w:r w:rsidRPr="003117D7">
              <w:rPr>
                <w:rFonts w:ascii="Times New Roman" w:hAnsi="Times New Roman"/>
                <w:lang w:val="en-US"/>
              </w:rPr>
              <w:t xml:space="preserve"> for the Sampler.</w:t>
            </w:r>
          </w:p>
        </w:tc>
      </w:tr>
      <w:tr w:rsidR="00722D6B" w:rsidRPr="003117D7" w14:paraId="5AFEC451" w14:textId="77777777" w:rsidTr="003427BA">
        <w:tc>
          <w:tcPr>
            <w:tcW w:w="1099" w:type="dxa"/>
          </w:tcPr>
          <w:p w14:paraId="3CD13DBF" w14:textId="60F380C1"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.19</w:t>
            </w:r>
          </w:p>
        </w:tc>
        <w:tc>
          <w:tcPr>
            <w:tcW w:w="7986" w:type="dxa"/>
          </w:tcPr>
          <w:p w14:paraId="423A8B4C"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allow the Sampler to complete only the designated fields within the report, ensuring accurate data entry.</w:t>
            </w:r>
          </w:p>
        </w:tc>
      </w:tr>
      <w:tr w:rsidR="00722D6B" w:rsidRPr="003117D7" w14:paraId="3176A74A" w14:textId="77777777" w:rsidTr="003427BA">
        <w:tc>
          <w:tcPr>
            <w:tcW w:w="1099" w:type="dxa"/>
          </w:tcPr>
          <w:p w14:paraId="7ABE2BDE" w14:textId="116DF1C4"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.20</w:t>
            </w:r>
          </w:p>
        </w:tc>
        <w:tc>
          <w:tcPr>
            <w:tcW w:w="7986" w:type="dxa"/>
          </w:tcPr>
          <w:p w14:paraId="6CA5D8AF"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The system must support offline data entry, enabling the Sampler to update and complete fields without connectivity. Once back online, the system must </w:t>
            </w:r>
            <w:r w:rsidRPr="003117D7">
              <w:rPr>
                <w:rFonts w:ascii="Times New Roman" w:hAnsi="Times New Roman"/>
                <w:b/>
                <w:bCs/>
                <w:lang w:val="en-US"/>
              </w:rPr>
              <w:t>sync</w:t>
            </w:r>
            <w:r w:rsidRPr="003117D7">
              <w:rPr>
                <w:rFonts w:ascii="Times New Roman" w:hAnsi="Times New Roman"/>
                <w:lang w:val="en-US"/>
              </w:rPr>
              <w:t xml:space="preserve"> the data with LIMS.</w:t>
            </w:r>
          </w:p>
        </w:tc>
      </w:tr>
      <w:tr w:rsidR="00722D6B" w:rsidRPr="003117D7" w14:paraId="03F1B9FF" w14:textId="77777777" w:rsidTr="003427BA">
        <w:tc>
          <w:tcPr>
            <w:tcW w:w="1099" w:type="dxa"/>
          </w:tcPr>
          <w:p w14:paraId="2FFC8326" w14:textId="5FA5BB8A"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333883" w:rsidRPr="003117D7">
              <w:rPr>
                <w:rFonts w:ascii="Times New Roman" w:hAnsi="Times New Roman"/>
                <w:lang w:val="en-US"/>
              </w:rPr>
              <w:t>3</w:t>
            </w:r>
            <w:r w:rsidRPr="003117D7">
              <w:rPr>
                <w:rFonts w:ascii="Times New Roman" w:hAnsi="Times New Roman"/>
                <w:lang w:val="en-US"/>
              </w:rPr>
              <w:t>.21</w:t>
            </w:r>
          </w:p>
        </w:tc>
        <w:tc>
          <w:tcPr>
            <w:tcW w:w="7986" w:type="dxa"/>
          </w:tcPr>
          <w:p w14:paraId="0540044D"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The system must automatically capture and store GPS coordinates of the physical sample collection location in the background during sample collection. </w:t>
            </w:r>
          </w:p>
        </w:tc>
      </w:tr>
      <w:tr w:rsidR="00722D6B" w:rsidRPr="003117D7" w14:paraId="5A4C4209" w14:textId="77777777" w:rsidTr="003427BA">
        <w:tc>
          <w:tcPr>
            <w:tcW w:w="1099" w:type="dxa"/>
          </w:tcPr>
          <w:p w14:paraId="6B790BB4" w14:textId="6C239872"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3</w:t>
            </w:r>
            <w:r w:rsidRPr="003117D7">
              <w:rPr>
                <w:rFonts w:ascii="Times New Roman" w:hAnsi="Times New Roman"/>
                <w:lang w:val="en-US"/>
              </w:rPr>
              <w:t>.22</w:t>
            </w:r>
          </w:p>
        </w:tc>
        <w:tc>
          <w:tcPr>
            <w:tcW w:w="7986" w:type="dxa"/>
          </w:tcPr>
          <w:p w14:paraId="1DC2EEB4"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maintain data integrity by ensuring accurate and consistent GPS data is stored and synchronized with LIMS.</w:t>
            </w:r>
          </w:p>
        </w:tc>
      </w:tr>
      <w:tr w:rsidR="00722D6B" w:rsidRPr="003117D7" w14:paraId="15E3AE4A" w14:textId="77777777" w:rsidTr="003427BA">
        <w:tc>
          <w:tcPr>
            <w:tcW w:w="1099" w:type="dxa"/>
          </w:tcPr>
          <w:p w14:paraId="3A8E3A85" w14:textId="7F020A1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3</w:t>
            </w:r>
            <w:r w:rsidRPr="003117D7">
              <w:rPr>
                <w:rFonts w:ascii="Times New Roman" w:hAnsi="Times New Roman"/>
                <w:lang w:val="en-US"/>
              </w:rPr>
              <w:t>.23</w:t>
            </w:r>
          </w:p>
        </w:tc>
        <w:tc>
          <w:tcPr>
            <w:tcW w:w="7986" w:type="dxa"/>
          </w:tcPr>
          <w:p w14:paraId="7D67E5B1"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validate and verify the GPS data once it is online, ensuring accurate location information is captured and stored in the 'Sample Collection' report. In case of discrepancies, the sample collection status should be updated to “Incorrect Location,” and a notification must be sent via LIMS to the Laboratory Chief.</w:t>
            </w:r>
          </w:p>
        </w:tc>
      </w:tr>
      <w:tr w:rsidR="00722D6B" w:rsidRPr="003117D7" w14:paraId="60A5102D" w14:textId="77777777" w:rsidTr="003427BA">
        <w:tc>
          <w:tcPr>
            <w:tcW w:w="1099" w:type="dxa"/>
          </w:tcPr>
          <w:p w14:paraId="5AA21171" w14:textId="36BAF15E" w:rsidR="00722D6B" w:rsidRPr="003117D7" w:rsidRDefault="00722D6B" w:rsidP="0068718B">
            <w:pPr>
              <w:jc w:val="center"/>
              <w:rPr>
                <w:rFonts w:ascii="Times New Roman" w:hAnsi="Times New Roman"/>
                <w:b/>
                <w:bCs/>
                <w:lang w:val="en-US"/>
              </w:rPr>
            </w:pPr>
            <w:r w:rsidRPr="003117D7">
              <w:rPr>
                <w:rFonts w:ascii="Times New Roman" w:hAnsi="Times New Roman"/>
                <w:b/>
                <w:bCs/>
                <w:lang w:val="en-US"/>
              </w:rPr>
              <w:t>2</w:t>
            </w:r>
            <w:r w:rsidR="005B41BD" w:rsidRPr="003117D7">
              <w:rPr>
                <w:rFonts w:ascii="Times New Roman" w:hAnsi="Times New Roman"/>
                <w:b/>
                <w:bCs/>
                <w:lang w:val="en-US"/>
              </w:rPr>
              <w:t>4</w:t>
            </w:r>
          </w:p>
        </w:tc>
        <w:tc>
          <w:tcPr>
            <w:tcW w:w="7986" w:type="dxa"/>
          </w:tcPr>
          <w:p w14:paraId="1683FD9C" w14:textId="77777777" w:rsidR="00722D6B" w:rsidRPr="003117D7" w:rsidRDefault="00722D6B" w:rsidP="00333883">
            <w:pPr>
              <w:jc w:val="both"/>
              <w:rPr>
                <w:rFonts w:ascii="Times New Roman" w:hAnsi="Times New Roman"/>
                <w:lang w:val="en-US"/>
              </w:rPr>
            </w:pPr>
            <w:r w:rsidRPr="003117D7">
              <w:rPr>
                <w:rFonts w:ascii="Times New Roman" w:hAnsi="Times New Roman"/>
                <w:b/>
                <w:bCs/>
                <w:lang w:val="en-US"/>
              </w:rPr>
              <w:t>UC6.4</w:t>
            </w:r>
            <w:r w:rsidRPr="003117D7">
              <w:rPr>
                <w:rFonts w:ascii="Times New Roman" w:hAnsi="Times New Roman"/>
                <w:lang w:val="en-US"/>
              </w:rPr>
              <w:t xml:space="preserve"> - Step 4: Receive and Acknowledge Samples</w:t>
            </w:r>
          </w:p>
        </w:tc>
      </w:tr>
      <w:tr w:rsidR="00722D6B" w:rsidRPr="003117D7" w14:paraId="4436F472" w14:textId="77777777" w:rsidTr="003427BA">
        <w:tc>
          <w:tcPr>
            <w:tcW w:w="1099" w:type="dxa"/>
          </w:tcPr>
          <w:p w14:paraId="376A8BA1" w14:textId="3C698744"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.1</w:t>
            </w:r>
          </w:p>
        </w:tc>
        <w:tc>
          <w:tcPr>
            <w:tcW w:w="7986" w:type="dxa"/>
          </w:tcPr>
          <w:p w14:paraId="0D7B6DF1"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shall enable authorized users such SL and/or RMC to register each received sample and automatically assign a unique registration number for tracking and reference purposes.</w:t>
            </w:r>
          </w:p>
          <w:p w14:paraId="533570D8"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Authorized users shall have the ability to view or preview all necessary information associated with each sample collection, providing a quick reference to relevant details.</w:t>
            </w:r>
          </w:p>
        </w:tc>
      </w:tr>
      <w:tr w:rsidR="00722D6B" w:rsidRPr="003117D7" w14:paraId="54253DFE" w14:textId="77777777" w:rsidTr="003427BA">
        <w:tc>
          <w:tcPr>
            <w:tcW w:w="1099" w:type="dxa"/>
          </w:tcPr>
          <w:p w14:paraId="0B4C9B6C" w14:textId="704592DC"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.2</w:t>
            </w:r>
          </w:p>
        </w:tc>
        <w:tc>
          <w:tcPr>
            <w:tcW w:w="7986" w:type="dxa"/>
          </w:tcPr>
          <w:p w14:paraId="14F34831"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 xml:space="preserve">The system must digitally implement the process outlined in chapter "Sample Reception" out of </w:t>
            </w:r>
            <w:r w:rsidRPr="003117D7">
              <w:rPr>
                <w:rFonts w:ascii="Times New Roman" w:hAnsi="Times New Roman"/>
                <w:b/>
                <w:bCs/>
                <w:lang w:val="en-US"/>
              </w:rPr>
              <w:t>Annex 1</w:t>
            </w:r>
            <w:r w:rsidRPr="003117D7">
              <w:rPr>
                <w:rFonts w:ascii="Times New Roman" w:hAnsi="Times New Roman"/>
                <w:lang w:val="en-US"/>
              </w:rPr>
              <w:t xml:space="preserve"> document</w:t>
            </w:r>
            <w:r w:rsidRPr="003117D7" w:rsidDel="00E110EA">
              <w:rPr>
                <w:rFonts w:ascii="Times New Roman" w:hAnsi="Times New Roman"/>
                <w:lang w:val="en-US"/>
              </w:rPr>
              <w:t>,</w:t>
            </w:r>
            <w:r w:rsidRPr="003117D7">
              <w:rPr>
                <w:rFonts w:ascii="Times New Roman" w:hAnsi="Times New Roman"/>
                <w:lang w:val="en-US"/>
              </w:rPr>
              <w:t xml:space="preserve"> providing an interface for sample collection reception and registration. This interface will display all sample indicators in a categorized, user-friendly format, utilizing visual or graphical cues to highlight indicators needing special attention, such as partially completed entries or values outside acceptable ranges.</w:t>
            </w:r>
          </w:p>
        </w:tc>
      </w:tr>
      <w:tr w:rsidR="00722D6B" w:rsidRPr="003117D7" w14:paraId="7A1C80FB" w14:textId="77777777" w:rsidTr="003427BA">
        <w:tc>
          <w:tcPr>
            <w:tcW w:w="1099" w:type="dxa"/>
          </w:tcPr>
          <w:p w14:paraId="33C809F9" w14:textId="3FB36F4D"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.3</w:t>
            </w:r>
          </w:p>
        </w:tc>
        <w:tc>
          <w:tcPr>
            <w:tcW w:w="7986" w:type="dxa"/>
          </w:tcPr>
          <w:p w14:paraId="1C3360FD"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must include the functionality to generate, allocate, scan, and manage barcodes for samples, materials, and other elements, ensuring support for multiple formats, integration with barcode scanners, customizable labels, and complete traceability within workflows.</w:t>
            </w:r>
          </w:p>
        </w:tc>
      </w:tr>
      <w:tr w:rsidR="00722D6B" w:rsidRPr="003117D7" w14:paraId="159ED003" w14:textId="77777777" w:rsidTr="003427BA">
        <w:tc>
          <w:tcPr>
            <w:tcW w:w="1099" w:type="dxa"/>
          </w:tcPr>
          <w:p w14:paraId="328D0A6E" w14:textId="5D2AD6C7"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.4</w:t>
            </w:r>
          </w:p>
        </w:tc>
        <w:tc>
          <w:tcPr>
            <w:tcW w:w="7986" w:type="dxa"/>
          </w:tcPr>
          <w:p w14:paraId="67D5F181"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shall allow users to select received samples and enter field-measured indicators, such as air temperature, water temperature, pH, color, odor, transparency, and turbidity, for each sample.</w:t>
            </w:r>
          </w:p>
        </w:tc>
      </w:tr>
      <w:tr w:rsidR="00722D6B" w:rsidRPr="003117D7" w14:paraId="68106D10" w14:textId="77777777" w:rsidTr="003427BA">
        <w:tc>
          <w:tcPr>
            <w:tcW w:w="1099" w:type="dxa"/>
          </w:tcPr>
          <w:p w14:paraId="089EB705" w14:textId="44B9927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.5</w:t>
            </w:r>
          </w:p>
        </w:tc>
        <w:tc>
          <w:tcPr>
            <w:tcW w:w="7986" w:type="dxa"/>
          </w:tcPr>
          <w:p w14:paraId="4BDFE992"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shall allow users to forward specific samples to other laboratories when required, ensuring seamless handover and comprehensive documentation. Each transfer must be recorded, stored, and tracked, with the transfer details registered in both the originating and receiving laboratories for full traceability of the sample's source and destination.</w:t>
            </w:r>
          </w:p>
        </w:tc>
      </w:tr>
      <w:tr w:rsidR="00722D6B" w:rsidRPr="003117D7" w14:paraId="005106B0" w14:textId="77777777" w:rsidTr="003427BA">
        <w:tc>
          <w:tcPr>
            <w:tcW w:w="1099" w:type="dxa"/>
          </w:tcPr>
          <w:p w14:paraId="5934F5A6" w14:textId="743D487E"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5B41BD" w:rsidRPr="003117D7">
              <w:rPr>
                <w:rFonts w:ascii="Times New Roman" w:hAnsi="Times New Roman"/>
                <w:lang w:val="en-US"/>
              </w:rPr>
              <w:t>4</w:t>
            </w:r>
            <w:r w:rsidRPr="003117D7">
              <w:rPr>
                <w:rFonts w:ascii="Times New Roman" w:hAnsi="Times New Roman"/>
                <w:lang w:val="en-US"/>
              </w:rPr>
              <w:t>.6</w:t>
            </w:r>
          </w:p>
        </w:tc>
        <w:tc>
          <w:tcPr>
            <w:tcW w:w="7986" w:type="dxa"/>
          </w:tcPr>
          <w:p w14:paraId="5FC0BE4A"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should provide the capability to release containers for samples that cannot be collected, marking them accordingly (specific status).</w:t>
            </w:r>
          </w:p>
        </w:tc>
      </w:tr>
      <w:tr w:rsidR="00722D6B" w:rsidRPr="003117D7" w14:paraId="5D7C5ECA" w14:textId="77777777" w:rsidTr="003427BA">
        <w:tc>
          <w:tcPr>
            <w:tcW w:w="1099" w:type="dxa"/>
          </w:tcPr>
          <w:p w14:paraId="3F7A2D55" w14:textId="6A337BD8"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.7</w:t>
            </w:r>
          </w:p>
        </w:tc>
        <w:tc>
          <w:tcPr>
            <w:tcW w:w="7986" w:type="dxa"/>
          </w:tcPr>
          <w:p w14:paraId="4D29F3D7"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shall allow selection of unreceived samples with recorded reasons for unsuccessful collection and automatically modify sample and container statuses based on predefined rules, such as condition, completion status, or process stage, including marking samples as "in progress" upon entering analysis.</w:t>
            </w:r>
          </w:p>
        </w:tc>
      </w:tr>
      <w:tr w:rsidR="00722D6B" w:rsidRPr="003117D7" w14:paraId="77CE7824" w14:textId="77777777" w:rsidTr="003427BA">
        <w:tc>
          <w:tcPr>
            <w:tcW w:w="1099" w:type="dxa"/>
          </w:tcPr>
          <w:p w14:paraId="074D4381" w14:textId="5F51D6D8"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.8</w:t>
            </w:r>
          </w:p>
        </w:tc>
        <w:tc>
          <w:tcPr>
            <w:tcW w:w="7986" w:type="dxa"/>
          </w:tcPr>
          <w:p w14:paraId="3A23505B" w14:textId="77777777" w:rsidR="00722D6B" w:rsidRPr="003117D7" w:rsidRDefault="00722D6B" w:rsidP="00333883">
            <w:pPr>
              <w:jc w:val="both"/>
              <w:rPr>
                <w:rFonts w:ascii="Times New Roman" w:hAnsi="Times New Roman"/>
                <w:lang w:val="en-US"/>
              </w:rPr>
            </w:pPr>
            <w:r w:rsidRPr="003117D7">
              <w:rPr>
                <w:rFonts w:ascii="Times New Roman" w:hAnsi="Times New Roman"/>
                <w:lang w:val="en-US"/>
              </w:rPr>
              <w:t>The system shall enable users to cancel a sample reception, requiring specific authorization and adherence to defined rules.</w:t>
            </w:r>
          </w:p>
        </w:tc>
      </w:tr>
      <w:tr w:rsidR="00722D6B" w:rsidRPr="003117D7" w14:paraId="634BC3CB" w14:textId="77777777" w:rsidTr="003427BA">
        <w:tc>
          <w:tcPr>
            <w:tcW w:w="1099" w:type="dxa"/>
          </w:tcPr>
          <w:p w14:paraId="46E3E90D" w14:textId="36045D1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.9</w:t>
            </w:r>
          </w:p>
        </w:tc>
        <w:tc>
          <w:tcPr>
            <w:tcW w:w="7986" w:type="dxa"/>
          </w:tcPr>
          <w:p w14:paraId="307067D3" w14:textId="138F9D27" w:rsidR="00722D6B" w:rsidRPr="003117D7" w:rsidRDefault="00722D6B" w:rsidP="005B41BD">
            <w:pPr>
              <w:jc w:val="both"/>
              <w:rPr>
                <w:rFonts w:ascii="Times New Roman" w:hAnsi="Times New Roman"/>
                <w:lang w:val="en-US"/>
              </w:rPr>
            </w:pPr>
            <w:r w:rsidRPr="003117D7">
              <w:rPr>
                <w:rFonts w:ascii="Times New Roman" w:hAnsi="Times New Roman"/>
                <w:lang w:val="en-US"/>
              </w:rPr>
              <w:t xml:space="preserve">A “Sample Reception Register” report shall be generated, detailing all received and coded samples. This report will include minimum details as defined in detail in chapters </w:t>
            </w:r>
            <w:r w:rsidR="005B41BD" w:rsidRPr="003117D7">
              <w:rPr>
                <w:rFonts w:ascii="Times New Roman" w:hAnsi="Times New Roman"/>
                <w:lang w:val="en-US"/>
              </w:rPr>
              <w:t>3</w:t>
            </w:r>
            <w:r w:rsidRPr="003117D7">
              <w:rPr>
                <w:rFonts w:ascii="Times New Roman" w:hAnsi="Times New Roman"/>
                <w:lang w:val="en-US"/>
              </w:rPr>
              <w:t>.</w:t>
            </w:r>
            <w:r w:rsidR="005B41BD" w:rsidRPr="003117D7">
              <w:rPr>
                <w:rFonts w:ascii="Times New Roman" w:hAnsi="Times New Roman"/>
                <w:lang w:val="en-US"/>
              </w:rPr>
              <w:t>2</w:t>
            </w:r>
            <w:r w:rsidRPr="003117D7">
              <w:rPr>
                <w:rFonts w:ascii="Times New Roman" w:hAnsi="Times New Roman"/>
                <w:lang w:val="en-US"/>
              </w:rPr>
              <w:t xml:space="preserve">.6.3 and </w:t>
            </w:r>
            <w:r w:rsidR="005B41BD" w:rsidRPr="003117D7">
              <w:rPr>
                <w:rFonts w:ascii="Times New Roman" w:hAnsi="Times New Roman"/>
                <w:lang w:val="en-US"/>
              </w:rPr>
              <w:t>3</w:t>
            </w:r>
            <w:r w:rsidRPr="003117D7">
              <w:rPr>
                <w:rFonts w:ascii="Times New Roman" w:hAnsi="Times New Roman"/>
                <w:lang w:val="en-US"/>
              </w:rPr>
              <w:t>.</w:t>
            </w:r>
            <w:r w:rsidR="005B41BD" w:rsidRPr="003117D7">
              <w:rPr>
                <w:rFonts w:ascii="Times New Roman" w:hAnsi="Times New Roman"/>
                <w:lang w:val="en-US"/>
              </w:rPr>
              <w:t>2</w:t>
            </w:r>
            <w:r w:rsidRPr="003117D7">
              <w:rPr>
                <w:rFonts w:ascii="Times New Roman" w:hAnsi="Times New Roman"/>
                <w:lang w:val="en-US"/>
              </w:rPr>
              <w:t xml:space="preserve">.6.4. </w:t>
            </w:r>
          </w:p>
        </w:tc>
      </w:tr>
      <w:tr w:rsidR="00722D6B" w:rsidRPr="003117D7" w14:paraId="46D7BE9F" w14:textId="77777777" w:rsidTr="003427BA">
        <w:tc>
          <w:tcPr>
            <w:tcW w:w="1099" w:type="dxa"/>
          </w:tcPr>
          <w:p w14:paraId="6CA34126" w14:textId="390B75BC"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.10</w:t>
            </w:r>
          </w:p>
        </w:tc>
        <w:tc>
          <w:tcPr>
            <w:tcW w:w="7986" w:type="dxa"/>
          </w:tcPr>
          <w:p w14:paraId="4E07390D" w14:textId="77777777" w:rsidR="00722D6B" w:rsidRPr="003117D7" w:rsidRDefault="00722D6B" w:rsidP="005B41BD">
            <w:pPr>
              <w:jc w:val="both"/>
              <w:rPr>
                <w:rFonts w:ascii="Times New Roman" w:hAnsi="Times New Roman"/>
                <w:lang w:val="en-US"/>
              </w:rPr>
            </w:pPr>
            <w:r w:rsidRPr="003117D7">
              <w:rPr>
                <w:rFonts w:ascii="Times New Roman" w:hAnsi="Times New Roman"/>
                <w:lang w:val="en-US"/>
              </w:rPr>
              <w:t xml:space="preserve">Applicable to Paper-based sample collection </w:t>
            </w:r>
            <w:r w:rsidRPr="003117D7">
              <w:rPr>
                <w:rFonts w:ascii="Times New Roman" w:hAnsi="Times New Roman"/>
                <w:b/>
                <w:bCs/>
                <w:lang w:val="en-US"/>
              </w:rPr>
              <w:t xml:space="preserve">UC6.3.1: </w:t>
            </w:r>
            <w:r w:rsidRPr="003117D7">
              <w:rPr>
                <w:rFonts w:ascii="Times New Roman" w:hAnsi="Times New Roman"/>
                <w:lang w:val="en-US"/>
              </w:rPr>
              <w:t xml:space="preserve"> </w:t>
            </w:r>
          </w:p>
          <w:p w14:paraId="06249772" w14:textId="77777777" w:rsidR="00722D6B" w:rsidRPr="003117D7" w:rsidRDefault="00722D6B">
            <w:pPr>
              <w:pStyle w:val="ListParagraph"/>
              <w:numPr>
                <w:ilvl w:val="0"/>
                <w:numId w:val="47"/>
              </w:numPr>
              <w:spacing w:line="276" w:lineRule="auto"/>
              <w:jc w:val="both"/>
              <w:rPr>
                <w:rFonts w:ascii="Times New Roman" w:hAnsi="Times New Roman"/>
                <w:lang w:val="en-US"/>
              </w:rPr>
            </w:pPr>
            <w:r w:rsidRPr="003117D7">
              <w:rPr>
                <w:rFonts w:ascii="Times New Roman" w:hAnsi="Times New Roman"/>
                <w:lang w:val="en-US"/>
              </w:rPr>
              <w:t>The system must allow the uploading of scanned 'Sample Collection' reports in paper format when sample registered in laboratory.</w:t>
            </w:r>
          </w:p>
          <w:p w14:paraId="44D29D39" w14:textId="77777777" w:rsidR="00722D6B" w:rsidRPr="003117D7" w:rsidRDefault="00722D6B">
            <w:pPr>
              <w:pStyle w:val="ListParagraph"/>
              <w:numPr>
                <w:ilvl w:val="0"/>
                <w:numId w:val="47"/>
              </w:numPr>
              <w:spacing w:line="276" w:lineRule="auto"/>
              <w:jc w:val="both"/>
              <w:rPr>
                <w:rFonts w:ascii="Times New Roman" w:hAnsi="Times New Roman"/>
                <w:lang w:val="en-US"/>
              </w:rPr>
            </w:pPr>
            <w:r w:rsidRPr="003117D7">
              <w:rPr>
                <w:rFonts w:ascii="Times New Roman" w:hAnsi="Times New Roman"/>
                <w:lang w:val="en-US"/>
              </w:rPr>
              <w:t xml:space="preserve">The system should utilize Optical Character Recognition (OCR) technology to automatically extract data from uploaded scanned documents, including all completed fields, when available. The OCR functionality must ensure that the data is accurately recognized and converted into machine-readable text, allowing for seamless integration into the system. </w:t>
            </w:r>
          </w:p>
          <w:p w14:paraId="5EE65F02" w14:textId="77777777" w:rsidR="00722D6B" w:rsidRPr="003117D7" w:rsidRDefault="00722D6B">
            <w:pPr>
              <w:pStyle w:val="ListParagraph"/>
              <w:numPr>
                <w:ilvl w:val="0"/>
                <w:numId w:val="47"/>
              </w:numPr>
              <w:spacing w:line="276" w:lineRule="auto"/>
              <w:jc w:val="both"/>
              <w:rPr>
                <w:rFonts w:ascii="Times New Roman" w:hAnsi="Times New Roman"/>
                <w:lang w:val="en-US"/>
              </w:rPr>
            </w:pPr>
            <w:r w:rsidRPr="003117D7">
              <w:rPr>
                <w:rFonts w:ascii="Times New Roman" w:hAnsi="Times New Roman"/>
                <w:lang w:val="en-US"/>
              </w:rPr>
              <w:t>Any illegible or unclear data should be flagged for manual review, allowing the Laboratory Chief to manually input or correct any missing or inaccurate information as necessary.</w:t>
            </w:r>
          </w:p>
        </w:tc>
      </w:tr>
      <w:tr w:rsidR="00722D6B" w:rsidRPr="003117D7" w14:paraId="0EC452D0" w14:textId="77777777" w:rsidTr="003427BA">
        <w:tc>
          <w:tcPr>
            <w:tcW w:w="1099" w:type="dxa"/>
          </w:tcPr>
          <w:p w14:paraId="5DB8AD01" w14:textId="1B458F7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.11</w:t>
            </w:r>
          </w:p>
        </w:tc>
        <w:tc>
          <w:tcPr>
            <w:tcW w:w="7986" w:type="dxa"/>
          </w:tcPr>
          <w:p w14:paraId="10D1F800" w14:textId="77777777" w:rsidR="00722D6B" w:rsidRPr="003117D7" w:rsidRDefault="00722D6B" w:rsidP="005B41BD">
            <w:pPr>
              <w:jc w:val="both"/>
              <w:rPr>
                <w:rFonts w:ascii="Times New Roman" w:hAnsi="Times New Roman"/>
                <w:lang w:val="en-US"/>
              </w:rPr>
            </w:pPr>
            <w:r w:rsidRPr="003117D7">
              <w:rPr>
                <w:rFonts w:ascii="Times New Roman" w:hAnsi="Times New Roman"/>
                <w:lang w:val="en-US"/>
              </w:rPr>
              <w:t xml:space="preserve">Applicable to Electronic sample collection </w:t>
            </w:r>
            <w:r w:rsidRPr="003117D7">
              <w:rPr>
                <w:rFonts w:ascii="Times New Roman" w:hAnsi="Times New Roman"/>
                <w:b/>
                <w:bCs/>
                <w:lang w:val="en-US"/>
              </w:rPr>
              <w:t xml:space="preserve">UC6.3.2: </w:t>
            </w:r>
            <w:r w:rsidRPr="003117D7">
              <w:rPr>
                <w:rFonts w:ascii="Times New Roman" w:hAnsi="Times New Roman"/>
                <w:lang w:val="en-US"/>
              </w:rPr>
              <w:t xml:space="preserve"> </w:t>
            </w:r>
          </w:p>
          <w:p w14:paraId="6223DC68" w14:textId="77777777" w:rsidR="00722D6B" w:rsidRPr="003117D7" w:rsidRDefault="00722D6B">
            <w:pPr>
              <w:pStyle w:val="ListParagraph"/>
              <w:numPr>
                <w:ilvl w:val="0"/>
                <w:numId w:val="47"/>
              </w:numPr>
              <w:spacing w:line="276" w:lineRule="auto"/>
              <w:jc w:val="both"/>
              <w:rPr>
                <w:rFonts w:ascii="Times New Roman" w:hAnsi="Times New Roman"/>
                <w:lang w:val="en-US"/>
              </w:rPr>
            </w:pPr>
            <w:r w:rsidRPr="003117D7">
              <w:rPr>
                <w:rFonts w:ascii="Times New Roman" w:hAnsi="Times New Roman"/>
                <w:lang w:val="en-US"/>
              </w:rPr>
              <w:t>When sample information is received electronically via LIMS (Step 3 - Electronic 'Sample Collection' process), the system must compare GPS coordinates in the sample collection report with those automatically extracted from the collection location.</w:t>
            </w:r>
          </w:p>
          <w:p w14:paraId="14CB7BC4" w14:textId="77777777" w:rsidR="00722D6B" w:rsidRPr="003117D7" w:rsidRDefault="00722D6B">
            <w:pPr>
              <w:pStyle w:val="ListParagraph"/>
              <w:numPr>
                <w:ilvl w:val="0"/>
                <w:numId w:val="47"/>
              </w:numPr>
              <w:spacing w:line="276" w:lineRule="auto"/>
              <w:jc w:val="both"/>
              <w:rPr>
                <w:rFonts w:ascii="Times New Roman" w:hAnsi="Times New Roman"/>
                <w:lang w:val="en-US"/>
              </w:rPr>
            </w:pPr>
            <w:r w:rsidRPr="003117D7">
              <w:rPr>
                <w:rFonts w:ascii="Times New Roman" w:hAnsi="Times New Roman"/>
                <w:lang w:val="en-US"/>
              </w:rPr>
              <w:t>If significant discrepancies are detected, the system should flag the record with a red flag or relevant status.</w:t>
            </w:r>
          </w:p>
          <w:p w14:paraId="5D57DCF4" w14:textId="77777777" w:rsidR="00722D6B" w:rsidRPr="003117D7" w:rsidRDefault="00722D6B">
            <w:pPr>
              <w:pStyle w:val="ListParagraph"/>
              <w:numPr>
                <w:ilvl w:val="0"/>
                <w:numId w:val="47"/>
              </w:numPr>
              <w:spacing w:line="276" w:lineRule="auto"/>
              <w:jc w:val="both"/>
              <w:rPr>
                <w:rFonts w:ascii="Times New Roman" w:hAnsi="Times New Roman"/>
                <w:lang w:val="en-US"/>
              </w:rPr>
            </w:pPr>
            <w:r w:rsidRPr="003117D7">
              <w:rPr>
                <w:rFonts w:ascii="Times New Roman" w:hAnsi="Times New Roman"/>
                <w:lang w:val="en-US"/>
              </w:rPr>
              <w:t>The system should notify the Laboratory Chief to investigate and address the discrepancy.</w:t>
            </w:r>
          </w:p>
        </w:tc>
      </w:tr>
      <w:tr w:rsidR="00722D6B" w:rsidRPr="003117D7" w14:paraId="2CF08D66" w14:textId="77777777" w:rsidTr="003427BA">
        <w:tc>
          <w:tcPr>
            <w:tcW w:w="1099" w:type="dxa"/>
          </w:tcPr>
          <w:p w14:paraId="1CA9A4B2" w14:textId="1B7909F1"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4</w:t>
            </w:r>
            <w:r w:rsidRPr="003117D7">
              <w:rPr>
                <w:rFonts w:ascii="Times New Roman" w:hAnsi="Times New Roman"/>
                <w:lang w:val="en-US"/>
              </w:rPr>
              <w:t>.12</w:t>
            </w:r>
          </w:p>
        </w:tc>
        <w:tc>
          <w:tcPr>
            <w:tcW w:w="7986" w:type="dxa"/>
          </w:tcPr>
          <w:p w14:paraId="331FFDCF" w14:textId="77777777" w:rsidR="00722D6B" w:rsidRPr="003117D7" w:rsidRDefault="00722D6B" w:rsidP="005B41BD">
            <w:pPr>
              <w:jc w:val="both"/>
              <w:rPr>
                <w:rFonts w:ascii="Times New Roman" w:hAnsi="Times New Roman"/>
                <w:lang w:val="en-US"/>
              </w:rPr>
            </w:pPr>
            <w:r w:rsidRPr="003117D7">
              <w:rPr>
                <w:rFonts w:ascii="Times New Roman" w:hAnsi="Times New Roman"/>
                <w:b/>
                <w:bCs/>
                <w:lang w:val="en-US"/>
              </w:rPr>
              <w:t>GPS Data Capture and Storage</w:t>
            </w:r>
            <w:r w:rsidRPr="003117D7">
              <w:rPr>
                <w:rFonts w:ascii="Times New Roman" w:hAnsi="Times New Roman"/>
                <w:lang w:val="en-US"/>
              </w:rPr>
              <w:t xml:space="preserve">, applicable to </w:t>
            </w:r>
            <w:r w:rsidRPr="003117D7">
              <w:rPr>
                <w:rFonts w:ascii="Times New Roman" w:hAnsi="Times New Roman"/>
                <w:b/>
                <w:bCs/>
                <w:lang w:val="en-US"/>
              </w:rPr>
              <w:t>UC6.3.2:</w:t>
            </w:r>
          </w:p>
          <w:p w14:paraId="6D58AA11" w14:textId="77777777" w:rsidR="00722D6B" w:rsidRPr="003117D7" w:rsidRDefault="00722D6B" w:rsidP="005B41BD">
            <w:pPr>
              <w:jc w:val="both"/>
              <w:rPr>
                <w:rFonts w:ascii="Times New Roman" w:hAnsi="Times New Roman"/>
                <w:lang w:val="en-US"/>
              </w:rPr>
            </w:pPr>
            <w:r w:rsidRPr="003117D7">
              <w:rPr>
                <w:rFonts w:ascii="Times New Roman" w:hAnsi="Times New Roman"/>
                <w:lang w:val="en-US"/>
              </w:rPr>
              <w:t>The system must automatically capture GPS coordinates from the physical sample collection location when the Sampler uses a tablet (UC6.3.2).</w:t>
            </w:r>
          </w:p>
          <w:p w14:paraId="7D812D08" w14:textId="77777777" w:rsidR="00722D6B" w:rsidRPr="003117D7" w:rsidRDefault="00722D6B" w:rsidP="005B41BD">
            <w:pPr>
              <w:jc w:val="both"/>
              <w:rPr>
                <w:rFonts w:ascii="Times New Roman" w:hAnsi="Times New Roman"/>
                <w:lang w:val="en-US"/>
              </w:rPr>
            </w:pPr>
            <w:r w:rsidRPr="003117D7">
              <w:rPr>
                <w:rFonts w:ascii="Times New Roman" w:hAnsi="Times New Roman"/>
                <w:lang w:val="en-US"/>
              </w:rPr>
              <w:t>GPS stored data must include at minimum:</w:t>
            </w:r>
          </w:p>
          <w:p w14:paraId="5FA98A9C" w14:textId="77777777" w:rsidR="00722D6B" w:rsidRPr="003117D7" w:rsidRDefault="00722D6B">
            <w:pPr>
              <w:pStyle w:val="ListParagraph"/>
              <w:numPr>
                <w:ilvl w:val="0"/>
                <w:numId w:val="48"/>
              </w:numPr>
              <w:spacing w:line="276" w:lineRule="auto"/>
              <w:jc w:val="both"/>
              <w:rPr>
                <w:rFonts w:ascii="Times New Roman" w:hAnsi="Times New Roman"/>
                <w:lang w:val="en-US"/>
              </w:rPr>
            </w:pPr>
            <w:r w:rsidRPr="003117D7">
              <w:rPr>
                <w:rFonts w:ascii="Times New Roman" w:hAnsi="Times New Roman"/>
                <w:lang w:val="en-US"/>
              </w:rPr>
              <w:t>Sample Required Coordinates (as specified in the sample collection report).</w:t>
            </w:r>
          </w:p>
          <w:p w14:paraId="06376282" w14:textId="77777777" w:rsidR="00722D6B" w:rsidRPr="003117D7" w:rsidRDefault="00722D6B">
            <w:pPr>
              <w:numPr>
                <w:ilvl w:val="0"/>
                <w:numId w:val="48"/>
              </w:numPr>
              <w:spacing w:line="276" w:lineRule="auto"/>
              <w:jc w:val="both"/>
              <w:rPr>
                <w:rFonts w:ascii="Times New Roman" w:hAnsi="Times New Roman"/>
                <w:lang w:val="en-US"/>
              </w:rPr>
            </w:pPr>
            <w:r w:rsidRPr="003117D7">
              <w:rPr>
                <w:rFonts w:ascii="Times New Roman" w:hAnsi="Times New Roman"/>
                <w:lang w:val="en-US"/>
              </w:rPr>
              <w:t>Actual (Found) Coordinates (extracted from the sample collection location).</w:t>
            </w:r>
          </w:p>
          <w:p w14:paraId="15CAD4EB" w14:textId="77777777" w:rsidR="00722D6B" w:rsidRPr="003117D7" w:rsidRDefault="00722D6B">
            <w:pPr>
              <w:numPr>
                <w:ilvl w:val="0"/>
                <w:numId w:val="48"/>
              </w:numPr>
              <w:spacing w:line="276" w:lineRule="auto"/>
              <w:jc w:val="both"/>
              <w:rPr>
                <w:rFonts w:ascii="Times New Roman" w:hAnsi="Times New Roman"/>
                <w:lang w:val="en-US"/>
              </w:rPr>
            </w:pPr>
            <w:r w:rsidRPr="003117D7">
              <w:rPr>
                <w:rFonts w:ascii="Times New Roman" w:hAnsi="Times New Roman"/>
                <w:lang w:val="en-US"/>
              </w:rPr>
              <w:t>Laboratory Information (associated laboratory conducting the collection).</w:t>
            </w:r>
          </w:p>
          <w:p w14:paraId="2156FDFC" w14:textId="77777777" w:rsidR="00722D6B" w:rsidRPr="003117D7" w:rsidRDefault="00722D6B">
            <w:pPr>
              <w:numPr>
                <w:ilvl w:val="0"/>
                <w:numId w:val="48"/>
              </w:numPr>
              <w:spacing w:line="276" w:lineRule="auto"/>
              <w:jc w:val="both"/>
              <w:rPr>
                <w:rFonts w:ascii="Times New Roman" w:hAnsi="Times New Roman"/>
                <w:lang w:val="en-US"/>
              </w:rPr>
            </w:pPr>
            <w:r w:rsidRPr="003117D7">
              <w:rPr>
                <w:rFonts w:ascii="Times New Roman" w:hAnsi="Times New Roman"/>
                <w:lang w:val="en-US"/>
              </w:rPr>
              <w:t>Timestamp (date and time the coordinates were recorded).</w:t>
            </w:r>
          </w:p>
          <w:p w14:paraId="215A7262" w14:textId="77777777" w:rsidR="00722D6B" w:rsidRPr="003117D7" w:rsidRDefault="00722D6B">
            <w:pPr>
              <w:numPr>
                <w:ilvl w:val="0"/>
                <w:numId w:val="48"/>
              </w:numPr>
              <w:spacing w:line="276" w:lineRule="auto"/>
              <w:jc w:val="both"/>
              <w:rPr>
                <w:rFonts w:ascii="Times New Roman" w:hAnsi="Times New Roman"/>
                <w:lang w:val="en-US"/>
              </w:rPr>
            </w:pPr>
            <w:r w:rsidRPr="003117D7">
              <w:rPr>
                <w:rFonts w:ascii="Times New Roman" w:hAnsi="Times New Roman"/>
                <w:lang w:val="en-US"/>
              </w:rPr>
              <w:t>Sampler Details (information about the person who collected the sample).</w:t>
            </w:r>
          </w:p>
          <w:p w14:paraId="25E2D82B" w14:textId="77777777" w:rsidR="00722D6B" w:rsidRPr="003117D7" w:rsidRDefault="00722D6B">
            <w:pPr>
              <w:numPr>
                <w:ilvl w:val="0"/>
                <w:numId w:val="48"/>
              </w:numPr>
              <w:spacing w:line="276" w:lineRule="auto"/>
              <w:jc w:val="both"/>
              <w:rPr>
                <w:rFonts w:ascii="Times New Roman" w:hAnsi="Times New Roman"/>
                <w:lang w:val="en-US"/>
              </w:rPr>
            </w:pPr>
            <w:r w:rsidRPr="003117D7">
              <w:rPr>
                <w:rFonts w:ascii="Times New Roman" w:hAnsi="Times New Roman"/>
                <w:lang w:val="en-US"/>
              </w:rPr>
              <w:t>Laboratory Chief Information (responsible Laboratory Chief for oversight).</w:t>
            </w:r>
          </w:p>
          <w:p w14:paraId="0A8BB6CD" w14:textId="77777777" w:rsidR="00722D6B" w:rsidRPr="003117D7" w:rsidRDefault="00722D6B" w:rsidP="005B41BD">
            <w:pPr>
              <w:jc w:val="both"/>
              <w:rPr>
                <w:rFonts w:ascii="Times New Roman" w:hAnsi="Times New Roman"/>
                <w:lang w:val="en-US"/>
              </w:rPr>
            </w:pPr>
            <w:r w:rsidRPr="003117D7">
              <w:rPr>
                <w:rFonts w:ascii="Times New Roman" w:hAnsi="Times New Roman"/>
                <w:lang w:val="en-US"/>
              </w:rPr>
              <w:lastRenderedPageBreak/>
              <w:t>The system must preserve all GPS-related data (both required and actual coordinates) historically, with relevant context, for future reference.</w:t>
            </w:r>
          </w:p>
        </w:tc>
      </w:tr>
      <w:tr w:rsidR="00722D6B" w:rsidRPr="003117D7" w14:paraId="51A52EAC" w14:textId="77777777" w:rsidTr="003427BA">
        <w:tc>
          <w:tcPr>
            <w:tcW w:w="1099" w:type="dxa"/>
          </w:tcPr>
          <w:p w14:paraId="236D3B01" w14:textId="6090CFCC"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5B41BD" w:rsidRPr="003117D7">
              <w:rPr>
                <w:rFonts w:ascii="Times New Roman" w:hAnsi="Times New Roman"/>
                <w:lang w:val="en-US"/>
              </w:rPr>
              <w:t>4</w:t>
            </w:r>
            <w:r w:rsidRPr="003117D7">
              <w:rPr>
                <w:rFonts w:ascii="Times New Roman" w:hAnsi="Times New Roman"/>
                <w:lang w:val="en-US"/>
              </w:rPr>
              <w:t>.13</w:t>
            </w:r>
          </w:p>
        </w:tc>
        <w:tc>
          <w:tcPr>
            <w:tcW w:w="7986" w:type="dxa"/>
          </w:tcPr>
          <w:p w14:paraId="307D4AA3" w14:textId="77777777" w:rsidR="00722D6B" w:rsidRPr="003117D7" w:rsidRDefault="00722D6B" w:rsidP="005B41BD">
            <w:pPr>
              <w:jc w:val="both"/>
              <w:rPr>
                <w:rFonts w:ascii="Times New Roman" w:hAnsi="Times New Roman"/>
                <w:lang w:val="en-US"/>
              </w:rPr>
            </w:pPr>
            <w:r w:rsidRPr="003117D7">
              <w:rPr>
                <w:rFonts w:ascii="Times New Roman" w:hAnsi="Times New Roman"/>
                <w:lang w:val="en-US"/>
              </w:rPr>
              <w:t>The system should allow the Laboratory Chief and/or Administrator to generate reports highlighting discrepancies between the required and actual GPS coordinates.</w:t>
            </w:r>
          </w:p>
        </w:tc>
      </w:tr>
      <w:tr w:rsidR="00722D6B" w:rsidRPr="003117D7" w14:paraId="6C5F7814" w14:textId="77777777" w:rsidTr="003427BA">
        <w:tc>
          <w:tcPr>
            <w:tcW w:w="1099" w:type="dxa"/>
          </w:tcPr>
          <w:p w14:paraId="48FC660F" w14:textId="2FA2DED6" w:rsidR="00722D6B" w:rsidRPr="003117D7" w:rsidRDefault="005B41BD" w:rsidP="0068718B">
            <w:pPr>
              <w:jc w:val="center"/>
              <w:rPr>
                <w:rFonts w:ascii="Times New Roman" w:hAnsi="Times New Roman"/>
                <w:b/>
                <w:bCs/>
                <w:lang w:val="en-US"/>
              </w:rPr>
            </w:pPr>
            <w:r w:rsidRPr="003117D7">
              <w:rPr>
                <w:rFonts w:ascii="Times New Roman" w:hAnsi="Times New Roman"/>
                <w:b/>
                <w:bCs/>
                <w:lang w:val="en-US"/>
              </w:rPr>
              <w:t>25</w:t>
            </w:r>
          </w:p>
        </w:tc>
        <w:tc>
          <w:tcPr>
            <w:tcW w:w="7986" w:type="dxa"/>
          </w:tcPr>
          <w:p w14:paraId="15E424AB" w14:textId="77777777" w:rsidR="00722D6B" w:rsidRPr="003117D7" w:rsidRDefault="00722D6B" w:rsidP="0068718B">
            <w:pPr>
              <w:rPr>
                <w:rFonts w:ascii="Times New Roman" w:hAnsi="Times New Roman"/>
                <w:b/>
                <w:bCs/>
                <w:lang w:val="en-US"/>
              </w:rPr>
            </w:pPr>
            <w:r w:rsidRPr="003117D7">
              <w:rPr>
                <w:rFonts w:ascii="Times New Roman" w:hAnsi="Times New Roman"/>
                <w:b/>
                <w:bCs/>
                <w:lang w:val="en-US"/>
              </w:rPr>
              <w:t>UC6.5 - Step 5: Distribute Samples for Analysis</w:t>
            </w:r>
          </w:p>
        </w:tc>
      </w:tr>
      <w:tr w:rsidR="00722D6B" w:rsidRPr="003117D7" w14:paraId="61AF75F0" w14:textId="77777777" w:rsidTr="003427BA">
        <w:tc>
          <w:tcPr>
            <w:tcW w:w="1099" w:type="dxa"/>
          </w:tcPr>
          <w:p w14:paraId="258E8DCE" w14:textId="7DC7013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5</w:t>
            </w:r>
            <w:r w:rsidRPr="003117D7">
              <w:rPr>
                <w:rFonts w:ascii="Times New Roman" w:hAnsi="Times New Roman"/>
                <w:lang w:val="en-US"/>
              </w:rPr>
              <w:t>.1</w:t>
            </w:r>
          </w:p>
        </w:tc>
        <w:tc>
          <w:tcPr>
            <w:tcW w:w="7986" w:type="dxa"/>
          </w:tcPr>
          <w:p w14:paraId="68E2D919" w14:textId="58C5C4E8" w:rsidR="00722D6B" w:rsidRPr="003117D7" w:rsidRDefault="00722D6B" w:rsidP="0068718B">
            <w:pPr>
              <w:rPr>
                <w:rFonts w:ascii="Times New Roman" w:hAnsi="Times New Roman"/>
                <w:lang w:val="en-US"/>
              </w:rPr>
            </w:pPr>
            <w:r w:rsidRPr="003117D7">
              <w:rPr>
                <w:rFonts w:ascii="Times New Roman" w:hAnsi="Times New Roman"/>
                <w:lang w:val="en-US"/>
              </w:rPr>
              <w:t xml:space="preserve">The system must provide a user-friendly interface for the Laboratory Chief (SL) to distribute received samples to authorized laboratory personnel (RI). The interface should display received samples and their statuses for easy assignment. using the specific elements defined in chapter </w:t>
            </w:r>
            <w:r w:rsidR="005B41BD" w:rsidRPr="003117D7">
              <w:rPr>
                <w:rFonts w:ascii="Times New Roman" w:hAnsi="Times New Roman"/>
                <w:lang w:val="en-US"/>
              </w:rPr>
              <w:t>3</w:t>
            </w:r>
            <w:r w:rsidRPr="003117D7">
              <w:rPr>
                <w:rFonts w:ascii="Times New Roman" w:hAnsi="Times New Roman"/>
                <w:lang w:val="en-US"/>
              </w:rPr>
              <w:t>.</w:t>
            </w:r>
            <w:r w:rsidR="005B41BD" w:rsidRPr="003117D7">
              <w:rPr>
                <w:rFonts w:ascii="Times New Roman" w:hAnsi="Times New Roman"/>
                <w:lang w:val="en-US"/>
              </w:rPr>
              <w:t>2</w:t>
            </w:r>
            <w:r w:rsidRPr="003117D7">
              <w:rPr>
                <w:rFonts w:ascii="Times New Roman" w:hAnsi="Times New Roman"/>
                <w:lang w:val="en-US"/>
              </w:rPr>
              <w:t>.7.5.</w:t>
            </w:r>
          </w:p>
        </w:tc>
      </w:tr>
      <w:tr w:rsidR="00722D6B" w:rsidRPr="003117D7" w14:paraId="56E446E8" w14:textId="77777777" w:rsidTr="003427BA">
        <w:tc>
          <w:tcPr>
            <w:tcW w:w="1099" w:type="dxa"/>
          </w:tcPr>
          <w:p w14:paraId="234C5A92" w14:textId="5DE8EDE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5</w:t>
            </w:r>
            <w:r w:rsidRPr="003117D7">
              <w:rPr>
                <w:rFonts w:ascii="Times New Roman" w:hAnsi="Times New Roman"/>
                <w:lang w:val="en-US"/>
              </w:rPr>
              <w:t>.2</w:t>
            </w:r>
          </w:p>
        </w:tc>
        <w:tc>
          <w:tcPr>
            <w:tcW w:w="7986" w:type="dxa"/>
          </w:tcPr>
          <w:p w14:paraId="433B5979" w14:textId="77777777" w:rsidR="00722D6B" w:rsidRPr="003117D7" w:rsidRDefault="00722D6B" w:rsidP="0068718B">
            <w:pPr>
              <w:rPr>
                <w:rFonts w:ascii="Times New Roman" w:hAnsi="Times New Roman"/>
                <w:lang w:val="en-US"/>
              </w:rPr>
            </w:pPr>
            <w:r w:rsidRPr="003117D7">
              <w:rPr>
                <w:rFonts w:ascii="Times New Roman" w:hAnsi="Times New Roman"/>
                <w:lang w:val="en-US"/>
              </w:rPr>
              <w:t>The system must ensure that only authorized laboratory personnel (RI) can be assigned to specific samples for further actions. An access control mechanism shall be implemented to verify user roles and permissions before allowing sample distribution.</w:t>
            </w:r>
          </w:p>
        </w:tc>
      </w:tr>
      <w:tr w:rsidR="00722D6B" w:rsidRPr="003117D7" w14:paraId="5C8CD4D1" w14:textId="77777777" w:rsidTr="003427BA">
        <w:tc>
          <w:tcPr>
            <w:tcW w:w="1099" w:type="dxa"/>
          </w:tcPr>
          <w:p w14:paraId="0E8104DB" w14:textId="64AC23C8"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5</w:t>
            </w:r>
            <w:r w:rsidRPr="003117D7">
              <w:rPr>
                <w:rFonts w:ascii="Times New Roman" w:hAnsi="Times New Roman"/>
                <w:lang w:val="en-US"/>
              </w:rPr>
              <w:t>.2</w:t>
            </w:r>
          </w:p>
        </w:tc>
        <w:tc>
          <w:tcPr>
            <w:tcW w:w="7986" w:type="dxa"/>
          </w:tcPr>
          <w:p w14:paraId="06A3FF7B" w14:textId="77777777" w:rsidR="00722D6B" w:rsidRPr="003117D7" w:rsidRDefault="00722D6B" w:rsidP="0068718B">
            <w:pPr>
              <w:rPr>
                <w:rFonts w:ascii="Times New Roman" w:hAnsi="Times New Roman"/>
                <w:lang w:val="en-US"/>
              </w:rPr>
            </w:pPr>
            <w:r w:rsidRPr="003117D7">
              <w:rPr>
                <w:rFonts w:ascii="Times New Roman" w:hAnsi="Times New Roman"/>
                <w:lang w:val="en-US"/>
              </w:rPr>
              <w:t>The system shall maintain a record of all sample distributions, including details such as the SL assigning the sample, the assigned RI personnel, and the timestamp of the assignment.</w:t>
            </w:r>
          </w:p>
        </w:tc>
      </w:tr>
      <w:tr w:rsidR="00722D6B" w:rsidRPr="003117D7" w14:paraId="3D0D97C8" w14:textId="77777777" w:rsidTr="003427BA">
        <w:tc>
          <w:tcPr>
            <w:tcW w:w="1099" w:type="dxa"/>
          </w:tcPr>
          <w:p w14:paraId="21CD4C8A" w14:textId="1365787A"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5</w:t>
            </w:r>
            <w:r w:rsidRPr="003117D7">
              <w:rPr>
                <w:rFonts w:ascii="Times New Roman" w:hAnsi="Times New Roman"/>
                <w:lang w:val="en-US"/>
              </w:rPr>
              <w:t>.3</w:t>
            </w:r>
          </w:p>
        </w:tc>
        <w:tc>
          <w:tcPr>
            <w:tcW w:w="7986" w:type="dxa"/>
          </w:tcPr>
          <w:p w14:paraId="5BFE1236" w14:textId="77777777" w:rsidR="00722D6B" w:rsidRPr="003117D7" w:rsidRDefault="00722D6B" w:rsidP="0068718B">
            <w:pPr>
              <w:rPr>
                <w:rFonts w:ascii="Times New Roman" w:hAnsi="Times New Roman"/>
                <w:lang w:val="en-US"/>
              </w:rPr>
            </w:pPr>
            <w:r w:rsidRPr="003117D7">
              <w:rPr>
                <w:rFonts w:ascii="Times New Roman" w:hAnsi="Times New Roman"/>
                <w:lang w:val="en-US"/>
              </w:rPr>
              <w:t>This tracking functionality must be integrated with the audit trail module to ensure compliance and traceability.</w:t>
            </w:r>
          </w:p>
        </w:tc>
      </w:tr>
      <w:tr w:rsidR="00722D6B" w:rsidRPr="003117D7" w14:paraId="2C017988" w14:textId="77777777" w:rsidTr="003427BA">
        <w:tc>
          <w:tcPr>
            <w:tcW w:w="1099" w:type="dxa"/>
          </w:tcPr>
          <w:p w14:paraId="4D84984A" w14:textId="395C7D04"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5</w:t>
            </w:r>
            <w:r w:rsidRPr="003117D7">
              <w:rPr>
                <w:rFonts w:ascii="Times New Roman" w:hAnsi="Times New Roman"/>
                <w:lang w:val="en-US"/>
              </w:rPr>
              <w:t>.4</w:t>
            </w:r>
          </w:p>
        </w:tc>
        <w:tc>
          <w:tcPr>
            <w:tcW w:w="7986" w:type="dxa"/>
          </w:tcPr>
          <w:p w14:paraId="72D33768" w14:textId="77777777" w:rsidR="00722D6B" w:rsidRPr="003117D7" w:rsidRDefault="00722D6B" w:rsidP="0068718B">
            <w:pPr>
              <w:rPr>
                <w:rFonts w:ascii="Times New Roman" w:hAnsi="Times New Roman"/>
                <w:lang w:val="en-US"/>
              </w:rPr>
            </w:pPr>
            <w:r w:rsidRPr="003117D7">
              <w:rPr>
                <w:rFonts w:ascii="Times New Roman" w:hAnsi="Times New Roman"/>
                <w:lang w:val="en-US"/>
              </w:rPr>
              <w:t>Upon distribution, the system shall automatically notify the assigned RI personnel about their new responsibilities via email or in-system notifications.</w:t>
            </w:r>
          </w:p>
        </w:tc>
      </w:tr>
      <w:tr w:rsidR="00722D6B" w:rsidRPr="003117D7" w14:paraId="6C3193E9" w14:textId="77777777" w:rsidTr="003427BA">
        <w:tc>
          <w:tcPr>
            <w:tcW w:w="1099" w:type="dxa"/>
          </w:tcPr>
          <w:p w14:paraId="0E87BABC" w14:textId="5FF7F8FD" w:rsidR="00722D6B" w:rsidRPr="003117D7" w:rsidRDefault="00722D6B" w:rsidP="0068718B">
            <w:pPr>
              <w:jc w:val="center"/>
              <w:rPr>
                <w:rFonts w:ascii="Times New Roman" w:hAnsi="Times New Roman"/>
                <w:b/>
                <w:bCs/>
                <w:lang w:val="en-US"/>
              </w:rPr>
            </w:pPr>
            <w:r w:rsidRPr="003117D7">
              <w:rPr>
                <w:rFonts w:ascii="Times New Roman" w:hAnsi="Times New Roman"/>
                <w:b/>
                <w:bCs/>
                <w:lang w:val="en-US"/>
              </w:rPr>
              <w:t>2</w:t>
            </w:r>
            <w:r w:rsidR="005B41BD" w:rsidRPr="003117D7">
              <w:rPr>
                <w:rFonts w:ascii="Times New Roman" w:hAnsi="Times New Roman"/>
                <w:b/>
                <w:bCs/>
                <w:lang w:val="en-US"/>
              </w:rPr>
              <w:t>6</w:t>
            </w:r>
          </w:p>
        </w:tc>
        <w:tc>
          <w:tcPr>
            <w:tcW w:w="7986" w:type="dxa"/>
          </w:tcPr>
          <w:p w14:paraId="08136C62" w14:textId="77777777" w:rsidR="00722D6B" w:rsidRPr="003117D7" w:rsidRDefault="00722D6B" w:rsidP="0068718B">
            <w:pPr>
              <w:rPr>
                <w:rFonts w:ascii="Times New Roman" w:hAnsi="Times New Roman"/>
                <w:b/>
                <w:bCs/>
                <w:lang w:val="en-US"/>
              </w:rPr>
            </w:pPr>
            <w:r w:rsidRPr="003117D7">
              <w:rPr>
                <w:rFonts w:ascii="Times New Roman" w:hAnsi="Times New Roman"/>
                <w:b/>
                <w:bCs/>
                <w:lang w:val="en-US"/>
              </w:rPr>
              <w:t>UC6.6 - Step 6: Conduct Sample Analysis</w:t>
            </w:r>
          </w:p>
        </w:tc>
      </w:tr>
      <w:tr w:rsidR="00722D6B" w:rsidRPr="003117D7" w14:paraId="4B0149F0" w14:textId="77777777" w:rsidTr="003427BA">
        <w:tc>
          <w:tcPr>
            <w:tcW w:w="1099" w:type="dxa"/>
          </w:tcPr>
          <w:p w14:paraId="45044735" w14:textId="75EF05EF"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.1</w:t>
            </w:r>
          </w:p>
        </w:tc>
        <w:tc>
          <w:tcPr>
            <w:tcW w:w="7986" w:type="dxa"/>
          </w:tcPr>
          <w:p w14:paraId="502C95F1"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shall support integration with laboratory equipment to enable automatic data acquisition of test results from devices that export data in a digital format, as partly mentioned in the "NARW Laboratory Equipment" table out of </w:t>
            </w:r>
            <w:r w:rsidRPr="003117D7">
              <w:rPr>
                <w:rFonts w:ascii="Times New Roman" w:hAnsi="Times New Roman"/>
                <w:b/>
                <w:bCs/>
                <w:sz w:val="22"/>
                <w:szCs w:val="22"/>
                <w:lang w:val="en-US"/>
              </w:rPr>
              <w:t>Annex 3</w:t>
            </w:r>
            <w:r w:rsidRPr="003117D7">
              <w:rPr>
                <w:rFonts w:ascii="Times New Roman" w:hAnsi="Times New Roman"/>
                <w:sz w:val="22"/>
                <w:szCs w:val="22"/>
                <w:lang w:val="en-US"/>
              </w:rPr>
              <w:t xml:space="preserve"> document.</w:t>
            </w:r>
          </w:p>
          <w:p w14:paraId="598128A6" w14:textId="689472AC" w:rsidR="00722D6B" w:rsidRPr="003117D7" w:rsidRDefault="00722D6B" w:rsidP="005B41BD">
            <w:pPr>
              <w:jc w:val="both"/>
              <w:rPr>
                <w:rFonts w:ascii="Times New Roman" w:hAnsi="Times New Roman"/>
                <w:sz w:val="22"/>
                <w:szCs w:val="22"/>
                <w:lang w:val="en-US"/>
              </w:rPr>
            </w:pPr>
            <w:r w:rsidRPr="003117D7">
              <w:rPr>
                <w:rFonts w:ascii="Times New Roman" w:hAnsi="Times New Roman"/>
                <w:b/>
                <w:bCs/>
                <w:sz w:val="22"/>
                <w:szCs w:val="22"/>
                <w:lang w:val="en-US"/>
              </w:rPr>
              <w:t>Note</w:t>
            </w:r>
            <w:r w:rsidRPr="003117D7">
              <w:rPr>
                <w:rFonts w:ascii="Times New Roman" w:hAnsi="Times New Roman"/>
                <w:sz w:val="22"/>
                <w:szCs w:val="22"/>
                <w:lang w:val="en-US"/>
              </w:rPr>
              <w:t xml:space="preserve"> that the list of laboratory equipment (</w:t>
            </w:r>
            <w:r w:rsidRPr="003117D7">
              <w:rPr>
                <w:rFonts w:ascii="Times New Roman" w:hAnsi="Times New Roman"/>
                <w:b/>
                <w:bCs/>
                <w:sz w:val="22"/>
                <w:szCs w:val="22"/>
                <w:lang w:val="en-US"/>
              </w:rPr>
              <w:t>Annex 3</w:t>
            </w:r>
            <w:r w:rsidRPr="003117D7">
              <w:rPr>
                <w:rFonts w:ascii="Times New Roman" w:hAnsi="Times New Roman"/>
                <w:sz w:val="22"/>
                <w:szCs w:val="22"/>
                <w:lang w:val="en-US"/>
              </w:rPr>
              <w:t xml:space="preserve">) is provided for reference purposes. Some instruments are newly acquired, and details regarding software and PC integration may be incomplete. It is mandatory for the </w:t>
            </w:r>
            <w:r w:rsidR="007B706F">
              <w:rPr>
                <w:rFonts w:ascii="Times New Roman" w:hAnsi="Times New Roman"/>
                <w:sz w:val="22"/>
                <w:szCs w:val="22"/>
                <w:lang w:val="en-US"/>
              </w:rPr>
              <w:t>Consultant</w:t>
            </w:r>
            <w:r w:rsidRPr="003117D7">
              <w:rPr>
                <w:rFonts w:ascii="Times New Roman" w:hAnsi="Times New Roman"/>
                <w:sz w:val="22"/>
                <w:szCs w:val="22"/>
                <w:lang w:val="en-US"/>
              </w:rPr>
              <w:t>, during the analysis phase, to thoroughly review the provided list and supplement it with any missing or additional relevant details.</w:t>
            </w:r>
          </w:p>
        </w:tc>
      </w:tr>
      <w:tr w:rsidR="00722D6B" w:rsidRPr="003117D7" w14:paraId="60600369" w14:textId="77777777" w:rsidTr="003427BA">
        <w:tc>
          <w:tcPr>
            <w:tcW w:w="1099" w:type="dxa"/>
          </w:tcPr>
          <w:p w14:paraId="0B7E49AB" w14:textId="0409656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.2</w:t>
            </w:r>
          </w:p>
        </w:tc>
        <w:tc>
          <w:tcPr>
            <w:tcW w:w="7986" w:type="dxa"/>
          </w:tcPr>
          <w:p w14:paraId="06DCD18F"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should facilitate real-time data capture from various testing instruments, allowing for the immediate logging of results and minimizing manual entry errors.</w:t>
            </w:r>
          </w:p>
        </w:tc>
      </w:tr>
      <w:tr w:rsidR="00722D6B" w:rsidRPr="003117D7" w14:paraId="5E579DEC" w14:textId="77777777" w:rsidTr="003427BA">
        <w:tc>
          <w:tcPr>
            <w:tcW w:w="1099" w:type="dxa"/>
          </w:tcPr>
          <w:p w14:paraId="5E6FB047" w14:textId="40CDECE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.3</w:t>
            </w:r>
          </w:p>
        </w:tc>
        <w:tc>
          <w:tcPr>
            <w:tcW w:w="7986" w:type="dxa"/>
          </w:tcPr>
          <w:p w14:paraId="7DCA8B86"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Upon completion of tests, the LIMS generate preliminary results based on the captured data, initially marked as "preliminary" until further review and validation are completed.</w:t>
            </w:r>
          </w:p>
        </w:tc>
      </w:tr>
      <w:tr w:rsidR="00722D6B" w:rsidRPr="003117D7" w14:paraId="696DD547" w14:textId="77777777" w:rsidTr="003427BA">
        <w:tc>
          <w:tcPr>
            <w:tcW w:w="1099" w:type="dxa"/>
          </w:tcPr>
          <w:p w14:paraId="62524584" w14:textId="0E73729F"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.4</w:t>
            </w:r>
          </w:p>
        </w:tc>
        <w:tc>
          <w:tcPr>
            <w:tcW w:w="7986" w:type="dxa"/>
          </w:tcPr>
          <w:p w14:paraId="0941D08B"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provide a user interface customized based on the user's access level, enabling the following functionalities:</w:t>
            </w:r>
          </w:p>
          <w:p w14:paraId="3CEA1413" w14:textId="77777777" w:rsidR="00722D6B" w:rsidRPr="003117D7" w:rsidRDefault="00722D6B">
            <w:pPr>
              <w:pStyle w:val="ListParagraph"/>
              <w:numPr>
                <w:ilvl w:val="0"/>
                <w:numId w:val="49"/>
              </w:numPr>
              <w:spacing w:after="120" w:line="276" w:lineRule="auto"/>
              <w:jc w:val="both"/>
              <w:rPr>
                <w:rFonts w:ascii="Times New Roman" w:hAnsi="Times New Roman"/>
                <w:bCs/>
                <w:sz w:val="22"/>
                <w:szCs w:val="22"/>
                <w:lang w:val="en-US"/>
              </w:rPr>
            </w:pPr>
            <w:r w:rsidRPr="003117D7">
              <w:rPr>
                <w:rFonts w:ascii="Times New Roman" w:hAnsi="Times New Roman"/>
                <w:sz w:val="22"/>
                <w:szCs w:val="22"/>
                <w:lang w:val="en-US"/>
              </w:rPr>
              <w:t>Display a categorized list of indicators that the user is responsible for, organized by type and result status.</w:t>
            </w:r>
          </w:p>
          <w:p w14:paraId="7B1103DA" w14:textId="77777777" w:rsidR="00722D6B" w:rsidRPr="003117D7" w:rsidRDefault="00722D6B">
            <w:pPr>
              <w:pStyle w:val="ListParagraph"/>
              <w:numPr>
                <w:ilvl w:val="0"/>
                <w:numId w:val="49"/>
              </w:numPr>
              <w:spacing w:after="120" w:line="276" w:lineRule="auto"/>
              <w:jc w:val="both"/>
              <w:rPr>
                <w:rFonts w:ascii="Times New Roman" w:hAnsi="Times New Roman"/>
                <w:bCs/>
                <w:sz w:val="22"/>
                <w:szCs w:val="22"/>
                <w:lang w:val="en-US"/>
              </w:rPr>
            </w:pPr>
            <w:r w:rsidRPr="003117D7">
              <w:rPr>
                <w:rFonts w:ascii="Times New Roman" w:hAnsi="Times New Roman"/>
                <w:sz w:val="22"/>
                <w:szCs w:val="22"/>
                <w:lang w:val="en-US"/>
              </w:rPr>
              <w:t>Facilitate a search function to allow users to easily locate specific indicators within the list.</w:t>
            </w:r>
          </w:p>
          <w:p w14:paraId="56CDB210" w14:textId="77777777" w:rsidR="00722D6B" w:rsidRPr="003117D7" w:rsidRDefault="00722D6B">
            <w:pPr>
              <w:pStyle w:val="ListParagraph"/>
              <w:numPr>
                <w:ilvl w:val="0"/>
                <w:numId w:val="49"/>
              </w:numPr>
              <w:spacing w:after="120" w:line="276" w:lineRule="auto"/>
              <w:jc w:val="both"/>
              <w:rPr>
                <w:rFonts w:ascii="Times New Roman" w:hAnsi="Times New Roman"/>
                <w:bCs/>
                <w:sz w:val="22"/>
                <w:szCs w:val="22"/>
                <w:lang w:val="en-US"/>
              </w:rPr>
            </w:pPr>
            <w:r w:rsidRPr="003117D7">
              <w:rPr>
                <w:rFonts w:ascii="Times New Roman" w:hAnsi="Times New Roman"/>
                <w:sz w:val="22"/>
                <w:szCs w:val="22"/>
                <w:lang w:val="en-US"/>
              </w:rPr>
              <w:t>Allow users to manually enter results from laboratory analyzers for each indicator.</w:t>
            </w:r>
          </w:p>
          <w:p w14:paraId="2C34F0FF" w14:textId="77777777" w:rsidR="00722D6B" w:rsidRPr="003117D7" w:rsidRDefault="00722D6B">
            <w:pPr>
              <w:pStyle w:val="ListParagraph"/>
              <w:numPr>
                <w:ilvl w:val="0"/>
                <w:numId w:val="49"/>
              </w:numPr>
              <w:spacing w:after="120" w:line="276" w:lineRule="auto"/>
              <w:jc w:val="both"/>
              <w:rPr>
                <w:rFonts w:ascii="Times New Roman" w:hAnsi="Times New Roman"/>
                <w:bCs/>
                <w:sz w:val="22"/>
                <w:szCs w:val="22"/>
                <w:lang w:val="en-US"/>
              </w:rPr>
            </w:pPr>
            <w:r w:rsidRPr="003117D7">
              <w:rPr>
                <w:rFonts w:ascii="Times New Roman" w:hAnsi="Times New Roman"/>
                <w:sz w:val="22"/>
                <w:szCs w:val="22"/>
                <w:lang w:val="en-US"/>
              </w:rPr>
              <w:t>Automatically retrieve results for applicable indicators from integrated laboratory equipment.</w:t>
            </w:r>
          </w:p>
          <w:p w14:paraId="0475CB5F" w14:textId="77777777" w:rsidR="005B41BD" w:rsidRPr="003117D7" w:rsidRDefault="00722D6B">
            <w:pPr>
              <w:pStyle w:val="ListParagraph"/>
              <w:numPr>
                <w:ilvl w:val="0"/>
                <w:numId w:val="49"/>
              </w:numPr>
              <w:spacing w:after="120" w:line="276" w:lineRule="auto"/>
              <w:jc w:val="both"/>
              <w:rPr>
                <w:rFonts w:ascii="Times New Roman" w:hAnsi="Times New Roman"/>
                <w:bCs/>
                <w:sz w:val="22"/>
                <w:szCs w:val="22"/>
                <w:lang w:val="en-US"/>
              </w:rPr>
            </w:pPr>
            <w:r w:rsidRPr="003117D7">
              <w:rPr>
                <w:rFonts w:ascii="Times New Roman" w:hAnsi="Times New Roman"/>
                <w:sz w:val="22"/>
                <w:szCs w:val="22"/>
                <w:lang w:val="en-US"/>
              </w:rPr>
              <w:t xml:space="preserve">Provide a user-friendly preliminary data input interface for entering the prerequisite information needed to calculate both simple and complex indicators. </w:t>
            </w:r>
          </w:p>
          <w:p w14:paraId="060E30AB" w14:textId="7E00EC4A" w:rsidR="00722D6B" w:rsidRPr="003117D7" w:rsidRDefault="00722D6B" w:rsidP="005B41BD">
            <w:pPr>
              <w:spacing w:after="120" w:line="276" w:lineRule="auto"/>
              <w:jc w:val="both"/>
              <w:rPr>
                <w:rFonts w:ascii="Times New Roman" w:hAnsi="Times New Roman"/>
                <w:bCs/>
                <w:sz w:val="22"/>
                <w:szCs w:val="22"/>
                <w:lang w:val="en-US"/>
              </w:rPr>
            </w:pPr>
            <w:r w:rsidRPr="003117D7">
              <w:rPr>
                <w:rFonts w:ascii="Times New Roman" w:hAnsi="Times New Roman"/>
                <w:sz w:val="22"/>
                <w:szCs w:val="22"/>
                <w:lang w:val="en-US"/>
              </w:rPr>
              <w:lastRenderedPageBreak/>
              <w:t xml:space="preserve">Detailed examples of the data input requirements for the formulas are specified in the "Sample Calculation Formulas for Indicators" </w:t>
            </w:r>
            <w:r w:rsidRPr="003117D7">
              <w:rPr>
                <w:rFonts w:ascii="Times New Roman" w:hAnsi="Times New Roman"/>
                <w:b/>
                <w:sz w:val="22"/>
                <w:szCs w:val="22"/>
                <w:lang w:val="en-US"/>
              </w:rPr>
              <w:t>Annex 5</w:t>
            </w:r>
            <w:r w:rsidRPr="003117D7">
              <w:rPr>
                <w:rFonts w:ascii="Times New Roman" w:hAnsi="Times New Roman"/>
                <w:sz w:val="22"/>
                <w:szCs w:val="22"/>
                <w:lang w:val="en-US"/>
              </w:rPr>
              <w:t xml:space="preserve"> document.</w:t>
            </w:r>
          </w:p>
        </w:tc>
      </w:tr>
      <w:tr w:rsidR="00722D6B" w:rsidRPr="003117D7" w14:paraId="13968572" w14:textId="77777777" w:rsidTr="003427BA">
        <w:tc>
          <w:tcPr>
            <w:tcW w:w="1099" w:type="dxa"/>
          </w:tcPr>
          <w:p w14:paraId="359BF7BC" w14:textId="64FDBE11"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5B41BD" w:rsidRPr="003117D7">
              <w:rPr>
                <w:rFonts w:ascii="Times New Roman" w:hAnsi="Times New Roman"/>
                <w:lang w:val="en-US"/>
              </w:rPr>
              <w:t>6</w:t>
            </w:r>
            <w:r w:rsidRPr="003117D7">
              <w:rPr>
                <w:rFonts w:ascii="Times New Roman" w:hAnsi="Times New Roman"/>
                <w:lang w:val="en-US"/>
              </w:rPr>
              <w:t>.5</w:t>
            </w:r>
          </w:p>
        </w:tc>
        <w:tc>
          <w:tcPr>
            <w:tcW w:w="7986" w:type="dxa"/>
          </w:tcPr>
          <w:p w14:paraId="3B7BB33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shall automatically identify and signal discrepancies in preliminary results, whether the data is entered manually or captured automatically, including values that fall outside acceptable ranges or instances of incomplete data.</w:t>
            </w:r>
          </w:p>
        </w:tc>
      </w:tr>
      <w:tr w:rsidR="00722D6B" w:rsidRPr="003117D7" w14:paraId="281596A4" w14:textId="77777777" w:rsidTr="003427BA">
        <w:tc>
          <w:tcPr>
            <w:tcW w:w="1099" w:type="dxa"/>
          </w:tcPr>
          <w:p w14:paraId="108A18B2" w14:textId="2003D0AE"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.6</w:t>
            </w:r>
          </w:p>
        </w:tc>
        <w:tc>
          <w:tcPr>
            <w:tcW w:w="7986" w:type="dxa"/>
          </w:tcPr>
          <w:p w14:paraId="1CE21392"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provide functionality to visually highlight indicators that require special attention, ensuring they are easily identifiable within the interface. This enhancement will facilitate prompt recognition and review by users, improving overall data accuracy and responsiveness.</w:t>
            </w:r>
          </w:p>
        </w:tc>
      </w:tr>
      <w:tr w:rsidR="00722D6B" w:rsidRPr="003117D7" w14:paraId="0ECD2E95" w14:textId="77777777" w:rsidTr="003427BA">
        <w:tc>
          <w:tcPr>
            <w:tcW w:w="1099" w:type="dxa"/>
          </w:tcPr>
          <w:p w14:paraId="5F40D9CF" w14:textId="61963CE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.7</w:t>
            </w:r>
          </w:p>
        </w:tc>
        <w:tc>
          <w:tcPr>
            <w:tcW w:w="7986" w:type="dxa"/>
          </w:tcPr>
          <w:p w14:paraId="55F0B7EF"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shall provide comprehensive information for each indicator as defined in collaboration with the Beneficiary, ensuring that users have access to all relevant context necessary for their analysis. This setup and configuration are mandatory within the Laboratory Administration module.</w:t>
            </w:r>
          </w:p>
        </w:tc>
      </w:tr>
      <w:tr w:rsidR="00722D6B" w:rsidRPr="003117D7" w14:paraId="7133100C" w14:textId="77777777" w:rsidTr="003427BA">
        <w:tc>
          <w:tcPr>
            <w:tcW w:w="1099" w:type="dxa"/>
          </w:tcPr>
          <w:p w14:paraId="7080CD0A" w14:textId="64E03C85"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6</w:t>
            </w:r>
            <w:r w:rsidRPr="003117D7">
              <w:rPr>
                <w:rFonts w:ascii="Times New Roman" w:hAnsi="Times New Roman"/>
                <w:lang w:val="en-US"/>
              </w:rPr>
              <w:t>.8</w:t>
            </w:r>
          </w:p>
        </w:tc>
        <w:tc>
          <w:tcPr>
            <w:tcW w:w="7986" w:type="dxa"/>
          </w:tcPr>
          <w:p w14:paraId="1846DA58"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enable users to upload and assign any related documents and or internal laboratory files which stand and prove the analysis results determination and / or calculation.</w:t>
            </w:r>
          </w:p>
        </w:tc>
      </w:tr>
      <w:tr w:rsidR="00722D6B" w:rsidRPr="003117D7" w14:paraId="0C72E7F9" w14:textId="77777777" w:rsidTr="003427BA">
        <w:tc>
          <w:tcPr>
            <w:tcW w:w="1099" w:type="dxa"/>
          </w:tcPr>
          <w:p w14:paraId="4EFB9166" w14:textId="5BC0E944"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p>
        </w:tc>
        <w:tc>
          <w:tcPr>
            <w:tcW w:w="7986" w:type="dxa"/>
          </w:tcPr>
          <w:p w14:paraId="2405C568" w14:textId="77777777" w:rsidR="00722D6B" w:rsidRPr="003117D7" w:rsidRDefault="00722D6B" w:rsidP="005B41BD">
            <w:pPr>
              <w:jc w:val="both"/>
              <w:rPr>
                <w:rFonts w:ascii="Times New Roman" w:hAnsi="Times New Roman"/>
                <w:b/>
                <w:bCs/>
                <w:sz w:val="22"/>
                <w:szCs w:val="22"/>
                <w:lang w:val="en-US"/>
              </w:rPr>
            </w:pPr>
            <w:r w:rsidRPr="003117D7">
              <w:rPr>
                <w:rFonts w:ascii="Times New Roman" w:hAnsi="Times New Roman"/>
                <w:b/>
                <w:bCs/>
                <w:sz w:val="22"/>
                <w:szCs w:val="22"/>
                <w:lang w:val="en-US"/>
              </w:rPr>
              <w:t>UC6.7 - Step 7: Validate and Approve Results</w:t>
            </w:r>
          </w:p>
        </w:tc>
      </w:tr>
      <w:tr w:rsidR="00722D6B" w:rsidRPr="003117D7" w14:paraId="26E263FF" w14:textId="77777777" w:rsidTr="003427BA">
        <w:tc>
          <w:tcPr>
            <w:tcW w:w="1099" w:type="dxa"/>
          </w:tcPr>
          <w:p w14:paraId="2F39EFFC" w14:textId="2D5563B4"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.1</w:t>
            </w:r>
          </w:p>
        </w:tc>
        <w:tc>
          <w:tcPr>
            <w:tcW w:w="7986" w:type="dxa"/>
          </w:tcPr>
          <w:p w14:paraId="5CB856AF" w14:textId="03793983"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support the transfer of test results to the existing IT System ECA-RO, ensuring all required primary data details are included in the "Sample Collection" report. The transfer formats detailed in chapter 3.2.7.7 shall serve as references and guidelines that account for differences among sample types.</w:t>
            </w:r>
          </w:p>
        </w:tc>
      </w:tr>
      <w:tr w:rsidR="00722D6B" w:rsidRPr="003117D7" w14:paraId="2C7F54F5" w14:textId="77777777" w:rsidTr="003427BA">
        <w:tc>
          <w:tcPr>
            <w:tcW w:w="1099" w:type="dxa"/>
          </w:tcPr>
          <w:p w14:paraId="5623011B" w14:textId="5C2742F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.2</w:t>
            </w:r>
          </w:p>
        </w:tc>
        <w:tc>
          <w:tcPr>
            <w:tcW w:w="7986" w:type="dxa"/>
          </w:tcPr>
          <w:p w14:paraId="17EE4FFD"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support the process of validating and approving activities performed by the responsible analyst (RI) and their results for each sample. This includes actions taken by the Quality Management Responsible (RMC) and the Laboratory Chief (SL) as the next-level approver.</w:t>
            </w:r>
          </w:p>
        </w:tc>
      </w:tr>
      <w:tr w:rsidR="00722D6B" w:rsidRPr="003117D7" w14:paraId="5A3F41E7" w14:textId="77777777" w:rsidTr="003427BA">
        <w:tc>
          <w:tcPr>
            <w:tcW w:w="1099" w:type="dxa"/>
          </w:tcPr>
          <w:p w14:paraId="2BEB0FC0" w14:textId="055EEF29"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.3</w:t>
            </w:r>
          </w:p>
        </w:tc>
        <w:tc>
          <w:tcPr>
            <w:tcW w:w="7986" w:type="dxa"/>
          </w:tcPr>
          <w:p w14:paraId="73C7FCEF"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Only designated personnel (RMC and SL) should have the authority to validate and approve sample analysis results. An access control mechanism should ensure only authorized users can perform these actions.</w:t>
            </w:r>
          </w:p>
        </w:tc>
      </w:tr>
      <w:tr w:rsidR="00722D6B" w:rsidRPr="003117D7" w14:paraId="3CB8D70A" w14:textId="77777777" w:rsidTr="003427BA">
        <w:tc>
          <w:tcPr>
            <w:tcW w:w="1099" w:type="dxa"/>
          </w:tcPr>
          <w:p w14:paraId="47D0161B" w14:textId="5DA99A0B"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.4</w:t>
            </w:r>
          </w:p>
        </w:tc>
        <w:tc>
          <w:tcPr>
            <w:tcW w:w="7986" w:type="dxa"/>
          </w:tcPr>
          <w:p w14:paraId="14ECE5D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should provide a defined workflow for the approval process, allowing RMC and SL to review and approve sample results in a structured manner, ensuring that all necessary steps have been followed.</w:t>
            </w:r>
          </w:p>
          <w:p w14:paraId="5F398539"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should allow flexibility in defining the steps and rules involved in the validation and approval workflow to accommodate different laboratory procedures or regulatory requirements.</w:t>
            </w:r>
          </w:p>
        </w:tc>
      </w:tr>
      <w:tr w:rsidR="00722D6B" w:rsidRPr="003117D7" w14:paraId="484231F9" w14:textId="77777777" w:rsidTr="003427BA">
        <w:tc>
          <w:tcPr>
            <w:tcW w:w="1099" w:type="dxa"/>
          </w:tcPr>
          <w:p w14:paraId="1A1E73BA" w14:textId="3DAB2A77"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.5</w:t>
            </w:r>
          </w:p>
        </w:tc>
        <w:tc>
          <w:tcPr>
            <w:tcW w:w="7986" w:type="dxa"/>
          </w:tcPr>
          <w:p w14:paraId="1D4A58ED"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log and track all validation and approval actions, capturing detailed information such as who performed the action, the timestamp, and any changes made. This must be integrated with the audit trail module for full compliance and traceability.</w:t>
            </w:r>
          </w:p>
        </w:tc>
      </w:tr>
      <w:tr w:rsidR="00722D6B" w:rsidRPr="003117D7" w14:paraId="785607F5" w14:textId="77777777" w:rsidTr="003427BA">
        <w:tc>
          <w:tcPr>
            <w:tcW w:w="1099" w:type="dxa"/>
          </w:tcPr>
          <w:p w14:paraId="2E83E7F0" w14:textId="22DA0E1C"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.6</w:t>
            </w:r>
          </w:p>
        </w:tc>
        <w:tc>
          <w:tcPr>
            <w:tcW w:w="7986" w:type="dxa"/>
          </w:tcPr>
          <w:p w14:paraId="1565AACC"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should send alerts and notifications to the relevant personnel (e.g., RMC and SL) when validation and approval actions are required or completed. These notifications should include relevant details about the sample and its analysis status.  </w:t>
            </w:r>
          </w:p>
        </w:tc>
      </w:tr>
      <w:tr w:rsidR="00722D6B" w:rsidRPr="003117D7" w14:paraId="3EEB026A" w14:textId="77777777" w:rsidTr="003427BA">
        <w:tc>
          <w:tcPr>
            <w:tcW w:w="1099" w:type="dxa"/>
          </w:tcPr>
          <w:p w14:paraId="177C3685" w14:textId="402D85D2"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.7</w:t>
            </w:r>
          </w:p>
        </w:tc>
        <w:tc>
          <w:tcPr>
            <w:tcW w:w="7986" w:type="dxa"/>
          </w:tcPr>
          <w:p w14:paraId="1344512E"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allow for the updating of the sample's status during validation and approval. For example, it should change the status to "approved" once validated and approved by the RMC and SL.</w:t>
            </w:r>
          </w:p>
        </w:tc>
      </w:tr>
      <w:tr w:rsidR="00722D6B" w:rsidRPr="003117D7" w14:paraId="560ABA3B" w14:textId="77777777" w:rsidTr="003427BA">
        <w:tc>
          <w:tcPr>
            <w:tcW w:w="1099" w:type="dxa"/>
          </w:tcPr>
          <w:p w14:paraId="58C878E5" w14:textId="44FEA06C"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7</w:t>
            </w:r>
            <w:r w:rsidRPr="003117D7">
              <w:rPr>
                <w:rFonts w:ascii="Times New Roman" w:hAnsi="Times New Roman"/>
                <w:lang w:val="en-US"/>
              </w:rPr>
              <w:t>.8</w:t>
            </w:r>
          </w:p>
        </w:tc>
        <w:tc>
          <w:tcPr>
            <w:tcW w:w="7986" w:type="dxa"/>
          </w:tcPr>
          <w:p w14:paraId="1DD2C19C"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Users should be able to preview reports before finalizing them for export or printing, allowing for verification of content and format.</w:t>
            </w:r>
          </w:p>
          <w:p w14:paraId="395A3E09"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An audit trail must be maintained for all report generation and transfer activities, logging who generated the reports and when, ensuring accountability and traceability in compliance with laboratory standards.</w:t>
            </w:r>
          </w:p>
        </w:tc>
      </w:tr>
      <w:tr w:rsidR="00722D6B" w:rsidRPr="003117D7" w14:paraId="788D6C2F" w14:textId="77777777" w:rsidTr="003427BA">
        <w:tc>
          <w:tcPr>
            <w:tcW w:w="1099" w:type="dxa"/>
          </w:tcPr>
          <w:p w14:paraId="749756E7" w14:textId="4E08B809" w:rsidR="00722D6B" w:rsidRPr="003117D7" w:rsidRDefault="00722D6B" w:rsidP="0068718B">
            <w:pPr>
              <w:jc w:val="center"/>
              <w:rPr>
                <w:rFonts w:ascii="Times New Roman" w:hAnsi="Times New Roman"/>
                <w:b/>
                <w:bCs/>
                <w:lang w:val="en-US"/>
              </w:rPr>
            </w:pPr>
            <w:r w:rsidRPr="003117D7">
              <w:rPr>
                <w:rFonts w:ascii="Times New Roman" w:hAnsi="Times New Roman"/>
                <w:b/>
                <w:bCs/>
                <w:lang w:val="en-US"/>
              </w:rPr>
              <w:t>2</w:t>
            </w:r>
            <w:r w:rsidR="005B41BD" w:rsidRPr="003117D7">
              <w:rPr>
                <w:rFonts w:ascii="Times New Roman" w:hAnsi="Times New Roman"/>
                <w:b/>
                <w:bCs/>
                <w:lang w:val="en-US"/>
              </w:rPr>
              <w:t>8</w:t>
            </w:r>
          </w:p>
        </w:tc>
        <w:tc>
          <w:tcPr>
            <w:tcW w:w="7986" w:type="dxa"/>
          </w:tcPr>
          <w:p w14:paraId="6CEDC437"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b/>
                <w:bCs/>
                <w:sz w:val="22"/>
                <w:szCs w:val="22"/>
                <w:lang w:val="en-US"/>
              </w:rPr>
              <w:t>UC6.8 - Step 8: Submit Sample Analysis Results</w:t>
            </w:r>
          </w:p>
        </w:tc>
      </w:tr>
      <w:tr w:rsidR="00722D6B" w:rsidRPr="003117D7" w14:paraId="6952680E" w14:textId="77777777" w:rsidTr="003427BA">
        <w:tc>
          <w:tcPr>
            <w:tcW w:w="1099" w:type="dxa"/>
          </w:tcPr>
          <w:p w14:paraId="647C512A" w14:textId="09FFE5E1" w:rsidR="00722D6B" w:rsidRPr="003117D7" w:rsidRDefault="00722D6B" w:rsidP="0068718B">
            <w:pPr>
              <w:jc w:val="center"/>
              <w:rPr>
                <w:rFonts w:ascii="Times New Roman" w:hAnsi="Times New Roman"/>
                <w:lang w:val="en-US"/>
              </w:rPr>
            </w:pPr>
            <w:r w:rsidRPr="003117D7">
              <w:rPr>
                <w:rFonts w:ascii="Times New Roman" w:hAnsi="Times New Roman"/>
                <w:lang w:val="en-US"/>
              </w:rPr>
              <w:lastRenderedPageBreak/>
              <w:t>2</w:t>
            </w:r>
            <w:r w:rsidR="005B41BD" w:rsidRPr="003117D7">
              <w:rPr>
                <w:rFonts w:ascii="Times New Roman" w:hAnsi="Times New Roman"/>
                <w:lang w:val="en-US"/>
              </w:rPr>
              <w:t>8</w:t>
            </w:r>
            <w:r w:rsidRPr="003117D7">
              <w:rPr>
                <w:rFonts w:ascii="Times New Roman" w:hAnsi="Times New Roman"/>
                <w:lang w:val="en-US"/>
              </w:rPr>
              <w:t>.1</w:t>
            </w:r>
          </w:p>
        </w:tc>
        <w:tc>
          <w:tcPr>
            <w:tcW w:w="7986" w:type="dxa"/>
          </w:tcPr>
          <w:p w14:paraId="1042AF79" w14:textId="6FA470D6"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must fully integrate the submission of sample analysis results into LIMS as described in the “Stage 5: Sample Validate &amp; Approve” chapter of </w:t>
            </w:r>
            <w:r w:rsidRPr="003117D7">
              <w:rPr>
                <w:rFonts w:ascii="Times New Roman" w:hAnsi="Times New Roman"/>
                <w:b/>
                <w:bCs/>
                <w:sz w:val="22"/>
                <w:szCs w:val="22"/>
                <w:lang w:val="en-US"/>
              </w:rPr>
              <w:t xml:space="preserve">Annex 1, </w:t>
            </w:r>
            <w:r w:rsidRPr="003117D7">
              <w:rPr>
                <w:rFonts w:ascii="Times New Roman" w:hAnsi="Times New Roman"/>
                <w:sz w:val="22"/>
                <w:szCs w:val="22"/>
                <w:lang w:val="en-US"/>
              </w:rPr>
              <w:t>with all general and specific attributes detailed in 3.2.7.8.</w:t>
            </w:r>
          </w:p>
        </w:tc>
      </w:tr>
      <w:tr w:rsidR="00722D6B" w:rsidRPr="003117D7" w14:paraId="7D5F6CC0" w14:textId="77777777" w:rsidTr="003427BA">
        <w:tc>
          <w:tcPr>
            <w:tcW w:w="1099" w:type="dxa"/>
          </w:tcPr>
          <w:p w14:paraId="196EDCA5" w14:textId="7F628090"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.2</w:t>
            </w:r>
          </w:p>
        </w:tc>
        <w:tc>
          <w:tcPr>
            <w:tcW w:w="7986" w:type="dxa"/>
          </w:tcPr>
          <w:p w14:paraId="4D136D93" w14:textId="3161067D"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must enable the electronic reporting of sample analysis results in a standardized format, as outlined in the “Reporting Results to Internal Orders (Simplified Test Report)” chapter of </w:t>
            </w:r>
            <w:r w:rsidRPr="003117D7">
              <w:rPr>
                <w:rFonts w:ascii="Times New Roman" w:hAnsi="Times New Roman"/>
                <w:b/>
                <w:bCs/>
                <w:sz w:val="22"/>
                <w:szCs w:val="22"/>
                <w:lang w:val="en-US"/>
              </w:rPr>
              <w:t>Annex 1</w:t>
            </w:r>
            <w:r w:rsidRPr="003117D7">
              <w:rPr>
                <w:rFonts w:ascii="Times New Roman" w:hAnsi="Times New Roman"/>
                <w:sz w:val="22"/>
                <w:szCs w:val="22"/>
                <w:lang w:val="en-US"/>
              </w:rPr>
              <w:t>. This includes all necessary attributes required for reporting, detailed in 3.2.7.8.</w:t>
            </w:r>
          </w:p>
        </w:tc>
      </w:tr>
      <w:tr w:rsidR="00722D6B" w:rsidRPr="003117D7" w14:paraId="38026A0E" w14:textId="77777777" w:rsidTr="003427BA">
        <w:tc>
          <w:tcPr>
            <w:tcW w:w="1099" w:type="dxa"/>
          </w:tcPr>
          <w:p w14:paraId="50DC0579" w14:textId="55E6590B"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.3</w:t>
            </w:r>
          </w:p>
        </w:tc>
        <w:tc>
          <w:tcPr>
            <w:tcW w:w="7986" w:type="dxa"/>
          </w:tcPr>
          <w:p w14:paraId="23CAD96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ensure that only validated and approved sample analysis results are eligible for submission. Results must undergo the necessary approval steps before submission to ensure accuracy and compliance.</w:t>
            </w:r>
          </w:p>
        </w:tc>
      </w:tr>
      <w:tr w:rsidR="00722D6B" w:rsidRPr="003117D7" w14:paraId="6A58EB3C" w14:textId="77777777" w:rsidTr="003427BA">
        <w:tc>
          <w:tcPr>
            <w:tcW w:w="1099" w:type="dxa"/>
          </w:tcPr>
          <w:p w14:paraId="4FAB72AD" w14:textId="00997ED6"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.4</w:t>
            </w:r>
          </w:p>
        </w:tc>
        <w:tc>
          <w:tcPr>
            <w:tcW w:w="7986" w:type="dxa"/>
          </w:tcPr>
          <w:p w14:paraId="7F5B3DA5"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support capturing and storing all key attributes required for the submission of analysis results. These attributes should include, but are not limited to, sample codes, test results, validation status, and approval details.</w:t>
            </w:r>
          </w:p>
        </w:tc>
      </w:tr>
      <w:tr w:rsidR="00722D6B" w:rsidRPr="003117D7" w14:paraId="74968EB3" w14:textId="77777777" w:rsidTr="003427BA">
        <w:tc>
          <w:tcPr>
            <w:tcW w:w="1099" w:type="dxa"/>
          </w:tcPr>
          <w:p w14:paraId="70454638" w14:textId="6CDE77FA"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.5</w:t>
            </w:r>
          </w:p>
        </w:tc>
        <w:tc>
          <w:tcPr>
            <w:tcW w:w="7986" w:type="dxa"/>
          </w:tcPr>
          <w:p w14:paraId="2CA3C1FD"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support data transmission via REST API.</w:t>
            </w:r>
          </w:p>
          <w:p w14:paraId="2155D344"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Once the sample analysis results have been validated and approved, the system must automatically transmit the results to the ECA-RO system via REST API. This transmission must include all the relevant data fields as per the defined requirements in </w:t>
            </w:r>
            <w:r w:rsidRPr="003117D7">
              <w:rPr>
                <w:rFonts w:ascii="Times New Roman" w:hAnsi="Times New Roman"/>
                <w:b/>
                <w:bCs/>
                <w:sz w:val="22"/>
                <w:szCs w:val="22"/>
                <w:lang w:val="en-US"/>
              </w:rPr>
              <w:t>Annex 1.</w:t>
            </w:r>
          </w:p>
        </w:tc>
      </w:tr>
      <w:tr w:rsidR="00722D6B" w:rsidRPr="003117D7" w14:paraId="33C97CE6" w14:textId="77777777" w:rsidTr="003427BA">
        <w:tc>
          <w:tcPr>
            <w:tcW w:w="1099" w:type="dxa"/>
          </w:tcPr>
          <w:p w14:paraId="4EED4F4E" w14:textId="79BD6708"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.6</w:t>
            </w:r>
          </w:p>
        </w:tc>
        <w:tc>
          <w:tcPr>
            <w:tcW w:w="7986" w:type="dxa"/>
          </w:tcPr>
          <w:p w14:paraId="01083AEE"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should ensure that once the analysis results are approved and validated, the transmission to the ECA-RO system happens automatically without manual intervention. The system must handle the synchronization process efficiently and reliably.</w:t>
            </w:r>
          </w:p>
        </w:tc>
      </w:tr>
      <w:tr w:rsidR="00722D6B" w:rsidRPr="003117D7" w14:paraId="77AB5A79" w14:textId="77777777" w:rsidTr="003427BA">
        <w:tc>
          <w:tcPr>
            <w:tcW w:w="1099" w:type="dxa"/>
          </w:tcPr>
          <w:p w14:paraId="53C9657C" w14:textId="4C7E6183"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.7</w:t>
            </w:r>
          </w:p>
        </w:tc>
        <w:tc>
          <w:tcPr>
            <w:tcW w:w="7986" w:type="dxa"/>
          </w:tcPr>
          <w:p w14:paraId="70473AE5"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In case of failure during the data transmission process (e.g., incorrect or incomplete data), the system must generate error messages or notifications for the laboratory personnel to take corrective actions. These errors should be logged for traceability.</w:t>
            </w:r>
          </w:p>
        </w:tc>
      </w:tr>
      <w:tr w:rsidR="00722D6B" w:rsidRPr="003117D7" w14:paraId="31F5AC51" w14:textId="77777777" w:rsidTr="003427BA">
        <w:tc>
          <w:tcPr>
            <w:tcW w:w="1099" w:type="dxa"/>
          </w:tcPr>
          <w:p w14:paraId="03BADAC2" w14:textId="01FDBCEA"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.8</w:t>
            </w:r>
          </w:p>
        </w:tc>
        <w:tc>
          <w:tcPr>
            <w:tcW w:w="7986" w:type="dxa"/>
          </w:tcPr>
          <w:p w14:paraId="3266EF4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provide confirmation once the sample analysis results have been successfully submitted to the ECA-RO system, ensuring traceability and accountability.</w:t>
            </w:r>
          </w:p>
        </w:tc>
      </w:tr>
      <w:tr w:rsidR="00722D6B" w:rsidRPr="003117D7" w14:paraId="27D74534" w14:textId="77777777" w:rsidTr="003427BA">
        <w:tc>
          <w:tcPr>
            <w:tcW w:w="1099" w:type="dxa"/>
          </w:tcPr>
          <w:p w14:paraId="37BE7455" w14:textId="475A1BA5"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w:t>
            </w:r>
            <w:r w:rsidR="005B41BD" w:rsidRPr="003117D7">
              <w:rPr>
                <w:rFonts w:ascii="Times New Roman" w:hAnsi="Times New Roman"/>
                <w:lang w:val="en-US"/>
              </w:rPr>
              <w:t>9</w:t>
            </w:r>
          </w:p>
        </w:tc>
        <w:tc>
          <w:tcPr>
            <w:tcW w:w="7986" w:type="dxa"/>
          </w:tcPr>
          <w:p w14:paraId="20819FAC"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perform a final automatically based on predefined rules for validation check on the data before submission to ensure all mandatory attributes are present and no critical errors exist in the results.</w:t>
            </w:r>
          </w:p>
        </w:tc>
      </w:tr>
      <w:tr w:rsidR="00722D6B" w:rsidRPr="003117D7" w14:paraId="768E12B5" w14:textId="77777777" w:rsidTr="003427BA">
        <w:tc>
          <w:tcPr>
            <w:tcW w:w="1099" w:type="dxa"/>
          </w:tcPr>
          <w:p w14:paraId="0886ACD1" w14:textId="729B155A"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.1</w:t>
            </w:r>
            <w:r w:rsidR="005B41BD" w:rsidRPr="003117D7">
              <w:rPr>
                <w:rFonts w:ascii="Times New Roman" w:hAnsi="Times New Roman"/>
                <w:lang w:val="en-US"/>
              </w:rPr>
              <w:t>0</w:t>
            </w:r>
          </w:p>
        </w:tc>
        <w:tc>
          <w:tcPr>
            <w:tcW w:w="7986" w:type="dxa"/>
          </w:tcPr>
          <w:p w14:paraId="31A087FF"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should provide a mechanism to track the submission history, allowing users to view the status of each submission, including successful and pending submissions.</w:t>
            </w:r>
          </w:p>
        </w:tc>
      </w:tr>
      <w:tr w:rsidR="00722D6B" w:rsidRPr="003117D7" w14:paraId="081B4D22" w14:textId="77777777" w:rsidTr="003427BA">
        <w:tc>
          <w:tcPr>
            <w:tcW w:w="1099" w:type="dxa"/>
          </w:tcPr>
          <w:p w14:paraId="43709820" w14:textId="04FF8EF6" w:rsidR="00722D6B" w:rsidRPr="003117D7" w:rsidRDefault="00722D6B" w:rsidP="0068718B">
            <w:pPr>
              <w:jc w:val="center"/>
              <w:rPr>
                <w:rFonts w:ascii="Times New Roman" w:hAnsi="Times New Roman"/>
                <w:lang w:val="en-US"/>
              </w:rPr>
            </w:pPr>
            <w:r w:rsidRPr="003117D7">
              <w:rPr>
                <w:rFonts w:ascii="Times New Roman" w:hAnsi="Times New Roman"/>
                <w:lang w:val="en-US"/>
              </w:rPr>
              <w:t>2</w:t>
            </w:r>
            <w:r w:rsidR="005B41BD" w:rsidRPr="003117D7">
              <w:rPr>
                <w:rFonts w:ascii="Times New Roman" w:hAnsi="Times New Roman"/>
                <w:lang w:val="en-US"/>
              </w:rPr>
              <w:t>8</w:t>
            </w:r>
            <w:r w:rsidRPr="003117D7">
              <w:rPr>
                <w:rFonts w:ascii="Times New Roman" w:hAnsi="Times New Roman"/>
                <w:lang w:val="en-US"/>
              </w:rPr>
              <w:t>.1</w:t>
            </w:r>
            <w:r w:rsidR="005B41BD" w:rsidRPr="003117D7">
              <w:rPr>
                <w:rFonts w:ascii="Times New Roman" w:hAnsi="Times New Roman"/>
                <w:lang w:val="en-US"/>
              </w:rPr>
              <w:t>1</w:t>
            </w:r>
          </w:p>
        </w:tc>
        <w:tc>
          <w:tcPr>
            <w:tcW w:w="7986" w:type="dxa"/>
          </w:tcPr>
          <w:p w14:paraId="5188CC88"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must support the preview and generation of paper-based reports. These reports must be generated based on predefined templates and follow the specifications provided in the "Stage 5: Sample Validate &amp; Approve" chapter of </w:t>
            </w:r>
            <w:r w:rsidRPr="003117D7">
              <w:rPr>
                <w:rFonts w:ascii="Times New Roman" w:hAnsi="Times New Roman"/>
                <w:b/>
                <w:bCs/>
                <w:sz w:val="22"/>
                <w:szCs w:val="22"/>
                <w:lang w:val="en-US"/>
              </w:rPr>
              <w:t>Annex 1</w:t>
            </w:r>
            <w:r w:rsidRPr="003117D7">
              <w:rPr>
                <w:rFonts w:ascii="Times New Roman" w:hAnsi="Times New Roman"/>
                <w:sz w:val="22"/>
                <w:szCs w:val="22"/>
                <w:lang w:val="en-US"/>
              </w:rPr>
              <w:t>.</w:t>
            </w:r>
          </w:p>
        </w:tc>
      </w:tr>
      <w:tr w:rsidR="00722D6B" w:rsidRPr="003117D7" w14:paraId="7A8DDC74" w14:textId="77777777" w:rsidTr="003427BA">
        <w:tc>
          <w:tcPr>
            <w:tcW w:w="1099" w:type="dxa"/>
          </w:tcPr>
          <w:p w14:paraId="1A6ACF05" w14:textId="1B93AFE3" w:rsidR="00722D6B" w:rsidRPr="003117D7" w:rsidRDefault="00BB1DDE" w:rsidP="0068718B">
            <w:pPr>
              <w:jc w:val="center"/>
              <w:rPr>
                <w:rFonts w:ascii="Times New Roman" w:hAnsi="Times New Roman"/>
                <w:b/>
                <w:bCs/>
                <w:lang w:val="en-US"/>
              </w:rPr>
            </w:pPr>
            <w:r w:rsidRPr="003117D7">
              <w:rPr>
                <w:rFonts w:ascii="Times New Roman" w:hAnsi="Times New Roman"/>
                <w:b/>
                <w:bCs/>
                <w:lang w:val="en-US"/>
              </w:rPr>
              <w:t>29</w:t>
            </w:r>
          </w:p>
        </w:tc>
        <w:tc>
          <w:tcPr>
            <w:tcW w:w="7986" w:type="dxa"/>
          </w:tcPr>
          <w:p w14:paraId="0E94B91A" w14:textId="77777777" w:rsidR="00722D6B" w:rsidRPr="003117D7" w:rsidRDefault="00722D6B" w:rsidP="005B41BD">
            <w:pPr>
              <w:jc w:val="both"/>
              <w:rPr>
                <w:rFonts w:ascii="Times New Roman" w:hAnsi="Times New Roman"/>
                <w:b/>
                <w:bCs/>
                <w:sz w:val="22"/>
                <w:szCs w:val="22"/>
                <w:lang w:val="en-US"/>
              </w:rPr>
            </w:pPr>
            <w:r w:rsidRPr="003117D7">
              <w:rPr>
                <w:rFonts w:ascii="Times New Roman" w:hAnsi="Times New Roman"/>
                <w:b/>
                <w:bCs/>
                <w:sz w:val="22"/>
                <w:szCs w:val="22"/>
                <w:lang w:val="en-US"/>
              </w:rPr>
              <w:t>Post Submission: Test Report Recall and Update</w:t>
            </w:r>
          </w:p>
        </w:tc>
      </w:tr>
      <w:tr w:rsidR="00722D6B" w:rsidRPr="003117D7" w14:paraId="4D2B688C" w14:textId="77777777" w:rsidTr="003427BA">
        <w:tc>
          <w:tcPr>
            <w:tcW w:w="1099" w:type="dxa"/>
          </w:tcPr>
          <w:p w14:paraId="2F4F4F51" w14:textId="6299D5F0"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.1</w:t>
            </w:r>
          </w:p>
        </w:tc>
        <w:tc>
          <w:tcPr>
            <w:tcW w:w="7986" w:type="dxa"/>
          </w:tcPr>
          <w:p w14:paraId="10A2B5F6" w14:textId="7A75B755"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must enable the Chief Laboratory or their designated deputy to recall finalized and transmitted test reports, ensuring compliance with </w:t>
            </w:r>
            <w:r w:rsidR="00CD03F8" w:rsidRPr="00CD03F8">
              <w:rPr>
                <w:rFonts w:ascii="Times New Roman" w:hAnsi="Times New Roman"/>
                <w:sz w:val="22"/>
                <w:szCs w:val="22"/>
                <w:lang w:val="en-US"/>
              </w:rPr>
              <w:t xml:space="preserve">ISO/IEC 17025:2017 </w:t>
            </w:r>
            <w:r w:rsidRPr="003117D7">
              <w:rPr>
                <w:rFonts w:ascii="Times New Roman" w:hAnsi="Times New Roman"/>
                <w:sz w:val="22"/>
                <w:szCs w:val="22"/>
                <w:lang w:val="en-US"/>
              </w:rPr>
              <w:t>standard.</w:t>
            </w:r>
          </w:p>
        </w:tc>
      </w:tr>
      <w:tr w:rsidR="00722D6B" w:rsidRPr="003117D7" w14:paraId="2C518242" w14:textId="77777777" w:rsidTr="003427BA">
        <w:tc>
          <w:tcPr>
            <w:tcW w:w="1099" w:type="dxa"/>
          </w:tcPr>
          <w:p w14:paraId="155695F5" w14:textId="3CB4F6B2"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.2</w:t>
            </w:r>
          </w:p>
        </w:tc>
        <w:tc>
          <w:tcPr>
            <w:tcW w:w="7986" w:type="dxa"/>
          </w:tcPr>
          <w:p w14:paraId="35C39C57"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maintain a clear linkage between the original and updated versions of the test report to ensure traceability.</w:t>
            </w:r>
          </w:p>
        </w:tc>
      </w:tr>
      <w:tr w:rsidR="00722D6B" w:rsidRPr="003117D7" w14:paraId="3A54F524" w14:textId="77777777" w:rsidTr="003427BA">
        <w:tc>
          <w:tcPr>
            <w:tcW w:w="1099" w:type="dxa"/>
          </w:tcPr>
          <w:p w14:paraId="4DFEF0D9" w14:textId="646083DA"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.3</w:t>
            </w:r>
          </w:p>
        </w:tc>
        <w:tc>
          <w:tcPr>
            <w:tcW w:w="7986" w:type="dxa"/>
          </w:tcPr>
          <w:p w14:paraId="486A8AA0"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original test report should remain accessible in the system as a historical record and be clearly marked as superseded after a report recall.</w:t>
            </w:r>
          </w:p>
        </w:tc>
      </w:tr>
      <w:tr w:rsidR="00722D6B" w:rsidRPr="003117D7" w14:paraId="044C8F33" w14:textId="77777777" w:rsidTr="003427BA">
        <w:tc>
          <w:tcPr>
            <w:tcW w:w="1099" w:type="dxa"/>
          </w:tcPr>
          <w:p w14:paraId="684D37D3" w14:textId="267F274C"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.4</w:t>
            </w:r>
          </w:p>
        </w:tc>
        <w:tc>
          <w:tcPr>
            <w:tcW w:w="7986" w:type="dxa"/>
          </w:tcPr>
          <w:p w14:paraId="75637A02"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automatically increase the revision number for updated test reports, based on the recall count, ensuring consistency and reducing manual errors.</w:t>
            </w:r>
          </w:p>
        </w:tc>
      </w:tr>
      <w:tr w:rsidR="00722D6B" w:rsidRPr="003117D7" w14:paraId="27ACE58F" w14:textId="77777777" w:rsidTr="003427BA">
        <w:tc>
          <w:tcPr>
            <w:tcW w:w="1099" w:type="dxa"/>
          </w:tcPr>
          <w:p w14:paraId="081E3D5F" w14:textId="33945BF7"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.5</w:t>
            </w:r>
          </w:p>
        </w:tc>
        <w:tc>
          <w:tcPr>
            <w:tcW w:w="7986" w:type="dxa"/>
          </w:tcPr>
          <w:p w14:paraId="0B250E9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Only authorized personnel, such as the Chief Laboratory or their deputy, should have permission to initiate the recall of test reports.</w:t>
            </w:r>
          </w:p>
        </w:tc>
      </w:tr>
      <w:tr w:rsidR="00722D6B" w:rsidRPr="003117D7" w14:paraId="29ECB37C" w14:textId="77777777" w:rsidTr="003427BA">
        <w:tc>
          <w:tcPr>
            <w:tcW w:w="1099" w:type="dxa"/>
          </w:tcPr>
          <w:p w14:paraId="2EEF75B8" w14:textId="2DF058FB"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.6</w:t>
            </w:r>
          </w:p>
        </w:tc>
        <w:tc>
          <w:tcPr>
            <w:tcW w:w="7986" w:type="dxa"/>
          </w:tcPr>
          <w:p w14:paraId="3383D45C"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Upon recalling a test report, authorized personnel must be able to review and correct:</w:t>
            </w:r>
          </w:p>
          <w:p w14:paraId="63768FF5" w14:textId="77777777" w:rsidR="00722D6B" w:rsidRPr="003117D7" w:rsidRDefault="00722D6B">
            <w:pPr>
              <w:numPr>
                <w:ilvl w:val="0"/>
                <w:numId w:val="50"/>
              </w:numPr>
              <w:tabs>
                <w:tab w:val="clear" w:pos="360"/>
                <w:tab w:val="num" w:pos="720"/>
              </w:tabs>
              <w:spacing w:line="276" w:lineRule="auto"/>
              <w:jc w:val="both"/>
              <w:rPr>
                <w:rFonts w:ascii="Times New Roman" w:hAnsi="Times New Roman"/>
                <w:sz w:val="22"/>
                <w:szCs w:val="22"/>
                <w:lang w:val="en-US"/>
              </w:rPr>
            </w:pPr>
            <w:r w:rsidRPr="003117D7">
              <w:rPr>
                <w:rFonts w:ascii="Times New Roman" w:hAnsi="Times New Roman"/>
                <w:sz w:val="22"/>
                <w:szCs w:val="22"/>
                <w:lang w:val="en-US"/>
              </w:rPr>
              <w:t>Previously recorded results.</w:t>
            </w:r>
          </w:p>
          <w:p w14:paraId="567D8F3B" w14:textId="77777777" w:rsidR="00722D6B" w:rsidRPr="003117D7" w:rsidRDefault="00722D6B">
            <w:pPr>
              <w:numPr>
                <w:ilvl w:val="0"/>
                <w:numId w:val="50"/>
              </w:numPr>
              <w:spacing w:line="276" w:lineRule="auto"/>
              <w:jc w:val="both"/>
              <w:rPr>
                <w:rFonts w:ascii="Times New Roman" w:hAnsi="Times New Roman"/>
                <w:sz w:val="22"/>
                <w:szCs w:val="22"/>
                <w:lang w:val="en-US"/>
              </w:rPr>
            </w:pPr>
            <w:r w:rsidRPr="003117D7">
              <w:rPr>
                <w:rFonts w:ascii="Times New Roman" w:hAnsi="Times New Roman"/>
                <w:sz w:val="22"/>
                <w:szCs w:val="22"/>
                <w:lang w:val="en-US"/>
              </w:rPr>
              <w:t>Manually entered indicators or data used to generate results.</w:t>
            </w:r>
          </w:p>
        </w:tc>
      </w:tr>
      <w:tr w:rsidR="00722D6B" w:rsidRPr="003117D7" w14:paraId="5358BA21" w14:textId="77777777" w:rsidTr="003427BA">
        <w:tc>
          <w:tcPr>
            <w:tcW w:w="1099" w:type="dxa"/>
          </w:tcPr>
          <w:p w14:paraId="78AE68D8" w14:textId="50282E6C" w:rsidR="00722D6B" w:rsidRPr="003117D7" w:rsidRDefault="00BB1DDE" w:rsidP="0068718B">
            <w:pPr>
              <w:jc w:val="center"/>
              <w:rPr>
                <w:rFonts w:ascii="Times New Roman" w:hAnsi="Times New Roman"/>
                <w:lang w:val="en-US"/>
              </w:rPr>
            </w:pPr>
            <w:r w:rsidRPr="003117D7">
              <w:rPr>
                <w:rFonts w:ascii="Times New Roman" w:hAnsi="Times New Roman"/>
                <w:lang w:val="en-US"/>
              </w:rPr>
              <w:lastRenderedPageBreak/>
              <w:t>29</w:t>
            </w:r>
            <w:r w:rsidR="00722D6B" w:rsidRPr="003117D7">
              <w:rPr>
                <w:rFonts w:ascii="Times New Roman" w:hAnsi="Times New Roman"/>
                <w:lang w:val="en-US"/>
              </w:rPr>
              <w:t>.7</w:t>
            </w:r>
          </w:p>
        </w:tc>
        <w:tc>
          <w:tcPr>
            <w:tcW w:w="7986" w:type="dxa"/>
          </w:tcPr>
          <w:p w14:paraId="55F92DA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allow authorized users to attach a completed Nonconformity Report and Corrective Actions (FNAC) form directly to the updated test report.</w:t>
            </w:r>
          </w:p>
        </w:tc>
      </w:tr>
      <w:tr w:rsidR="00722D6B" w:rsidRPr="003117D7" w14:paraId="433A5270" w14:textId="77777777" w:rsidTr="003427BA">
        <w:tc>
          <w:tcPr>
            <w:tcW w:w="1099" w:type="dxa"/>
          </w:tcPr>
          <w:p w14:paraId="0DE95DC1" w14:textId="77A64A1A"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.8</w:t>
            </w:r>
          </w:p>
        </w:tc>
        <w:tc>
          <w:tcPr>
            <w:tcW w:w="7986" w:type="dxa"/>
          </w:tcPr>
          <w:p w14:paraId="4CBE7FD1" w14:textId="5D330D0C"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All functionalities related to test report recall, update, and FNAC management must comply with </w:t>
            </w:r>
            <w:r w:rsidR="00CD03F8" w:rsidRPr="00E86E7B">
              <w:rPr>
                <w:rFonts w:eastAsia="MS Mincho"/>
                <w:bCs/>
                <w:color w:val="000000" w:themeColor="text1"/>
              </w:rPr>
              <w:t xml:space="preserve">ISO/IEC 17025:2017 </w:t>
            </w:r>
            <w:r w:rsidRPr="003117D7">
              <w:rPr>
                <w:rFonts w:ascii="Times New Roman" w:hAnsi="Times New Roman"/>
                <w:sz w:val="22"/>
                <w:szCs w:val="22"/>
                <w:lang w:val="en-US"/>
              </w:rPr>
              <w:t>standard, ensuring adherence to the required quality management system.</w:t>
            </w:r>
          </w:p>
        </w:tc>
      </w:tr>
      <w:tr w:rsidR="00722D6B" w:rsidRPr="003117D7" w14:paraId="000738B8" w14:textId="77777777" w:rsidTr="003427BA">
        <w:tc>
          <w:tcPr>
            <w:tcW w:w="1099" w:type="dxa"/>
          </w:tcPr>
          <w:p w14:paraId="2F79608A" w14:textId="5081EAB3"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.9</w:t>
            </w:r>
          </w:p>
        </w:tc>
        <w:tc>
          <w:tcPr>
            <w:tcW w:w="7986" w:type="dxa"/>
          </w:tcPr>
          <w:p w14:paraId="5E795D68"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maintain an audit trail for each test report recall and update action, capturing the following details:</w:t>
            </w:r>
          </w:p>
          <w:p w14:paraId="71013F5C" w14:textId="77777777" w:rsidR="00722D6B" w:rsidRPr="003117D7" w:rsidRDefault="00722D6B">
            <w:pPr>
              <w:numPr>
                <w:ilvl w:val="0"/>
                <w:numId w:val="51"/>
              </w:numPr>
              <w:spacing w:line="276" w:lineRule="auto"/>
              <w:jc w:val="both"/>
              <w:rPr>
                <w:rFonts w:ascii="Times New Roman" w:hAnsi="Times New Roman"/>
                <w:sz w:val="22"/>
                <w:szCs w:val="22"/>
                <w:lang w:val="en-US"/>
              </w:rPr>
            </w:pPr>
            <w:r w:rsidRPr="003117D7">
              <w:rPr>
                <w:rFonts w:ascii="Times New Roman" w:hAnsi="Times New Roman"/>
                <w:sz w:val="22"/>
                <w:szCs w:val="22"/>
                <w:lang w:val="en-US"/>
              </w:rPr>
              <w:t>Date and time of recall.</w:t>
            </w:r>
          </w:p>
          <w:p w14:paraId="57E8B1CB" w14:textId="77777777" w:rsidR="00722D6B" w:rsidRPr="003117D7" w:rsidRDefault="00722D6B">
            <w:pPr>
              <w:numPr>
                <w:ilvl w:val="0"/>
                <w:numId w:val="51"/>
              </w:numPr>
              <w:spacing w:line="276" w:lineRule="auto"/>
              <w:jc w:val="both"/>
              <w:rPr>
                <w:rFonts w:ascii="Times New Roman" w:hAnsi="Times New Roman"/>
                <w:sz w:val="22"/>
                <w:szCs w:val="22"/>
                <w:lang w:val="en-US"/>
              </w:rPr>
            </w:pPr>
            <w:r w:rsidRPr="003117D7">
              <w:rPr>
                <w:rFonts w:ascii="Times New Roman" w:hAnsi="Times New Roman"/>
                <w:sz w:val="22"/>
                <w:szCs w:val="22"/>
                <w:lang w:val="en-US"/>
              </w:rPr>
              <w:t>User initiating the recall.</w:t>
            </w:r>
          </w:p>
          <w:p w14:paraId="14F99EE0" w14:textId="77777777" w:rsidR="00722D6B" w:rsidRPr="003117D7" w:rsidRDefault="00722D6B">
            <w:pPr>
              <w:numPr>
                <w:ilvl w:val="0"/>
                <w:numId w:val="51"/>
              </w:numPr>
              <w:spacing w:line="276" w:lineRule="auto"/>
              <w:jc w:val="both"/>
              <w:rPr>
                <w:rFonts w:ascii="Times New Roman" w:hAnsi="Times New Roman"/>
                <w:sz w:val="22"/>
                <w:szCs w:val="22"/>
                <w:lang w:val="en-US"/>
              </w:rPr>
            </w:pPr>
            <w:r w:rsidRPr="003117D7">
              <w:rPr>
                <w:rFonts w:ascii="Times New Roman" w:hAnsi="Times New Roman"/>
                <w:sz w:val="22"/>
                <w:szCs w:val="22"/>
                <w:lang w:val="en-US"/>
              </w:rPr>
              <w:t>Details of changes made (e.g., corrected data or results).</w:t>
            </w:r>
          </w:p>
          <w:p w14:paraId="4750C0F4" w14:textId="77777777" w:rsidR="00722D6B" w:rsidRPr="003117D7" w:rsidRDefault="00722D6B">
            <w:pPr>
              <w:numPr>
                <w:ilvl w:val="0"/>
                <w:numId w:val="51"/>
              </w:numPr>
              <w:spacing w:line="276" w:lineRule="auto"/>
              <w:jc w:val="both"/>
              <w:rPr>
                <w:rFonts w:ascii="Times New Roman" w:hAnsi="Times New Roman"/>
                <w:sz w:val="22"/>
                <w:szCs w:val="22"/>
                <w:lang w:val="en-US"/>
              </w:rPr>
            </w:pPr>
            <w:r w:rsidRPr="003117D7">
              <w:rPr>
                <w:rFonts w:ascii="Times New Roman" w:hAnsi="Times New Roman"/>
                <w:sz w:val="22"/>
                <w:szCs w:val="22"/>
                <w:lang w:val="en-US"/>
              </w:rPr>
              <w:t>Reason for the update.</w:t>
            </w:r>
          </w:p>
        </w:tc>
      </w:tr>
      <w:tr w:rsidR="00722D6B" w:rsidRPr="003117D7" w14:paraId="2985BC2B" w14:textId="77777777" w:rsidTr="003427BA">
        <w:tc>
          <w:tcPr>
            <w:tcW w:w="1099" w:type="dxa"/>
          </w:tcPr>
          <w:p w14:paraId="3017A9C9" w14:textId="295F9D64"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.10</w:t>
            </w:r>
          </w:p>
        </w:tc>
        <w:tc>
          <w:tcPr>
            <w:tcW w:w="7986" w:type="dxa"/>
          </w:tcPr>
          <w:p w14:paraId="16D94DAE"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notify relevant stakeholders when a test report has been recalled and updated, ensuring all parties are informed.</w:t>
            </w:r>
          </w:p>
        </w:tc>
      </w:tr>
      <w:tr w:rsidR="00722D6B" w:rsidRPr="003117D7" w14:paraId="4698C082" w14:textId="77777777" w:rsidTr="003427BA">
        <w:tc>
          <w:tcPr>
            <w:tcW w:w="1099" w:type="dxa"/>
          </w:tcPr>
          <w:p w14:paraId="0A907AB1" w14:textId="2E0B2E98"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.11</w:t>
            </w:r>
          </w:p>
        </w:tc>
        <w:tc>
          <w:tcPr>
            <w:tcW w:w="7986" w:type="dxa"/>
          </w:tcPr>
          <w:p w14:paraId="63BF8D33"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provide a guided workflow for authorized personnel through the recall, update, and approval process, ensuring accuracy and compliance with established protocols.</w:t>
            </w:r>
          </w:p>
        </w:tc>
      </w:tr>
      <w:tr w:rsidR="00722D6B" w:rsidRPr="003117D7" w14:paraId="23427940" w14:textId="77777777" w:rsidTr="003427BA">
        <w:tc>
          <w:tcPr>
            <w:tcW w:w="1099" w:type="dxa"/>
          </w:tcPr>
          <w:p w14:paraId="6D1E130A" w14:textId="31158786" w:rsidR="00722D6B" w:rsidRPr="003117D7" w:rsidRDefault="00BB1DDE" w:rsidP="0068718B">
            <w:pPr>
              <w:jc w:val="center"/>
              <w:rPr>
                <w:rFonts w:ascii="Times New Roman" w:hAnsi="Times New Roman"/>
                <w:lang w:val="en-US"/>
              </w:rPr>
            </w:pPr>
            <w:r w:rsidRPr="003117D7">
              <w:rPr>
                <w:rFonts w:ascii="Times New Roman" w:hAnsi="Times New Roman"/>
                <w:lang w:val="en-US"/>
              </w:rPr>
              <w:t>29</w:t>
            </w:r>
            <w:r w:rsidR="00722D6B" w:rsidRPr="003117D7">
              <w:rPr>
                <w:rFonts w:ascii="Times New Roman" w:hAnsi="Times New Roman"/>
                <w:lang w:val="en-US"/>
              </w:rPr>
              <w:t>.12</w:t>
            </w:r>
          </w:p>
        </w:tc>
        <w:tc>
          <w:tcPr>
            <w:tcW w:w="7986" w:type="dxa"/>
          </w:tcPr>
          <w:p w14:paraId="35CD6257"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generate detailed reports summarizing all recalls, revisions, and associated corrective actions for internal reviews and audits.</w:t>
            </w:r>
          </w:p>
        </w:tc>
      </w:tr>
      <w:tr w:rsidR="00722D6B" w:rsidRPr="003117D7" w14:paraId="7CBF3378" w14:textId="77777777" w:rsidTr="003427BA">
        <w:tc>
          <w:tcPr>
            <w:tcW w:w="1099" w:type="dxa"/>
          </w:tcPr>
          <w:p w14:paraId="48325754" w14:textId="77402BF4" w:rsidR="00722D6B" w:rsidRPr="003117D7" w:rsidRDefault="00BB1DDE" w:rsidP="0068718B">
            <w:pPr>
              <w:jc w:val="center"/>
              <w:rPr>
                <w:rFonts w:ascii="Times New Roman" w:hAnsi="Times New Roman"/>
                <w:lang w:val="en-US"/>
              </w:rPr>
            </w:pPr>
            <w:r w:rsidRPr="003117D7">
              <w:rPr>
                <w:rFonts w:ascii="Times New Roman" w:hAnsi="Times New Roman"/>
                <w:lang w:val="en-US"/>
              </w:rPr>
              <w:t>30</w:t>
            </w:r>
          </w:p>
        </w:tc>
        <w:tc>
          <w:tcPr>
            <w:tcW w:w="7986" w:type="dxa"/>
          </w:tcPr>
          <w:p w14:paraId="4E4D0B81"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b/>
                <w:bCs/>
                <w:sz w:val="22"/>
                <w:szCs w:val="22"/>
                <w:lang w:val="en-US"/>
              </w:rPr>
              <w:t>Partial Test Report Transmission</w:t>
            </w:r>
          </w:p>
        </w:tc>
      </w:tr>
      <w:tr w:rsidR="00722D6B" w:rsidRPr="003117D7" w14:paraId="4E4FE4A5" w14:textId="77777777" w:rsidTr="003427BA">
        <w:tc>
          <w:tcPr>
            <w:tcW w:w="1099" w:type="dxa"/>
          </w:tcPr>
          <w:p w14:paraId="4E267A1B" w14:textId="6B9B869A" w:rsidR="00722D6B" w:rsidRPr="003117D7" w:rsidRDefault="00722D6B" w:rsidP="0068718B">
            <w:pPr>
              <w:jc w:val="center"/>
              <w:rPr>
                <w:rFonts w:ascii="Times New Roman" w:hAnsi="Times New Roman"/>
                <w:lang w:val="en-US"/>
              </w:rPr>
            </w:pPr>
            <w:r w:rsidRPr="003117D7">
              <w:rPr>
                <w:rFonts w:ascii="Times New Roman" w:hAnsi="Times New Roman"/>
                <w:lang w:val="en-US"/>
              </w:rPr>
              <w:t>3</w:t>
            </w:r>
            <w:r w:rsidR="00BB1DDE" w:rsidRPr="003117D7">
              <w:rPr>
                <w:rFonts w:ascii="Times New Roman" w:hAnsi="Times New Roman"/>
                <w:lang w:val="en-US"/>
              </w:rPr>
              <w:t>0</w:t>
            </w:r>
            <w:r w:rsidRPr="003117D7">
              <w:rPr>
                <w:rFonts w:ascii="Times New Roman" w:hAnsi="Times New Roman"/>
                <w:lang w:val="en-US"/>
              </w:rPr>
              <w:t>.1</w:t>
            </w:r>
          </w:p>
        </w:tc>
        <w:tc>
          <w:tcPr>
            <w:tcW w:w="7986" w:type="dxa"/>
          </w:tcPr>
          <w:p w14:paraId="35272CDC"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allow laboratories to transmit partial test reports as soon as specific results (e.g., physical-chemical indicators, metals) are available.</w:t>
            </w:r>
          </w:p>
          <w:p w14:paraId="3AF0BF9A"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Partial results must be clearly marked and identified as such in the system.</w:t>
            </w:r>
          </w:p>
          <w:p w14:paraId="40F33BF4"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Partial reports should be linked to the full order, ensuring traceability.</w:t>
            </w:r>
          </w:p>
        </w:tc>
      </w:tr>
      <w:tr w:rsidR="00722D6B" w:rsidRPr="003117D7" w14:paraId="0082B31A" w14:textId="77777777" w:rsidTr="003427BA">
        <w:tc>
          <w:tcPr>
            <w:tcW w:w="1099" w:type="dxa"/>
          </w:tcPr>
          <w:p w14:paraId="6A036215" w14:textId="1A3E886B" w:rsidR="00722D6B" w:rsidRPr="003117D7" w:rsidRDefault="00722D6B" w:rsidP="0068718B">
            <w:pPr>
              <w:jc w:val="center"/>
              <w:rPr>
                <w:rFonts w:ascii="Times New Roman" w:hAnsi="Times New Roman"/>
                <w:lang w:val="en-US"/>
              </w:rPr>
            </w:pPr>
            <w:r w:rsidRPr="003117D7">
              <w:rPr>
                <w:rFonts w:ascii="Times New Roman" w:hAnsi="Times New Roman"/>
                <w:lang w:val="en-US"/>
              </w:rPr>
              <w:t>3</w:t>
            </w:r>
            <w:r w:rsidR="00BB1DDE" w:rsidRPr="003117D7">
              <w:rPr>
                <w:rFonts w:ascii="Times New Roman" w:hAnsi="Times New Roman"/>
                <w:lang w:val="en-US"/>
              </w:rPr>
              <w:t>0</w:t>
            </w:r>
            <w:r w:rsidRPr="003117D7">
              <w:rPr>
                <w:rFonts w:ascii="Times New Roman" w:hAnsi="Times New Roman"/>
                <w:lang w:val="en-US"/>
              </w:rPr>
              <w:t>.2</w:t>
            </w:r>
          </w:p>
        </w:tc>
        <w:tc>
          <w:tcPr>
            <w:tcW w:w="7986" w:type="dxa"/>
          </w:tcPr>
          <w:p w14:paraId="1ED6BF29"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Authorized personnel must be able to recall previously transmitted partial test reports to add additional results (e.g., micropollutants, complex analyses).</w:t>
            </w:r>
          </w:p>
          <w:p w14:paraId="2F704137"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The system must ensure that recalled reports can only be updated with new results, and not with corrections to previously valid results.  </w:t>
            </w:r>
          </w:p>
        </w:tc>
      </w:tr>
      <w:tr w:rsidR="00722D6B" w:rsidRPr="003117D7" w14:paraId="3E504ED8" w14:textId="77777777" w:rsidTr="003427BA">
        <w:tc>
          <w:tcPr>
            <w:tcW w:w="1099" w:type="dxa"/>
          </w:tcPr>
          <w:p w14:paraId="311D90F0" w14:textId="770FCF33" w:rsidR="00722D6B" w:rsidRPr="003117D7" w:rsidRDefault="00722D6B" w:rsidP="0068718B">
            <w:pPr>
              <w:jc w:val="center"/>
              <w:rPr>
                <w:rFonts w:ascii="Times New Roman" w:hAnsi="Times New Roman"/>
                <w:lang w:val="en-US"/>
              </w:rPr>
            </w:pPr>
            <w:r w:rsidRPr="003117D7">
              <w:rPr>
                <w:rFonts w:ascii="Times New Roman" w:hAnsi="Times New Roman"/>
                <w:lang w:val="en-US"/>
              </w:rPr>
              <w:t>3</w:t>
            </w:r>
            <w:r w:rsidR="00BB1DDE" w:rsidRPr="003117D7">
              <w:rPr>
                <w:rFonts w:ascii="Times New Roman" w:hAnsi="Times New Roman"/>
                <w:lang w:val="en-US"/>
              </w:rPr>
              <w:t>0</w:t>
            </w:r>
            <w:r w:rsidRPr="003117D7">
              <w:rPr>
                <w:rFonts w:ascii="Times New Roman" w:hAnsi="Times New Roman"/>
                <w:lang w:val="en-US"/>
              </w:rPr>
              <w:t>.3</w:t>
            </w:r>
          </w:p>
        </w:tc>
        <w:tc>
          <w:tcPr>
            <w:tcW w:w="7986" w:type="dxa"/>
          </w:tcPr>
          <w:p w14:paraId="564E0C46"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differentiate between updates for correction and updates for completion of the test report.</w:t>
            </w:r>
          </w:p>
          <w:p w14:paraId="0B39AA8B"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No changes should be allowed to previously transmitted valid results unless they are part of a valid correction process.</w:t>
            </w:r>
          </w:p>
        </w:tc>
      </w:tr>
      <w:tr w:rsidR="00722D6B" w:rsidRPr="003117D7" w14:paraId="18665B9B" w14:textId="77777777" w:rsidTr="003427BA">
        <w:tc>
          <w:tcPr>
            <w:tcW w:w="1099" w:type="dxa"/>
          </w:tcPr>
          <w:p w14:paraId="29ED7EB9" w14:textId="16885D5C" w:rsidR="00722D6B" w:rsidRPr="003117D7" w:rsidRDefault="00722D6B" w:rsidP="0068718B">
            <w:pPr>
              <w:jc w:val="center"/>
              <w:rPr>
                <w:rFonts w:ascii="Times New Roman" w:hAnsi="Times New Roman"/>
                <w:lang w:val="en-US"/>
              </w:rPr>
            </w:pPr>
            <w:r w:rsidRPr="003117D7">
              <w:rPr>
                <w:rFonts w:ascii="Times New Roman" w:hAnsi="Times New Roman"/>
                <w:lang w:val="en-US"/>
              </w:rPr>
              <w:t>3</w:t>
            </w:r>
            <w:r w:rsidR="00BB1DDE" w:rsidRPr="003117D7">
              <w:rPr>
                <w:rFonts w:ascii="Times New Roman" w:hAnsi="Times New Roman"/>
                <w:lang w:val="en-US"/>
              </w:rPr>
              <w:t>0</w:t>
            </w:r>
            <w:r w:rsidRPr="003117D7">
              <w:rPr>
                <w:rFonts w:ascii="Times New Roman" w:hAnsi="Times New Roman"/>
                <w:lang w:val="en-US"/>
              </w:rPr>
              <w:t>.4</w:t>
            </w:r>
          </w:p>
        </w:tc>
        <w:tc>
          <w:tcPr>
            <w:tcW w:w="7986" w:type="dxa"/>
          </w:tcPr>
          <w:p w14:paraId="17235946"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automatically manage the versioning of test reports, distinguishing between:</w:t>
            </w:r>
          </w:p>
          <w:p w14:paraId="422492A5" w14:textId="77777777" w:rsidR="00722D6B" w:rsidRPr="003117D7" w:rsidRDefault="00722D6B">
            <w:pPr>
              <w:numPr>
                <w:ilvl w:val="0"/>
                <w:numId w:val="52"/>
              </w:numPr>
              <w:tabs>
                <w:tab w:val="num" w:pos="1440"/>
              </w:tabs>
              <w:spacing w:line="276" w:lineRule="auto"/>
              <w:jc w:val="both"/>
              <w:rPr>
                <w:rFonts w:ascii="Times New Roman" w:hAnsi="Times New Roman"/>
                <w:sz w:val="22"/>
                <w:szCs w:val="22"/>
                <w:lang w:val="en-US"/>
              </w:rPr>
            </w:pPr>
            <w:r w:rsidRPr="003117D7">
              <w:rPr>
                <w:rFonts w:ascii="Times New Roman" w:hAnsi="Times New Roman"/>
                <w:sz w:val="22"/>
                <w:szCs w:val="22"/>
                <w:lang w:val="en-US"/>
              </w:rPr>
              <w:t>Partial versions (in progress or transmitted).</w:t>
            </w:r>
          </w:p>
          <w:p w14:paraId="101A90F9" w14:textId="77777777" w:rsidR="00722D6B" w:rsidRPr="003117D7" w:rsidRDefault="00722D6B">
            <w:pPr>
              <w:numPr>
                <w:ilvl w:val="0"/>
                <w:numId w:val="52"/>
              </w:numPr>
              <w:tabs>
                <w:tab w:val="num" w:pos="1440"/>
              </w:tabs>
              <w:spacing w:line="276" w:lineRule="auto"/>
              <w:jc w:val="both"/>
              <w:rPr>
                <w:rFonts w:ascii="Times New Roman" w:hAnsi="Times New Roman"/>
                <w:sz w:val="22"/>
                <w:szCs w:val="22"/>
                <w:lang w:val="en-US"/>
              </w:rPr>
            </w:pPr>
            <w:r w:rsidRPr="003117D7">
              <w:rPr>
                <w:rFonts w:ascii="Times New Roman" w:hAnsi="Times New Roman"/>
                <w:sz w:val="22"/>
                <w:szCs w:val="22"/>
                <w:lang w:val="en-US"/>
              </w:rPr>
              <w:t>Final completed versions of the report.</w:t>
            </w:r>
          </w:p>
          <w:p w14:paraId="66384971"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 xml:space="preserve">Each version must be associated with a revision number, ensuring that the latest version is always easily identifiable.  </w:t>
            </w:r>
          </w:p>
        </w:tc>
      </w:tr>
      <w:tr w:rsidR="00722D6B" w:rsidRPr="003117D7" w14:paraId="7B803628" w14:textId="77777777" w:rsidTr="003427BA">
        <w:tc>
          <w:tcPr>
            <w:tcW w:w="1099" w:type="dxa"/>
          </w:tcPr>
          <w:p w14:paraId="29D4FDD6" w14:textId="4115995F" w:rsidR="00722D6B" w:rsidRPr="003117D7" w:rsidRDefault="00722D6B" w:rsidP="0068718B">
            <w:pPr>
              <w:jc w:val="center"/>
              <w:rPr>
                <w:rFonts w:ascii="Times New Roman" w:hAnsi="Times New Roman"/>
                <w:lang w:val="en-US"/>
              </w:rPr>
            </w:pPr>
            <w:r w:rsidRPr="003117D7">
              <w:rPr>
                <w:rFonts w:ascii="Times New Roman" w:hAnsi="Times New Roman"/>
                <w:lang w:val="en-US"/>
              </w:rPr>
              <w:t>3</w:t>
            </w:r>
            <w:r w:rsidR="00BB1DDE" w:rsidRPr="003117D7">
              <w:rPr>
                <w:rFonts w:ascii="Times New Roman" w:hAnsi="Times New Roman"/>
                <w:lang w:val="en-US"/>
              </w:rPr>
              <w:t>0</w:t>
            </w:r>
            <w:r w:rsidRPr="003117D7">
              <w:rPr>
                <w:rFonts w:ascii="Times New Roman" w:hAnsi="Times New Roman"/>
                <w:lang w:val="en-US"/>
              </w:rPr>
              <w:t>.5</w:t>
            </w:r>
          </w:p>
        </w:tc>
        <w:tc>
          <w:tcPr>
            <w:tcW w:w="7986" w:type="dxa"/>
          </w:tcPr>
          <w:p w14:paraId="6B1ABAE1" w14:textId="77777777"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generate reports summarizing partial reports, updates made, and completed results for internal reviews, audits, and documentation purposes.</w:t>
            </w:r>
          </w:p>
        </w:tc>
      </w:tr>
      <w:tr w:rsidR="00722D6B" w:rsidRPr="003117D7" w14:paraId="3EAC898A" w14:textId="77777777" w:rsidTr="003427BA">
        <w:tc>
          <w:tcPr>
            <w:tcW w:w="1099" w:type="dxa"/>
          </w:tcPr>
          <w:p w14:paraId="00AA9672" w14:textId="267F913B" w:rsidR="00722D6B" w:rsidRPr="003117D7" w:rsidRDefault="00722D6B" w:rsidP="0068718B">
            <w:pPr>
              <w:jc w:val="center"/>
              <w:rPr>
                <w:rFonts w:ascii="Times New Roman" w:hAnsi="Times New Roman"/>
                <w:lang w:val="en-US"/>
              </w:rPr>
            </w:pPr>
            <w:r w:rsidRPr="003117D7">
              <w:rPr>
                <w:rFonts w:ascii="Times New Roman" w:hAnsi="Times New Roman"/>
                <w:lang w:val="en-US"/>
              </w:rPr>
              <w:t>3</w:t>
            </w:r>
            <w:r w:rsidR="00BB1DDE" w:rsidRPr="003117D7">
              <w:rPr>
                <w:rFonts w:ascii="Times New Roman" w:hAnsi="Times New Roman"/>
                <w:lang w:val="en-US"/>
              </w:rPr>
              <w:t>0</w:t>
            </w:r>
            <w:r w:rsidRPr="003117D7">
              <w:rPr>
                <w:rFonts w:ascii="Times New Roman" w:hAnsi="Times New Roman"/>
                <w:lang w:val="en-US"/>
              </w:rPr>
              <w:t>.6</w:t>
            </w:r>
          </w:p>
        </w:tc>
        <w:tc>
          <w:tcPr>
            <w:tcW w:w="7986" w:type="dxa"/>
          </w:tcPr>
          <w:p w14:paraId="2B5A34E9" w14:textId="2E14C98D" w:rsidR="00722D6B" w:rsidRPr="003117D7" w:rsidRDefault="00722D6B" w:rsidP="005B41BD">
            <w:pPr>
              <w:jc w:val="both"/>
              <w:rPr>
                <w:rFonts w:ascii="Times New Roman" w:hAnsi="Times New Roman"/>
                <w:sz w:val="22"/>
                <w:szCs w:val="22"/>
                <w:lang w:val="en-US"/>
              </w:rPr>
            </w:pPr>
            <w:r w:rsidRPr="003117D7">
              <w:rPr>
                <w:rFonts w:ascii="Times New Roman" w:hAnsi="Times New Roman"/>
                <w:sz w:val="22"/>
                <w:szCs w:val="22"/>
                <w:lang w:val="en-US"/>
              </w:rPr>
              <w:t>The system must ensure that the entire partial test report transfer, update, and finalization process complies with</w:t>
            </w:r>
            <w:r w:rsidR="00DB3DA7">
              <w:rPr>
                <w:rFonts w:ascii="Times New Roman" w:hAnsi="Times New Roman"/>
                <w:sz w:val="22"/>
                <w:szCs w:val="22"/>
                <w:lang w:val="en-US"/>
              </w:rPr>
              <w:t xml:space="preserve"> </w:t>
            </w:r>
            <w:r w:rsidRPr="003117D7">
              <w:rPr>
                <w:rFonts w:ascii="Times New Roman" w:hAnsi="Times New Roman"/>
                <w:sz w:val="22"/>
                <w:szCs w:val="22"/>
                <w:lang w:val="en-US"/>
              </w:rPr>
              <w:t xml:space="preserve"> </w:t>
            </w:r>
            <w:r w:rsidR="00DB3DA7" w:rsidRPr="00DB3DA7">
              <w:rPr>
                <w:rFonts w:ascii="Times New Roman" w:hAnsi="Times New Roman"/>
                <w:sz w:val="22"/>
                <w:szCs w:val="22"/>
                <w:lang w:val="en-US"/>
              </w:rPr>
              <w:t>ISO/IEC 17025:2017</w:t>
            </w:r>
            <w:r w:rsidR="00DB3DA7">
              <w:rPr>
                <w:rFonts w:ascii="Times New Roman" w:hAnsi="Times New Roman"/>
                <w:sz w:val="22"/>
                <w:szCs w:val="22"/>
                <w:lang w:val="en-US"/>
              </w:rPr>
              <w:t>.</w:t>
            </w:r>
          </w:p>
        </w:tc>
      </w:tr>
    </w:tbl>
    <w:p w14:paraId="6FA7856F" w14:textId="77777777" w:rsidR="006C4284" w:rsidRDefault="006C4284" w:rsidP="006C4284">
      <w:pPr>
        <w:jc w:val="both"/>
      </w:pPr>
    </w:p>
    <w:p w14:paraId="3BC5B244" w14:textId="77777777" w:rsidR="0008236E" w:rsidRPr="003117D7" w:rsidRDefault="0008236E" w:rsidP="006C4284">
      <w:pPr>
        <w:jc w:val="both"/>
      </w:pPr>
    </w:p>
    <w:p w14:paraId="1D0CE6B9" w14:textId="2D91FB10" w:rsidR="00A138EA" w:rsidRDefault="00A138EA" w:rsidP="00C011D5">
      <w:pPr>
        <w:pStyle w:val="Heading4"/>
        <w:numPr>
          <w:ilvl w:val="2"/>
          <w:numId w:val="130"/>
        </w:numPr>
        <w:shd w:val="clear" w:color="auto" w:fill="BFBFBF" w:themeFill="background1" w:themeFillShade="BF"/>
      </w:pPr>
      <w:r w:rsidRPr="003117D7">
        <w:t xml:space="preserve">Document Manager </w:t>
      </w:r>
      <w:r w:rsidR="004D3F7A" w:rsidRPr="004D3F7A">
        <w:t>(the 7</w:t>
      </w:r>
      <w:r w:rsidR="004D3F7A" w:rsidRPr="00C011D5">
        <w:rPr>
          <w:vertAlign w:val="superscript"/>
        </w:rPr>
        <w:t>th</w:t>
      </w:r>
      <w:r w:rsidR="004D3F7A" w:rsidRPr="004D3F7A">
        <w:t xml:space="preserve"> IT component outlined in the Scope of Services chapter)</w:t>
      </w:r>
    </w:p>
    <w:p w14:paraId="2F1EE11D" w14:textId="77777777" w:rsidR="0008236E" w:rsidRPr="0008236E" w:rsidRDefault="0008236E" w:rsidP="00C011D5"/>
    <w:p w14:paraId="7F196EC0" w14:textId="6E84FFAF" w:rsidR="001C6DAA" w:rsidRPr="003117D7" w:rsidRDefault="001C6DAA" w:rsidP="00C51FB2">
      <w:pPr>
        <w:jc w:val="both"/>
      </w:pPr>
      <w:r w:rsidRPr="003117D7">
        <w:t xml:space="preserve">The following </w:t>
      </w:r>
      <w:r w:rsidR="004E77A7">
        <w:t xml:space="preserve">requirements shall include, as necessary and without being limited to, </w:t>
      </w:r>
      <w:r w:rsidRPr="003117D7">
        <w:t xml:space="preserve">the minimum attributes required for the document’s registration, designed to create a </w:t>
      </w:r>
      <w:r w:rsidRPr="003117D7">
        <w:lastRenderedPageBreak/>
        <w:t xml:space="preserve">comprehensive structure for effective document management within the LIMS. This framework will facilitate easy access, tracking, and adherence to laboratory standards and regulations. </w:t>
      </w:r>
    </w:p>
    <w:p w14:paraId="2C35DEA0" w14:textId="77777777" w:rsidR="004E77A7" w:rsidRDefault="004E77A7" w:rsidP="00C51FB2">
      <w:pPr>
        <w:jc w:val="both"/>
        <w:rPr>
          <w:b/>
          <w:bCs/>
        </w:rPr>
      </w:pPr>
    </w:p>
    <w:p w14:paraId="78713B58" w14:textId="01DD5810" w:rsidR="001C6DAA" w:rsidRPr="003117D7" w:rsidRDefault="001C6DAA" w:rsidP="00C51FB2">
      <w:pPr>
        <w:jc w:val="both"/>
      </w:pPr>
      <w:r w:rsidRPr="003117D7">
        <w:rPr>
          <w:b/>
          <w:bCs/>
        </w:rPr>
        <w:t>Note</w:t>
      </w:r>
      <w:r w:rsidRPr="003117D7">
        <w:t xml:space="preserve">: The attributes listed below may be subject to further modifications, as agreed upon by the Beneficiary and the </w:t>
      </w:r>
      <w:r w:rsidR="007B706F">
        <w:t>Consultant</w:t>
      </w:r>
      <w:r w:rsidRPr="003117D7">
        <w:t xml:space="preserve"> during the analysis phase.</w:t>
      </w:r>
    </w:p>
    <w:tbl>
      <w:tblPr>
        <w:tblStyle w:val="TableGrid"/>
        <w:tblW w:w="9265" w:type="dxa"/>
        <w:tblLook w:val="04A0" w:firstRow="1" w:lastRow="0" w:firstColumn="1" w:lastColumn="0" w:noHBand="0" w:noVBand="1"/>
      </w:tblPr>
      <w:tblGrid>
        <w:gridCol w:w="2425"/>
        <w:gridCol w:w="6840"/>
      </w:tblGrid>
      <w:tr w:rsidR="001C6DAA" w:rsidRPr="003117D7" w14:paraId="6786FB61" w14:textId="77777777" w:rsidTr="003427BA">
        <w:trPr>
          <w:trHeight w:val="245"/>
        </w:trPr>
        <w:tc>
          <w:tcPr>
            <w:tcW w:w="2425" w:type="dxa"/>
          </w:tcPr>
          <w:p w14:paraId="2EB12787" w14:textId="77777777" w:rsidR="001C6DAA" w:rsidRPr="003117D7" w:rsidRDefault="001C6DAA"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840" w:type="dxa"/>
          </w:tcPr>
          <w:p w14:paraId="5D46285A" w14:textId="77777777" w:rsidR="001C6DAA" w:rsidRPr="003117D7" w:rsidRDefault="001C6DAA"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1C6DAA" w:rsidRPr="003117D7" w14:paraId="065A3A58" w14:textId="77777777" w:rsidTr="003427BA">
        <w:trPr>
          <w:trHeight w:val="245"/>
        </w:trPr>
        <w:tc>
          <w:tcPr>
            <w:tcW w:w="2425" w:type="dxa"/>
          </w:tcPr>
          <w:p w14:paraId="4066ADA7"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Document ID</w:t>
            </w:r>
          </w:p>
        </w:tc>
        <w:tc>
          <w:tcPr>
            <w:tcW w:w="6840" w:type="dxa"/>
          </w:tcPr>
          <w:p w14:paraId="3E20AB59"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A unique identifier assigned to each document for tracking and reference purposes.</w:t>
            </w:r>
          </w:p>
        </w:tc>
      </w:tr>
      <w:tr w:rsidR="001C6DAA" w:rsidRPr="003117D7" w14:paraId="40300F17" w14:textId="77777777" w:rsidTr="003427BA">
        <w:trPr>
          <w:trHeight w:val="245"/>
        </w:trPr>
        <w:tc>
          <w:tcPr>
            <w:tcW w:w="2425" w:type="dxa"/>
          </w:tcPr>
          <w:p w14:paraId="4E7D009C"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Document Type</w:t>
            </w:r>
          </w:p>
        </w:tc>
        <w:tc>
          <w:tcPr>
            <w:tcW w:w="6840" w:type="dxa"/>
          </w:tcPr>
          <w:p w14:paraId="2C8D34D1" w14:textId="77777777" w:rsidR="001C6DAA" w:rsidRPr="003117D7" w:rsidRDefault="001C6DAA" w:rsidP="00C51FB2">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Categorization of the document type, such as Standard Operating Procedure, Sample Collection, Test Report, or Template Document. The classifications are derived from a predefined list in the Master Data Catalog and are further refined within the Laboratory Administration module.</w:t>
            </w:r>
          </w:p>
        </w:tc>
      </w:tr>
      <w:tr w:rsidR="001C6DAA" w:rsidRPr="003117D7" w14:paraId="344BD89B" w14:textId="77777777" w:rsidTr="003427BA">
        <w:trPr>
          <w:trHeight w:val="245"/>
        </w:trPr>
        <w:tc>
          <w:tcPr>
            <w:tcW w:w="2425" w:type="dxa"/>
          </w:tcPr>
          <w:p w14:paraId="0EBFC50B"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Document Title</w:t>
            </w:r>
          </w:p>
        </w:tc>
        <w:tc>
          <w:tcPr>
            <w:tcW w:w="6840" w:type="dxa"/>
          </w:tcPr>
          <w:p w14:paraId="6DF6E8BF"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A brief and descriptive title of the document to convey its content.</w:t>
            </w:r>
          </w:p>
        </w:tc>
      </w:tr>
      <w:tr w:rsidR="001C6DAA" w:rsidRPr="003117D7" w14:paraId="78B37AE2" w14:textId="77777777" w:rsidTr="003427BA">
        <w:trPr>
          <w:trHeight w:val="332"/>
        </w:trPr>
        <w:tc>
          <w:tcPr>
            <w:tcW w:w="2425" w:type="dxa"/>
          </w:tcPr>
          <w:p w14:paraId="5CC17777"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Version Number</w:t>
            </w:r>
          </w:p>
        </w:tc>
        <w:tc>
          <w:tcPr>
            <w:tcW w:w="6840" w:type="dxa"/>
          </w:tcPr>
          <w:p w14:paraId="0511032D"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The version identifier of the document, indicating its revision history.</w:t>
            </w:r>
          </w:p>
        </w:tc>
      </w:tr>
      <w:tr w:rsidR="001C6DAA" w:rsidRPr="003117D7" w14:paraId="390A7A02" w14:textId="77777777" w:rsidTr="003427BA">
        <w:trPr>
          <w:trHeight w:val="332"/>
        </w:trPr>
        <w:tc>
          <w:tcPr>
            <w:tcW w:w="2425" w:type="dxa"/>
          </w:tcPr>
          <w:p w14:paraId="187E3062"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Creation Date</w:t>
            </w:r>
          </w:p>
        </w:tc>
        <w:tc>
          <w:tcPr>
            <w:tcW w:w="6840" w:type="dxa"/>
          </w:tcPr>
          <w:p w14:paraId="3C12D1E1"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The date when the document was originally created.</w:t>
            </w:r>
          </w:p>
        </w:tc>
      </w:tr>
      <w:tr w:rsidR="001C6DAA" w:rsidRPr="003117D7" w14:paraId="21123820" w14:textId="77777777" w:rsidTr="003427BA">
        <w:trPr>
          <w:trHeight w:val="332"/>
        </w:trPr>
        <w:tc>
          <w:tcPr>
            <w:tcW w:w="2425" w:type="dxa"/>
          </w:tcPr>
          <w:p w14:paraId="61F76D53"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Last Modified Date</w:t>
            </w:r>
          </w:p>
        </w:tc>
        <w:tc>
          <w:tcPr>
            <w:tcW w:w="6840" w:type="dxa"/>
          </w:tcPr>
          <w:p w14:paraId="6C29F7BE"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The date when the document was last updated or modified.</w:t>
            </w:r>
          </w:p>
        </w:tc>
      </w:tr>
      <w:tr w:rsidR="001C6DAA" w:rsidRPr="003117D7" w14:paraId="11EA452C" w14:textId="77777777" w:rsidTr="003427BA">
        <w:trPr>
          <w:trHeight w:val="332"/>
        </w:trPr>
        <w:tc>
          <w:tcPr>
            <w:tcW w:w="2425" w:type="dxa"/>
          </w:tcPr>
          <w:p w14:paraId="52FFE017"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Author/Creator</w:t>
            </w:r>
          </w:p>
        </w:tc>
        <w:tc>
          <w:tcPr>
            <w:tcW w:w="6840" w:type="dxa"/>
          </w:tcPr>
          <w:p w14:paraId="3D44C299"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 xml:space="preserve">The name of the individual or entity that created the document </w:t>
            </w:r>
          </w:p>
        </w:tc>
      </w:tr>
      <w:tr w:rsidR="001C6DAA" w:rsidRPr="003117D7" w14:paraId="53C88CD9" w14:textId="77777777" w:rsidTr="003427BA">
        <w:trPr>
          <w:trHeight w:val="368"/>
        </w:trPr>
        <w:tc>
          <w:tcPr>
            <w:tcW w:w="2425" w:type="dxa"/>
          </w:tcPr>
          <w:p w14:paraId="636C5770"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Access Level</w:t>
            </w:r>
          </w:p>
        </w:tc>
        <w:tc>
          <w:tcPr>
            <w:tcW w:w="6840" w:type="dxa"/>
          </w:tcPr>
          <w:p w14:paraId="4E635534" w14:textId="77777777" w:rsidR="001C6DAA" w:rsidRPr="003117D7" w:rsidRDefault="001C6DAA" w:rsidP="00C51FB2">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The permission level required to view or edit the document (e.g., Read-Only, Edit, Admin).</w:t>
            </w:r>
          </w:p>
        </w:tc>
      </w:tr>
      <w:tr w:rsidR="001C6DAA" w:rsidRPr="003117D7" w14:paraId="5804B384" w14:textId="77777777" w:rsidTr="003427BA">
        <w:trPr>
          <w:trHeight w:val="245"/>
        </w:trPr>
        <w:tc>
          <w:tcPr>
            <w:tcW w:w="2425" w:type="dxa"/>
          </w:tcPr>
          <w:p w14:paraId="4FD03C52"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Status</w:t>
            </w:r>
          </w:p>
        </w:tc>
        <w:tc>
          <w:tcPr>
            <w:tcW w:w="6840" w:type="dxa"/>
          </w:tcPr>
          <w:p w14:paraId="02A6E751" w14:textId="77777777" w:rsidR="001C6DAA" w:rsidRPr="003117D7" w:rsidRDefault="001C6DAA" w:rsidP="00C51FB2">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The status of the document (e.g., Draft, Final, Archived).</w:t>
            </w:r>
          </w:p>
        </w:tc>
      </w:tr>
      <w:tr w:rsidR="001C6DAA" w:rsidRPr="003117D7" w14:paraId="755CCE7A" w14:textId="77777777" w:rsidTr="003427BA">
        <w:trPr>
          <w:trHeight w:val="245"/>
        </w:trPr>
        <w:tc>
          <w:tcPr>
            <w:tcW w:w="2425" w:type="dxa"/>
          </w:tcPr>
          <w:p w14:paraId="4767A56C"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Related Documents</w:t>
            </w:r>
          </w:p>
        </w:tc>
        <w:tc>
          <w:tcPr>
            <w:tcW w:w="6840" w:type="dxa"/>
          </w:tcPr>
          <w:p w14:paraId="6E42023D" w14:textId="77777777" w:rsidR="001C6DAA" w:rsidRPr="003117D7" w:rsidRDefault="001C6DAA" w:rsidP="00C51FB2">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References to other documents that are related or pertinent to this document (if applicable).</w:t>
            </w:r>
          </w:p>
        </w:tc>
      </w:tr>
      <w:tr w:rsidR="001C6DAA" w:rsidRPr="003117D7" w14:paraId="04741A32" w14:textId="77777777" w:rsidTr="003427BA">
        <w:trPr>
          <w:trHeight w:val="245"/>
        </w:trPr>
        <w:tc>
          <w:tcPr>
            <w:tcW w:w="2425" w:type="dxa"/>
          </w:tcPr>
          <w:p w14:paraId="046A02F4"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Document Location</w:t>
            </w:r>
          </w:p>
        </w:tc>
        <w:tc>
          <w:tcPr>
            <w:tcW w:w="6840" w:type="dxa"/>
          </w:tcPr>
          <w:p w14:paraId="71FFFC04"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The storage path or URL where the document is stored within the LIMS.</w:t>
            </w:r>
          </w:p>
        </w:tc>
      </w:tr>
      <w:tr w:rsidR="001C6DAA" w:rsidRPr="003117D7" w14:paraId="77461CC9" w14:textId="77777777" w:rsidTr="003427BA">
        <w:trPr>
          <w:trHeight w:val="245"/>
        </w:trPr>
        <w:tc>
          <w:tcPr>
            <w:tcW w:w="2425" w:type="dxa"/>
          </w:tcPr>
          <w:p w14:paraId="751DA3A3"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Tags / Metadata</w:t>
            </w:r>
          </w:p>
        </w:tc>
        <w:tc>
          <w:tcPr>
            <w:tcW w:w="6840" w:type="dxa"/>
          </w:tcPr>
          <w:p w14:paraId="0D1B9C41"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Keywords or phrases associated with the document that enhance its discoverability and categorization. This attribute allows users to add descriptive labels that provide additional context, facilitate search functionality, and improve the organization of documents within the LIMS. Tags and metadata can include information about the document's purpose, related processes, relevant projects, or specific parameters related to its content, making it easier for users to find and manage documents efficiently.</w:t>
            </w:r>
          </w:p>
        </w:tc>
      </w:tr>
      <w:tr w:rsidR="001C6DAA" w:rsidRPr="003117D7" w14:paraId="720F43FA" w14:textId="77777777" w:rsidTr="003427BA">
        <w:trPr>
          <w:trHeight w:val="245"/>
        </w:trPr>
        <w:tc>
          <w:tcPr>
            <w:tcW w:w="2425" w:type="dxa"/>
          </w:tcPr>
          <w:p w14:paraId="57CB4D8B"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Approval Workflow</w:t>
            </w:r>
          </w:p>
        </w:tc>
        <w:tc>
          <w:tcPr>
            <w:tcW w:w="6840" w:type="dxa"/>
          </w:tcPr>
          <w:p w14:paraId="2D6AB785"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Details of the approval process the document must undergo, including designated approvers and status tracking.</w:t>
            </w:r>
          </w:p>
        </w:tc>
      </w:tr>
      <w:tr w:rsidR="001C6DAA" w:rsidRPr="003117D7" w14:paraId="5B331D7B" w14:textId="77777777" w:rsidTr="003427BA">
        <w:trPr>
          <w:trHeight w:val="245"/>
        </w:trPr>
        <w:tc>
          <w:tcPr>
            <w:tcW w:w="2425" w:type="dxa"/>
          </w:tcPr>
          <w:p w14:paraId="4EAFC5C8"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Comments/Notes</w:t>
            </w:r>
          </w:p>
        </w:tc>
        <w:tc>
          <w:tcPr>
            <w:tcW w:w="6840" w:type="dxa"/>
          </w:tcPr>
          <w:p w14:paraId="48435C27"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A log of all actions taken on the document, including creation, modifications, approvals, and access history.</w:t>
            </w:r>
          </w:p>
        </w:tc>
      </w:tr>
      <w:tr w:rsidR="001C6DAA" w:rsidRPr="003117D7" w14:paraId="4A2E3038" w14:textId="77777777" w:rsidTr="003427BA">
        <w:trPr>
          <w:trHeight w:val="245"/>
        </w:trPr>
        <w:tc>
          <w:tcPr>
            <w:tcW w:w="2425" w:type="dxa"/>
          </w:tcPr>
          <w:p w14:paraId="52FEE54E"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Audit Trail</w:t>
            </w:r>
          </w:p>
        </w:tc>
        <w:tc>
          <w:tcPr>
            <w:tcW w:w="6840" w:type="dxa"/>
          </w:tcPr>
          <w:p w14:paraId="17AFB136"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A log of all actions taken on the document, including creation, modifications, approvals, and access history.</w:t>
            </w:r>
          </w:p>
        </w:tc>
      </w:tr>
      <w:tr w:rsidR="001C6DAA" w:rsidRPr="003117D7" w14:paraId="6DAB555B" w14:textId="77777777" w:rsidTr="003427BA">
        <w:trPr>
          <w:trHeight w:val="245"/>
        </w:trPr>
        <w:tc>
          <w:tcPr>
            <w:tcW w:w="2425" w:type="dxa"/>
          </w:tcPr>
          <w:p w14:paraId="68FCB8BF" w14:textId="77777777" w:rsidR="001C6DAA" w:rsidRPr="003117D7" w:rsidRDefault="001C6DAA" w:rsidP="0068718B">
            <w:pPr>
              <w:ind w:right="144"/>
              <w:rPr>
                <w:rFonts w:ascii="Times New Roman" w:hAnsi="Times New Roman"/>
                <w:sz w:val="22"/>
                <w:szCs w:val="22"/>
                <w:lang w:val="en-US"/>
              </w:rPr>
            </w:pPr>
            <w:r w:rsidRPr="003117D7">
              <w:rPr>
                <w:rFonts w:ascii="Times New Roman" w:hAnsi="Times New Roman"/>
                <w:sz w:val="22"/>
                <w:szCs w:val="22"/>
                <w:lang w:val="en-US"/>
              </w:rPr>
              <w:t>Document File</w:t>
            </w:r>
          </w:p>
        </w:tc>
        <w:tc>
          <w:tcPr>
            <w:tcW w:w="6840" w:type="dxa"/>
          </w:tcPr>
          <w:p w14:paraId="42486083" w14:textId="77777777" w:rsidR="001C6DAA" w:rsidRPr="003117D7" w:rsidRDefault="001C6DAA" w:rsidP="00C51FB2">
            <w:pPr>
              <w:ind w:right="144"/>
              <w:jc w:val="both"/>
              <w:rPr>
                <w:rFonts w:ascii="Times New Roman" w:hAnsi="Times New Roman"/>
                <w:sz w:val="22"/>
                <w:szCs w:val="22"/>
                <w:lang w:val="en-US"/>
              </w:rPr>
            </w:pPr>
            <w:r w:rsidRPr="003117D7">
              <w:rPr>
                <w:rFonts w:ascii="Times New Roman" w:hAnsi="Times New Roman"/>
                <w:sz w:val="22"/>
                <w:szCs w:val="22"/>
                <w:lang w:val="en-US"/>
              </w:rPr>
              <w:t>The actual file content of the document, which can be uploaded or linked for access.</w:t>
            </w:r>
          </w:p>
        </w:tc>
      </w:tr>
    </w:tbl>
    <w:p w14:paraId="0ECA8FF3" w14:textId="77777777" w:rsidR="00C51FB2" w:rsidRPr="003117D7" w:rsidRDefault="00C51FB2" w:rsidP="001C6DAA">
      <w:pPr>
        <w:rPr>
          <w:b/>
          <w:bCs/>
          <w:u w:val="single"/>
        </w:rPr>
      </w:pPr>
    </w:p>
    <w:p w14:paraId="7919F06A" w14:textId="3B6E3DFE" w:rsidR="004E77A7" w:rsidRPr="00120A45" w:rsidRDefault="001C6DAA" w:rsidP="004E77A7">
      <w:pPr>
        <w:jc w:val="center"/>
      </w:pPr>
      <w:r w:rsidRPr="003117D7">
        <w:rPr>
          <w:b/>
          <w:bCs/>
          <w:u w:val="single"/>
        </w:rPr>
        <w:t>Document Manager Functional Requirements</w:t>
      </w:r>
      <w:r w:rsidR="004E77A7">
        <w:rPr>
          <w:b/>
          <w:bCs/>
          <w:u w:val="single"/>
        </w:rPr>
        <w:t xml:space="preserve"> (the 7</w:t>
      </w:r>
      <w:r w:rsidR="004E77A7" w:rsidRPr="00C011D5">
        <w:rPr>
          <w:b/>
          <w:bCs/>
          <w:u w:val="single"/>
          <w:vertAlign w:val="superscript"/>
        </w:rPr>
        <w:t>th</w:t>
      </w:r>
      <w:r w:rsidR="004E77A7">
        <w:rPr>
          <w:b/>
          <w:bCs/>
          <w:u w:val="single"/>
        </w:rPr>
        <w:t xml:space="preserve"> IT component </w:t>
      </w:r>
      <w:r w:rsidR="004E77A7" w:rsidRPr="00120A45">
        <w:t xml:space="preserve">outlined in the </w:t>
      </w:r>
      <w:r w:rsidR="004E77A7" w:rsidRPr="005F1FFF">
        <w:t xml:space="preserve">Scope of Services </w:t>
      </w:r>
      <w:r w:rsidR="004E77A7">
        <w:t>chapter</w:t>
      </w:r>
      <w:r w:rsidR="004E77A7" w:rsidRPr="00120A45">
        <w:t>)</w:t>
      </w:r>
    </w:p>
    <w:p w14:paraId="11A2868E" w14:textId="73291182" w:rsidR="001C6DAA" w:rsidRDefault="001C6DAA" w:rsidP="00C011D5">
      <w:pPr>
        <w:jc w:val="center"/>
        <w:rPr>
          <w:b/>
          <w:bCs/>
          <w:u w:val="single"/>
        </w:rPr>
      </w:pPr>
    </w:p>
    <w:p w14:paraId="4AB856A5" w14:textId="77777777" w:rsidR="004E77A7" w:rsidRPr="003117D7" w:rsidRDefault="004E77A7" w:rsidP="001C6DAA">
      <w:pPr>
        <w:rPr>
          <w:b/>
          <w:bCs/>
          <w:u w:val="single"/>
        </w:rPr>
      </w:pPr>
    </w:p>
    <w:p w14:paraId="4D7CAF0A" w14:textId="23880AD9" w:rsidR="001C6DAA" w:rsidRPr="003117D7" w:rsidRDefault="001C6DAA" w:rsidP="001C6DAA">
      <w:pPr>
        <w:jc w:val="both"/>
      </w:pPr>
      <w:r w:rsidRPr="003117D7">
        <w:t xml:space="preserve">The Document Manager component of the Laboratory Information Management System (LIMS) </w:t>
      </w:r>
      <w:r w:rsidR="004E77A7" w:rsidRPr="00120A45">
        <w:t>may consider, as needed,</w:t>
      </w:r>
      <w:r w:rsidR="004E77A7" w:rsidRPr="007B2B12">
        <w:t xml:space="preserve"> additional relevant</w:t>
      </w:r>
      <w:r w:rsidR="004E77A7">
        <w:t xml:space="preserve"> aspects, which</w:t>
      </w:r>
      <w:r w:rsidR="004E77A7" w:rsidRPr="003117D7">
        <w:t xml:space="preserve"> </w:t>
      </w:r>
      <w:r w:rsidR="004E77A7">
        <w:t xml:space="preserve">shall </w:t>
      </w:r>
      <w:r w:rsidRPr="003117D7">
        <w:t xml:space="preserve">be implemented either as a fully custom-developed solution or a Commercial Off-The-Shelf (COTS) software </w:t>
      </w:r>
      <w:r w:rsidRPr="003117D7">
        <w:lastRenderedPageBreak/>
        <w:t xml:space="preserve">platform. Any future implementation or expansion of the Document Manager component </w:t>
      </w:r>
      <w:r w:rsidRPr="003117D7">
        <w:rPr>
          <w:b/>
          <w:bCs/>
        </w:rPr>
        <w:t>must</w:t>
      </w:r>
      <w:r w:rsidRPr="003117D7">
        <w:t xml:space="preserve"> ensure continuous integration without impacting on the functionality or performance of the LIMS solution.</w:t>
      </w:r>
    </w:p>
    <w:tbl>
      <w:tblPr>
        <w:tblStyle w:val="TableGrid"/>
        <w:tblW w:w="9265" w:type="dxa"/>
        <w:tblLook w:val="04A0" w:firstRow="1" w:lastRow="0" w:firstColumn="1" w:lastColumn="0" w:noHBand="0" w:noVBand="1"/>
      </w:tblPr>
      <w:tblGrid>
        <w:gridCol w:w="1099"/>
        <w:gridCol w:w="8166"/>
      </w:tblGrid>
      <w:tr w:rsidR="001C6DAA" w:rsidRPr="003117D7" w14:paraId="636B0D1E" w14:textId="77777777" w:rsidTr="003427BA">
        <w:tc>
          <w:tcPr>
            <w:tcW w:w="1099" w:type="dxa"/>
            <w:shd w:val="clear" w:color="auto" w:fill="F2F2F2" w:themeFill="background1" w:themeFillShade="F2"/>
          </w:tcPr>
          <w:p w14:paraId="0A55C5F5" w14:textId="77777777" w:rsidR="001C6DAA" w:rsidRPr="003117D7" w:rsidRDefault="001C6DAA" w:rsidP="0068718B">
            <w:pPr>
              <w:ind w:right="144"/>
              <w:rPr>
                <w:rFonts w:ascii="Times New Roman" w:hAnsi="Times New Roman"/>
                <w:b/>
                <w:bCs/>
                <w:lang w:val="en-US"/>
              </w:rPr>
            </w:pPr>
            <w:r w:rsidRPr="003117D7">
              <w:rPr>
                <w:rFonts w:ascii="Times New Roman" w:hAnsi="Times New Roman"/>
                <w:b/>
                <w:bCs/>
                <w:lang w:val="en-US"/>
              </w:rPr>
              <w:t>Seq.</w:t>
            </w:r>
          </w:p>
          <w:p w14:paraId="1797FBB5" w14:textId="77777777" w:rsidR="001C6DAA" w:rsidRPr="003117D7" w:rsidRDefault="001C6DAA" w:rsidP="0068718B">
            <w:pPr>
              <w:ind w:right="144"/>
              <w:rPr>
                <w:rFonts w:ascii="Times New Roman" w:hAnsi="Times New Roman"/>
                <w:lang w:val="en-US"/>
              </w:rPr>
            </w:pPr>
            <w:r w:rsidRPr="003117D7">
              <w:rPr>
                <w:rFonts w:ascii="Times New Roman" w:hAnsi="Times New Roman"/>
                <w:b/>
                <w:bCs/>
                <w:lang w:val="en-US"/>
              </w:rPr>
              <w:t>No.</w:t>
            </w:r>
          </w:p>
        </w:tc>
        <w:tc>
          <w:tcPr>
            <w:tcW w:w="8166" w:type="dxa"/>
            <w:shd w:val="clear" w:color="auto" w:fill="F2F2F2" w:themeFill="background1" w:themeFillShade="F2"/>
          </w:tcPr>
          <w:p w14:paraId="576C5AC5" w14:textId="77777777" w:rsidR="004E77A7" w:rsidRPr="003117D7" w:rsidRDefault="001C6DAA" w:rsidP="004E77A7">
            <w:pPr>
              <w:jc w:val="both"/>
            </w:pPr>
            <w:r w:rsidRPr="003117D7">
              <w:rPr>
                <w:rFonts w:ascii="Times New Roman" w:hAnsi="Times New Roman"/>
                <w:b/>
                <w:bCs/>
                <w:lang w:val="en-US"/>
              </w:rPr>
              <w:t>Functional requirement</w:t>
            </w:r>
            <w:r w:rsidR="004E77A7">
              <w:rPr>
                <w:rFonts w:ascii="Times New Roman" w:hAnsi="Times New Roman"/>
                <w:b/>
                <w:bCs/>
                <w:lang w:val="en-US"/>
              </w:rPr>
              <w:t xml:space="preserve"> </w:t>
            </w:r>
            <w:r w:rsidR="004E77A7" w:rsidRPr="00120A45">
              <w:rPr>
                <w:rFonts w:ascii="Times New Roman" w:hAnsi="Times New Roman"/>
                <w:b/>
                <w:bCs/>
                <w:sz w:val="22"/>
                <w:szCs w:val="22"/>
              </w:rPr>
              <w:t>shall include, as necessary, and without being limited to, the following requirements</w:t>
            </w:r>
          </w:p>
          <w:p w14:paraId="3CA00EF8" w14:textId="72E327F5" w:rsidR="001C6DAA" w:rsidRPr="003117D7" w:rsidRDefault="001C6DAA" w:rsidP="0068718B">
            <w:pPr>
              <w:ind w:right="144"/>
              <w:rPr>
                <w:rFonts w:ascii="Times New Roman" w:hAnsi="Times New Roman"/>
                <w:b/>
                <w:bCs/>
                <w:lang w:val="en-US"/>
              </w:rPr>
            </w:pPr>
          </w:p>
        </w:tc>
      </w:tr>
      <w:tr w:rsidR="001C6DAA" w:rsidRPr="003117D7" w14:paraId="1223C7B9" w14:textId="77777777" w:rsidTr="003427BA">
        <w:tc>
          <w:tcPr>
            <w:tcW w:w="1099" w:type="dxa"/>
            <w:shd w:val="clear" w:color="auto" w:fill="D9D9D9" w:themeFill="background1" w:themeFillShade="D9"/>
          </w:tcPr>
          <w:p w14:paraId="1CE32D9D" w14:textId="23D456A9" w:rsidR="001C6DAA" w:rsidRPr="003117D7" w:rsidRDefault="00C51FB2" w:rsidP="0068718B">
            <w:pPr>
              <w:ind w:right="144"/>
              <w:jc w:val="center"/>
              <w:rPr>
                <w:rFonts w:ascii="Times New Roman" w:hAnsi="Times New Roman"/>
                <w:b/>
                <w:bCs/>
                <w:lang w:val="en-US"/>
              </w:rPr>
            </w:pPr>
            <w:r w:rsidRPr="003117D7">
              <w:rPr>
                <w:rFonts w:ascii="Times New Roman" w:hAnsi="Times New Roman"/>
                <w:b/>
                <w:bCs/>
                <w:lang w:val="en-US"/>
              </w:rPr>
              <w:t>31</w:t>
            </w:r>
          </w:p>
        </w:tc>
        <w:tc>
          <w:tcPr>
            <w:tcW w:w="8166" w:type="dxa"/>
            <w:shd w:val="clear" w:color="auto" w:fill="D9D9D9" w:themeFill="background1" w:themeFillShade="D9"/>
          </w:tcPr>
          <w:p w14:paraId="5259A139" w14:textId="77777777" w:rsidR="001C6DAA" w:rsidRPr="003117D7" w:rsidRDefault="001C6DAA" w:rsidP="0068718B">
            <w:pPr>
              <w:ind w:right="144"/>
              <w:rPr>
                <w:rFonts w:ascii="Times New Roman" w:hAnsi="Times New Roman"/>
                <w:b/>
                <w:bCs/>
                <w:lang w:val="en-US"/>
              </w:rPr>
            </w:pPr>
            <w:r w:rsidRPr="003117D7">
              <w:rPr>
                <w:rFonts w:ascii="Times New Roman" w:hAnsi="Times New Roman"/>
                <w:b/>
                <w:bCs/>
                <w:lang w:val="en-US"/>
              </w:rPr>
              <w:t>DOCUMENT MANAGER</w:t>
            </w:r>
          </w:p>
          <w:p w14:paraId="538AE298" w14:textId="77777777" w:rsidR="001C6DAA" w:rsidRPr="003117D7" w:rsidRDefault="001C6DAA" w:rsidP="0068718B">
            <w:pPr>
              <w:rPr>
                <w:rFonts w:ascii="Times New Roman" w:hAnsi="Times New Roman"/>
                <w:lang w:val="en-US"/>
              </w:rPr>
            </w:pPr>
            <w:r w:rsidRPr="003117D7">
              <w:rPr>
                <w:rFonts w:ascii="Times New Roman" w:hAnsi="Times New Roman"/>
                <w:lang w:val="en-US"/>
              </w:rPr>
              <w:t xml:space="preserve">Standard component of the Laboratory Information Management System (LIMS), enabling efficient management of laboratory documents, records, and workflows. It provides centralized storage, seamless integration with LIMS modules, and advanced search capabilities while ensuring compliance with data protection standards. </w:t>
            </w:r>
          </w:p>
        </w:tc>
      </w:tr>
      <w:tr w:rsidR="001C6DAA" w:rsidRPr="003117D7" w14:paraId="29C18D2A" w14:textId="77777777" w:rsidTr="003427BA">
        <w:tc>
          <w:tcPr>
            <w:tcW w:w="1099" w:type="dxa"/>
          </w:tcPr>
          <w:p w14:paraId="01B1CA45" w14:textId="2D68418E" w:rsidR="001C6DAA" w:rsidRPr="003117D7" w:rsidRDefault="001C6DAA" w:rsidP="0068718B">
            <w:pPr>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w:t>
            </w:r>
          </w:p>
        </w:tc>
        <w:tc>
          <w:tcPr>
            <w:tcW w:w="8166" w:type="dxa"/>
          </w:tcPr>
          <w:p w14:paraId="1CA9662D" w14:textId="77777777" w:rsidR="001C6DAA" w:rsidRPr="003117D7" w:rsidRDefault="001C6DAA" w:rsidP="0068718B">
            <w:pPr>
              <w:rPr>
                <w:rFonts w:ascii="Times New Roman" w:hAnsi="Times New Roman"/>
                <w:lang w:val="en-US"/>
              </w:rPr>
            </w:pPr>
            <w:r w:rsidRPr="003117D7">
              <w:rPr>
                <w:rFonts w:ascii="Times New Roman" w:hAnsi="Times New Roman"/>
                <w:lang w:val="en-US"/>
              </w:rPr>
              <w:t>Serve as a centralized repository for all laboratory-related documents (e.g., sample collection report, test report).</w:t>
            </w:r>
          </w:p>
        </w:tc>
      </w:tr>
      <w:tr w:rsidR="001C6DAA" w:rsidRPr="003117D7" w14:paraId="1B3B5340" w14:textId="77777777" w:rsidTr="003427BA">
        <w:tc>
          <w:tcPr>
            <w:tcW w:w="1099" w:type="dxa"/>
          </w:tcPr>
          <w:p w14:paraId="01515350" w14:textId="21EB73AE" w:rsidR="001C6DAA" w:rsidRPr="003117D7" w:rsidRDefault="001C6DAA" w:rsidP="0068718B">
            <w:pPr>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.2</w:t>
            </w:r>
          </w:p>
        </w:tc>
        <w:tc>
          <w:tcPr>
            <w:tcW w:w="8166" w:type="dxa"/>
          </w:tcPr>
          <w:p w14:paraId="27F5C961" w14:textId="77777777" w:rsidR="001C6DAA" w:rsidRPr="003117D7" w:rsidRDefault="001C6DAA" w:rsidP="0068718B">
            <w:pPr>
              <w:rPr>
                <w:rFonts w:ascii="Times New Roman" w:hAnsi="Times New Roman"/>
                <w:lang w:val="en-US"/>
              </w:rPr>
            </w:pPr>
            <w:r w:rsidRPr="003117D7">
              <w:rPr>
                <w:rFonts w:ascii="Times New Roman" w:hAnsi="Times New Roman"/>
                <w:lang w:val="en-US"/>
              </w:rPr>
              <w:t>The system must provide functionality for document upload, deletion, and version control, with the ability to associate metadata with effective lifecycle management and traceability.</w:t>
            </w:r>
          </w:p>
        </w:tc>
      </w:tr>
      <w:tr w:rsidR="001C6DAA" w:rsidRPr="003117D7" w14:paraId="0A7B49E1" w14:textId="77777777" w:rsidTr="003427BA">
        <w:tc>
          <w:tcPr>
            <w:tcW w:w="1099" w:type="dxa"/>
          </w:tcPr>
          <w:p w14:paraId="4DF58864" w14:textId="01870F83" w:rsidR="001C6DAA" w:rsidRPr="003117D7" w:rsidRDefault="001C6DAA" w:rsidP="0068718B">
            <w:pPr>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.3</w:t>
            </w:r>
          </w:p>
        </w:tc>
        <w:tc>
          <w:tcPr>
            <w:tcW w:w="8166" w:type="dxa"/>
          </w:tcPr>
          <w:p w14:paraId="5F7E471F" w14:textId="77777777" w:rsidR="001C6DAA" w:rsidRPr="003117D7" w:rsidRDefault="001C6DAA" w:rsidP="0068718B">
            <w:pPr>
              <w:rPr>
                <w:rFonts w:ascii="Times New Roman" w:hAnsi="Times New Roman"/>
                <w:lang w:val="en-US"/>
              </w:rPr>
            </w:pPr>
            <w:r w:rsidRPr="003117D7">
              <w:rPr>
                <w:rFonts w:ascii="Times New Roman" w:hAnsi="Times New Roman"/>
                <w:lang w:val="en-US"/>
              </w:rPr>
              <w:t xml:space="preserve">The system must allow access to all document versions, showing the latest by default, and allowing rollbacks.  </w:t>
            </w:r>
          </w:p>
        </w:tc>
      </w:tr>
      <w:tr w:rsidR="001C6DAA" w:rsidRPr="003117D7" w14:paraId="1E030D81" w14:textId="77777777" w:rsidTr="003427BA">
        <w:tc>
          <w:tcPr>
            <w:tcW w:w="1099" w:type="dxa"/>
          </w:tcPr>
          <w:p w14:paraId="36CDF982" w14:textId="617B4E7B" w:rsidR="001C6DAA" w:rsidRPr="003117D7" w:rsidRDefault="00C51FB2" w:rsidP="0068718B">
            <w:pPr>
              <w:ind w:right="144"/>
              <w:jc w:val="center"/>
              <w:rPr>
                <w:rFonts w:ascii="Times New Roman" w:hAnsi="Times New Roman"/>
                <w:lang w:val="en-US"/>
              </w:rPr>
            </w:pPr>
            <w:r w:rsidRPr="003117D7">
              <w:rPr>
                <w:rFonts w:ascii="Times New Roman" w:hAnsi="Times New Roman"/>
                <w:lang w:val="en-US"/>
              </w:rPr>
              <w:t xml:space="preserve"> </w:t>
            </w:r>
            <w:r w:rsidR="001C6DAA" w:rsidRPr="003117D7">
              <w:rPr>
                <w:rFonts w:ascii="Times New Roman" w:hAnsi="Times New Roman"/>
                <w:lang w:val="en-US"/>
              </w:rPr>
              <w:t>3</w:t>
            </w:r>
            <w:r w:rsidRPr="003117D7">
              <w:rPr>
                <w:rFonts w:ascii="Times New Roman" w:hAnsi="Times New Roman"/>
                <w:lang w:val="en-US"/>
              </w:rPr>
              <w:t>1</w:t>
            </w:r>
            <w:r w:rsidR="001C6DAA" w:rsidRPr="003117D7">
              <w:rPr>
                <w:rFonts w:ascii="Times New Roman" w:hAnsi="Times New Roman"/>
                <w:lang w:val="en-US"/>
              </w:rPr>
              <w:t>.4</w:t>
            </w:r>
          </w:p>
        </w:tc>
        <w:tc>
          <w:tcPr>
            <w:tcW w:w="8166" w:type="dxa"/>
          </w:tcPr>
          <w:p w14:paraId="16E9AF9E"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permit documents into categories, subcategories, and folders (virtual containers).</w:t>
            </w:r>
          </w:p>
        </w:tc>
      </w:tr>
      <w:tr w:rsidR="001C6DAA" w:rsidRPr="003117D7" w14:paraId="24A7DE26" w14:textId="77777777" w:rsidTr="003427BA">
        <w:tc>
          <w:tcPr>
            <w:tcW w:w="1099" w:type="dxa"/>
          </w:tcPr>
          <w:p w14:paraId="7629BDD0" w14:textId="5E692E4A"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.5</w:t>
            </w:r>
          </w:p>
        </w:tc>
        <w:tc>
          <w:tcPr>
            <w:tcW w:w="8166" w:type="dxa"/>
          </w:tcPr>
          <w:p w14:paraId="3A63DE5B"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provide robust search functionality, including:</w:t>
            </w:r>
          </w:p>
          <w:p w14:paraId="24562466" w14:textId="77777777" w:rsidR="001C6DAA" w:rsidRPr="003117D7" w:rsidRDefault="001C6DAA">
            <w:pPr>
              <w:pStyle w:val="ListParagraph"/>
              <w:numPr>
                <w:ilvl w:val="0"/>
                <w:numId w:val="53"/>
              </w:numPr>
              <w:spacing w:line="276" w:lineRule="auto"/>
              <w:jc w:val="both"/>
              <w:rPr>
                <w:rFonts w:ascii="Times New Roman" w:hAnsi="Times New Roman"/>
                <w:lang w:val="en-US"/>
              </w:rPr>
            </w:pPr>
            <w:r w:rsidRPr="003117D7">
              <w:rPr>
                <w:rFonts w:ascii="Times New Roman" w:hAnsi="Times New Roman"/>
                <w:lang w:val="en-US"/>
              </w:rPr>
              <w:t>Global search with "typeahead" and Google-like features.</w:t>
            </w:r>
          </w:p>
          <w:p w14:paraId="17BF20A5" w14:textId="77777777" w:rsidR="001C6DAA" w:rsidRPr="003117D7" w:rsidRDefault="001C6DAA">
            <w:pPr>
              <w:pStyle w:val="ListParagraph"/>
              <w:numPr>
                <w:ilvl w:val="0"/>
                <w:numId w:val="53"/>
              </w:numPr>
              <w:spacing w:line="276" w:lineRule="auto"/>
              <w:jc w:val="both"/>
              <w:rPr>
                <w:rFonts w:ascii="Times New Roman" w:hAnsi="Times New Roman"/>
                <w:lang w:val="en-US"/>
              </w:rPr>
            </w:pPr>
            <w:r w:rsidRPr="003117D7">
              <w:rPr>
                <w:rFonts w:ascii="Times New Roman" w:hAnsi="Times New Roman"/>
                <w:lang w:val="en-US"/>
              </w:rPr>
              <w:t>Advanced metadata-based search with operators and filters.</w:t>
            </w:r>
          </w:p>
          <w:p w14:paraId="1A540747" w14:textId="77777777" w:rsidR="001C6DAA" w:rsidRPr="003117D7" w:rsidRDefault="001C6DAA">
            <w:pPr>
              <w:pStyle w:val="ListParagraph"/>
              <w:numPr>
                <w:ilvl w:val="0"/>
                <w:numId w:val="53"/>
              </w:numPr>
              <w:spacing w:line="276" w:lineRule="auto"/>
              <w:jc w:val="both"/>
              <w:rPr>
                <w:rFonts w:ascii="Times New Roman" w:hAnsi="Times New Roman"/>
                <w:lang w:val="en-US"/>
              </w:rPr>
            </w:pPr>
            <w:r w:rsidRPr="003117D7">
              <w:rPr>
                <w:rFonts w:ascii="Times New Roman" w:hAnsi="Times New Roman"/>
                <w:lang w:val="en-US"/>
              </w:rPr>
              <w:t>Instant display of relevant results, with preview and filtering options.</w:t>
            </w:r>
          </w:p>
        </w:tc>
      </w:tr>
      <w:tr w:rsidR="001C6DAA" w:rsidRPr="003117D7" w14:paraId="3BB453CC" w14:textId="77777777" w:rsidTr="003427BA">
        <w:tc>
          <w:tcPr>
            <w:tcW w:w="1099" w:type="dxa"/>
          </w:tcPr>
          <w:p w14:paraId="570229DA" w14:textId="1D78512E"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.6</w:t>
            </w:r>
          </w:p>
        </w:tc>
        <w:tc>
          <w:tcPr>
            <w:tcW w:w="8166" w:type="dxa"/>
          </w:tcPr>
          <w:p w14:paraId="090C6611"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may provide the capability to save search criteria and modify them for repeated searches.</w:t>
            </w:r>
          </w:p>
        </w:tc>
      </w:tr>
      <w:tr w:rsidR="001C6DAA" w:rsidRPr="003117D7" w14:paraId="4073E87D" w14:textId="77777777" w:rsidTr="003427BA">
        <w:tc>
          <w:tcPr>
            <w:tcW w:w="1099" w:type="dxa"/>
          </w:tcPr>
          <w:p w14:paraId="0FFF86BD" w14:textId="40153377"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.7</w:t>
            </w:r>
          </w:p>
        </w:tc>
        <w:tc>
          <w:tcPr>
            <w:tcW w:w="8166" w:type="dxa"/>
          </w:tcPr>
          <w:p w14:paraId="58E0BB07"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Implement role-based access control, restricting document access based on user roles and permissions.</w:t>
            </w:r>
          </w:p>
        </w:tc>
      </w:tr>
      <w:tr w:rsidR="001C6DAA" w:rsidRPr="003117D7" w14:paraId="57EEDA38" w14:textId="77777777" w:rsidTr="003427BA">
        <w:tc>
          <w:tcPr>
            <w:tcW w:w="1099" w:type="dxa"/>
          </w:tcPr>
          <w:p w14:paraId="39AAE14C" w14:textId="147250FA"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.8</w:t>
            </w:r>
          </w:p>
        </w:tc>
        <w:tc>
          <w:tcPr>
            <w:tcW w:w="8166" w:type="dxa"/>
          </w:tcPr>
          <w:p w14:paraId="6B91EAF0"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Provide capability to enable document-level accountability with assignment to responsible persons or units for sensitive records.</w:t>
            </w:r>
          </w:p>
        </w:tc>
      </w:tr>
      <w:tr w:rsidR="001C6DAA" w:rsidRPr="003117D7" w14:paraId="105E5019" w14:textId="77777777" w:rsidTr="003427BA">
        <w:tc>
          <w:tcPr>
            <w:tcW w:w="1099" w:type="dxa"/>
          </w:tcPr>
          <w:p w14:paraId="013678E1" w14:textId="13D3CAF6"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.9</w:t>
            </w:r>
          </w:p>
        </w:tc>
        <w:tc>
          <w:tcPr>
            <w:tcW w:w="8166" w:type="dxa"/>
          </w:tcPr>
          <w:p w14:paraId="21C7FDBF"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It must seamlessly integrate with core LIMS modules (e.g., Laboratory Workflow, Orders Manager), providing a unified interface that ensures consistent design and functionality. End-users should experience it as a single cohesive platform with LIMS, without requiring separate authentication.</w:t>
            </w:r>
          </w:p>
        </w:tc>
      </w:tr>
      <w:tr w:rsidR="001C6DAA" w:rsidRPr="003117D7" w14:paraId="13A523E2" w14:textId="77777777" w:rsidTr="003427BA">
        <w:tc>
          <w:tcPr>
            <w:tcW w:w="1099" w:type="dxa"/>
          </w:tcPr>
          <w:p w14:paraId="0D33878B" w14:textId="7DA366FD"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.10</w:t>
            </w:r>
          </w:p>
        </w:tc>
        <w:tc>
          <w:tcPr>
            <w:tcW w:w="8166" w:type="dxa"/>
          </w:tcPr>
          <w:p w14:paraId="0CE3A106" w14:textId="77777777" w:rsidR="001C6DAA" w:rsidRPr="003117D7" w:rsidRDefault="001C6DAA" w:rsidP="0068718B">
            <w:pPr>
              <w:ind w:right="144"/>
              <w:rPr>
                <w:rFonts w:ascii="Times New Roman" w:hAnsi="Times New Roman"/>
                <w:lang w:val="en-US"/>
              </w:rPr>
            </w:pPr>
            <w:r w:rsidRPr="003117D7">
              <w:rPr>
                <w:rFonts w:ascii="Times New Roman" w:hAnsi="Times New Roman"/>
                <w:lang w:val="en-US"/>
              </w:rPr>
              <w:t>The system must provide personalized "My Documents" lists for users, displaying all documents they have uploaded or interacted with. This feature should be incorporated into the Home Page layout (refer to Seq. No. 7) for easy access and enhanced user experience.</w:t>
            </w:r>
          </w:p>
        </w:tc>
      </w:tr>
      <w:tr w:rsidR="001C6DAA" w:rsidRPr="003117D7" w14:paraId="44AF38A2" w14:textId="77777777" w:rsidTr="003427BA">
        <w:tc>
          <w:tcPr>
            <w:tcW w:w="1099" w:type="dxa"/>
          </w:tcPr>
          <w:p w14:paraId="415E55E1" w14:textId="6C63E82D"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.11</w:t>
            </w:r>
          </w:p>
        </w:tc>
        <w:tc>
          <w:tcPr>
            <w:tcW w:w="8166" w:type="dxa"/>
          </w:tcPr>
          <w:p w14:paraId="5B11607B"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allow bulk operations (e.g., renaming, adding metadata) and shortcuts for efficiency.</w:t>
            </w:r>
          </w:p>
        </w:tc>
      </w:tr>
      <w:tr w:rsidR="001C6DAA" w:rsidRPr="003117D7" w14:paraId="78CB11CF" w14:textId="77777777" w:rsidTr="003427BA">
        <w:tc>
          <w:tcPr>
            <w:tcW w:w="1099" w:type="dxa"/>
          </w:tcPr>
          <w:p w14:paraId="111C728D" w14:textId="4F8C825D"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.12</w:t>
            </w:r>
          </w:p>
        </w:tc>
        <w:tc>
          <w:tcPr>
            <w:tcW w:w="8166" w:type="dxa"/>
          </w:tcPr>
          <w:p w14:paraId="0B633A95"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enable users to add annotations, comments, and approvals directly to documents, facilitating collaboration and streamlined document review processes.</w:t>
            </w:r>
          </w:p>
        </w:tc>
      </w:tr>
      <w:tr w:rsidR="001C6DAA" w:rsidRPr="003117D7" w14:paraId="65EBFE47" w14:textId="77777777" w:rsidTr="003427BA">
        <w:tc>
          <w:tcPr>
            <w:tcW w:w="1099" w:type="dxa"/>
          </w:tcPr>
          <w:p w14:paraId="21772E6F" w14:textId="1B9A92F7"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lastRenderedPageBreak/>
              <w:t>3</w:t>
            </w:r>
            <w:r w:rsidR="00C51FB2" w:rsidRPr="003117D7">
              <w:rPr>
                <w:rFonts w:ascii="Times New Roman" w:hAnsi="Times New Roman"/>
                <w:lang w:val="en-US"/>
              </w:rPr>
              <w:t>1</w:t>
            </w:r>
            <w:r w:rsidRPr="003117D7">
              <w:rPr>
                <w:rFonts w:ascii="Times New Roman" w:hAnsi="Times New Roman"/>
                <w:lang w:val="en-US"/>
              </w:rPr>
              <w:t>.13</w:t>
            </w:r>
          </w:p>
        </w:tc>
        <w:tc>
          <w:tcPr>
            <w:tcW w:w="8166" w:type="dxa"/>
          </w:tcPr>
          <w:p w14:paraId="743D1217"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permit document uploads using configurable templates with inheritable metadata.</w:t>
            </w:r>
          </w:p>
        </w:tc>
      </w:tr>
      <w:tr w:rsidR="001C6DAA" w:rsidRPr="003117D7" w14:paraId="375DEAD7" w14:textId="77777777" w:rsidTr="003427BA">
        <w:tc>
          <w:tcPr>
            <w:tcW w:w="1099" w:type="dxa"/>
          </w:tcPr>
          <w:p w14:paraId="2986E8CC" w14:textId="17D92462"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.14</w:t>
            </w:r>
          </w:p>
        </w:tc>
        <w:tc>
          <w:tcPr>
            <w:tcW w:w="8166" w:type="dxa"/>
          </w:tcPr>
          <w:p w14:paraId="379DAF61"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ensure data security by implementing encryption for document storage and transfers.</w:t>
            </w:r>
          </w:p>
        </w:tc>
      </w:tr>
      <w:tr w:rsidR="001C6DAA" w:rsidRPr="003117D7" w14:paraId="2707AB94" w14:textId="77777777" w:rsidTr="003427BA">
        <w:tc>
          <w:tcPr>
            <w:tcW w:w="1099" w:type="dxa"/>
          </w:tcPr>
          <w:p w14:paraId="29070257" w14:textId="6A6424D3"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.15</w:t>
            </w:r>
          </w:p>
        </w:tc>
        <w:tc>
          <w:tcPr>
            <w:tcW w:w="8166" w:type="dxa"/>
          </w:tcPr>
          <w:p w14:paraId="0CF17AFB"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maintain comprehensive audit trails for all document-related actions, including updates, approvals, and access history.</w:t>
            </w:r>
          </w:p>
        </w:tc>
      </w:tr>
      <w:tr w:rsidR="001C6DAA" w:rsidRPr="003117D7" w14:paraId="26663695" w14:textId="77777777" w:rsidTr="003427BA">
        <w:tc>
          <w:tcPr>
            <w:tcW w:w="1099" w:type="dxa"/>
          </w:tcPr>
          <w:p w14:paraId="6C4E0FAD" w14:textId="67C17887"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.16</w:t>
            </w:r>
          </w:p>
        </w:tc>
        <w:tc>
          <w:tcPr>
            <w:tcW w:w="8166" w:type="dxa"/>
          </w:tcPr>
          <w:p w14:paraId="09BC418F"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 system must support configurable retention policies for document archiving, with options for automatic and on-demand archiving.</w:t>
            </w:r>
          </w:p>
          <w:p w14:paraId="162BB908" w14:textId="77777777" w:rsidR="001C6DAA" w:rsidRPr="003117D7" w:rsidRDefault="001C6DAA" w:rsidP="0068718B">
            <w:pPr>
              <w:ind w:left="-12" w:firstLine="12"/>
              <w:rPr>
                <w:rFonts w:ascii="Times New Roman" w:hAnsi="Times New Roman"/>
                <w:lang w:val="en-US"/>
              </w:rPr>
            </w:pPr>
            <w:r w:rsidRPr="003117D7">
              <w:rPr>
                <w:rFonts w:ascii="Times New Roman" w:hAnsi="Times New Roman"/>
                <w:lang w:val="en-US"/>
              </w:rPr>
              <w:t>These policies must be easily set up and configured by system administrators, with settings tailored to user permission levels (per laboratory, ABA, and/or centralized).</w:t>
            </w:r>
          </w:p>
        </w:tc>
      </w:tr>
      <w:tr w:rsidR="001C6DAA" w:rsidRPr="003117D7" w14:paraId="328C0E1F" w14:textId="77777777" w:rsidTr="003427BA">
        <w:tc>
          <w:tcPr>
            <w:tcW w:w="1099" w:type="dxa"/>
          </w:tcPr>
          <w:p w14:paraId="3A48C154" w14:textId="364DAD62"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.17</w:t>
            </w:r>
          </w:p>
        </w:tc>
        <w:tc>
          <w:tcPr>
            <w:tcW w:w="8166" w:type="dxa"/>
          </w:tcPr>
          <w:p w14:paraId="142D8D22" w14:textId="77777777" w:rsidR="001C6DAA" w:rsidRPr="003117D7" w:rsidRDefault="001C6DAA" w:rsidP="0068718B">
            <w:pPr>
              <w:rPr>
                <w:rFonts w:ascii="Times New Roman" w:hAnsi="Times New Roman"/>
                <w:lang w:val="en-US"/>
              </w:rPr>
            </w:pPr>
            <w:r w:rsidRPr="003117D7">
              <w:rPr>
                <w:rFonts w:ascii="Times New Roman" w:hAnsi="Times New Roman"/>
                <w:lang w:val="en-US"/>
              </w:rPr>
              <w:t>The system must generate statistical reports on document activity, with export options in various formats (e.g., PDF, Excel).</w:t>
            </w:r>
          </w:p>
        </w:tc>
      </w:tr>
      <w:tr w:rsidR="001C6DAA" w:rsidRPr="003117D7" w14:paraId="3A61CCE2" w14:textId="77777777" w:rsidTr="003427BA">
        <w:tc>
          <w:tcPr>
            <w:tcW w:w="1099" w:type="dxa"/>
          </w:tcPr>
          <w:p w14:paraId="42067AA7" w14:textId="17B1CBAB"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.18</w:t>
            </w:r>
          </w:p>
        </w:tc>
        <w:tc>
          <w:tcPr>
            <w:tcW w:w="8166" w:type="dxa"/>
          </w:tcPr>
          <w:p w14:paraId="0D9C25C6" w14:textId="77777777" w:rsidR="001C6DAA" w:rsidRPr="003117D7" w:rsidRDefault="001C6DAA" w:rsidP="0068718B">
            <w:pPr>
              <w:rPr>
                <w:rFonts w:ascii="Times New Roman" w:hAnsi="Times New Roman"/>
                <w:lang w:val="en-US"/>
              </w:rPr>
            </w:pPr>
            <w:r w:rsidRPr="003117D7">
              <w:rPr>
                <w:rFonts w:ascii="Times New Roman" w:hAnsi="Times New Roman"/>
                <w:lang w:val="en-US"/>
              </w:rPr>
              <w:t xml:space="preserve">The system must provide mobile access, enabling users to manage and review documents on smartphones and tablets, in accordance with </w:t>
            </w:r>
            <w:r w:rsidRPr="003117D7">
              <w:rPr>
                <w:rFonts w:ascii="Times New Roman" w:hAnsi="Times New Roman"/>
                <w:b/>
                <w:bCs/>
                <w:lang w:val="en-US"/>
              </w:rPr>
              <w:t>UC6.3.2</w:t>
            </w:r>
            <w:r w:rsidRPr="003117D7">
              <w:rPr>
                <w:rFonts w:ascii="Times New Roman" w:hAnsi="Times New Roman"/>
                <w:lang w:val="en-US"/>
              </w:rPr>
              <w:t xml:space="preserve"> for electronic Sample Collection reports.</w:t>
            </w:r>
          </w:p>
        </w:tc>
      </w:tr>
      <w:tr w:rsidR="001C6DAA" w:rsidRPr="003117D7" w14:paraId="6F9CD419" w14:textId="77777777" w:rsidTr="003427BA">
        <w:tc>
          <w:tcPr>
            <w:tcW w:w="1099" w:type="dxa"/>
          </w:tcPr>
          <w:p w14:paraId="54FDDD88" w14:textId="7B32653E"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.19</w:t>
            </w:r>
          </w:p>
        </w:tc>
        <w:tc>
          <w:tcPr>
            <w:tcW w:w="8166" w:type="dxa"/>
          </w:tcPr>
          <w:p w14:paraId="2A2885AC" w14:textId="77777777" w:rsidR="001C6DAA" w:rsidRPr="003117D7" w:rsidRDefault="001C6DAA" w:rsidP="0068718B">
            <w:pPr>
              <w:rPr>
                <w:rFonts w:ascii="Times New Roman" w:hAnsi="Times New Roman"/>
                <w:lang w:val="en-US"/>
              </w:rPr>
            </w:pPr>
            <w:r w:rsidRPr="003117D7">
              <w:rPr>
                <w:rFonts w:ascii="Times New Roman" w:hAnsi="Times New Roman"/>
                <w:lang w:val="en-US"/>
              </w:rPr>
              <w:t>The system may support integrated electronic signature functionality for document approvals applicable across LIMS processes based on the Beneficiary's requirements.</w:t>
            </w:r>
          </w:p>
        </w:tc>
      </w:tr>
      <w:tr w:rsidR="001C6DAA" w:rsidRPr="003117D7" w14:paraId="65ED9B37" w14:textId="77777777" w:rsidTr="003427BA">
        <w:tc>
          <w:tcPr>
            <w:tcW w:w="1099" w:type="dxa"/>
          </w:tcPr>
          <w:p w14:paraId="6E81C142" w14:textId="0968D6E1"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C51FB2" w:rsidRPr="003117D7">
              <w:rPr>
                <w:rFonts w:ascii="Times New Roman" w:hAnsi="Times New Roman"/>
                <w:lang w:val="en-US"/>
              </w:rPr>
              <w:t>1</w:t>
            </w:r>
            <w:r w:rsidRPr="003117D7">
              <w:rPr>
                <w:rFonts w:ascii="Times New Roman" w:hAnsi="Times New Roman"/>
                <w:lang w:val="en-US"/>
              </w:rPr>
              <w:t>.20</w:t>
            </w:r>
          </w:p>
        </w:tc>
        <w:tc>
          <w:tcPr>
            <w:tcW w:w="8166" w:type="dxa"/>
          </w:tcPr>
          <w:p w14:paraId="02DFFCB0" w14:textId="7C2688B7" w:rsidR="001C6DAA" w:rsidRPr="003117D7" w:rsidRDefault="001C6DAA" w:rsidP="0068718B">
            <w:pPr>
              <w:rPr>
                <w:rFonts w:ascii="Times New Roman" w:hAnsi="Times New Roman"/>
                <w:lang w:val="en-US"/>
              </w:rPr>
            </w:pPr>
            <w:r w:rsidRPr="003117D7">
              <w:rPr>
                <w:rFonts w:ascii="Times New Roman" w:hAnsi="Times New Roman"/>
                <w:lang w:val="en-US"/>
              </w:rPr>
              <w:t xml:space="preserve">The system </w:t>
            </w:r>
            <w:r w:rsidR="004B034D" w:rsidRPr="003117D7">
              <w:rPr>
                <w:rFonts w:ascii="Times New Roman" w:hAnsi="Times New Roman"/>
                <w:lang w:val="en-US"/>
              </w:rPr>
              <w:t>should</w:t>
            </w:r>
            <w:r w:rsidRPr="003117D7">
              <w:rPr>
                <w:rFonts w:ascii="Times New Roman" w:hAnsi="Times New Roman"/>
                <w:lang w:val="en-US"/>
              </w:rPr>
              <w:t xml:space="preserve"> support OCR functionality to enable content-based searches within scanned documents, automatically extract data, and prefill electronic forms with the extracted information, as required by </w:t>
            </w:r>
            <w:r w:rsidRPr="003117D7">
              <w:rPr>
                <w:rFonts w:ascii="Times New Roman" w:hAnsi="Times New Roman"/>
                <w:b/>
                <w:bCs/>
                <w:lang w:val="en-US"/>
              </w:rPr>
              <w:t>UC6.3.2</w:t>
            </w:r>
            <w:r w:rsidRPr="003117D7">
              <w:rPr>
                <w:rFonts w:ascii="Times New Roman" w:hAnsi="Times New Roman"/>
                <w:lang w:val="en-US"/>
              </w:rPr>
              <w:t xml:space="preserve"> for </w:t>
            </w:r>
            <w:r w:rsidRPr="003117D7">
              <w:rPr>
                <w:rFonts w:ascii="Times New Roman" w:hAnsi="Times New Roman"/>
                <w:b/>
                <w:bCs/>
                <w:lang w:val="en-US"/>
              </w:rPr>
              <w:t>electronic Sample Collection</w:t>
            </w:r>
            <w:r w:rsidRPr="003117D7">
              <w:rPr>
                <w:rFonts w:ascii="Times New Roman" w:hAnsi="Times New Roman"/>
                <w:lang w:val="en-US"/>
              </w:rPr>
              <w:t xml:space="preserve"> reports.</w:t>
            </w:r>
          </w:p>
        </w:tc>
      </w:tr>
      <w:tr w:rsidR="001C6DAA" w:rsidRPr="003117D7" w14:paraId="1F7B159D" w14:textId="77777777" w:rsidTr="003427BA">
        <w:tc>
          <w:tcPr>
            <w:tcW w:w="1099" w:type="dxa"/>
          </w:tcPr>
          <w:p w14:paraId="67687E6C" w14:textId="5CA3F976" w:rsidR="001C6DAA" w:rsidRPr="003117D7" w:rsidRDefault="001C6DAA" w:rsidP="0068718B">
            <w:pPr>
              <w:ind w:right="144"/>
              <w:jc w:val="center"/>
              <w:rPr>
                <w:rFonts w:ascii="Times New Roman" w:hAnsi="Times New Roman"/>
                <w:lang w:val="en-US"/>
              </w:rPr>
            </w:pPr>
            <w:r w:rsidRPr="003117D7">
              <w:rPr>
                <w:rFonts w:ascii="Times New Roman" w:hAnsi="Times New Roman"/>
                <w:lang w:val="en-US"/>
              </w:rPr>
              <w:t>3</w:t>
            </w:r>
            <w:r w:rsidR="004B034D" w:rsidRPr="003117D7">
              <w:rPr>
                <w:rFonts w:ascii="Times New Roman" w:hAnsi="Times New Roman"/>
                <w:lang w:val="en-US"/>
              </w:rPr>
              <w:t>1</w:t>
            </w:r>
            <w:r w:rsidRPr="003117D7">
              <w:rPr>
                <w:rFonts w:ascii="Times New Roman" w:hAnsi="Times New Roman"/>
                <w:lang w:val="en-US"/>
              </w:rPr>
              <w:t>.21</w:t>
            </w:r>
          </w:p>
        </w:tc>
        <w:tc>
          <w:tcPr>
            <w:tcW w:w="8166" w:type="dxa"/>
          </w:tcPr>
          <w:p w14:paraId="2EC6E63A" w14:textId="77777777" w:rsidR="001C6DAA" w:rsidRPr="003117D7" w:rsidRDefault="001C6DAA" w:rsidP="0068718B">
            <w:pPr>
              <w:rPr>
                <w:rFonts w:ascii="Times New Roman" w:hAnsi="Times New Roman"/>
                <w:lang w:val="en-US"/>
              </w:rPr>
            </w:pPr>
            <w:r w:rsidRPr="003117D7">
              <w:rPr>
                <w:rFonts w:ascii="Times New Roman" w:hAnsi="Times New Roman"/>
                <w:lang w:val="en-US"/>
              </w:rPr>
              <w:t>Include a built-in email client for sending and receiving documents without the support of other external tools.</w:t>
            </w:r>
          </w:p>
        </w:tc>
      </w:tr>
    </w:tbl>
    <w:p w14:paraId="57A2662B" w14:textId="77777777" w:rsidR="001C6DAA" w:rsidRPr="003117D7" w:rsidRDefault="001C6DAA" w:rsidP="00B02F0F">
      <w:pPr>
        <w:jc w:val="both"/>
      </w:pPr>
      <w:r w:rsidRPr="003117D7">
        <w:t>The Document Manager component, whether custom-developed or implemented as a Commercial Off-The-Shelf (COTS) solution, must not only meet the functional requirements but also be scalable and designed to support future enhancements as anticipated:</w:t>
      </w:r>
    </w:p>
    <w:p w14:paraId="0C36592A" w14:textId="77777777" w:rsidR="001C6DAA" w:rsidRPr="003117D7" w:rsidRDefault="001C6DAA">
      <w:pPr>
        <w:numPr>
          <w:ilvl w:val="0"/>
          <w:numId w:val="54"/>
        </w:numPr>
        <w:spacing w:after="120" w:line="276" w:lineRule="auto"/>
        <w:ind w:right="144"/>
        <w:jc w:val="both"/>
        <w:rPr>
          <w:bCs/>
        </w:rPr>
      </w:pPr>
      <w:r w:rsidRPr="003117D7">
        <w:rPr>
          <w:bCs/>
        </w:rPr>
        <w:t>Integrating electronic signature functionality to streamline document approval workflows.</w:t>
      </w:r>
    </w:p>
    <w:p w14:paraId="1C07560F" w14:textId="77777777" w:rsidR="001C6DAA" w:rsidRPr="003117D7" w:rsidRDefault="001C6DAA">
      <w:pPr>
        <w:numPr>
          <w:ilvl w:val="0"/>
          <w:numId w:val="54"/>
        </w:numPr>
        <w:spacing w:after="120" w:line="276" w:lineRule="auto"/>
        <w:ind w:right="144"/>
        <w:jc w:val="both"/>
        <w:rPr>
          <w:bCs/>
        </w:rPr>
      </w:pPr>
      <w:r w:rsidRPr="003117D7">
        <w:rPr>
          <w:bCs/>
        </w:rPr>
        <w:t>Incorporating artificial intelligence and robotic process automation to optimize document handling and enhance operational efficiency within the LIMS framework.</w:t>
      </w:r>
    </w:p>
    <w:p w14:paraId="607D40F5" w14:textId="77777777" w:rsidR="001C6DAA" w:rsidRPr="003117D7" w:rsidRDefault="001C6DAA">
      <w:pPr>
        <w:numPr>
          <w:ilvl w:val="0"/>
          <w:numId w:val="54"/>
        </w:numPr>
        <w:spacing w:after="120" w:line="276" w:lineRule="auto"/>
        <w:ind w:right="144"/>
        <w:jc w:val="both"/>
      </w:pPr>
      <w:r w:rsidRPr="003117D7">
        <w:rPr>
          <w:bCs/>
        </w:rPr>
        <w:t>Search criteria can be saved at the user level, allowing users to modify or add criteria and perform new searches across all objects without the need to re-enter previously specified criteria.</w:t>
      </w:r>
    </w:p>
    <w:p w14:paraId="4031EA18" w14:textId="3514E0AE" w:rsidR="001C6DAA" w:rsidRDefault="001C6DAA" w:rsidP="00B02F0F">
      <w:pPr>
        <w:ind w:right="144"/>
        <w:jc w:val="both"/>
      </w:pPr>
      <w:r w:rsidRPr="003117D7">
        <w:rPr>
          <w:b/>
          <w:bCs/>
        </w:rPr>
        <w:t>Note</w:t>
      </w:r>
      <w:r w:rsidRPr="003117D7">
        <w:t xml:space="preserve">: The </w:t>
      </w:r>
      <w:r w:rsidR="007B706F">
        <w:rPr>
          <w:bCs/>
        </w:rPr>
        <w:t>Consultant</w:t>
      </w:r>
      <w:r w:rsidRPr="003117D7">
        <w:t xml:space="preserve"> must collaborate closely with the Beneficiary's designated personnel during the analysis phase to ensure that the proposed Document Manager fully addresses the business requirements. For further details on registered documents and current data volumes, refer to </w:t>
      </w:r>
      <w:r w:rsidRPr="003117D7">
        <w:rPr>
          <w:b/>
          <w:bCs/>
        </w:rPr>
        <w:t>Annex 7</w:t>
      </w:r>
      <w:r w:rsidRPr="003117D7">
        <w:t>: Estimated Capacity Planning.</w:t>
      </w:r>
    </w:p>
    <w:p w14:paraId="56735481" w14:textId="77777777" w:rsidR="004E77A7" w:rsidRPr="003117D7" w:rsidRDefault="004E77A7" w:rsidP="00B02F0F">
      <w:pPr>
        <w:ind w:right="144"/>
        <w:jc w:val="both"/>
      </w:pPr>
    </w:p>
    <w:p w14:paraId="15337620" w14:textId="77777777" w:rsidR="001C6DAA" w:rsidRPr="003117D7" w:rsidRDefault="001C6DAA" w:rsidP="001C6DAA">
      <w:pPr>
        <w:jc w:val="both"/>
      </w:pPr>
    </w:p>
    <w:p w14:paraId="789E0F34" w14:textId="28562D2F" w:rsidR="00A138EA" w:rsidRDefault="00A138EA" w:rsidP="00C011D5">
      <w:pPr>
        <w:pStyle w:val="Heading4"/>
        <w:numPr>
          <w:ilvl w:val="2"/>
          <w:numId w:val="130"/>
        </w:numPr>
        <w:shd w:val="clear" w:color="auto" w:fill="BFBFBF" w:themeFill="background1" w:themeFillShade="BF"/>
      </w:pPr>
      <w:r w:rsidRPr="003117D7">
        <w:t xml:space="preserve">Alerts &amp; Notifications </w:t>
      </w:r>
      <w:r w:rsidR="004E77A7">
        <w:rPr>
          <w:b w:val="0"/>
          <w:bCs w:val="0"/>
          <w:u w:val="single"/>
        </w:rPr>
        <w:t>(the 8</w:t>
      </w:r>
      <w:r w:rsidR="004E77A7">
        <w:rPr>
          <w:b w:val="0"/>
          <w:bCs w:val="0"/>
          <w:u w:val="single"/>
          <w:vertAlign w:val="superscript"/>
        </w:rPr>
        <w:t>th</w:t>
      </w:r>
      <w:r w:rsidR="004E77A7">
        <w:rPr>
          <w:b w:val="0"/>
          <w:bCs w:val="0"/>
          <w:u w:val="single"/>
        </w:rPr>
        <w:t xml:space="preserve"> IT component </w:t>
      </w:r>
      <w:r w:rsidR="004E77A7" w:rsidRPr="00120A45">
        <w:rPr>
          <w:b w:val="0"/>
          <w:bCs w:val="0"/>
        </w:rPr>
        <w:t xml:space="preserve">outlined in the </w:t>
      </w:r>
      <w:r w:rsidR="004E77A7" w:rsidRPr="005F1FFF">
        <w:t xml:space="preserve">Scope of Services </w:t>
      </w:r>
      <w:r w:rsidR="004E77A7">
        <w:t>chapter</w:t>
      </w:r>
      <w:r w:rsidR="004E77A7" w:rsidRPr="00120A45">
        <w:rPr>
          <w:b w:val="0"/>
          <w:bCs w:val="0"/>
        </w:rPr>
        <w:t>)</w:t>
      </w:r>
    </w:p>
    <w:p w14:paraId="414882AD" w14:textId="77777777" w:rsidR="004E77A7" w:rsidRPr="004E77A7" w:rsidRDefault="004E77A7" w:rsidP="00C011D5"/>
    <w:p w14:paraId="70D74A62" w14:textId="77777777" w:rsidR="00A60F70" w:rsidRPr="003117D7" w:rsidRDefault="00A60F70" w:rsidP="00A60F70">
      <w:pPr>
        <w:jc w:val="both"/>
        <w:rPr>
          <w:b/>
          <w:bCs/>
        </w:rPr>
      </w:pPr>
      <w:r w:rsidRPr="003117D7">
        <w:lastRenderedPageBreak/>
        <w:t>The following key attributes are essential for setting up and configuring alerts and notifications. These elements will form the foundation of an effective Alerts &amp; Notifications component within the LIMS, enabling efficient monitoring of critical conditions, enhancing responsiveness, and ensuring adherence to laboratory protocols.</w:t>
      </w:r>
    </w:p>
    <w:p w14:paraId="0E4D7CC1" w14:textId="7CFC4661" w:rsidR="00A60F70" w:rsidRPr="003117D7" w:rsidRDefault="00A60F70" w:rsidP="00A60F70">
      <w:pPr>
        <w:jc w:val="both"/>
      </w:pPr>
      <w:r w:rsidRPr="003117D7">
        <w:rPr>
          <w:b/>
          <w:bCs/>
        </w:rPr>
        <w:t>Note:</w:t>
      </w:r>
      <w:r w:rsidRPr="003117D7">
        <w:t xml:space="preserve"> The attributes listed below may be subject to further modifications, as agreed upon by the Beneficiary and the</w:t>
      </w:r>
      <w:r w:rsidR="007B706F">
        <w:rPr>
          <w:bCs/>
        </w:rPr>
        <w:t xml:space="preserve"> </w:t>
      </w:r>
      <w:r w:rsidR="007B706F">
        <w:t>Consultant</w:t>
      </w:r>
      <w:r w:rsidRPr="003117D7">
        <w:t xml:space="preserve"> during the analysis phase.</w:t>
      </w:r>
    </w:p>
    <w:tbl>
      <w:tblPr>
        <w:tblStyle w:val="TableGrid"/>
        <w:tblW w:w="9175" w:type="dxa"/>
        <w:tblLook w:val="04A0" w:firstRow="1" w:lastRow="0" w:firstColumn="1" w:lastColumn="0" w:noHBand="0" w:noVBand="1"/>
      </w:tblPr>
      <w:tblGrid>
        <w:gridCol w:w="2425"/>
        <w:gridCol w:w="6750"/>
      </w:tblGrid>
      <w:tr w:rsidR="00A60F70" w:rsidRPr="003117D7" w14:paraId="1EB0E564" w14:textId="77777777" w:rsidTr="003427BA">
        <w:trPr>
          <w:trHeight w:val="245"/>
        </w:trPr>
        <w:tc>
          <w:tcPr>
            <w:tcW w:w="2425" w:type="dxa"/>
          </w:tcPr>
          <w:p w14:paraId="18A79AEC" w14:textId="77777777" w:rsidR="00A60F70" w:rsidRPr="003117D7" w:rsidRDefault="00A60F7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750" w:type="dxa"/>
          </w:tcPr>
          <w:p w14:paraId="70EF12CB" w14:textId="77777777" w:rsidR="00A60F70" w:rsidRPr="003117D7" w:rsidRDefault="00A60F7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A60F70" w:rsidRPr="003117D7" w14:paraId="4EBC7851" w14:textId="77777777" w:rsidTr="003427BA">
        <w:trPr>
          <w:trHeight w:val="245"/>
        </w:trPr>
        <w:tc>
          <w:tcPr>
            <w:tcW w:w="2425" w:type="dxa"/>
          </w:tcPr>
          <w:p w14:paraId="035CF9AF"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Alert ID</w:t>
            </w:r>
          </w:p>
        </w:tc>
        <w:tc>
          <w:tcPr>
            <w:tcW w:w="6750" w:type="dxa"/>
          </w:tcPr>
          <w:p w14:paraId="20E36593"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A unique identifier assigned to each alert for tracking and management purposes.</w:t>
            </w:r>
          </w:p>
        </w:tc>
      </w:tr>
      <w:tr w:rsidR="00A60F70" w:rsidRPr="003117D7" w14:paraId="2E1220A8" w14:textId="77777777" w:rsidTr="003427BA">
        <w:trPr>
          <w:trHeight w:val="245"/>
        </w:trPr>
        <w:tc>
          <w:tcPr>
            <w:tcW w:w="2425" w:type="dxa"/>
          </w:tcPr>
          <w:p w14:paraId="2F6092F2"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Alert Type</w:t>
            </w:r>
          </w:p>
        </w:tc>
        <w:tc>
          <w:tcPr>
            <w:tcW w:w="6750" w:type="dxa"/>
          </w:tcPr>
          <w:p w14:paraId="26F20763"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The category of the alert (e.g., System Error, Performance Alert, Compliance Reminder). The classifications are derived from a predefined list in the Master Data Catalog and are further refined within the Laboratory Administration module.</w:t>
            </w:r>
          </w:p>
        </w:tc>
      </w:tr>
      <w:tr w:rsidR="00A60F70" w:rsidRPr="003117D7" w14:paraId="1B39FADC" w14:textId="77777777" w:rsidTr="003427BA">
        <w:trPr>
          <w:trHeight w:val="245"/>
        </w:trPr>
        <w:tc>
          <w:tcPr>
            <w:tcW w:w="2425" w:type="dxa"/>
          </w:tcPr>
          <w:p w14:paraId="087B8FA5"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Priority Level</w:t>
            </w:r>
          </w:p>
        </w:tc>
        <w:tc>
          <w:tcPr>
            <w:tcW w:w="6750" w:type="dxa"/>
          </w:tcPr>
          <w:p w14:paraId="074272C7"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Indicates the urgency of the alert (e.g., Low, Medium, High, Critical).</w:t>
            </w:r>
          </w:p>
        </w:tc>
      </w:tr>
      <w:tr w:rsidR="00A60F70" w:rsidRPr="003117D7" w14:paraId="651E3075" w14:textId="77777777" w:rsidTr="003427BA">
        <w:trPr>
          <w:trHeight w:val="332"/>
        </w:trPr>
        <w:tc>
          <w:tcPr>
            <w:tcW w:w="2425" w:type="dxa"/>
          </w:tcPr>
          <w:p w14:paraId="1A59971A"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Trigger Condition</w:t>
            </w:r>
          </w:p>
        </w:tc>
        <w:tc>
          <w:tcPr>
            <w:tcW w:w="6750" w:type="dxa"/>
          </w:tcPr>
          <w:p w14:paraId="7A06775D"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Specific criteria that must be met for the alert to be activated (e.g., sample results exceed threshold values).</w:t>
            </w:r>
          </w:p>
        </w:tc>
      </w:tr>
      <w:tr w:rsidR="00A60F70" w:rsidRPr="003117D7" w14:paraId="1CA39959" w14:textId="77777777" w:rsidTr="003427BA">
        <w:trPr>
          <w:trHeight w:val="422"/>
        </w:trPr>
        <w:tc>
          <w:tcPr>
            <w:tcW w:w="2425" w:type="dxa"/>
          </w:tcPr>
          <w:p w14:paraId="5235D424"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Notification Method</w:t>
            </w:r>
          </w:p>
        </w:tc>
        <w:tc>
          <w:tcPr>
            <w:tcW w:w="6750" w:type="dxa"/>
          </w:tcPr>
          <w:p w14:paraId="76184889"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 xml:space="preserve">The means by which the alert is communicated to users (e.g., Email, SMS, In-System Notification – </w:t>
            </w:r>
            <w:r w:rsidRPr="003117D7">
              <w:rPr>
                <w:rFonts w:ascii="Times New Roman" w:hAnsi="Times New Roman"/>
                <w:i/>
                <w:iCs/>
                <w:sz w:val="22"/>
                <w:szCs w:val="22"/>
                <w:lang w:val="en-US"/>
              </w:rPr>
              <w:t>Home Page</w:t>
            </w:r>
            <w:r w:rsidRPr="003117D7">
              <w:rPr>
                <w:rFonts w:ascii="Times New Roman" w:hAnsi="Times New Roman"/>
                <w:sz w:val="22"/>
                <w:szCs w:val="22"/>
                <w:lang w:val="en-US"/>
              </w:rPr>
              <w:t>).</w:t>
            </w:r>
          </w:p>
        </w:tc>
      </w:tr>
      <w:tr w:rsidR="00A60F70" w:rsidRPr="003117D7" w14:paraId="0755001F" w14:textId="77777777" w:rsidTr="003427BA">
        <w:trPr>
          <w:trHeight w:val="332"/>
        </w:trPr>
        <w:tc>
          <w:tcPr>
            <w:tcW w:w="2425" w:type="dxa"/>
          </w:tcPr>
          <w:p w14:paraId="4B3E9C43"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Recipient List</w:t>
            </w:r>
          </w:p>
        </w:tc>
        <w:tc>
          <w:tcPr>
            <w:tcW w:w="6750" w:type="dxa"/>
          </w:tcPr>
          <w:p w14:paraId="3BFD8145" w14:textId="77777777" w:rsidR="00A60F70" w:rsidRPr="003117D7" w:rsidRDefault="00A60F70" w:rsidP="00EB21AA">
            <w:pPr>
              <w:ind w:right="144"/>
              <w:jc w:val="both"/>
              <w:rPr>
                <w:rFonts w:ascii="Times New Roman" w:hAnsi="Times New Roman"/>
                <w:sz w:val="22"/>
                <w:szCs w:val="22"/>
                <w:lang w:val="en-US"/>
              </w:rPr>
            </w:pPr>
            <w:r w:rsidRPr="003117D7">
              <w:rPr>
                <w:rFonts w:ascii="Times New Roman" w:hAnsi="Times New Roman"/>
                <w:sz w:val="22"/>
                <w:szCs w:val="22"/>
                <w:lang w:val="en-US"/>
              </w:rPr>
              <w:t>A list of users or user roles designated to receive alert notifications.</w:t>
            </w:r>
          </w:p>
        </w:tc>
      </w:tr>
      <w:tr w:rsidR="00A60F70" w:rsidRPr="003117D7" w14:paraId="65121BD2" w14:textId="77777777" w:rsidTr="003427BA">
        <w:trPr>
          <w:trHeight w:val="332"/>
        </w:trPr>
        <w:tc>
          <w:tcPr>
            <w:tcW w:w="2425" w:type="dxa"/>
          </w:tcPr>
          <w:p w14:paraId="62F266BF"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Alert Message</w:t>
            </w:r>
          </w:p>
        </w:tc>
        <w:tc>
          <w:tcPr>
            <w:tcW w:w="6750" w:type="dxa"/>
          </w:tcPr>
          <w:p w14:paraId="085CA427" w14:textId="77777777" w:rsidR="00A60F70" w:rsidRPr="003117D7" w:rsidRDefault="00A60F70" w:rsidP="00EB21AA">
            <w:pPr>
              <w:ind w:right="144"/>
              <w:jc w:val="both"/>
              <w:rPr>
                <w:rFonts w:ascii="Times New Roman" w:hAnsi="Times New Roman"/>
                <w:sz w:val="22"/>
                <w:szCs w:val="22"/>
                <w:lang w:val="en-US"/>
              </w:rPr>
            </w:pPr>
            <w:r w:rsidRPr="003117D7">
              <w:rPr>
                <w:rFonts w:ascii="Times New Roman" w:hAnsi="Times New Roman"/>
                <w:sz w:val="22"/>
                <w:szCs w:val="22"/>
                <w:lang w:val="en-US"/>
              </w:rPr>
              <w:t>The content of the alert message that provides details about the alert condition.</w:t>
            </w:r>
          </w:p>
        </w:tc>
      </w:tr>
      <w:tr w:rsidR="00A60F70" w:rsidRPr="003117D7" w14:paraId="210BC77C" w14:textId="77777777" w:rsidTr="003427BA">
        <w:trPr>
          <w:trHeight w:val="368"/>
        </w:trPr>
        <w:tc>
          <w:tcPr>
            <w:tcW w:w="2425" w:type="dxa"/>
          </w:tcPr>
          <w:p w14:paraId="02C23537"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Timestamp</w:t>
            </w:r>
          </w:p>
        </w:tc>
        <w:tc>
          <w:tcPr>
            <w:tcW w:w="6750" w:type="dxa"/>
          </w:tcPr>
          <w:p w14:paraId="6F801E00"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The date and time when the alert triggered.</w:t>
            </w:r>
          </w:p>
        </w:tc>
      </w:tr>
      <w:tr w:rsidR="00A60F70" w:rsidRPr="003117D7" w14:paraId="6A55E3EA" w14:textId="77777777" w:rsidTr="003427BA">
        <w:trPr>
          <w:trHeight w:val="245"/>
        </w:trPr>
        <w:tc>
          <w:tcPr>
            <w:tcW w:w="2425" w:type="dxa"/>
          </w:tcPr>
          <w:p w14:paraId="5BF0B696"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Acknowledgment Status</w:t>
            </w:r>
          </w:p>
        </w:tc>
        <w:tc>
          <w:tcPr>
            <w:tcW w:w="6750" w:type="dxa"/>
          </w:tcPr>
          <w:p w14:paraId="3C9990D4"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Indicates whether the alert has been acknowledged by the recipient (e.g., Acknowledged, Unacknowledged).</w:t>
            </w:r>
          </w:p>
        </w:tc>
      </w:tr>
      <w:tr w:rsidR="00A60F70" w:rsidRPr="003117D7" w14:paraId="4D714059" w14:textId="77777777" w:rsidTr="003427BA">
        <w:trPr>
          <w:trHeight w:val="245"/>
        </w:trPr>
        <w:tc>
          <w:tcPr>
            <w:tcW w:w="2425" w:type="dxa"/>
          </w:tcPr>
          <w:p w14:paraId="7C156C1C"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Resolution Status</w:t>
            </w:r>
          </w:p>
        </w:tc>
        <w:tc>
          <w:tcPr>
            <w:tcW w:w="6750" w:type="dxa"/>
          </w:tcPr>
          <w:p w14:paraId="5CE161C9"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Indicates the current state of the issue related to the alert (e.g., Resolved, Unresolved, In Progress).</w:t>
            </w:r>
          </w:p>
        </w:tc>
      </w:tr>
      <w:tr w:rsidR="00A60F70" w:rsidRPr="003117D7" w14:paraId="4D870549" w14:textId="77777777" w:rsidTr="003427BA">
        <w:trPr>
          <w:trHeight w:val="413"/>
        </w:trPr>
        <w:tc>
          <w:tcPr>
            <w:tcW w:w="2425" w:type="dxa"/>
          </w:tcPr>
          <w:p w14:paraId="0CBE787E"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Escalation Protocol</w:t>
            </w:r>
          </w:p>
        </w:tc>
        <w:tc>
          <w:tcPr>
            <w:tcW w:w="6750" w:type="dxa"/>
          </w:tcPr>
          <w:p w14:paraId="02212B4E" w14:textId="77777777" w:rsidR="00A60F70" w:rsidRPr="003117D7" w:rsidRDefault="00A60F70" w:rsidP="00EB21AA">
            <w:pPr>
              <w:spacing w:before="100" w:beforeAutospacing="1" w:after="100" w:afterAutospacing="1"/>
              <w:ind w:right="144"/>
              <w:jc w:val="both"/>
              <w:rPr>
                <w:rFonts w:ascii="Times New Roman" w:hAnsi="Times New Roman"/>
                <w:sz w:val="22"/>
                <w:szCs w:val="22"/>
                <w:lang w:val="en-US"/>
              </w:rPr>
            </w:pPr>
            <w:r w:rsidRPr="003117D7">
              <w:rPr>
                <w:rFonts w:ascii="Times New Roman" w:hAnsi="Times New Roman"/>
                <w:sz w:val="22"/>
                <w:szCs w:val="22"/>
                <w:lang w:val="en-US"/>
              </w:rPr>
              <w:t>Details of the procedure to be followed if the alert is not acknowledged or resolved within a specified timeframe.</w:t>
            </w:r>
          </w:p>
        </w:tc>
      </w:tr>
      <w:tr w:rsidR="00A60F70" w:rsidRPr="003117D7" w14:paraId="55BB98A6" w14:textId="77777777" w:rsidTr="003427BA">
        <w:trPr>
          <w:trHeight w:val="245"/>
        </w:trPr>
        <w:tc>
          <w:tcPr>
            <w:tcW w:w="2425" w:type="dxa"/>
          </w:tcPr>
          <w:p w14:paraId="4FE292F8"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Historical Log</w:t>
            </w:r>
          </w:p>
        </w:tc>
        <w:tc>
          <w:tcPr>
            <w:tcW w:w="6750" w:type="dxa"/>
          </w:tcPr>
          <w:p w14:paraId="422D0F95" w14:textId="77777777" w:rsidR="00A60F70" w:rsidRPr="003117D7" w:rsidRDefault="00A60F70" w:rsidP="00EB21AA">
            <w:pPr>
              <w:ind w:right="144"/>
              <w:jc w:val="both"/>
              <w:rPr>
                <w:rFonts w:ascii="Times New Roman" w:hAnsi="Times New Roman"/>
                <w:sz w:val="22"/>
                <w:szCs w:val="22"/>
                <w:lang w:val="en-US"/>
              </w:rPr>
            </w:pPr>
            <w:r w:rsidRPr="003117D7">
              <w:rPr>
                <w:rFonts w:ascii="Times New Roman" w:hAnsi="Times New Roman"/>
                <w:sz w:val="22"/>
                <w:szCs w:val="22"/>
                <w:lang w:val="en-US"/>
              </w:rPr>
              <w:t>A record of past alerts, including details on triggers, resolutions, and actions taken</w:t>
            </w:r>
          </w:p>
        </w:tc>
      </w:tr>
      <w:tr w:rsidR="00A60F70" w:rsidRPr="003117D7" w14:paraId="76EA59EF" w14:textId="77777777" w:rsidTr="003427BA">
        <w:trPr>
          <w:trHeight w:val="245"/>
        </w:trPr>
        <w:tc>
          <w:tcPr>
            <w:tcW w:w="2425" w:type="dxa"/>
          </w:tcPr>
          <w:p w14:paraId="18DC0A20"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Alert Frequency</w:t>
            </w:r>
          </w:p>
        </w:tc>
        <w:tc>
          <w:tcPr>
            <w:tcW w:w="6750" w:type="dxa"/>
          </w:tcPr>
          <w:p w14:paraId="4C7D1DBB" w14:textId="77777777" w:rsidR="00A60F70" w:rsidRPr="003117D7" w:rsidRDefault="00A60F70" w:rsidP="00EB21AA">
            <w:pPr>
              <w:ind w:right="144"/>
              <w:jc w:val="both"/>
              <w:rPr>
                <w:rFonts w:ascii="Times New Roman" w:hAnsi="Times New Roman"/>
                <w:sz w:val="22"/>
                <w:szCs w:val="22"/>
                <w:lang w:val="en-US"/>
              </w:rPr>
            </w:pPr>
            <w:r w:rsidRPr="003117D7">
              <w:rPr>
                <w:rFonts w:ascii="Times New Roman" w:hAnsi="Times New Roman"/>
                <w:sz w:val="22"/>
                <w:szCs w:val="22"/>
                <w:lang w:val="en-US"/>
              </w:rPr>
              <w:t>Specifies how often the alert should be triggered or repeated if the condition persists.</w:t>
            </w:r>
          </w:p>
        </w:tc>
      </w:tr>
      <w:tr w:rsidR="00A60F70" w:rsidRPr="003117D7" w14:paraId="60C7EF51" w14:textId="77777777" w:rsidTr="003427BA">
        <w:trPr>
          <w:trHeight w:val="377"/>
        </w:trPr>
        <w:tc>
          <w:tcPr>
            <w:tcW w:w="2425" w:type="dxa"/>
          </w:tcPr>
          <w:p w14:paraId="17891F36"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Customizable Settings</w:t>
            </w:r>
          </w:p>
        </w:tc>
        <w:tc>
          <w:tcPr>
            <w:tcW w:w="6750" w:type="dxa"/>
          </w:tcPr>
          <w:p w14:paraId="027F17FD" w14:textId="77777777" w:rsidR="00A60F70" w:rsidRPr="003117D7" w:rsidRDefault="00A60F70" w:rsidP="00EB21AA">
            <w:pPr>
              <w:ind w:right="144"/>
              <w:jc w:val="both"/>
              <w:rPr>
                <w:rFonts w:ascii="Times New Roman" w:hAnsi="Times New Roman"/>
                <w:sz w:val="22"/>
                <w:szCs w:val="22"/>
                <w:lang w:val="en-US"/>
              </w:rPr>
            </w:pPr>
            <w:r w:rsidRPr="003117D7">
              <w:rPr>
                <w:rFonts w:ascii="Times New Roman" w:hAnsi="Times New Roman"/>
                <w:sz w:val="22"/>
                <w:szCs w:val="22"/>
                <w:lang w:val="en-US"/>
              </w:rPr>
              <w:t>Options for users to customize alert settings based on their preferences (e.g., setting thresholds, modifying notification preferences).</w:t>
            </w:r>
          </w:p>
        </w:tc>
      </w:tr>
    </w:tbl>
    <w:p w14:paraId="762B22C9" w14:textId="77777777" w:rsidR="00A60F70" w:rsidRPr="003117D7" w:rsidRDefault="00A60F70" w:rsidP="00A60F70">
      <w:pPr>
        <w:rPr>
          <w:b/>
          <w:bCs/>
          <w:u w:val="single"/>
        </w:rPr>
      </w:pPr>
    </w:p>
    <w:p w14:paraId="4827ACB5" w14:textId="77777777" w:rsidR="004E77A7" w:rsidRDefault="004E77A7" w:rsidP="004E77A7">
      <w:pPr>
        <w:jc w:val="center"/>
        <w:rPr>
          <w:b/>
          <w:bCs/>
          <w:u w:val="single"/>
        </w:rPr>
      </w:pPr>
    </w:p>
    <w:p w14:paraId="654EC594" w14:textId="04443812" w:rsidR="00A60F70" w:rsidRDefault="00A60F70" w:rsidP="00C011D5">
      <w:pPr>
        <w:jc w:val="center"/>
        <w:rPr>
          <w:b/>
          <w:bCs/>
          <w:u w:val="single"/>
        </w:rPr>
      </w:pPr>
      <w:r w:rsidRPr="003117D7">
        <w:rPr>
          <w:b/>
          <w:bCs/>
          <w:u w:val="single"/>
        </w:rPr>
        <w:t xml:space="preserve">Alerts &amp; Notifications Functional Requirements </w:t>
      </w:r>
      <w:r w:rsidR="004E77A7">
        <w:rPr>
          <w:b/>
          <w:bCs/>
          <w:u w:val="single"/>
        </w:rPr>
        <w:t>(the 8</w:t>
      </w:r>
      <w:r w:rsidR="004E77A7">
        <w:rPr>
          <w:b/>
          <w:bCs/>
          <w:u w:val="single"/>
          <w:vertAlign w:val="superscript"/>
        </w:rPr>
        <w:t>th</w:t>
      </w:r>
      <w:r w:rsidR="004E77A7">
        <w:rPr>
          <w:b/>
          <w:bCs/>
          <w:u w:val="single"/>
        </w:rPr>
        <w:t xml:space="preserve"> IT component </w:t>
      </w:r>
      <w:r w:rsidR="004E77A7" w:rsidRPr="00120A45">
        <w:t xml:space="preserve">outlined in the </w:t>
      </w:r>
      <w:r w:rsidR="004E77A7" w:rsidRPr="005F1FFF">
        <w:t xml:space="preserve">Scope of Services </w:t>
      </w:r>
      <w:r w:rsidR="004E77A7">
        <w:t>chapter</w:t>
      </w:r>
      <w:r w:rsidR="004E77A7" w:rsidRPr="00120A45">
        <w:t>)</w:t>
      </w:r>
    </w:p>
    <w:p w14:paraId="091987CA" w14:textId="77777777" w:rsidR="004E77A7" w:rsidRPr="003117D7" w:rsidRDefault="004E77A7" w:rsidP="00A60F70">
      <w:pPr>
        <w:rPr>
          <w:b/>
          <w:bCs/>
          <w:u w:val="single"/>
        </w:rPr>
      </w:pPr>
    </w:p>
    <w:p w14:paraId="35FE2F97" w14:textId="5B7EE2C1" w:rsidR="00A60F70" w:rsidRPr="003117D7" w:rsidRDefault="00A60F70" w:rsidP="00A60F70">
      <w:pPr>
        <w:ind w:right="144"/>
        <w:jc w:val="both"/>
      </w:pPr>
      <w:r w:rsidRPr="003117D7">
        <w:t xml:space="preserve">The following functional requirements should be regarded as the minimum standards, focusing on the components detailed above in the current chapter. These requirements will serve as the foundation </w:t>
      </w:r>
      <w:r w:rsidR="004E77A7" w:rsidRPr="007B2B12">
        <w:t xml:space="preserve">and </w:t>
      </w:r>
      <w:r w:rsidR="004E77A7" w:rsidRPr="00120A45">
        <w:t>may consider, as needed,</w:t>
      </w:r>
      <w:r w:rsidR="004E77A7" w:rsidRPr="007B2B12">
        <w:t xml:space="preserve"> additional relevant</w:t>
      </w:r>
      <w:r w:rsidR="004E77A7">
        <w:t xml:space="preserve"> aspects, which</w:t>
      </w:r>
      <w:r w:rsidR="004E77A7" w:rsidRPr="003117D7">
        <w:t xml:space="preserve"> </w:t>
      </w:r>
      <w:r w:rsidRPr="003117D7">
        <w:t xml:space="preserve">will be further enhanced and refined in collaboration with the </w:t>
      </w:r>
      <w:r w:rsidR="007B706F">
        <w:t>Consultant</w:t>
      </w:r>
      <w:r w:rsidRPr="003117D7">
        <w:t xml:space="preserve"> during the analysis phase. The approach must ensure alignment with project goals while incorporating the </w:t>
      </w:r>
      <w:r w:rsidR="007B706F">
        <w:t>Consultant</w:t>
      </w:r>
      <w:r w:rsidRPr="003117D7">
        <w:t>'s detailed analysis, insights, and industry best practices.</w:t>
      </w:r>
    </w:p>
    <w:tbl>
      <w:tblPr>
        <w:tblStyle w:val="TableGrid"/>
        <w:tblW w:w="9175" w:type="dxa"/>
        <w:tblLook w:val="04A0" w:firstRow="1" w:lastRow="0" w:firstColumn="1" w:lastColumn="0" w:noHBand="0" w:noVBand="1"/>
      </w:tblPr>
      <w:tblGrid>
        <w:gridCol w:w="1099"/>
        <w:gridCol w:w="8076"/>
      </w:tblGrid>
      <w:tr w:rsidR="00A60F70" w:rsidRPr="003117D7" w14:paraId="6962C2F2" w14:textId="77777777" w:rsidTr="003427BA">
        <w:tc>
          <w:tcPr>
            <w:tcW w:w="1099" w:type="dxa"/>
            <w:shd w:val="clear" w:color="auto" w:fill="F2F2F2" w:themeFill="background1" w:themeFillShade="F2"/>
          </w:tcPr>
          <w:p w14:paraId="214E0B81"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Seq.</w:t>
            </w:r>
          </w:p>
          <w:p w14:paraId="4A1C22EA" w14:textId="77777777" w:rsidR="00A60F70" w:rsidRPr="003117D7" w:rsidRDefault="00A60F70" w:rsidP="0068718B">
            <w:pPr>
              <w:ind w:right="144"/>
              <w:rPr>
                <w:rFonts w:ascii="Times New Roman" w:hAnsi="Times New Roman"/>
                <w:lang w:val="en-US"/>
              </w:rPr>
            </w:pPr>
            <w:r w:rsidRPr="003117D7">
              <w:rPr>
                <w:rFonts w:ascii="Times New Roman" w:hAnsi="Times New Roman"/>
                <w:b/>
                <w:bCs/>
                <w:lang w:val="en-US"/>
              </w:rPr>
              <w:t>No.</w:t>
            </w:r>
          </w:p>
        </w:tc>
        <w:tc>
          <w:tcPr>
            <w:tcW w:w="8076" w:type="dxa"/>
            <w:shd w:val="clear" w:color="auto" w:fill="F2F2F2" w:themeFill="background1" w:themeFillShade="F2"/>
          </w:tcPr>
          <w:p w14:paraId="2B035D88" w14:textId="77777777" w:rsidR="004E77A7" w:rsidRPr="003117D7" w:rsidRDefault="00A60F70" w:rsidP="004E77A7">
            <w:pPr>
              <w:jc w:val="both"/>
            </w:pPr>
            <w:r w:rsidRPr="003117D7">
              <w:rPr>
                <w:rFonts w:ascii="Times New Roman" w:hAnsi="Times New Roman"/>
                <w:b/>
                <w:bCs/>
                <w:lang w:val="en-US"/>
              </w:rPr>
              <w:t>Functional requirement</w:t>
            </w:r>
            <w:r w:rsidR="004E77A7">
              <w:rPr>
                <w:rFonts w:ascii="Times New Roman" w:hAnsi="Times New Roman"/>
                <w:b/>
                <w:bCs/>
                <w:lang w:val="en-US"/>
              </w:rPr>
              <w:t xml:space="preserve"> </w:t>
            </w:r>
            <w:r w:rsidR="004E77A7" w:rsidRPr="00120A45">
              <w:rPr>
                <w:rFonts w:ascii="Times New Roman" w:hAnsi="Times New Roman"/>
                <w:b/>
                <w:bCs/>
                <w:sz w:val="22"/>
                <w:szCs w:val="22"/>
              </w:rPr>
              <w:t>shall include, as necessary, and without being limited to, the following requirements</w:t>
            </w:r>
          </w:p>
          <w:p w14:paraId="347436B0" w14:textId="3B27FDA7" w:rsidR="00A60F70" w:rsidRPr="003117D7" w:rsidRDefault="00A60F70" w:rsidP="0068718B">
            <w:pPr>
              <w:ind w:right="144"/>
              <w:rPr>
                <w:rFonts w:ascii="Times New Roman" w:hAnsi="Times New Roman"/>
                <w:b/>
                <w:bCs/>
                <w:lang w:val="en-US"/>
              </w:rPr>
            </w:pPr>
          </w:p>
        </w:tc>
      </w:tr>
      <w:tr w:rsidR="00A60F70" w:rsidRPr="003117D7" w14:paraId="408DA895" w14:textId="77777777" w:rsidTr="003427BA">
        <w:tc>
          <w:tcPr>
            <w:tcW w:w="1099" w:type="dxa"/>
            <w:shd w:val="clear" w:color="auto" w:fill="D9D9D9" w:themeFill="background1" w:themeFillShade="D9"/>
          </w:tcPr>
          <w:p w14:paraId="0CDDA2EC" w14:textId="3203935A" w:rsidR="00A60F70" w:rsidRPr="003117D7" w:rsidRDefault="00A60F70" w:rsidP="0068718B">
            <w:pPr>
              <w:ind w:right="144"/>
              <w:jc w:val="center"/>
              <w:rPr>
                <w:rFonts w:ascii="Times New Roman" w:hAnsi="Times New Roman"/>
                <w:b/>
                <w:bCs/>
                <w:lang w:val="en-US"/>
              </w:rPr>
            </w:pPr>
            <w:r w:rsidRPr="003117D7">
              <w:rPr>
                <w:rFonts w:ascii="Times New Roman" w:hAnsi="Times New Roman"/>
                <w:b/>
                <w:bCs/>
                <w:lang w:val="en-US"/>
              </w:rPr>
              <w:lastRenderedPageBreak/>
              <w:t>3</w:t>
            </w:r>
            <w:r w:rsidR="00EB21AA" w:rsidRPr="003117D7">
              <w:rPr>
                <w:rFonts w:ascii="Times New Roman" w:hAnsi="Times New Roman"/>
                <w:b/>
                <w:bCs/>
                <w:lang w:val="en-US"/>
              </w:rPr>
              <w:t>2</w:t>
            </w:r>
          </w:p>
        </w:tc>
        <w:tc>
          <w:tcPr>
            <w:tcW w:w="8076" w:type="dxa"/>
            <w:shd w:val="clear" w:color="auto" w:fill="D9D9D9" w:themeFill="background1" w:themeFillShade="D9"/>
          </w:tcPr>
          <w:p w14:paraId="2DBFE584"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ALERTS &amp; NOTIFICATIONS</w:t>
            </w:r>
          </w:p>
          <w:p w14:paraId="35D4D21E" w14:textId="77777777" w:rsidR="00A60F70" w:rsidRPr="003117D7" w:rsidRDefault="00A60F70" w:rsidP="0068718B">
            <w:pPr>
              <w:rPr>
                <w:rFonts w:ascii="Times New Roman" w:hAnsi="Times New Roman"/>
                <w:lang w:val="en-US"/>
              </w:rPr>
            </w:pPr>
            <w:r w:rsidRPr="003117D7">
              <w:rPr>
                <w:rFonts w:ascii="Times New Roman" w:hAnsi="Times New Roman"/>
                <w:lang w:val="en-US"/>
              </w:rPr>
              <w:t>Standard component of the Laboratory Information Management System (LIMS), it must efficiently manage and automate notifications related to laboratory processes, ensuring timely alerts for critical actions, deadlines, and system events. It must integrate with key LIMS modules to trigger notifications based on predefined conditions and user roles, improving workflow efficiency and ensuring compliance with operational requirements.</w:t>
            </w:r>
          </w:p>
        </w:tc>
      </w:tr>
      <w:tr w:rsidR="00A60F70" w:rsidRPr="003117D7" w14:paraId="3F1C811C" w14:textId="77777777" w:rsidTr="003427BA">
        <w:tc>
          <w:tcPr>
            <w:tcW w:w="1099" w:type="dxa"/>
          </w:tcPr>
          <w:p w14:paraId="1589343F" w14:textId="72199EF2"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EB21AA" w:rsidRPr="003117D7">
              <w:rPr>
                <w:rFonts w:ascii="Times New Roman" w:hAnsi="Times New Roman"/>
                <w:lang w:val="en-US"/>
              </w:rPr>
              <w:t>2</w:t>
            </w:r>
            <w:r w:rsidRPr="003117D7">
              <w:rPr>
                <w:rFonts w:ascii="Times New Roman" w:hAnsi="Times New Roman"/>
                <w:lang w:val="en-US"/>
              </w:rPr>
              <w:t>.1</w:t>
            </w:r>
          </w:p>
        </w:tc>
        <w:tc>
          <w:tcPr>
            <w:tcW w:w="8076" w:type="dxa"/>
          </w:tcPr>
          <w:p w14:paraId="4BA61FBD" w14:textId="2DCDDB3C" w:rsidR="00A60F70" w:rsidRPr="003117D7" w:rsidRDefault="00A60F70" w:rsidP="0068718B">
            <w:pPr>
              <w:rPr>
                <w:rFonts w:ascii="Times New Roman" w:hAnsi="Times New Roman"/>
                <w:lang w:val="en-US"/>
              </w:rPr>
            </w:pPr>
            <w:r w:rsidRPr="003117D7">
              <w:rPr>
                <w:rFonts w:ascii="Times New Roman" w:hAnsi="Times New Roman"/>
                <w:lang w:val="en-US"/>
              </w:rPr>
              <w:t xml:space="preserve">The system </w:t>
            </w:r>
            <w:r w:rsidR="00EB21AA" w:rsidRPr="003117D7">
              <w:rPr>
                <w:rFonts w:ascii="Times New Roman" w:hAnsi="Times New Roman"/>
                <w:lang w:val="en-US"/>
              </w:rPr>
              <w:t>must</w:t>
            </w:r>
            <w:r w:rsidRPr="003117D7">
              <w:rPr>
                <w:rFonts w:ascii="Times New Roman" w:hAnsi="Times New Roman"/>
                <w:lang w:val="en-US"/>
              </w:rPr>
              <w:t xml:space="preserve"> support the creation, scheduling, and delivery of alerts for specific events at predefined intervals (e.g., product expiration, low stock levels, pending stock transfer requests). The categories will be defined in collaboration between the </w:t>
            </w:r>
            <w:r w:rsidR="007B706F">
              <w:rPr>
                <w:rFonts w:ascii="Times New Roman" w:hAnsi="Times New Roman"/>
                <w:lang w:val="en-US"/>
              </w:rPr>
              <w:t>Consultant</w:t>
            </w:r>
            <w:r w:rsidRPr="003117D7">
              <w:rPr>
                <w:rFonts w:ascii="Times New Roman" w:hAnsi="Times New Roman"/>
                <w:lang w:val="en-US"/>
              </w:rPr>
              <w:t xml:space="preserve"> and the Beneficiary during the analysis phase.</w:t>
            </w:r>
          </w:p>
        </w:tc>
      </w:tr>
      <w:tr w:rsidR="00A60F70" w:rsidRPr="003117D7" w14:paraId="366508C0" w14:textId="77777777" w:rsidTr="003427BA">
        <w:tc>
          <w:tcPr>
            <w:tcW w:w="1099" w:type="dxa"/>
          </w:tcPr>
          <w:p w14:paraId="4391D4C8" w14:textId="2E536CC1"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EB21AA" w:rsidRPr="003117D7">
              <w:rPr>
                <w:rFonts w:ascii="Times New Roman" w:hAnsi="Times New Roman"/>
                <w:lang w:val="en-US"/>
              </w:rPr>
              <w:t>2</w:t>
            </w:r>
            <w:r w:rsidRPr="003117D7">
              <w:rPr>
                <w:rFonts w:ascii="Times New Roman" w:hAnsi="Times New Roman"/>
                <w:lang w:val="en-US"/>
              </w:rPr>
              <w:t>.2</w:t>
            </w:r>
          </w:p>
        </w:tc>
        <w:tc>
          <w:tcPr>
            <w:tcW w:w="8076" w:type="dxa"/>
          </w:tcPr>
          <w:p w14:paraId="4C9CCCAE" w14:textId="13052842" w:rsidR="00A60F70" w:rsidRPr="003117D7" w:rsidRDefault="00A60F70" w:rsidP="0068718B">
            <w:pPr>
              <w:rPr>
                <w:rFonts w:ascii="Times New Roman" w:hAnsi="Times New Roman"/>
                <w:lang w:val="en-US"/>
              </w:rPr>
            </w:pPr>
            <w:r w:rsidRPr="003117D7">
              <w:rPr>
                <w:rFonts w:ascii="Times New Roman" w:hAnsi="Times New Roman"/>
                <w:lang w:val="en-US"/>
              </w:rPr>
              <w:t xml:space="preserve">The system </w:t>
            </w:r>
            <w:r w:rsidR="00EB21AA" w:rsidRPr="003117D7">
              <w:rPr>
                <w:rFonts w:ascii="Times New Roman" w:hAnsi="Times New Roman"/>
                <w:lang w:val="en-US"/>
              </w:rPr>
              <w:t xml:space="preserve">must </w:t>
            </w:r>
            <w:r w:rsidRPr="003117D7">
              <w:rPr>
                <w:rFonts w:ascii="Times New Roman" w:hAnsi="Times New Roman"/>
                <w:lang w:val="en-US"/>
              </w:rPr>
              <w:t>ensure that LIMS users receive real-time alerts within the interface, tailored to their access levels, and displayed on the main dashboard (refer to Home Page, seq. no. 7 for details).</w:t>
            </w:r>
          </w:p>
        </w:tc>
      </w:tr>
      <w:tr w:rsidR="00A60F70" w:rsidRPr="003117D7" w14:paraId="59BE500B" w14:textId="77777777" w:rsidTr="003427BA">
        <w:tc>
          <w:tcPr>
            <w:tcW w:w="1099" w:type="dxa"/>
          </w:tcPr>
          <w:p w14:paraId="5D0D89E9" w14:textId="31FB1750"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EB21AA" w:rsidRPr="003117D7">
              <w:rPr>
                <w:rFonts w:ascii="Times New Roman" w:hAnsi="Times New Roman"/>
                <w:lang w:val="en-US"/>
              </w:rPr>
              <w:t>2</w:t>
            </w:r>
            <w:r w:rsidRPr="003117D7">
              <w:rPr>
                <w:rFonts w:ascii="Times New Roman" w:hAnsi="Times New Roman"/>
                <w:lang w:val="en-US"/>
              </w:rPr>
              <w:t>.3</w:t>
            </w:r>
          </w:p>
        </w:tc>
        <w:tc>
          <w:tcPr>
            <w:tcW w:w="8076" w:type="dxa"/>
          </w:tcPr>
          <w:p w14:paraId="6B709984" w14:textId="64625F04" w:rsidR="00A60F70" w:rsidRPr="003117D7" w:rsidRDefault="00A60F70" w:rsidP="0068718B">
            <w:pPr>
              <w:rPr>
                <w:rFonts w:ascii="Times New Roman" w:hAnsi="Times New Roman"/>
                <w:lang w:val="en-US"/>
              </w:rPr>
            </w:pPr>
            <w:r w:rsidRPr="003117D7">
              <w:rPr>
                <w:rFonts w:ascii="Times New Roman" w:hAnsi="Times New Roman"/>
                <w:lang w:val="en-US"/>
              </w:rPr>
              <w:t xml:space="preserve">The system </w:t>
            </w:r>
            <w:r w:rsidR="00EB21AA" w:rsidRPr="003117D7">
              <w:rPr>
                <w:rFonts w:ascii="Times New Roman" w:hAnsi="Times New Roman"/>
                <w:lang w:val="en-US"/>
              </w:rPr>
              <w:t xml:space="preserve">must </w:t>
            </w:r>
            <w:r w:rsidRPr="003117D7">
              <w:rPr>
                <w:rFonts w:ascii="Times New Roman" w:hAnsi="Times New Roman"/>
                <w:lang w:val="en-US"/>
              </w:rPr>
              <w:t>support alerts that activate when certain parameters exceed predefined thresholds, such as temperature fluctuations in storage or inventory levels falling below set minimums.</w:t>
            </w:r>
          </w:p>
        </w:tc>
      </w:tr>
      <w:tr w:rsidR="00A60F70" w:rsidRPr="003117D7" w14:paraId="36797A0C" w14:textId="77777777" w:rsidTr="003427BA">
        <w:tc>
          <w:tcPr>
            <w:tcW w:w="1099" w:type="dxa"/>
          </w:tcPr>
          <w:p w14:paraId="75118FD5" w14:textId="5A8E501F"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.4</w:t>
            </w:r>
          </w:p>
        </w:tc>
        <w:tc>
          <w:tcPr>
            <w:tcW w:w="8076" w:type="dxa"/>
          </w:tcPr>
          <w:p w14:paraId="3DC7D66A" w14:textId="41B41E2D" w:rsidR="00A60F70" w:rsidRPr="003117D7" w:rsidRDefault="00A60F70" w:rsidP="0068718B">
            <w:pPr>
              <w:rPr>
                <w:rFonts w:ascii="Times New Roman" w:hAnsi="Times New Roman"/>
                <w:lang w:val="en-US"/>
              </w:rPr>
            </w:pPr>
            <w:r w:rsidRPr="003117D7">
              <w:rPr>
                <w:rFonts w:ascii="Times New Roman" w:hAnsi="Times New Roman"/>
                <w:lang w:val="en-US"/>
              </w:rPr>
              <w:t xml:space="preserve">The system </w:t>
            </w:r>
            <w:r w:rsidR="00EB21AA" w:rsidRPr="003117D7">
              <w:rPr>
                <w:rFonts w:ascii="Times New Roman" w:hAnsi="Times New Roman"/>
                <w:lang w:val="en-US"/>
              </w:rPr>
              <w:t xml:space="preserve">must </w:t>
            </w:r>
            <w:r w:rsidRPr="003117D7">
              <w:rPr>
                <w:rFonts w:ascii="Times New Roman" w:hAnsi="Times New Roman"/>
                <w:lang w:val="en-US"/>
              </w:rPr>
              <w:t>facilitate the sending of email notifications to designate users or groups to ensure timely communication regarding critical events.</w:t>
            </w:r>
          </w:p>
        </w:tc>
      </w:tr>
      <w:tr w:rsidR="00A60F70" w:rsidRPr="003117D7" w14:paraId="444BE69A" w14:textId="77777777" w:rsidTr="003427BA">
        <w:tc>
          <w:tcPr>
            <w:tcW w:w="1099" w:type="dxa"/>
          </w:tcPr>
          <w:p w14:paraId="6D4BFA85" w14:textId="68627874"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.5</w:t>
            </w:r>
          </w:p>
        </w:tc>
        <w:tc>
          <w:tcPr>
            <w:tcW w:w="8076" w:type="dxa"/>
          </w:tcPr>
          <w:p w14:paraId="16D6AA31" w14:textId="4AD85A2E" w:rsidR="00A60F70" w:rsidRPr="003117D7" w:rsidRDefault="00A60F70" w:rsidP="0068718B">
            <w:pPr>
              <w:rPr>
                <w:rFonts w:ascii="Times New Roman" w:hAnsi="Times New Roman"/>
                <w:lang w:val="en-US"/>
              </w:rPr>
            </w:pPr>
            <w:r w:rsidRPr="003117D7">
              <w:rPr>
                <w:rFonts w:ascii="Times New Roman" w:hAnsi="Times New Roman"/>
                <w:lang w:val="en-US"/>
              </w:rPr>
              <w:t xml:space="preserve">The system </w:t>
            </w:r>
            <w:r w:rsidR="00EB21AA" w:rsidRPr="003117D7">
              <w:rPr>
                <w:rFonts w:ascii="Times New Roman" w:hAnsi="Times New Roman"/>
                <w:lang w:val="en-US"/>
              </w:rPr>
              <w:t xml:space="preserve">must </w:t>
            </w:r>
            <w:r w:rsidRPr="003117D7">
              <w:rPr>
                <w:rFonts w:ascii="Times New Roman" w:hAnsi="Times New Roman"/>
                <w:lang w:val="en-US"/>
              </w:rPr>
              <w:t>automatically trigger alerts for critical events, including sample receipt, test completions, and equipment calibration due dates.</w:t>
            </w:r>
          </w:p>
        </w:tc>
      </w:tr>
      <w:tr w:rsidR="00A60F70" w:rsidRPr="003117D7" w14:paraId="444E9A86" w14:textId="77777777" w:rsidTr="003427BA">
        <w:tc>
          <w:tcPr>
            <w:tcW w:w="1099" w:type="dxa"/>
          </w:tcPr>
          <w:p w14:paraId="2EDA82C1" w14:textId="2616A4F9"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.6</w:t>
            </w:r>
          </w:p>
        </w:tc>
        <w:tc>
          <w:tcPr>
            <w:tcW w:w="8076" w:type="dxa"/>
          </w:tcPr>
          <w:p w14:paraId="0FD6F3AB" w14:textId="6A8CD8B9" w:rsidR="00A60F70" w:rsidRPr="003117D7" w:rsidRDefault="00A60F70" w:rsidP="0068718B">
            <w:pPr>
              <w:rPr>
                <w:rFonts w:ascii="Times New Roman" w:hAnsi="Times New Roman"/>
                <w:lang w:val="en-US"/>
              </w:rPr>
            </w:pPr>
            <w:r w:rsidRPr="003117D7">
              <w:rPr>
                <w:rFonts w:ascii="Times New Roman" w:hAnsi="Times New Roman"/>
                <w:lang w:val="en-US"/>
              </w:rPr>
              <w:t xml:space="preserve">Alerts </w:t>
            </w:r>
            <w:r w:rsidR="00EB21AA" w:rsidRPr="003117D7">
              <w:rPr>
                <w:rFonts w:ascii="Times New Roman" w:hAnsi="Times New Roman"/>
                <w:lang w:val="en-US"/>
              </w:rPr>
              <w:t>must</w:t>
            </w:r>
            <w:r w:rsidRPr="003117D7">
              <w:rPr>
                <w:rFonts w:ascii="Times New Roman" w:hAnsi="Times New Roman"/>
                <w:lang w:val="en-US"/>
              </w:rPr>
              <w:t xml:space="preserve"> be categorized by severity (e.g., critical, warning, informational) to assist in prioritizing response actions effectively.</w:t>
            </w:r>
          </w:p>
        </w:tc>
      </w:tr>
      <w:tr w:rsidR="00A60F70" w:rsidRPr="003117D7" w14:paraId="294C7863" w14:textId="77777777" w:rsidTr="003427BA">
        <w:tc>
          <w:tcPr>
            <w:tcW w:w="1099" w:type="dxa"/>
          </w:tcPr>
          <w:p w14:paraId="168AD163" w14:textId="65DBE425"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.7</w:t>
            </w:r>
          </w:p>
        </w:tc>
        <w:tc>
          <w:tcPr>
            <w:tcW w:w="8076" w:type="dxa"/>
          </w:tcPr>
          <w:p w14:paraId="668F7A1C" w14:textId="4D604D76" w:rsidR="00A60F70" w:rsidRPr="003117D7" w:rsidRDefault="00A60F70" w:rsidP="0068718B">
            <w:pPr>
              <w:rPr>
                <w:rFonts w:ascii="Times New Roman" w:hAnsi="Times New Roman"/>
                <w:lang w:val="en-US"/>
              </w:rPr>
            </w:pPr>
            <w:r w:rsidRPr="003117D7">
              <w:rPr>
                <w:rFonts w:ascii="Times New Roman" w:hAnsi="Times New Roman"/>
                <w:lang w:val="en-US"/>
              </w:rPr>
              <w:t xml:space="preserve">The </w:t>
            </w:r>
            <w:r w:rsidR="007B706F">
              <w:rPr>
                <w:rFonts w:ascii="Times New Roman" w:hAnsi="Times New Roman"/>
                <w:lang w:val="en-US"/>
              </w:rPr>
              <w:t>Consultant</w:t>
            </w:r>
            <w:r w:rsidRPr="003117D7">
              <w:rPr>
                <w:rFonts w:ascii="Times New Roman" w:hAnsi="Times New Roman"/>
                <w:lang w:val="en-US"/>
              </w:rPr>
              <w:t xml:space="preserve"> shall consider providing escalation workflows for critical alerts that remain unacknowledged or unresolved after a specified period, ensuring timely attention.</w:t>
            </w:r>
          </w:p>
        </w:tc>
      </w:tr>
      <w:tr w:rsidR="00A60F70" w:rsidRPr="003117D7" w14:paraId="7784B11B" w14:textId="77777777" w:rsidTr="003427BA">
        <w:tc>
          <w:tcPr>
            <w:tcW w:w="1099" w:type="dxa"/>
          </w:tcPr>
          <w:p w14:paraId="75B33D3C" w14:textId="1E1C5303"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.8</w:t>
            </w:r>
          </w:p>
        </w:tc>
        <w:tc>
          <w:tcPr>
            <w:tcW w:w="8076" w:type="dxa"/>
          </w:tcPr>
          <w:p w14:paraId="78412DBD" w14:textId="1DFFCE80" w:rsidR="00A60F70" w:rsidRPr="003117D7" w:rsidRDefault="00A60F70" w:rsidP="0068718B">
            <w:pPr>
              <w:rPr>
                <w:rFonts w:ascii="Times New Roman" w:hAnsi="Times New Roman"/>
                <w:lang w:val="en-US"/>
              </w:rPr>
            </w:pPr>
            <w:r w:rsidRPr="003117D7">
              <w:rPr>
                <w:rFonts w:ascii="Times New Roman" w:hAnsi="Times New Roman"/>
                <w:lang w:val="en-US"/>
              </w:rPr>
              <w:t xml:space="preserve">Notifications </w:t>
            </w:r>
            <w:r w:rsidR="00EB21AA" w:rsidRPr="003117D7">
              <w:rPr>
                <w:rFonts w:ascii="Times New Roman" w:hAnsi="Times New Roman"/>
                <w:lang w:val="en-US"/>
              </w:rPr>
              <w:t xml:space="preserve">must </w:t>
            </w:r>
            <w:r w:rsidRPr="003117D7">
              <w:rPr>
                <w:rFonts w:ascii="Times New Roman" w:hAnsi="Times New Roman"/>
                <w:lang w:val="en-US"/>
              </w:rPr>
              <w:t>be customizable based on user roles, ensuring that only relevant information is disseminated to appropriate personnel.</w:t>
            </w:r>
          </w:p>
        </w:tc>
      </w:tr>
      <w:tr w:rsidR="00A60F70" w:rsidRPr="003117D7" w14:paraId="2A5776E0" w14:textId="77777777" w:rsidTr="003427BA">
        <w:tc>
          <w:tcPr>
            <w:tcW w:w="1099" w:type="dxa"/>
          </w:tcPr>
          <w:p w14:paraId="388B45FB" w14:textId="60C05AED"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.9</w:t>
            </w:r>
          </w:p>
        </w:tc>
        <w:tc>
          <w:tcPr>
            <w:tcW w:w="8076" w:type="dxa"/>
          </w:tcPr>
          <w:p w14:paraId="52087AAF" w14:textId="3FE04B1C" w:rsidR="00A60F70" w:rsidRPr="003117D7" w:rsidRDefault="00A60F70" w:rsidP="0068718B">
            <w:pPr>
              <w:rPr>
                <w:rFonts w:ascii="Times New Roman" w:hAnsi="Times New Roman"/>
                <w:lang w:val="en-US"/>
              </w:rPr>
            </w:pPr>
            <w:r w:rsidRPr="003117D7">
              <w:rPr>
                <w:rFonts w:ascii="Times New Roman" w:hAnsi="Times New Roman"/>
                <w:lang w:val="en-US"/>
              </w:rPr>
              <w:t xml:space="preserve">The system </w:t>
            </w:r>
            <w:r w:rsidR="00EB21AA" w:rsidRPr="003117D7">
              <w:rPr>
                <w:rFonts w:ascii="Times New Roman" w:hAnsi="Times New Roman"/>
                <w:lang w:val="en-US"/>
              </w:rPr>
              <w:t xml:space="preserve">must </w:t>
            </w:r>
            <w:r w:rsidRPr="003117D7">
              <w:rPr>
                <w:rFonts w:ascii="Times New Roman" w:hAnsi="Times New Roman"/>
                <w:lang w:val="en-US"/>
              </w:rPr>
              <w:t>maintain a detailed log of all alerts and notifications, including timestamps for when they were sent, received, and resolved for compliance and review.</w:t>
            </w:r>
          </w:p>
        </w:tc>
      </w:tr>
      <w:tr w:rsidR="00A60F70" w:rsidRPr="003117D7" w14:paraId="7FF00610" w14:textId="77777777" w:rsidTr="003427BA">
        <w:tc>
          <w:tcPr>
            <w:tcW w:w="1099" w:type="dxa"/>
          </w:tcPr>
          <w:p w14:paraId="7878270B" w14:textId="4D5EC9F0"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.10</w:t>
            </w:r>
          </w:p>
        </w:tc>
        <w:tc>
          <w:tcPr>
            <w:tcW w:w="8076" w:type="dxa"/>
          </w:tcPr>
          <w:p w14:paraId="347ECFA0" w14:textId="0E27A642" w:rsidR="00A60F70" w:rsidRPr="003117D7" w:rsidRDefault="00A60F70" w:rsidP="0068718B">
            <w:pPr>
              <w:rPr>
                <w:rFonts w:ascii="Times New Roman" w:hAnsi="Times New Roman"/>
                <w:lang w:val="en-US"/>
              </w:rPr>
            </w:pPr>
            <w:r w:rsidRPr="003117D7">
              <w:rPr>
                <w:rFonts w:ascii="Times New Roman" w:hAnsi="Times New Roman"/>
                <w:lang w:val="en-US"/>
              </w:rPr>
              <w:t xml:space="preserve">The alerts module </w:t>
            </w:r>
            <w:r w:rsidR="00EB21AA" w:rsidRPr="003117D7">
              <w:rPr>
                <w:rFonts w:ascii="Times New Roman" w:hAnsi="Times New Roman"/>
                <w:lang w:val="en-US"/>
              </w:rPr>
              <w:t xml:space="preserve">must </w:t>
            </w:r>
            <w:r w:rsidRPr="003117D7">
              <w:rPr>
                <w:rFonts w:ascii="Times New Roman" w:hAnsi="Times New Roman"/>
                <w:lang w:val="en-US"/>
              </w:rPr>
              <w:t>integrate with the LIMS Audit Trail recording all notification-related activities, ensuring compliance and traceability.</w:t>
            </w:r>
          </w:p>
        </w:tc>
      </w:tr>
      <w:tr w:rsidR="00A60F70" w:rsidRPr="003117D7" w14:paraId="055553BD" w14:textId="77777777" w:rsidTr="003427BA">
        <w:tc>
          <w:tcPr>
            <w:tcW w:w="1099" w:type="dxa"/>
          </w:tcPr>
          <w:p w14:paraId="362584F5" w14:textId="6EA2F98E"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.11</w:t>
            </w:r>
          </w:p>
        </w:tc>
        <w:tc>
          <w:tcPr>
            <w:tcW w:w="8076" w:type="dxa"/>
          </w:tcPr>
          <w:p w14:paraId="586A6945" w14:textId="0A8EB7C1" w:rsidR="00A60F70" w:rsidRPr="003117D7" w:rsidRDefault="00A60F70" w:rsidP="0068718B">
            <w:pPr>
              <w:rPr>
                <w:rFonts w:ascii="Times New Roman" w:hAnsi="Times New Roman"/>
                <w:lang w:val="en-US"/>
              </w:rPr>
            </w:pPr>
            <w:r w:rsidRPr="003117D7">
              <w:rPr>
                <w:rFonts w:ascii="Times New Roman" w:hAnsi="Times New Roman"/>
                <w:lang w:val="en-US"/>
              </w:rPr>
              <w:t xml:space="preserve">The module </w:t>
            </w:r>
            <w:r w:rsidR="00EB21AA" w:rsidRPr="003117D7">
              <w:rPr>
                <w:rFonts w:ascii="Times New Roman" w:hAnsi="Times New Roman"/>
                <w:lang w:val="en-US"/>
              </w:rPr>
              <w:t xml:space="preserve">must </w:t>
            </w:r>
            <w:r w:rsidRPr="003117D7">
              <w:rPr>
                <w:rFonts w:ascii="Times New Roman" w:hAnsi="Times New Roman"/>
                <w:lang w:val="en-US"/>
              </w:rPr>
              <w:t>be designed to handle a high volume of alerts efficiently, ensuring no degradation of performance during peak usage.</w:t>
            </w:r>
          </w:p>
        </w:tc>
      </w:tr>
      <w:tr w:rsidR="00A60F70" w:rsidRPr="003117D7" w14:paraId="6A881340" w14:textId="77777777" w:rsidTr="003427BA">
        <w:tc>
          <w:tcPr>
            <w:tcW w:w="1099" w:type="dxa"/>
          </w:tcPr>
          <w:p w14:paraId="357A1AB4" w14:textId="7F58D826"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2</w:t>
            </w:r>
            <w:r w:rsidRPr="003117D7">
              <w:rPr>
                <w:rFonts w:ascii="Times New Roman" w:hAnsi="Times New Roman"/>
                <w:lang w:val="en-US"/>
              </w:rPr>
              <w:t>.12</w:t>
            </w:r>
          </w:p>
        </w:tc>
        <w:tc>
          <w:tcPr>
            <w:tcW w:w="8076" w:type="dxa"/>
          </w:tcPr>
          <w:p w14:paraId="285F4934" w14:textId="546EF6F2" w:rsidR="00A60F70" w:rsidRPr="003117D7" w:rsidRDefault="00A60F70" w:rsidP="0068718B">
            <w:pPr>
              <w:rPr>
                <w:rFonts w:ascii="Times New Roman" w:hAnsi="Times New Roman"/>
                <w:lang w:val="en-US"/>
              </w:rPr>
            </w:pPr>
            <w:r w:rsidRPr="003117D7">
              <w:rPr>
                <w:rFonts w:ascii="Times New Roman" w:hAnsi="Times New Roman"/>
                <w:lang w:val="en-US"/>
              </w:rPr>
              <w:t>The Alerts &amp; Notifications module MUST be fully integrated into the LIMS dashboard for easy visibility and monitoring directly from the Home Page.</w:t>
            </w:r>
          </w:p>
        </w:tc>
      </w:tr>
    </w:tbl>
    <w:p w14:paraId="2E0D509D" w14:textId="02887858" w:rsidR="00A60F70" w:rsidRPr="003117D7" w:rsidRDefault="00A60F70" w:rsidP="00A60F70">
      <w:pPr>
        <w:ind w:right="144"/>
        <w:jc w:val="both"/>
      </w:pPr>
      <w:r w:rsidRPr="003117D7">
        <w:rPr>
          <w:b/>
          <w:bCs/>
        </w:rPr>
        <w:t>Important</w:t>
      </w:r>
      <w:r w:rsidRPr="003117D7">
        <w:t xml:space="preserve">: The </w:t>
      </w:r>
      <w:r w:rsidR="007B706F">
        <w:t>Consultant</w:t>
      </w:r>
      <w:r w:rsidRPr="003117D7">
        <w:t xml:space="preserve"> </w:t>
      </w:r>
      <w:r w:rsidR="00EB21AA" w:rsidRPr="003117D7">
        <w:rPr>
          <w:b/>
          <w:bCs/>
        </w:rPr>
        <w:t>must</w:t>
      </w:r>
      <w:r w:rsidR="00EB21AA" w:rsidRPr="003117D7">
        <w:t xml:space="preserve"> </w:t>
      </w:r>
      <w:r w:rsidRPr="003117D7">
        <w:t>collaborate closely with the Beneficiary's personnel during the analysis phase to ensure the Alerts &amp; Notifications module is customized to cover all business requirements and provide valuable insights.</w:t>
      </w:r>
    </w:p>
    <w:p w14:paraId="3336C51B" w14:textId="77777777" w:rsidR="00A60F70" w:rsidRPr="003117D7" w:rsidRDefault="00A60F70" w:rsidP="00A60F70">
      <w:pPr>
        <w:ind w:right="144"/>
        <w:jc w:val="both"/>
      </w:pPr>
    </w:p>
    <w:p w14:paraId="14B20C96" w14:textId="5A0FDAD3" w:rsidR="00A138EA" w:rsidRPr="003117D7" w:rsidRDefault="00A138EA" w:rsidP="00C011D5">
      <w:pPr>
        <w:pStyle w:val="Heading4"/>
        <w:numPr>
          <w:ilvl w:val="2"/>
          <w:numId w:val="130"/>
        </w:numPr>
        <w:shd w:val="clear" w:color="auto" w:fill="BFBFBF" w:themeFill="background1" w:themeFillShade="BF"/>
      </w:pPr>
      <w:r w:rsidRPr="003117D7">
        <w:t xml:space="preserve">Audit Trail </w:t>
      </w:r>
      <w:r w:rsidR="004D3F7A">
        <w:rPr>
          <w:b w:val="0"/>
          <w:bCs w:val="0"/>
          <w:u w:val="single"/>
        </w:rPr>
        <w:t>(the 9</w:t>
      </w:r>
      <w:r w:rsidR="004D3F7A">
        <w:rPr>
          <w:b w:val="0"/>
          <w:bCs w:val="0"/>
          <w:u w:val="single"/>
          <w:vertAlign w:val="superscript"/>
        </w:rPr>
        <w:t>th</w:t>
      </w:r>
      <w:r w:rsidR="004D3F7A">
        <w:rPr>
          <w:b w:val="0"/>
          <w:bCs w:val="0"/>
          <w:u w:val="single"/>
        </w:rPr>
        <w:t xml:space="preserve"> IT component </w:t>
      </w:r>
      <w:r w:rsidR="004D3F7A" w:rsidRPr="00120A45">
        <w:rPr>
          <w:b w:val="0"/>
          <w:bCs w:val="0"/>
        </w:rPr>
        <w:t xml:space="preserve">outlined in the </w:t>
      </w:r>
      <w:r w:rsidR="004D3F7A" w:rsidRPr="005F1FFF">
        <w:t xml:space="preserve">Scope of Services </w:t>
      </w:r>
      <w:r w:rsidR="004D3F7A">
        <w:t>chapter</w:t>
      </w:r>
      <w:r w:rsidR="004D3F7A" w:rsidRPr="00120A45">
        <w:rPr>
          <w:b w:val="0"/>
          <w:bCs w:val="0"/>
        </w:rPr>
        <w:t>)</w:t>
      </w:r>
    </w:p>
    <w:p w14:paraId="57345FB8" w14:textId="77777777" w:rsidR="00A60F70" w:rsidRPr="003117D7" w:rsidRDefault="00A60F70" w:rsidP="00A60F70">
      <w:pPr>
        <w:jc w:val="both"/>
      </w:pPr>
      <w:r w:rsidRPr="003117D7">
        <w:t>The following minimum attributes are essential for the Audit Trail component. These elements will establish a comprehensive tracking system within the LIMS, enabling effective monitoring of user activities, enhancing accountability, and ensuring compliance with laboratory protocols.</w:t>
      </w:r>
    </w:p>
    <w:p w14:paraId="0F48F78E" w14:textId="487D7E97" w:rsidR="00A60F70" w:rsidRPr="003117D7" w:rsidRDefault="00A60F70" w:rsidP="00A60F70">
      <w:pPr>
        <w:jc w:val="both"/>
      </w:pPr>
      <w:r w:rsidRPr="003117D7">
        <w:rPr>
          <w:rStyle w:val="Strong"/>
          <w:rFonts w:eastAsiaTheme="minorEastAsia"/>
        </w:rPr>
        <w:lastRenderedPageBreak/>
        <w:t>Note:</w:t>
      </w:r>
      <w:r w:rsidRPr="003117D7">
        <w:t xml:space="preserve"> The attributes listed below may be subject to further modifications, as agreed upon by the Beneficiary and the </w:t>
      </w:r>
      <w:r w:rsidR="007B706F">
        <w:t>Consultant</w:t>
      </w:r>
      <w:r w:rsidRPr="003117D7">
        <w:t xml:space="preserve"> during the analysis phase.</w:t>
      </w:r>
    </w:p>
    <w:tbl>
      <w:tblPr>
        <w:tblStyle w:val="TableGrid"/>
        <w:tblW w:w="9175" w:type="dxa"/>
        <w:tblLook w:val="04A0" w:firstRow="1" w:lastRow="0" w:firstColumn="1" w:lastColumn="0" w:noHBand="0" w:noVBand="1"/>
      </w:tblPr>
      <w:tblGrid>
        <w:gridCol w:w="2425"/>
        <w:gridCol w:w="6750"/>
      </w:tblGrid>
      <w:tr w:rsidR="00A60F70" w:rsidRPr="003117D7" w14:paraId="5B723A2A" w14:textId="77777777" w:rsidTr="003427BA">
        <w:trPr>
          <w:trHeight w:val="245"/>
        </w:trPr>
        <w:tc>
          <w:tcPr>
            <w:tcW w:w="2425" w:type="dxa"/>
          </w:tcPr>
          <w:p w14:paraId="06D86650" w14:textId="77777777" w:rsidR="00A60F70" w:rsidRPr="003117D7" w:rsidRDefault="00A60F7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w:t>
            </w:r>
          </w:p>
        </w:tc>
        <w:tc>
          <w:tcPr>
            <w:tcW w:w="6750" w:type="dxa"/>
          </w:tcPr>
          <w:p w14:paraId="36D9C548" w14:textId="77777777" w:rsidR="00A60F70" w:rsidRPr="003117D7" w:rsidRDefault="00A60F70" w:rsidP="0068718B">
            <w:pPr>
              <w:ind w:right="144"/>
              <w:rPr>
                <w:rFonts w:ascii="Times New Roman" w:hAnsi="Times New Roman"/>
                <w:b/>
                <w:bCs/>
                <w:sz w:val="22"/>
                <w:szCs w:val="22"/>
                <w:lang w:val="en-US"/>
              </w:rPr>
            </w:pPr>
            <w:r w:rsidRPr="003117D7">
              <w:rPr>
                <w:rFonts w:ascii="Times New Roman" w:hAnsi="Times New Roman"/>
                <w:b/>
                <w:bCs/>
                <w:sz w:val="22"/>
                <w:szCs w:val="22"/>
                <w:lang w:val="en-US"/>
              </w:rPr>
              <w:t>Attribute description</w:t>
            </w:r>
          </w:p>
        </w:tc>
      </w:tr>
      <w:tr w:rsidR="00A60F70" w:rsidRPr="003117D7" w14:paraId="5E8E1A92" w14:textId="77777777" w:rsidTr="003427BA">
        <w:trPr>
          <w:trHeight w:val="245"/>
        </w:trPr>
        <w:tc>
          <w:tcPr>
            <w:tcW w:w="2425" w:type="dxa"/>
          </w:tcPr>
          <w:p w14:paraId="482E4363"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Audit Entry ID</w:t>
            </w:r>
          </w:p>
        </w:tc>
        <w:tc>
          <w:tcPr>
            <w:tcW w:w="6750" w:type="dxa"/>
          </w:tcPr>
          <w:p w14:paraId="31DBF68C"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A unique identifier for each audit entry to facilitate tracking and retrieval.</w:t>
            </w:r>
          </w:p>
        </w:tc>
      </w:tr>
      <w:tr w:rsidR="00A60F70" w:rsidRPr="003117D7" w14:paraId="4E1C2FCE" w14:textId="77777777" w:rsidTr="003427BA">
        <w:trPr>
          <w:trHeight w:val="350"/>
        </w:trPr>
        <w:tc>
          <w:tcPr>
            <w:tcW w:w="2425" w:type="dxa"/>
          </w:tcPr>
          <w:p w14:paraId="0C9E3858"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Timestamp</w:t>
            </w:r>
          </w:p>
        </w:tc>
        <w:tc>
          <w:tcPr>
            <w:tcW w:w="6750" w:type="dxa"/>
          </w:tcPr>
          <w:p w14:paraId="2CE451A0"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date and time when the action was performed provides a chronological record of events.</w:t>
            </w:r>
          </w:p>
        </w:tc>
      </w:tr>
      <w:tr w:rsidR="00A60F70" w:rsidRPr="003117D7" w14:paraId="1BCCB9FE" w14:textId="77777777" w:rsidTr="003427BA">
        <w:trPr>
          <w:trHeight w:val="245"/>
        </w:trPr>
        <w:tc>
          <w:tcPr>
            <w:tcW w:w="2425" w:type="dxa"/>
          </w:tcPr>
          <w:p w14:paraId="2A62D305"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User ID</w:t>
            </w:r>
          </w:p>
        </w:tc>
        <w:tc>
          <w:tcPr>
            <w:tcW w:w="6750" w:type="dxa"/>
          </w:tcPr>
          <w:p w14:paraId="2C4630D9"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identifier of the user who performed the action, allowing for accountability and traceability.</w:t>
            </w:r>
          </w:p>
        </w:tc>
      </w:tr>
      <w:tr w:rsidR="00A60F70" w:rsidRPr="003117D7" w14:paraId="3C212CFF" w14:textId="77777777" w:rsidTr="003427BA">
        <w:trPr>
          <w:trHeight w:val="332"/>
        </w:trPr>
        <w:tc>
          <w:tcPr>
            <w:tcW w:w="2425" w:type="dxa"/>
          </w:tcPr>
          <w:p w14:paraId="180811DA"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User Role</w:t>
            </w:r>
          </w:p>
        </w:tc>
        <w:tc>
          <w:tcPr>
            <w:tcW w:w="6750" w:type="dxa"/>
          </w:tcPr>
          <w:p w14:paraId="08A1A41A"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role of the user at the time of the action (e.g., Lab Technician, Quality Manager), providing context for the action taken.</w:t>
            </w:r>
          </w:p>
        </w:tc>
      </w:tr>
      <w:tr w:rsidR="00A60F70" w:rsidRPr="003117D7" w14:paraId="07BBCC6B" w14:textId="77777777" w:rsidTr="003427BA">
        <w:trPr>
          <w:trHeight w:val="422"/>
        </w:trPr>
        <w:tc>
          <w:tcPr>
            <w:tcW w:w="2425" w:type="dxa"/>
          </w:tcPr>
          <w:p w14:paraId="5FC80B46"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Action Type</w:t>
            </w:r>
          </w:p>
        </w:tc>
        <w:tc>
          <w:tcPr>
            <w:tcW w:w="6750" w:type="dxa"/>
          </w:tcPr>
          <w:p w14:paraId="18657810"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nature of the action recorded (e.g., Create, Update, Delete, Access), indicating what type of interaction occurred with the system</w:t>
            </w:r>
          </w:p>
        </w:tc>
      </w:tr>
      <w:tr w:rsidR="00A60F70" w:rsidRPr="003117D7" w14:paraId="6140EB72" w14:textId="77777777" w:rsidTr="003427BA">
        <w:trPr>
          <w:trHeight w:val="332"/>
        </w:trPr>
        <w:tc>
          <w:tcPr>
            <w:tcW w:w="2425" w:type="dxa"/>
          </w:tcPr>
          <w:p w14:paraId="4A9DC6BD"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Affected Module</w:t>
            </w:r>
          </w:p>
        </w:tc>
        <w:tc>
          <w:tcPr>
            <w:tcW w:w="6750" w:type="dxa"/>
          </w:tcPr>
          <w:p w14:paraId="21DE1E66"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The specific module of the LIMS that was impacted by the action (e.g., Orders, Orders Workflow Step 1, Administration, Inventory, Reporting)</w:t>
            </w:r>
          </w:p>
        </w:tc>
      </w:tr>
      <w:tr w:rsidR="00A60F70" w:rsidRPr="003117D7" w14:paraId="0BFD3064" w14:textId="77777777" w:rsidTr="003427BA">
        <w:trPr>
          <w:trHeight w:val="332"/>
        </w:trPr>
        <w:tc>
          <w:tcPr>
            <w:tcW w:w="2425" w:type="dxa"/>
          </w:tcPr>
          <w:p w14:paraId="12955DB1"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Record ID</w:t>
            </w:r>
          </w:p>
        </w:tc>
        <w:tc>
          <w:tcPr>
            <w:tcW w:w="6750" w:type="dxa"/>
          </w:tcPr>
          <w:p w14:paraId="07380AA6"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The identifier of the specific record that was affected by the action, enabling direct reference to the relevant data</w:t>
            </w:r>
          </w:p>
        </w:tc>
      </w:tr>
      <w:tr w:rsidR="00A60F70" w:rsidRPr="003117D7" w14:paraId="2A84F9E9" w14:textId="77777777" w:rsidTr="003427BA">
        <w:trPr>
          <w:trHeight w:val="368"/>
        </w:trPr>
        <w:tc>
          <w:tcPr>
            <w:tcW w:w="2425" w:type="dxa"/>
          </w:tcPr>
          <w:p w14:paraId="0B3614A5"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Old Value</w:t>
            </w:r>
          </w:p>
        </w:tc>
        <w:tc>
          <w:tcPr>
            <w:tcW w:w="6750" w:type="dxa"/>
          </w:tcPr>
          <w:p w14:paraId="34C2A6C7"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previous value of the record before the action was taken, useful for tracking changes over time.</w:t>
            </w:r>
          </w:p>
        </w:tc>
      </w:tr>
      <w:tr w:rsidR="00A60F70" w:rsidRPr="003117D7" w14:paraId="4651BDA8" w14:textId="77777777" w:rsidTr="003427BA">
        <w:trPr>
          <w:trHeight w:val="245"/>
        </w:trPr>
        <w:tc>
          <w:tcPr>
            <w:tcW w:w="2425" w:type="dxa"/>
          </w:tcPr>
          <w:p w14:paraId="4A741C69"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New Value</w:t>
            </w:r>
          </w:p>
        </w:tc>
        <w:tc>
          <w:tcPr>
            <w:tcW w:w="6750" w:type="dxa"/>
          </w:tcPr>
          <w:p w14:paraId="6372CDE5"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updated value of the record after the action was taken, allowing for comparison against the old value.</w:t>
            </w:r>
          </w:p>
        </w:tc>
      </w:tr>
      <w:tr w:rsidR="00A60F70" w:rsidRPr="003117D7" w14:paraId="7876D519" w14:textId="77777777" w:rsidTr="003427BA">
        <w:trPr>
          <w:trHeight w:val="245"/>
        </w:trPr>
        <w:tc>
          <w:tcPr>
            <w:tcW w:w="2425" w:type="dxa"/>
          </w:tcPr>
          <w:p w14:paraId="48E5AC59"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Change Description</w:t>
            </w:r>
          </w:p>
        </w:tc>
        <w:tc>
          <w:tcPr>
            <w:tcW w:w="6750" w:type="dxa"/>
          </w:tcPr>
          <w:p w14:paraId="2E11B5C3"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A brief explanation of what was changed and why, providing context for the action recorded.</w:t>
            </w:r>
          </w:p>
        </w:tc>
      </w:tr>
      <w:tr w:rsidR="00A60F70" w:rsidRPr="003117D7" w14:paraId="64F621B9" w14:textId="77777777" w:rsidTr="003427BA">
        <w:trPr>
          <w:trHeight w:val="413"/>
        </w:trPr>
        <w:tc>
          <w:tcPr>
            <w:tcW w:w="2425" w:type="dxa"/>
          </w:tcPr>
          <w:p w14:paraId="01DA296E"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IP Address</w:t>
            </w:r>
          </w:p>
        </w:tc>
        <w:tc>
          <w:tcPr>
            <w:tcW w:w="6750" w:type="dxa"/>
          </w:tcPr>
          <w:p w14:paraId="2974127E"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IP address from which the action was performed can help identify the location of the user.</w:t>
            </w:r>
          </w:p>
        </w:tc>
      </w:tr>
      <w:tr w:rsidR="00A60F70" w:rsidRPr="003117D7" w14:paraId="046D2AFB" w14:textId="77777777" w:rsidTr="003427BA">
        <w:trPr>
          <w:trHeight w:val="245"/>
        </w:trPr>
        <w:tc>
          <w:tcPr>
            <w:tcW w:w="2425" w:type="dxa"/>
          </w:tcPr>
          <w:p w14:paraId="51789EA8"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Session ID</w:t>
            </w:r>
          </w:p>
        </w:tc>
        <w:tc>
          <w:tcPr>
            <w:tcW w:w="6750" w:type="dxa"/>
          </w:tcPr>
          <w:p w14:paraId="1B6B74D1"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Unique identifier for the user session during which the action occurred, aiding in correlating actions with user sessions.</w:t>
            </w:r>
          </w:p>
        </w:tc>
      </w:tr>
      <w:tr w:rsidR="00A60F70" w:rsidRPr="003117D7" w14:paraId="6DCF1704" w14:textId="77777777" w:rsidTr="003427BA">
        <w:trPr>
          <w:trHeight w:val="245"/>
        </w:trPr>
        <w:tc>
          <w:tcPr>
            <w:tcW w:w="2425" w:type="dxa"/>
          </w:tcPr>
          <w:p w14:paraId="6B16835F"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Access Level</w:t>
            </w:r>
          </w:p>
        </w:tc>
        <w:tc>
          <w:tcPr>
            <w:tcW w:w="6750" w:type="dxa"/>
          </w:tcPr>
          <w:p w14:paraId="59BAC973"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The level of access the user had at the time of the action, ensuring compliance with security protocols.</w:t>
            </w:r>
          </w:p>
        </w:tc>
      </w:tr>
      <w:tr w:rsidR="00A60F70" w:rsidRPr="003117D7" w14:paraId="01F4E6B3" w14:textId="77777777" w:rsidTr="003427BA">
        <w:trPr>
          <w:trHeight w:val="245"/>
        </w:trPr>
        <w:tc>
          <w:tcPr>
            <w:tcW w:w="2425" w:type="dxa"/>
          </w:tcPr>
          <w:p w14:paraId="3CB2F747"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Comments/Notes</w:t>
            </w:r>
          </w:p>
        </w:tc>
        <w:tc>
          <w:tcPr>
            <w:tcW w:w="6750" w:type="dxa"/>
          </w:tcPr>
          <w:p w14:paraId="38C53E54"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Any additional remarks or notes made by the user regarding the action taken, providing further clarity.</w:t>
            </w:r>
          </w:p>
        </w:tc>
      </w:tr>
      <w:tr w:rsidR="00A60F70" w:rsidRPr="003117D7" w14:paraId="6020C000" w14:textId="77777777" w:rsidTr="003427BA">
        <w:trPr>
          <w:trHeight w:val="245"/>
        </w:trPr>
        <w:tc>
          <w:tcPr>
            <w:tcW w:w="2425" w:type="dxa"/>
          </w:tcPr>
          <w:p w14:paraId="2B430DC3" w14:textId="77777777" w:rsidR="00A60F70" w:rsidRPr="003117D7" w:rsidRDefault="00A60F70" w:rsidP="0068718B">
            <w:pPr>
              <w:ind w:right="144"/>
              <w:rPr>
                <w:rFonts w:ascii="Times New Roman" w:hAnsi="Times New Roman"/>
                <w:sz w:val="22"/>
                <w:szCs w:val="22"/>
                <w:lang w:val="en-US"/>
              </w:rPr>
            </w:pPr>
            <w:r w:rsidRPr="003117D7">
              <w:rPr>
                <w:rFonts w:ascii="Times New Roman" w:hAnsi="Times New Roman"/>
                <w:sz w:val="22"/>
                <w:szCs w:val="22"/>
                <w:lang w:val="en-US"/>
              </w:rPr>
              <w:t>Compliance Reference</w:t>
            </w:r>
          </w:p>
        </w:tc>
        <w:tc>
          <w:tcPr>
            <w:tcW w:w="6750" w:type="dxa"/>
          </w:tcPr>
          <w:p w14:paraId="4673B62D" w14:textId="77777777" w:rsidR="00A60F70" w:rsidRPr="003117D7" w:rsidRDefault="00A60F70" w:rsidP="0068718B">
            <w:pPr>
              <w:spacing w:before="100" w:beforeAutospacing="1" w:after="100" w:afterAutospacing="1"/>
              <w:ind w:right="144"/>
              <w:rPr>
                <w:rFonts w:ascii="Times New Roman" w:hAnsi="Times New Roman"/>
                <w:sz w:val="22"/>
                <w:szCs w:val="22"/>
                <w:lang w:val="en-US"/>
              </w:rPr>
            </w:pPr>
            <w:r w:rsidRPr="003117D7">
              <w:rPr>
                <w:rFonts w:ascii="Times New Roman" w:hAnsi="Times New Roman"/>
                <w:sz w:val="22"/>
                <w:szCs w:val="22"/>
                <w:lang w:val="en-US"/>
              </w:rPr>
              <w:t>Links or references to relevant compliance standards or protocols that the action adheres to, ensuring regulatory compliance.</w:t>
            </w:r>
          </w:p>
        </w:tc>
      </w:tr>
    </w:tbl>
    <w:p w14:paraId="22463269" w14:textId="77777777" w:rsidR="004D3F7A" w:rsidRDefault="004D3F7A" w:rsidP="00A60F70">
      <w:pPr>
        <w:rPr>
          <w:b/>
          <w:bCs/>
          <w:u w:val="single"/>
        </w:rPr>
      </w:pPr>
    </w:p>
    <w:p w14:paraId="47BFFB23" w14:textId="77777777" w:rsidR="004D3F7A" w:rsidRDefault="004D3F7A" w:rsidP="00A60F70">
      <w:pPr>
        <w:rPr>
          <w:b/>
          <w:bCs/>
          <w:u w:val="single"/>
        </w:rPr>
      </w:pPr>
    </w:p>
    <w:p w14:paraId="1A529AE9" w14:textId="3598CFFA" w:rsidR="00A60F70" w:rsidRDefault="00A60F70" w:rsidP="00C011D5">
      <w:pPr>
        <w:jc w:val="center"/>
        <w:rPr>
          <w:b/>
          <w:bCs/>
          <w:u w:val="single"/>
        </w:rPr>
      </w:pPr>
      <w:r w:rsidRPr="003117D7">
        <w:rPr>
          <w:b/>
          <w:bCs/>
          <w:u w:val="single"/>
        </w:rPr>
        <w:t xml:space="preserve">Audit Trail Functional Requirements </w:t>
      </w:r>
      <w:r w:rsidR="004D3F7A">
        <w:rPr>
          <w:b/>
          <w:bCs/>
          <w:u w:val="single"/>
        </w:rPr>
        <w:t>(the 8</w:t>
      </w:r>
      <w:r w:rsidR="004D3F7A">
        <w:rPr>
          <w:b/>
          <w:bCs/>
          <w:u w:val="single"/>
          <w:vertAlign w:val="superscript"/>
        </w:rPr>
        <w:t>th</w:t>
      </w:r>
      <w:r w:rsidR="004D3F7A">
        <w:rPr>
          <w:b/>
          <w:bCs/>
          <w:u w:val="single"/>
        </w:rPr>
        <w:t xml:space="preserve"> IT component </w:t>
      </w:r>
      <w:r w:rsidR="004D3F7A" w:rsidRPr="00120A45">
        <w:t xml:space="preserve">outlined in the </w:t>
      </w:r>
      <w:r w:rsidR="004D3F7A" w:rsidRPr="005F1FFF">
        <w:t xml:space="preserve">Scope of Services </w:t>
      </w:r>
      <w:r w:rsidR="004D3F7A">
        <w:t>chapter</w:t>
      </w:r>
      <w:r w:rsidR="004D3F7A" w:rsidRPr="00120A45">
        <w:t>)</w:t>
      </w:r>
    </w:p>
    <w:p w14:paraId="1FD5266D" w14:textId="77777777" w:rsidR="004D3F7A" w:rsidRPr="003117D7" w:rsidRDefault="004D3F7A" w:rsidP="00A60F70">
      <w:pPr>
        <w:rPr>
          <w:b/>
          <w:bCs/>
          <w:u w:val="single"/>
        </w:rPr>
      </w:pPr>
    </w:p>
    <w:p w14:paraId="6E0D8F5E" w14:textId="501919CB" w:rsidR="00A60F70" w:rsidRPr="003117D7" w:rsidRDefault="00A60F70" w:rsidP="00A60F70">
      <w:pPr>
        <w:jc w:val="both"/>
      </w:pPr>
      <w:r w:rsidRPr="003117D7">
        <w:t xml:space="preserve">The following functional requirements should be regarded as the minimum standards, focusing on the components detailed above in the current chapter. These requirements will serve as the foundation and will be further enhanced and refined in collaboration with the </w:t>
      </w:r>
      <w:r w:rsidR="007B706F">
        <w:t>Consultant</w:t>
      </w:r>
      <w:r w:rsidRPr="003117D7">
        <w:t xml:space="preserve"> during the analysis phase. The approach must ensure alignment with project goals while incorporating the </w:t>
      </w:r>
      <w:r w:rsidR="007B706F">
        <w:t>Consultant</w:t>
      </w:r>
      <w:r w:rsidRPr="003117D7">
        <w:t>'s detailed analysis, insights, and industry best practices.</w:t>
      </w:r>
    </w:p>
    <w:tbl>
      <w:tblPr>
        <w:tblStyle w:val="TableGrid"/>
        <w:tblW w:w="9175" w:type="dxa"/>
        <w:tblLook w:val="04A0" w:firstRow="1" w:lastRow="0" w:firstColumn="1" w:lastColumn="0" w:noHBand="0" w:noVBand="1"/>
      </w:tblPr>
      <w:tblGrid>
        <w:gridCol w:w="1099"/>
        <w:gridCol w:w="8076"/>
      </w:tblGrid>
      <w:tr w:rsidR="00A60F70" w:rsidRPr="003117D7" w14:paraId="6BEABB8B" w14:textId="77777777" w:rsidTr="003427BA">
        <w:tc>
          <w:tcPr>
            <w:tcW w:w="1099" w:type="dxa"/>
            <w:shd w:val="clear" w:color="auto" w:fill="F2F2F2" w:themeFill="background1" w:themeFillShade="F2"/>
          </w:tcPr>
          <w:p w14:paraId="475B6631"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Seq.</w:t>
            </w:r>
          </w:p>
          <w:p w14:paraId="186C4064" w14:textId="77777777" w:rsidR="00A60F70" w:rsidRPr="003117D7" w:rsidRDefault="00A60F70" w:rsidP="0068718B">
            <w:pPr>
              <w:ind w:right="144"/>
              <w:rPr>
                <w:rFonts w:ascii="Times New Roman" w:hAnsi="Times New Roman"/>
                <w:lang w:val="en-US"/>
              </w:rPr>
            </w:pPr>
            <w:r w:rsidRPr="003117D7">
              <w:rPr>
                <w:rFonts w:ascii="Times New Roman" w:hAnsi="Times New Roman"/>
                <w:b/>
                <w:bCs/>
                <w:lang w:val="en-US"/>
              </w:rPr>
              <w:t>No.</w:t>
            </w:r>
          </w:p>
        </w:tc>
        <w:tc>
          <w:tcPr>
            <w:tcW w:w="8076" w:type="dxa"/>
            <w:shd w:val="clear" w:color="auto" w:fill="F2F2F2" w:themeFill="background1" w:themeFillShade="F2"/>
          </w:tcPr>
          <w:p w14:paraId="0BEF06F6"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Functional requirement</w:t>
            </w:r>
          </w:p>
        </w:tc>
      </w:tr>
      <w:tr w:rsidR="00A60F70" w:rsidRPr="003117D7" w14:paraId="6DAAD496" w14:textId="77777777" w:rsidTr="003427BA">
        <w:tc>
          <w:tcPr>
            <w:tcW w:w="1099" w:type="dxa"/>
            <w:shd w:val="clear" w:color="auto" w:fill="D9D9D9" w:themeFill="background1" w:themeFillShade="D9"/>
          </w:tcPr>
          <w:p w14:paraId="2729BBD5" w14:textId="642B6CBD" w:rsidR="00A60F70" w:rsidRPr="003117D7" w:rsidRDefault="00A60F70" w:rsidP="0068718B">
            <w:pPr>
              <w:ind w:right="144"/>
              <w:jc w:val="center"/>
              <w:rPr>
                <w:rFonts w:ascii="Times New Roman" w:hAnsi="Times New Roman"/>
                <w:b/>
                <w:bCs/>
                <w:lang w:val="en-US"/>
              </w:rPr>
            </w:pPr>
            <w:r w:rsidRPr="003117D7">
              <w:rPr>
                <w:rFonts w:ascii="Times New Roman" w:hAnsi="Times New Roman"/>
                <w:b/>
                <w:bCs/>
                <w:lang w:val="en-US"/>
              </w:rPr>
              <w:t>3</w:t>
            </w:r>
            <w:r w:rsidR="005B0A68" w:rsidRPr="003117D7">
              <w:rPr>
                <w:rFonts w:ascii="Times New Roman" w:hAnsi="Times New Roman"/>
                <w:b/>
                <w:bCs/>
                <w:lang w:val="en-US"/>
              </w:rPr>
              <w:t>3</w:t>
            </w:r>
          </w:p>
        </w:tc>
        <w:tc>
          <w:tcPr>
            <w:tcW w:w="8076" w:type="dxa"/>
            <w:shd w:val="clear" w:color="auto" w:fill="D9D9D9" w:themeFill="background1" w:themeFillShade="D9"/>
          </w:tcPr>
          <w:p w14:paraId="0717A96F"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AUDIT TRAIL</w:t>
            </w:r>
          </w:p>
          <w:p w14:paraId="31CBACA4" w14:textId="172CC025" w:rsidR="00A60F70" w:rsidRPr="003117D7" w:rsidRDefault="00A60F70" w:rsidP="005B0A68">
            <w:pPr>
              <w:jc w:val="both"/>
              <w:rPr>
                <w:rFonts w:ascii="Times New Roman" w:hAnsi="Times New Roman"/>
                <w:lang w:val="en-US"/>
              </w:rPr>
            </w:pPr>
            <w:r w:rsidRPr="003117D7">
              <w:rPr>
                <w:rFonts w:ascii="Times New Roman" w:hAnsi="Times New Roman"/>
                <w:lang w:val="en-US"/>
              </w:rPr>
              <w:t xml:space="preserve">The </w:t>
            </w:r>
            <w:r w:rsidRPr="003117D7">
              <w:rPr>
                <w:rFonts w:ascii="Times New Roman" w:hAnsi="Times New Roman"/>
                <w:b/>
                <w:bCs/>
                <w:lang w:val="en-US"/>
              </w:rPr>
              <w:t>Audit Trail</w:t>
            </w:r>
            <w:r w:rsidRPr="003117D7">
              <w:rPr>
                <w:rFonts w:ascii="Times New Roman" w:hAnsi="Times New Roman"/>
                <w:lang w:val="en-US"/>
              </w:rPr>
              <w:t xml:space="preserve"> module in LIMS ensures traceability and compliance by recording all user actions and system events. It integrates with core LIMS modules </w:t>
            </w:r>
            <w:r w:rsidR="005B0A68" w:rsidRPr="003117D7">
              <w:rPr>
                <w:rFonts w:ascii="Times New Roman" w:hAnsi="Times New Roman"/>
                <w:lang w:val="en-US"/>
              </w:rPr>
              <w:lastRenderedPageBreak/>
              <w:t>to track</w:t>
            </w:r>
            <w:r w:rsidRPr="003117D7">
              <w:rPr>
                <w:rFonts w:ascii="Times New Roman" w:hAnsi="Times New Roman"/>
                <w:lang w:val="en-US"/>
              </w:rPr>
              <w:t xml:space="preserve"> changes, monitor activities, and generate reports, providing secure logs for regulatory compliance and accountability.</w:t>
            </w:r>
          </w:p>
        </w:tc>
      </w:tr>
      <w:tr w:rsidR="00A60F70" w:rsidRPr="003117D7" w14:paraId="53314A52" w14:textId="77777777" w:rsidTr="003427BA">
        <w:tc>
          <w:tcPr>
            <w:tcW w:w="1099" w:type="dxa"/>
          </w:tcPr>
          <w:p w14:paraId="4DAA637F" w14:textId="5EB00553" w:rsidR="00A60F70" w:rsidRPr="003117D7" w:rsidRDefault="00A60F70" w:rsidP="0068718B">
            <w:pPr>
              <w:jc w:val="center"/>
              <w:rPr>
                <w:rFonts w:ascii="Times New Roman" w:hAnsi="Times New Roman"/>
                <w:lang w:val="en-US"/>
              </w:rPr>
            </w:pPr>
            <w:r w:rsidRPr="003117D7">
              <w:rPr>
                <w:rFonts w:ascii="Times New Roman" w:hAnsi="Times New Roman"/>
                <w:lang w:val="en-US"/>
              </w:rPr>
              <w:lastRenderedPageBreak/>
              <w:t>3</w:t>
            </w:r>
            <w:r w:rsidR="005B0A68" w:rsidRPr="003117D7">
              <w:rPr>
                <w:rFonts w:ascii="Times New Roman" w:hAnsi="Times New Roman"/>
                <w:lang w:val="en-US"/>
              </w:rPr>
              <w:t>3</w:t>
            </w:r>
            <w:r w:rsidRPr="003117D7">
              <w:rPr>
                <w:rFonts w:ascii="Times New Roman" w:hAnsi="Times New Roman"/>
                <w:lang w:val="en-US"/>
              </w:rPr>
              <w:t>.1</w:t>
            </w:r>
          </w:p>
        </w:tc>
        <w:tc>
          <w:tcPr>
            <w:tcW w:w="8076" w:type="dxa"/>
          </w:tcPr>
          <w:p w14:paraId="1CB7D349"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capture all user actions, including data entry, modification, or deletion, with timestamps, user IDs, and change descriptions.</w:t>
            </w:r>
          </w:p>
        </w:tc>
      </w:tr>
      <w:tr w:rsidR="00A60F70" w:rsidRPr="003117D7" w14:paraId="1F3918C2" w14:textId="77777777" w:rsidTr="003427BA">
        <w:tc>
          <w:tcPr>
            <w:tcW w:w="1099" w:type="dxa"/>
          </w:tcPr>
          <w:p w14:paraId="24FD0B79" w14:textId="264B3C7A"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.2</w:t>
            </w:r>
          </w:p>
        </w:tc>
        <w:tc>
          <w:tcPr>
            <w:tcW w:w="8076" w:type="dxa"/>
          </w:tcPr>
          <w:p w14:paraId="1AADF913"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log key system events, including logins, logouts, password changes, and failed login attempts.</w:t>
            </w:r>
          </w:p>
        </w:tc>
      </w:tr>
      <w:tr w:rsidR="00A60F70" w:rsidRPr="003117D7" w14:paraId="2F52C9D6" w14:textId="77777777" w:rsidTr="003427BA">
        <w:tc>
          <w:tcPr>
            <w:tcW w:w="1099" w:type="dxa"/>
          </w:tcPr>
          <w:p w14:paraId="6C778F8F" w14:textId="74B84D78"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.3</w:t>
            </w:r>
          </w:p>
        </w:tc>
        <w:tc>
          <w:tcPr>
            <w:tcW w:w="8076" w:type="dxa"/>
          </w:tcPr>
          <w:p w14:paraId="41CB4CEC"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system must ensure logs are immutable and stored securely to preserve data integrity.</w:t>
            </w:r>
          </w:p>
        </w:tc>
      </w:tr>
      <w:tr w:rsidR="00A60F70" w:rsidRPr="003117D7" w14:paraId="117E7B1D" w14:textId="77777777" w:rsidTr="003427BA">
        <w:tc>
          <w:tcPr>
            <w:tcW w:w="1099" w:type="dxa"/>
          </w:tcPr>
          <w:p w14:paraId="1615D0E4" w14:textId="35BDB922"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.4</w:t>
            </w:r>
          </w:p>
        </w:tc>
        <w:tc>
          <w:tcPr>
            <w:tcW w:w="8076" w:type="dxa"/>
          </w:tcPr>
          <w:p w14:paraId="5DFB6C81"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Associate all actions with authenticated user accounts, tracking roles and permissions.</w:t>
            </w:r>
          </w:p>
        </w:tc>
      </w:tr>
      <w:tr w:rsidR="00A60F70" w:rsidRPr="003117D7" w14:paraId="25A68D86" w14:textId="77777777" w:rsidTr="003427BA">
        <w:tc>
          <w:tcPr>
            <w:tcW w:w="1099" w:type="dxa"/>
          </w:tcPr>
          <w:p w14:paraId="3C45D0BE" w14:textId="404D520C" w:rsidR="00A60F70" w:rsidRPr="003117D7" w:rsidRDefault="005B0A68" w:rsidP="0068718B">
            <w:pPr>
              <w:ind w:right="144"/>
              <w:jc w:val="center"/>
              <w:rPr>
                <w:rFonts w:ascii="Times New Roman" w:hAnsi="Times New Roman"/>
                <w:lang w:val="en-US"/>
              </w:rPr>
            </w:pPr>
            <w:r w:rsidRPr="003117D7">
              <w:rPr>
                <w:rFonts w:ascii="Times New Roman" w:hAnsi="Times New Roman"/>
                <w:lang w:val="en-US"/>
              </w:rPr>
              <w:t xml:space="preserve">  </w:t>
            </w:r>
            <w:r w:rsidR="00A60F70" w:rsidRPr="003117D7">
              <w:rPr>
                <w:rFonts w:ascii="Times New Roman" w:hAnsi="Times New Roman"/>
                <w:lang w:val="en-US"/>
              </w:rPr>
              <w:t>3</w:t>
            </w:r>
            <w:r w:rsidRPr="003117D7">
              <w:rPr>
                <w:rFonts w:ascii="Times New Roman" w:hAnsi="Times New Roman"/>
                <w:lang w:val="en-US"/>
              </w:rPr>
              <w:t>3</w:t>
            </w:r>
            <w:r w:rsidR="00A60F70" w:rsidRPr="003117D7">
              <w:rPr>
                <w:rFonts w:ascii="Times New Roman" w:hAnsi="Times New Roman"/>
                <w:lang w:val="en-US"/>
              </w:rPr>
              <w:t>.5</w:t>
            </w:r>
          </w:p>
        </w:tc>
        <w:tc>
          <w:tcPr>
            <w:tcW w:w="8076" w:type="dxa"/>
          </w:tcPr>
          <w:p w14:paraId="5D65CE41"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provide search options to filter logs by date ranges, user actions, or data fields.</w:t>
            </w:r>
          </w:p>
        </w:tc>
      </w:tr>
      <w:tr w:rsidR="00A60F70" w:rsidRPr="003117D7" w14:paraId="422215A7" w14:textId="77777777" w:rsidTr="003427BA">
        <w:tc>
          <w:tcPr>
            <w:tcW w:w="1099" w:type="dxa"/>
          </w:tcPr>
          <w:p w14:paraId="01901577" w14:textId="24561B89" w:rsidR="00A60F70" w:rsidRPr="003117D7" w:rsidRDefault="005B0A68" w:rsidP="0068718B">
            <w:pPr>
              <w:ind w:right="144"/>
              <w:jc w:val="center"/>
              <w:rPr>
                <w:rFonts w:ascii="Times New Roman" w:hAnsi="Times New Roman"/>
                <w:lang w:val="en-US"/>
              </w:rPr>
            </w:pPr>
            <w:r w:rsidRPr="003117D7">
              <w:rPr>
                <w:rFonts w:ascii="Times New Roman" w:hAnsi="Times New Roman"/>
                <w:lang w:val="en-US"/>
              </w:rPr>
              <w:t xml:space="preserve"> </w:t>
            </w:r>
            <w:r w:rsidR="00A60F70" w:rsidRPr="003117D7">
              <w:rPr>
                <w:rFonts w:ascii="Times New Roman" w:hAnsi="Times New Roman"/>
                <w:lang w:val="en-US"/>
              </w:rPr>
              <w:t>3</w:t>
            </w:r>
            <w:r w:rsidRPr="003117D7">
              <w:rPr>
                <w:rFonts w:ascii="Times New Roman" w:hAnsi="Times New Roman"/>
                <w:lang w:val="en-US"/>
              </w:rPr>
              <w:t>3</w:t>
            </w:r>
            <w:r w:rsidR="00A60F70" w:rsidRPr="003117D7">
              <w:rPr>
                <w:rFonts w:ascii="Times New Roman" w:hAnsi="Times New Roman"/>
                <w:lang w:val="en-US"/>
              </w:rPr>
              <w:t>.6</w:t>
            </w:r>
          </w:p>
        </w:tc>
        <w:tc>
          <w:tcPr>
            <w:tcW w:w="8076" w:type="dxa"/>
          </w:tcPr>
          <w:p w14:paraId="0F942A29"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system must allow customizable audit trail reports to meet regulatory requirements.</w:t>
            </w:r>
          </w:p>
        </w:tc>
      </w:tr>
      <w:tr w:rsidR="00A60F70" w:rsidRPr="003117D7" w14:paraId="453128D5" w14:textId="77777777" w:rsidTr="003427BA">
        <w:tc>
          <w:tcPr>
            <w:tcW w:w="1099" w:type="dxa"/>
          </w:tcPr>
          <w:p w14:paraId="30A573D5" w14:textId="261871AC"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.7</w:t>
            </w:r>
          </w:p>
        </w:tc>
        <w:tc>
          <w:tcPr>
            <w:tcW w:w="8076" w:type="dxa"/>
          </w:tcPr>
          <w:p w14:paraId="56599189" w14:textId="778546B2" w:rsidR="00A60F70" w:rsidRPr="003117D7" w:rsidRDefault="00A60F70" w:rsidP="005B0A68">
            <w:pPr>
              <w:jc w:val="both"/>
              <w:rPr>
                <w:rFonts w:ascii="Times New Roman" w:hAnsi="Times New Roman"/>
                <w:lang w:val="en-US"/>
              </w:rPr>
            </w:pPr>
            <w:r w:rsidRPr="003117D7">
              <w:rPr>
                <w:rFonts w:ascii="Times New Roman" w:hAnsi="Times New Roman"/>
                <w:lang w:val="en-US"/>
              </w:rPr>
              <w:t xml:space="preserve">The module must ensure adherence to </w:t>
            </w:r>
            <w:r w:rsidR="005A04DD" w:rsidRPr="00E86E7B">
              <w:rPr>
                <w:rFonts w:eastAsia="MS Mincho"/>
                <w:bCs/>
                <w:color w:val="000000" w:themeColor="text1"/>
              </w:rPr>
              <w:t xml:space="preserve">ISO/IEC 17025:2017 </w:t>
            </w:r>
            <w:r w:rsidRPr="003117D7">
              <w:rPr>
                <w:rFonts w:ascii="Times New Roman" w:hAnsi="Times New Roman"/>
                <w:lang w:val="en-US"/>
              </w:rPr>
              <w:t>and GDPR.</w:t>
            </w:r>
          </w:p>
        </w:tc>
      </w:tr>
      <w:tr w:rsidR="00A60F70" w:rsidRPr="003117D7" w14:paraId="60760B9D" w14:textId="77777777" w:rsidTr="003427BA">
        <w:tc>
          <w:tcPr>
            <w:tcW w:w="1099" w:type="dxa"/>
          </w:tcPr>
          <w:p w14:paraId="09F85B15" w14:textId="7278C4B2"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.8</w:t>
            </w:r>
          </w:p>
        </w:tc>
        <w:tc>
          <w:tcPr>
            <w:tcW w:w="8076" w:type="dxa"/>
          </w:tcPr>
          <w:p w14:paraId="17CAF718"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implement retention policies to store audit logs in compliance with regulatory guidelines.</w:t>
            </w:r>
          </w:p>
        </w:tc>
      </w:tr>
      <w:tr w:rsidR="00A60F70" w:rsidRPr="003117D7" w14:paraId="76E6EB89" w14:textId="77777777" w:rsidTr="003427BA">
        <w:tc>
          <w:tcPr>
            <w:tcW w:w="1099" w:type="dxa"/>
          </w:tcPr>
          <w:p w14:paraId="2BA87335" w14:textId="1F1D4386"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.9</w:t>
            </w:r>
          </w:p>
        </w:tc>
        <w:tc>
          <w:tcPr>
            <w:tcW w:w="8076" w:type="dxa"/>
          </w:tcPr>
          <w:p w14:paraId="785884AD"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enable real-time monitoring and alerts for unauthorized or suspicious actions.</w:t>
            </w:r>
          </w:p>
        </w:tc>
      </w:tr>
      <w:tr w:rsidR="00A60F70" w:rsidRPr="003117D7" w14:paraId="5E3DEF00" w14:textId="77777777" w:rsidTr="003427BA">
        <w:tc>
          <w:tcPr>
            <w:tcW w:w="1099" w:type="dxa"/>
          </w:tcPr>
          <w:p w14:paraId="13E6EF5E" w14:textId="5AD99F28"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.10</w:t>
            </w:r>
          </w:p>
        </w:tc>
        <w:tc>
          <w:tcPr>
            <w:tcW w:w="8076" w:type="dxa"/>
          </w:tcPr>
          <w:p w14:paraId="1D79A1B9"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Access to audit trail data must be restricted to authorized personnel only, such as laboratory administrators, system administrators, and laboratory chiefs.</w:t>
            </w:r>
          </w:p>
        </w:tc>
      </w:tr>
      <w:tr w:rsidR="00A60F70" w:rsidRPr="003117D7" w14:paraId="455AC26A" w14:textId="77777777" w:rsidTr="003427BA">
        <w:tc>
          <w:tcPr>
            <w:tcW w:w="1099" w:type="dxa"/>
          </w:tcPr>
          <w:p w14:paraId="0906C711" w14:textId="5F35A6CF"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.11</w:t>
            </w:r>
          </w:p>
        </w:tc>
        <w:tc>
          <w:tcPr>
            <w:tcW w:w="8076" w:type="dxa"/>
          </w:tcPr>
          <w:p w14:paraId="640F9883"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Module must track and log who views or exports audit trail data for accountability.</w:t>
            </w:r>
          </w:p>
        </w:tc>
      </w:tr>
      <w:tr w:rsidR="00A60F70" w:rsidRPr="003117D7" w14:paraId="2C69554E" w14:textId="77777777" w:rsidTr="003427BA">
        <w:tc>
          <w:tcPr>
            <w:tcW w:w="1099" w:type="dxa"/>
          </w:tcPr>
          <w:p w14:paraId="45E13AC4" w14:textId="3618AF89"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.12</w:t>
            </w:r>
          </w:p>
        </w:tc>
        <w:tc>
          <w:tcPr>
            <w:tcW w:w="8076" w:type="dxa"/>
          </w:tcPr>
          <w:p w14:paraId="6C985E5F"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system must provide export options for audit trail logs in various formats (e.g., CSV, PDF).</w:t>
            </w:r>
          </w:p>
        </w:tc>
      </w:tr>
      <w:tr w:rsidR="00A60F70" w:rsidRPr="003117D7" w14:paraId="2BD40CE1" w14:textId="77777777" w:rsidTr="003427BA">
        <w:tc>
          <w:tcPr>
            <w:tcW w:w="1099" w:type="dxa"/>
          </w:tcPr>
          <w:p w14:paraId="5FFA4F4D" w14:textId="2CD1C6C5"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3</w:t>
            </w:r>
            <w:r w:rsidRPr="003117D7">
              <w:rPr>
                <w:rFonts w:ascii="Times New Roman" w:hAnsi="Times New Roman"/>
                <w:lang w:val="en-US"/>
              </w:rPr>
              <w:t>.13</w:t>
            </w:r>
          </w:p>
        </w:tc>
        <w:tc>
          <w:tcPr>
            <w:tcW w:w="8076" w:type="dxa"/>
          </w:tcPr>
          <w:p w14:paraId="20C11F22"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system must provide secure archiving options for older audit logs, ensuring future accessibility.</w:t>
            </w:r>
          </w:p>
        </w:tc>
      </w:tr>
    </w:tbl>
    <w:p w14:paraId="2CD3C6AA" w14:textId="4EF61DDD" w:rsidR="00A60F70" w:rsidRDefault="00A60F70" w:rsidP="005B0A68">
      <w:pPr>
        <w:ind w:right="144"/>
        <w:jc w:val="both"/>
      </w:pPr>
      <w:r w:rsidRPr="003117D7">
        <w:rPr>
          <w:b/>
          <w:bCs/>
        </w:rPr>
        <w:t>Note</w:t>
      </w:r>
      <w:r w:rsidRPr="003117D7">
        <w:t xml:space="preserve">: The </w:t>
      </w:r>
      <w:r w:rsidR="007B706F">
        <w:t>Consultant</w:t>
      </w:r>
      <w:r w:rsidRPr="003117D7">
        <w:t xml:space="preserve"> </w:t>
      </w:r>
      <w:r w:rsidR="005B0A68" w:rsidRPr="003117D7">
        <w:rPr>
          <w:b/>
          <w:bCs/>
        </w:rPr>
        <w:t>must</w:t>
      </w:r>
      <w:r w:rsidRPr="003117D7">
        <w:t xml:space="preserve"> work closely with relevant stakeholders during the analysis phase to ensure the audit trail module is customized to meet business and compliance requirements, providing valuable insights.</w:t>
      </w:r>
    </w:p>
    <w:p w14:paraId="12AD0A80" w14:textId="77777777" w:rsidR="004D3F7A" w:rsidRDefault="004D3F7A" w:rsidP="005B0A68">
      <w:pPr>
        <w:ind w:right="144"/>
        <w:jc w:val="both"/>
      </w:pPr>
    </w:p>
    <w:p w14:paraId="07ACF667" w14:textId="77777777" w:rsidR="004D3F7A" w:rsidRPr="003117D7" w:rsidRDefault="004D3F7A" w:rsidP="005B0A68">
      <w:pPr>
        <w:ind w:right="144"/>
        <w:jc w:val="both"/>
      </w:pPr>
    </w:p>
    <w:p w14:paraId="529497F9" w14:textId="77777777" w:rsidR="00A60F70" w:rsidRPr="003117D7" w:rsidRDefault="00A60F70" w:rsidP="00A60F70">
      <w:pPr>
        <w:ind w:right="144"/>
        <w:jc w:val="both"/>
      </w:pPr>
    </w:p>
    <w:p w14:paraId="0EDF0D67" w14:textId="70472921" w:rsidR="00A138EA" w:rsidRDefault="00A138EA" w:rsidP="00C011D5">
      <w:pPr>
        <w:pStyle w:val="Heading4"/>
        <w:numPr>
          <w:ilvl w:val="2"/>
          <w:numId w:val="130"/>
        </w:numPr>
        <w:shd w:val="clear" w:color="auto" w:fill="BFBFBF" w:themeFill="background1" w:themeFillShade="BF"/>
      </w:pPr>
      <w:r w:rsidRPr="003117D7">
        <w:t>Reporting</w:t>
      </w:r>
      <w:r w:rsidR="004D3F7A">
        <w:t xml:space="preserve"> </w:t>
      </w:r>
      <w:r w:rsidR="004D3F7A">
        <w:rPr>
          <w:b w:val="0"/>
          <w:bCs w:val="0"/>
          <w:u w:val="single"/>
        </w:rPr>
        <w:t>(the 10</w:t>
      </w:r>
      <w:r w:rsidR="004D3F7A">
        <w:rPr>
          <w:b w:val="0"/>
          <w:bCs w:val="0"/>
          <w:u w:val="single"/>
          <w:vertAlign w:val="superscript"/>
        </w:rPr>
        <w:t>th</w:t>
      </w:r>
      <w:r w:rsidR="004D3F7A">
        <w:rPr>
          <w:b w:val="0"/>
          <w:bCs w:val="0"/>
          <w:u w:val="single"/>
        </w:rPr>
        <w:t xml:space="preserve"> IT component </w:t>
      </w:r>
      <w:r w:rsidR="004D3F7A" w:rsidRPr="00120A45">
        <w:rPr>
          <w:b w:val="0"/>
          <w:bCs w:val="0"/>
        </w:rPr>
        <w:t xml:space="preserve">outlined in the </w:t>
      </w:r>
      <w:r w:rsidR="004D3F7A" w:rsidRPr="005F1FFF">
        <w:t xml:space="preserve">Scope of Services </w:t>
      </w:r>
      <w:r w:rsidR="004D3F7A">
        <w:t>chapter</w:t>
      </w:r>
      <w:r w:rsidR="004D3F7A" w:rsidRPr="00120A45">
        <w:rPr>
          <w:b w:val="0"/>
          <w:bCs w:val="0"/>
        </w:rPr>
        <w:t>)</w:t>
      </w:r>
    </w:p>
    <w:p w14:paraId="228D3D81" w14:textId="77777777" w:rsidR="004D3F7A" w:rsidRPr="004D3F7A" w:rsidRDefault="004D3F7A" w:rsidP="00C011D5"/>
    <w:p w14:paraId="73A061CC" w14:textId="77777777" w:rsidR="00A60F70" w:rsidRPr="003117D7" w:rsidRDefault="00A60F70" w:rsidP="00A60F70">
      <w:pPr>
        <w:jc w:val="both"/>
      </w:pPr>
      <w:r w:rsidRPr="003117D7">
        <w:t>The Reporting Component within the LIMS is designed to provide advanced search capabilities across LIMS elements (databases), with user access governed by legal and organizational permissions. This module will generate various types of reports with flexible grouping options, allowing users to organize data by period, geographical location, and ownership type. It will also enable the creation of pivot tables and charts to support data analysis. Access to specific report types will be configurable, ensuring that each report is available only to authorized entities.</w:t>
      </w:r>
    </w:p>
    <w:tbl>
      <w:tblPr>
        <w:tblStyle w:val="TableGrid"/>
        <w:tblW w:w="9450" w:type="dxa"/>
        <w:tblInd w:w="-185" w:type="dxa"/>
        <w:tblLayout w:type="fixed"/>
        <w:tblLook w:val="04A0" w:firstRow="1" w:lastRow="0" w:firstColumn="1" w:lastColumn="0" w:noHBand="0" w:noVBand="1"/>
      </w:tblPr>
      <w:tblGrid>
        <w:gridCol w:w="1350"/>
        <w:gridCol w:w="3780"/>
        <w:gridCol w:w="2700"/>
        <w:gridCol w:w="1620"/>
      </w:tblGrid>
      <w:tr w:rsidR="00A60F70" w:rsidRPr="003117D7" w14:paraId="1C4A6C1A" w14:textId="77777777" w:rsidTr="003427BA">
        <w:trPr>
          <w:trHeight w:val="245"/>
        </w:trPr>
        <w:tc>
          <w:tcPr>
            <w:tcW w:w="1350" w:type="dxa"/>
          </w:tcPr>
          <w:p w14:paraId="114B4B55"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Report Type</w:t>
            </w:r>
          </w:p>
        </w:tc>
        <w:tc>
          <w:tcPr>
            <w:tcW w:w="3780" w:type="dxa"/>
          </w:tcPr>
          <w:p w14:paraId="1095A7DD"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Description</w:t>
            </w:r>
          </w:p>
        </w:tc>
        <w:tc>
          <w:tcPr>
            <w:tcW w:w="2700" w:type="dxa"/>
          </w:tcPr>
          <w:p w14:paraId="585594A9"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Key Attributes</w:t>
            </w:r>
          </w:p>
        </w:tc>
        <w:tc>
          <w:tcPr>
            <w:tcW w:w="1620" w:type="dxa"/>
          </w:tcPr>
          <w:p w14:paraId="66350D41"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Frequency</w:t>
            </w:r>
          </w:p>
        </w:tc>
      </w:tr>
      <w:tr w:rsidR="00A60F70" w:rsidRPr="003117D7" w14:paraId="7C08E4CD" w14:textId="77777777" w:rsidTr="003427BA">
        <w:trPr>
          <w:trHeight w:val="1592"/>
        </w:trPr>
        <w:tc>
          <w:tcPr>
            <w:tcW w:w="1350" w:type="dxa"/>
          </w:tcPr>
          <w:p w14:paraId="6E21F417"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lastRenderedPageBreak/>
              <w:t>Report on Inventory</w:t>
            </w:r>
          </w:p>
        </w:tc>
        <w:tc>
          <w:tcPr>
            <w:tcW w:w="3780" w:type="dxa"/>
          </w:tcPr>
          <w:p w14:paraId="279DFD9C" w14:textId="1083EC19"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Enable authorized users to create lists from the Laboratory Inventory database, as detailed in Chapter 3.2.4, utilizing specific search criteria. These reports can be tailored and improved to meet individual user requirements.</w:t>
            </w:r>
          </w:p>
        </w:tc>
        <w:tc>
          <w:tcPr>
            <w:tcW w:w="2700" w:type="dxa"/>
          </w:tcPr>
          <w:p w14:paraId="731708D5"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Inventory ID, Item Name, Quantity, Location, Usage History</w:t>
            </w:r>
          </w:p>
        </w:tc>
        <w:tc>
          <w:tcPr>
            <w:tcW w:w="1620" w:type="dxa"/>
          </w:tcPr>
          <w:p w14:paraId="55BAD84D" w14:textId="77777777" w:rsidR="00A60F70" w:rsidRPr="003117D7" w:rsidRDefault="00A60F70" w:rsidP="0068718B">
            <w:pPr>
              <w:rPr>
                <w:rFonts w:ascii="Times New Roman" w:hAnsi="Times New Roman"/>
                <w:lang w:val="en-US"/>
              </w:rPr>
            </w:pPr>
            <w:r w:rsidRPr="003117D7">
              <w:rPr>
                <w:rFonts w:ascii="Times New Roman" w:hAnsi="Times New Roman"/>
                <w:lang w:val="en-US"/>
              </w:rPr>
              <w:t>As needed</w:t>
            </w:r>
          </w:p>
        </w:tc>
      </w:tr>
      <w:tr w:rsidR="00A60F70" w:rsidRPr="003117D7" w14:paraId="4145D16C" w14:textId="77777777" w:rsidTr="003427BA">
        <w:trPr>
          <w:trHeight w:val="422"/>
        </w:trPr>
        <w:tc>
          <w:tcPr>
            <w:tcW w:w="1350" w:type="dxa"/>
          </w:tcPr>
          <w:p w14:paraId="7C3E7CB6"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Orders</w:t>
            </w:r>
          </w:p>
        </w:tc>
        <w:tc>
          <w:tcPr>
            <w:tcW w:w="3780" w:type="dxa"/>
          </w:tcPr>
          <w:p w14:paraId="04435638" w14:textId="3D5EF06E"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 xml:space="preserve">Enable authorized users to create lists from the Laboratory Orders database, as detailed in Chapter </w:t>
            </w:r>
            <w:r w:rsidR="005B0A68" w:rsidRPr="003117D7">
              <w:rPr>
                <w:rFonts w:ascii="Times New Roman" w:hAnsi="Times New Roman"/>
                <w:lang w:val="en-US"/>
              </w:rPr>
              <w:t>3</w:t>
            </w:r>
            <w:r w:rsidRPr="003117D7">
              <w:rPr>
                <w:rFonts w:ascii="Times New Roman" w:hAnsi="Times New Roman"/>
                <w:lang w:val="en-US"/>
              </w:rPr>
              <w:t>.</w:t>
            </w:r>
            <w:r w:rsidR="005B0A68" w:rsidRPr="003117D7">
              <w:rPr>
                <w:rFonts w:ascii="Times New Roman" w:hAnsi="Times New Roman"/>
                <w:lang w:val="en-US"/>
              </w:rPr>
              <w:t>2</w:t>
            </w:r>
            <w:r w:rsidRPr="003117D7">
              <w:rPr>
                <w:rFonts w:ascii="Times New Roman" w:hAnsi="Times New Roman"/>
                <w:lang w:val="en-US"/>
              </w:rPr>
              <w:t>.6, utilizing specific search criteria. These reports can be tailored and improved to meet individual user requirements.</w:t>
            </w:r>
          </w:p>
        </w:tc>
        <w:tc>
          <w:tcPr>
            <w:tcW w:w="2700" w:type="dxa"/>
          </w:tcPr>
          <w:p w14:paraId="264F5ED0"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Order ID, Order details, Date, Beneficiary, Status</w:t>
            </w:r>
          </w:p>
        </w:tc>
        <w:tc>
          <w:tcPr>
            <w:tcW w:w="1620" w:type="dxa"/>
          </w:tcPr>
          <w:p w14:paraId="4DF51B71"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Weekly/</w:t>
            </w:r>
          </w:p>
          <w:p w14:paraId="4F2A9BA3"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Monthly/</w:t>
            </w:r>
          </w:p>
          <w:p w14:paraId="30A19109"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Quarterly</w:t>
            </w:r>
          </w:p>
        </w:tc>
      </w:tr>
      <w:tr w:rsidR="00A60F70" w:rsidRPr="003117D7" w14:paraId="54658CB5" w14:textId="77777777" w:rsidTr="003427BA">
        <w:trPr>
          <w:trHeight w:val="494"/>
        </w:trPr>
        <w:tc>
          <w:tcPr>
            <w:tcW w:w="1350" w:type="dxa"/>
          </w:tcPr>
          <w:p w14:paraId="2E7FFD31"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Documents</w:t>
            </w:r>
          </w:p>
        </w:tc>
        <w:tc>
          <w:tcPr>
            <w:tcW w:w="3780" w:type="dxa"/>
          </w:tcPr>
          <w:p w14:paraId="7F211C49" w14:textId="7777777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Tracks and summarizes key documents related to laboratory processes and compliance.</w:t>
            </w:r>
          </w:p>
        </w:tc>
        <w:tc>
          <w:tcPr>
            <w:tcW w:w="2700" w:type="dxa"/>
          </w:tcPr>
          <w:p w14:paraId="34471468"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Document ID, Type, Date Issued, Version, Expiration Date, Status</w:t>
            </w:r>
          </w:p>
        </w:tc>
        <w:tc>
          <w:tcPr>
            <w:tcW w:w="1620" w:type="dxa"/>
          </w:tcPr>
          <w:p w14:paraId="25E6A53C"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Monthly/</w:t>
            </w:r>
          </w:p>
          <w:p w14:paraId="1C5DC544"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Quarterly</w:t>
            </w:r>
          </w:p>
        </w:tc>
      </w:tr>
      <w:tr w:rsidR="00A60F70" w:rsidRPr="003117D7" w14:paraId="22094937" w14:textId="77777777" w:rsidTr="003427BA">
        <w:trPr>
          <w:trHeight w:val="377"/>
        </w:trPr>
        <w:tc>
          <w:tcPr>
            <w:tcW w:w="1350" w:type="dxa"/>
          </w:tcPr>
          <w:p w14:paraId="56D3CEC6"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Users</w:t>
            </w:r>
          </w:p>
        </w:tc>
        <w:tc>
          <w:tcPr>
            <w:tcW w:w="3780" w:type="dxa"/>
          </w:tcPr>
          <w:p w14:paraId="16B065A9" w14:textId="7777777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Provides information about user access and roles within the LIMS.</w:t>
            </w:r>
          </w:p>
        </w:tc>
        <w:tc>
          <w:tcPr>
            <w:tcW w:w="2700" w:type="dxa"/>
          </w:tcPr>
          <w:p w14:paraId="0838D52C"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User ID, Name, Role, Last Login, Access Level</w:t>
            </w:r>
          </w:p>
        </w:tc>
        <w:tc>
          <w:tcPr>
            <w:tcW w:w="1620" w:type="dxa"/>
          </w:tcPr>
          <w:p w14:paraId="0756A51F"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Quarterly</w:t>
            </w:r>
          </w:p>
        </w:tc>
      </w:tr>
      <w:tr w:rsidR="00A60F70" w:rsidRPr="003117D7" w14:paraId="1886D273" w14:textId="77777777" w:rsidTr="003427BA">
        <w:trPr>
          <w:trHeight w:val="245"/>
        </w:trPr>
        <w:tc>
          <w:tcPr>
            <w:tcW w:w="1350" w:type="dxa"/>
          </w:tcPr>
          <w:p w14:paraId="594A8A3C"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 on Samples Planning</w:t>
            </w:r>
          </w:p>
        </w:tc>
        <w:tc>
          <w:tcPr>
            <w:tcW w:w="3780" w:type="dxa"/>
          </w:tcPr>
          <w:p w14:paraId="1BA61609" w14:textId="19FD03D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Allow authorized users to generate lists from the Laboratory Orders database following monthly and/or daily planning, as outlined in Chapters 3.2.7.1 and 3.2.7.2, using specific search criteria. These reports can be customized and enhanced to suit the unique needs of each user.</w:t>
            </w:r>
          </w:p>
        </w:tc>
        <w:tc>
          <w:tcPr>
            <w:tcW w:w="2700" w:type="dxa"/>
          </w:tcPr>
          <w:p w14:paraId="4DA822DF"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Sample ID, Planned Collection Date, Responsible for Sampling, Status</w:t>
            </w:r>
          </w:p>
        </w:tc>
        <w:tc>
          <w:tcPr>
            <w:tcW w:w="1620" w:type="dxa"/>
          </w:tcPr>
          <w:p w14:paraId="464EA96A"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As needed/</w:t>
            </w:r>
          </w:p>
          <w:p w14:paraId="52C630A2"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Weekly/</w:t>
            </w:r>
          </w:p>
          <w:p w14:paraId="18448AA0"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Monthly</w:t>
            </w:r>
          </w:p>
        </w:tc>
      </w:tr>
      <w:tr w:rsidR="00A60F70" w:rsidRPr="003117D7" w14:paraId="71C3D406" w14:textId="77777777" w:rsidTr="003427BA">
        <w:trPr>
          <w:trHeight w:val="245"/>
        </w:trPr>
        <w:tc>
          <w:tcPr>
            <w:tcW w:w="1350" w:type="dxa"/>
          </w:tcPr>
          <w:p w14:paraId="074453B5"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 on Samples Workflow</w:t>
            </w:r>
          </w:p>
        </w:tc>
        <w:tc>
          <w:tcPr>
            <w:tcW w:w="3780" w:type="dxa"/>
          </w:tcPr>
          <w:p w14:paraId="634BF6A2" w14:textId="470BBD6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Details of the workflow status of samples from collection to analysis and reporting as outlined from Chapter 3.2.7.3 to Chapter 3.2.7.7.</w:t>
            </w:r>
          </w:p>
        </w:tc>
        <w:tc>
          <w:tcPr>
            <w:tcW w:w="2700" w:type="dxa"/>
          </w:tcPr>
          <w:p w14:paraId="7441814F"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Sample ID, Current Status, Timestamp, Responsible Person</w:t>
            </w:r>
          </w:p>
        </w:tc>
        <w:tc>
          <w:tcPr>
            <w:tcW w:w="1620" w:type="dxa"/>
          </w:tcPr>
          <w:p w14:paraId="100AB973"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Daily/</w:t>
            </w:r>
          </w:p>
          <w:p w14:paraId="06792D19"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Weekly</w:t>
            </w:r>
          </w:p>
        </w:tc>
      </w:tr>
      <w:tr w:rsidR="00A60F70" w:rsidRPr="003117D7" w14:paraId="0CA7900F" w14:textId="77777777" w:rsidTr="003427BA">
        <w:trPr>
          <w:trHeight w:val="245"/>
        </w:trPr>
        <w:tc>
          <w:tcPr>
            <w:tcW w:w="1350" w:type="dxa"/>
          </w:tcPr>
          <w:p w14:paraId="00A9D003"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 on Samples Collection</w:t>
            </w:r>
          </w:p>
        </w:tc>
        <w:tc>
          <w:tcPr>
            <w:tcW w:w="3780" w:type="dxa"/>
          </w:tcPr>
          <w:p w14:paraId="0D9DB0E0" w14:textId="4AC7F776"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Summarizes data related to sample collection activities, including volume and type, as outlined in Chapter 3.2.7.3.</w:t>
            </w:r>
          </w:p>
        </w:tc>
        <w:tc>
          <w:tcPr>
            <w:tcW w:w="2700" w:type="dxa"/>
          </w:tcPr>
          <w:p w14:paraId="7597342D"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Sample ID, Collection Date, Location, Collected By</w:t>
            </w:r>
          </w:p>
        </w:tc>
        <w:tc>
          <w:tcPr>
            <w:tcW w:w="1620" w:type="dxa"/>
          </w:tcPr>
          <w:p w14:paraId="44B98D88"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Weekly/</w:t>
            </w:r>
          </w:p>
          <w:p w14:paraId="1D778149"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Monthly</w:t>
            </w:r>
          </w:p>
        </w:tc>
      </w:tr>
      <w:tr w:rsidR="00A60F70" w:rsidRPr="003117D7" w14:paraId="5CC3B031" w14:textId="77777777" w:rsidTr="003427BA">
        <w:trPr>
          <w:trHeight w:val="245"/>
        </w:trPr>
        <w:tc>
          <w:tcPr>
            <w:tcW w:w="1350" w:type="dxa"/>
          </w:tcPr>
          <w:p w14:paraId="134E4E51"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Data Discrepancies Collected</w:t>
            </w:r>
          </w:p>
        </w:tc>
        <w:tc>
          <w:tcPr>
            <w:tcW w:w="3780" w:type="dxa"/>
          </w:tcPr>
          <w:p w14:paraId="3E1F3C1D" w14:textId="7777777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Different types of reports which summarize identified issues on sample collection process, mostly applicable UC6.3.2.</w:t>
            </w:r>
          </w:p>
        </w:tc>
        <w:tc>
          <w:tcPr>
            <w:tcW w:w="2700" w:type="dxa"/>
          </w:tcPr>
          <w:p w14:paraId="4F51F156"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 xml:space="preserve">Sample ID, Collection Date, Location, Collected By, Coordinates Required vs Actual, All collected sample information along with input errors </w:t>
            </w:r>
          </w:p>
        </w:tc>
        <w:tc>
          <w:tcPr>
            <w:tcW w:w="1620" w:type="dxa"/>
          </w:tcPr>
          <w:p w14:paraId="15A4510D"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Weekly/</w:t>
            </w:r>
          </w:p>
          <w:p w14:paraId="5BC62D46"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Monthly</w:t>
            </w:r>
          </w:p>
        </w:tc>
      </w:tr>
      <w:tr w:rsidR="00A60F70" w:rsidRPr="003117D7" w14:paraId="7F788DF9" w14:textId="77777777" w:rsidTr="003427BA">
        <w:trPr>
          <w:trHeight w:val="245"/>
        </w:trPr>
        <w:tc>
          <w:tcPr>
            <w:tcW w:w="1350" w:type="dxa"/>
          </w:tcPr>
          <w:p w14:paraId="5A4B38DE"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lastRenderedPageBreak/>
              <w:t>Report on Samples Results</w:t>
            </w:r>
          </w:p>
        </w:tc>
        <w:tc>
          <w:tcPr>
            <w:tcW w:w="3780" w:type="dxa"/>
          </w:tcPr>
          <w:p w14:paraId="12D17A29" w14:textId="593C979C"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Provides results from analyses conducted on collected samples, as outlined in Chapter 3.2.7.7.</w:t>
            </w:r>
          </w:p>
        </w:tc>
        <w:tc>
          <w:tcPr>
            <w:tcW w:w="2700" w:type="dxa"/>
          </w:tcPr>
          <w:p w14:paraId="094844C0"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Sample ID, Test Parameters, Results, Analyst Comments</w:t>
            </w:r>
          </w:p>
        </w:tc>
        <w:tc>
          <w:tcPr>
            <w:tcW w:w="1620" w:type="dxa"/>
          </w:tcPr>
          <w:p w14:paraId="348222A9"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Per testing cycle</w:t>
            </w:r>
          </w:p>
        </w:tc>
      </w:tr>
      <w:tr w:rsidR="00A60F70" w:rsidRPr="003117D7" w14:paraId="7DFCBD34" w14:textId="77777777" w:rsidTr="003427BA">
        <w:trPr>
          <w:trHeight w:val="557"/>
        </w:trPr>
        <w:tc>
          <w:tcPr>
            <w:tcW w:w="1350" w:type="dxa"/>
          </w:tcPr>
          <w:p w14:paraId="4EEB8ED4"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Audit logs</w:t>
            </w:r>
          </w:p>
        </w:tc>
        <w:tc>
          <w:tcPr>
            <w:tcW w:w="3780" w:type="dxa"/>
          </w:tcPr>
          <w:p w14:paraId="3DD34125" w14:textId="7777777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Documents change and access to the LIMS, ensuring compliance and traceability.</w:t>
            </w:r>
          </w:p>
        </w:tc>
        <w:tc>
          <w:tcPr>
            <w:tcW w:w="2700" w:type="dxa"/>
          </w:tcPr>
          <w:p w14:paraId="6C76F205"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Log ID, User, Action Type, Date/Time, Affected Records</w:t>
            </w:r>
          </w:p>
        </w:tc>
        <w:tc>
          <w:tcPr>
            <w:tcW w:w="1620" w:type="dxa"/>
          </w:tcPr>
          <w:p w14:paraId="2A2F91E5"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Daily/Weekly</w:t>
            </w:r>
          </w:p>
        </w:tc>
      </w:tr>
      <w:tr w:rsidR="00A60F70" w:rsidRPr="003117D7" w14:paraId="4D8443E8" w14:textId="77777777" w:rsidTr="003427BA">
        <w:trPr>
          <w:trHeight w:val="245"/>
        </w:trPr>
        <w:tc>
          <w:tcPr>
            <w:tcW w:w="1350" w:type="dxa"/>
          </w:tcPr>
          <w:p w14:paraId="63F36AE0"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Alerts</w:t>
            </w:r>
          </w:p>
        </w:tc>
        <w:tc>
          <w:tcPr>
            <w:tcW w:w="3780" w:type="dxa"/>
          </w:tcPr>
          <w:p w14:paraId="0C57FE4D" w14:textId="7777777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Tracks alerts generated within the LIMS for monitoring and follow-up actions.</w:t>
            </w:r>
          </w:p>
        </w:tc>
        <w:tc>
          <w:tcPr>
            <w:tcW w:w="2700" w:type="dxa"/>
          </w:tcPr>
          <w:p w14:paraId="26C38B2B"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Alert ID, Date/Time, Type, Status, Responsible User</w:t>
            </w:r>
          </w:p>
        </w:tc>
        <w:tc>
          <w:tcPr>
            <w:tcW w:w="1620" w:type="dxa"/>
          </w:tcPr>
          <w:p w14:paraId="36BEB721"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Daily</w:t>
            </w:r>
          </w:p>
        </w:tc>
      </w:tr>
      <w:tr w:rsidR="00A60F70" w:rsidRPr="003117D7" w14:paraId="355905EC" w14:textId="77777777" w:rsidTr="003427BA">
        <w:trPr>
          <w:trHeight w:val="245"/>
        </w:trPr>
        <w:tc>
          <w:tcPr>
            <w:tcW w:w="1350" w:type="dxa"/>
          </w:tcPr>
          <w:p w14:paraId="662DE9BB"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Reports on Scheduled Notifications</w:t>
            </w:r>
          </w:p>
        </w:tc>
        <w:tc>
          <w:tcPr>
            <w:tcW w:w="3780" w:type="dxa"/>
          </w:tcPr>
          <w:p w14:paraId="0A6C8B98" w14:textId="77777777" w:rsidR="00A60F70" w:rsidRPr="003117D7" w:rsidRDefault="00A60F70" w:rsidP="005B0A68">
            <w:pPr>
              <w:ind w:right="144"/>
              <w:jc w:val="both"/>
              <w:rPr>
                <w:rFonts w:ascii="Times New Roman" w:hAnsi="Times New Roman"/>
                <w:lang w:val="en-US"/>
              </w:rPr>
            </w:pPr>
            <w:r w:rsidRPr="003117D7">
              <w:rPr>
                <w:rFonts w:ascii="Times New Roman" w:hAnsi="Times New Roman"/>
                <w:lang w:val="en-US"/>
              </w:rPr>
              <w:t>Summarizes notifications set up within the system for reminders and updates.</w:t>
            </w:r>
          </w:p>
        </w:tc>
        <w:tc>
          <w:tcPr>
            <w:tcW w:w="2700" w:type="dxa"/>
          </w:tcPr>
          <w:p w14:paraId="013405D6"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Notification ID, Type, Date/Time, Status, Recipient</w:t>
            </w:r>
          </w:p>
        </w:tc>
        <w:tc>
          <w:tcPr>
            <w:tcW w:w="1620" w:type="dxa"/>
          </w:tcPr>
          <w:p w14:paraId="43D09E63" w14:textId="77777777" w:rsidR="00A60F70" w:rsidRPr="003117D7" w:rsidRDefault="00A60F70" w:rsidP="0068718B">
            <w:pPr>
              <w:ind w:right="144"/>
              <w:rPr>
                <w:rFonts w:ascii="Times New Roman" w:hAnsi="Times New Roman"/>
                <w:lang w:val="en-US"/>
              </w:rPr>
            </w:pPr>
            <w:r w:rsidRPr="003117D7">
              <w:rPr>
                <w:rFonts w:ascii="Times New Roman" w:hAnsi="Times New Roman"/>
                <w:lang w:val="en-US"/>
              </w:rPr>
              <w:t>As scheduled</w:t>
            </w:r>
          </w:p>
        </w:tc>
      </w:tr>
    </w:tbl>
    <w:p w14:paraId="0E1A77F8" w14:textId="77777777" w:rsidR="00A60F70" w:rsidRPr="003117D7" w:rsidRDefault="00A60F70" w:rsidP="005B0A68">
      <w:pPr>
        <w:ind w:right="144"/>
        <w:jc w:val="both"/>
      </w:pPr>
      <w:r w:rsidRPr="003117D7">
        <w:rPr>
          <w:b/>
          <w:bCs/>
        </w:rPr>
        <w:t>Important</w:t>
      </w:r>
      <w:r w:rsidRPr="003117D7">
        <w:t>: The module should include at least 20 reports of medium complexity, each consisting of approximately 20 columns. These reports must be designed to meet NARW's data analysis needs, ensuring seamless integration with the LIMS system and delivering accurate, real-time insights to support decision-making and operational efficiency.</w:t>
      </w:r>
    </w:p>
    <w:p w14:paraId="1D677B11" w14:textId="77777777" w:rsidR="00A60F70" w:rsidRPr="003117D7" w:rsidRDefault="00A60F70" w:rsidP="00A60F70">
      <w:pPr>
        <w:ind w:right="144"/>
        <w:jc w:val="both"/>
        <w:rPr>
          <w:b/>
          <w:bCs/>
          <w:u w:val="single"/>
        </w:rPr>
      </w:pPr>
    </w:p>
    <w:p w14:paraId="0F269C6A" w14:textId="7099C1BA" w:rsidR="00A60F70" w:rsidRDefault="00A60F70" w:rsidP="00C011D5">
      <w:pPr>
        <w:ind w:right="144"/>
        <w:jc w:val="center"/>
      </w:pPr>
      <w:r w:rsidRPr="003117D7">
        <w:rPr>
          <w:b/>
          <w:bCs/>
          <w:u w:val="single"/>
        </w:rPr>
        <w:t>Reporting Component Functional Requirements</w:t>
      </w:r>
      <w:r w:rsidR="004D3F7A">
        <w:rPr>
          <w:b/>
          <w:bCs/>
          <w:u w:val="single"/>
        </w:rPr>
        <w:t xml:space="preserve"> (the 10</w:t>
      </w:r>
      <w:r w:rsidR="004D3F7A">
        <w:rPr>
          <w:b/>
          <w:bCs/>
          <w:u w:val="single"/>
          <w:vertAlign w:val="superscript"/>
        </w:rPr>
        <w:t>th</w:t>
      </w:r>
      <w:r w:rsidR="004D3F7A">
        <w:rPr>
          <w:b/>
          <w:bCs/>
          <w:u w:val="single"/>
        </w:rPr>
        <w:t xml:space="preserve"> IT component </w:t>
      </w:r>
      <w:r w:rsidR="004D3F7A" w:rsidRPr="00120A45">
        <w:t xml:space="preserve">outlined in the </w:t>
      </w:r>
      <w:r w:rsidR="004D3F7A" w:rsidRPr="005F1FFF">
        <w:t xml:space="preserve">Scope of Services </w:t>
      </w:r>
      <w:r w:rsidR="004D3F7A">
        <w:t>chapter</w:t>
      </w:r>
      <w:r w:rsidR="004D3F7A" w:rsidRPr="00120A45">
        <w:t>)</w:t>
      </w:r>
    </w:p>
    <w:p w14:paraId="548A76E0" w14:textId="77777777" w:rsidR="004D3F7A" w:rsidRPr="003117D7" w:rsidRDefault="004D3F7A" w:rsidP="00A60F70">
      <w:pPr>
        <w:ind w:right="144"/>
        <w:rPr>
          <w:b/>
          <w:bCs/>
          <w:u w:val="single"/>
        </w:rPr>
      </w:pPr>
    </w:p>
    <w:p w14:paraId="574B4E58" w14:textId="238AF6AE" w:rsidR="00A60F70" w:rsidRPr="003117D7" w:rsidRDefault="00A60F70" w:rsidP="00A60F70">
      <w:pPr>
        <w:ind w:right="144"/>
        <w:jc w:val="both"/>
      </w:pPr>
      <w:r w:rsidRPr="003117D7">
        <w:t xml:space="preserve">The following functional requirements should be regarded as the minimum standards, focusing on the components detailed above in the current chapter. These requirements will serve as the foundation and will be further enhanced and refined in collaboration with the </w:t>
      </w:r>
      <w:r w:rsidR="007B706F">
        <w:t>Consultant</w:t>
      </w:r>
      <w:r w:rsidRPr="003117D7">
        <w:t xml:space="preserve"> during the analysis phase. The approach must ensure alignment with project goals while incorporating the </w:t>
      </w:r>
      <w:r w:rsidR="007B706F">
        <w:t>Consultant</w:t>
      </w:r>
      <w:r w:rsidRPr="003117D7">
        <w:t>'s detailed analysis, insights, and industry best practices.</w:t>
      </w:r>
    </w:p>
    <w:tbl>
      <w:tblPr>
        <w:tblStyle w:val="TableGrid"/>
        <w:tblW w:w="9715" w:type="dxa"/>
        <w:tblLook w:val="04A0" w:firstRow="1" w:lastRow="0" w:firstColumn="1" w:lastColumn="0" w:noHBand="0" w:noVBand="1"/>
      </w:tblPr>
      <w:tblGrid>
        <w:gridCol w:w="1099"/>
        <w:gridCol w:w="8616"/>
      </w:tblGrid>
      <w:tr w:rsidR="00A60F70" w:rsidRPr="003117D7" w14:paraId="77ADE82A" w14:textId="77777777" w:rsidTr="0068718B">
        <w:tc>
          <w:tcPr>
            <w:tcW w:w="1099" w:type="dxa"/>
            <w:shd w:val="clear" w:color="auto" w:fill="F2F2F2" w:themeFill="background1" w:themeFillShade="F2"/>
          </w:tcPr>
          <w:p w14:paraId="529A112C"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Seq.</w:t>
            </w:r>
          </w:p>
          <w:p w14:paraId="7B91A809" w14:textId="77777777" w:rsidR="00A60F70" w:rsidRPr="003117D7" w:rsidRDefault="00A60F70" w:rsidP="0068718B">
            <w:pPr>
              <w:ind w:right="144"/>
              <w:rPr>
                <w:rFonts w:ascii="Times New Roman" w:hAnsi="Times New Roman"/>
                <w:lang w:val="en-US"/>
              </w:rPr>
            </w:pPr>
            <w:r w:rsidRPr="003117D7">
              <w:rPr>
                <w:rFonts w:ascii="Times New Roman" w:hAnsi="Times New Roman"/>
                <w:b/>
                <w:bCs/>
                <w:lang w:val="en-US"/>
              </w:rPr>
              <w:t>No.</w:t>
            </w:r>
          </w:p>
        </w:tc>
        <w:tc>
          <w:tcPr>
            <w:tcW w:w="8616" w:type="dxa"/>
            <w:shd w:val="clear" w:color="auto" w:fill="F2F2F2" w:themeFill="background1" w:themeFillShade="F2"/>
          </w:tcPr>
          <w:p w14:paraId="1DE8666B"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Functional requirement</w:t>
            </w:r>
          </w:p>
        </w:tc>
      </w:tr>
      <w:tr w:rsidR="00A60F70" w:rsidRPr="003117D7" w14:paraId="5F4F2537" w14:textId="77777777" w:rsidTr="0068718B">
        <w:tc>
          <w:tcPr>
            <w:tcW w:w="1099" w:type="dxa"/>
            <w:shd w:val="clear" w:color="auto" w:fill="D9D9D9" w:themeFill="background1" w:themeFillShade="D9"/>
          </w:tcPr>
          <w:p w14:paraId="65B09688" w14:textId="2781EBC2" w:rsidR="00A60F70" w:rsidRPr="003117D7" w:rsidRDefault="00A60F70" w:rsidP="0068718B">
            <w:pPr>
              <w:ind w:right="144"/>
              <w:jc w:val="center"/>
              <w:rPr>
                <w:rFonts w:ascii="Times New Roman" w:hAnsi="Times New Roman"/>
                <w:b/>
                <w:bCs/>
                <w:lang w:val="en-US"/>
              </w:rPr>
            </w:pPr>
            <w:r w:rsidRPr="003117D7">
              <w:rPr>
                <w:rFonts w:ascii="Times New Roman" w:hAnsi="Times New Roman"/>
                <w:b/>
                <w:bCs/>
                <w:lang w:val="en-US"/>
              </w:rPr>
              <w:t>3</w:t>
            </w:r>
            <w:r w:rsidR="005B0A68" w:rsidRPr="003117D7">
              <w:rPr>
                <w:rFonts w:ascii="Times New Roman" w:hAnsi="Times New Roman"/>
                <w:b/>
                <w:bCs/>
                <w:lang w:val="en-US"/>
              </w:rPr>
              <w:t>4</w:t>
            </w:r>
          </w:p>
        </w:tc>
        <w:tc>
          <w:tcPr>
            <w:tcW w:w="8616" w:type="dxa"/>
            <w:shd w:val="clear" w:color="auto" w:fill="D9D9D9" w:themeFill="background1" w:themeFillShade="D9"/>
          </w:tcPr>
          <w:p w14:paraId="428BC23D" w14:textId="77777777" w:rsidR="00A60F70" w:rsidRPr="003117D7" w:rsidRDefault="00A60F70" w:rsidP="0068718B">
            <w:pPr>
              <w:ind w:right="144"/>
              <w:rPr>
                <w:rFonts w:ascii="Times New Roman" w:hAnsi="Times New Roman"/>
                <w:b/>
                <w:bCs/>
                <w:lang w:val="en-US"/>
              </w:rPr>
            </w:pPr>
            <w:r w:rsidRPr="003117D7">
              <w:rPr>
                <w:rFonts w:ascii="Times New Roman" w:hAnsi="Times New Roman"/>
                <w:b/>
                <w:bCs/>
                <w:lang w:val="en-US"/>
              </w:rPr>
              <w:t>REPORTING</w:t>
            </w:r>
          </w:p>
          <w:p w14:paraId="06A7680B" w14:textId="77777777" w:rsidR="00A60F70" w:rsidRPr="003117D7" w:rsidRDefault="00A60F70" w:rsidP="0068718B">
            <w:pPr>
              <w:rPr>
                <w:rFonts w:ascii="Times New Roman" w:hAnsi="Times New Roman"/>
                <w:lang w:val="en-US"/>
              </w:rPr>
            </w:pPr>
            <w:r w:rsidRPr="003117D7">
              <w:rPr>
                <w:rFonts w:ascii="Times New Roman" w:hAnsi="Times New Roman"/>
                <w:lang w:val="en-US"/>
              </w:rPr>
              <w:t>The Reporting module in LIMS enables the generation of customizable, real-time reports based on user-defined parameters. It supports automated scheduling, filtering, sorting, and export to various formats (PDF, Excel, CSV). With a user-friendly interface, it ensures efficient report creation and compliance with regulatory requirements.</w:t>
            </w:r>
          </w:p>
        </w:tc>
      </w:tr>
      <w:tr w:rsidR="00A60F70" w:rsidRPr="003117D7" w14:paraId="6C82152D" w14:textId="77777777" w:rsidTr="0068718B">
        <w:tc>
          <w:tcPr>
            <w:tcW w:w="1099" w:type="dxa"/>
          </w:tcPr>
          <w:p w14:paraId="7A53AA29" w14:textId="724D289A"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4</w:t>
            </w:r>
            <w:r w:rsidRPr="003117D7">
              <w:rPr>
                <w:rFonts w:ascii="Times New Roman" w:hAnsi="Times New Roman"/>
                <w:lang w:val="en-US"/>
              </w:rPr>
              <w:t>.1</w:t>
            </w:r>
          </w:p>
        </w:tc>
        <w:tc>
          <w:tcPr>
            <w:tcW w:w="8616" w:type="dxa"/>
          </w:tcPr>
          <w:p w14:paraId="76B3D868"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To ensure seamless continuity and usability within NARW, the Reporting module must be fully compatible with Microsoft SQL Server Reporting Services (SSRS) or an equivalent advanced reporting solution. This compatibility is critical, as existing NARW information systems, including ASIS and ECA-RO, are built on SQL Server databases and rely on SSRS for report generation. The solution should enable smooth integration with these systems and maintain consistency across NARW's reporting framework.</w:t>
            </w:r>
          </w:p>
        </w:tc>
      </w:tr>
      <w:tr w:rsidR="00A60F70" w:rsidRPr="003117D7" w14:paraId="113FBEC1" w14:textId="77777777" w:rsidTr="0068718B">
        <w:tc>
          <w:tcPr>
            <w:tcW w:w="1099" w:type="dxa"/>
          </w:tcPr>
          <w:p w14:paraId="557341E1" w14:textId="5CF7C9EF"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4</w:t>
            </w:r>
            <w:r w:rsidRPr="003117D7">
              <w:rPr>
                <w:rFonts w:ascii="Times New Roman" w:hAnsi="Times New Roman"/>
                <w:lang w:val="en-US"/>
              </w:rPr>
              <w:t>.2</w:t>
            </w:r>
          </w:p>
        </w:tc>
        <w:tc>
          <w:tcPr>
            <w:tcW w:w="8616" w:type="dxa"/>
          </w:tcPr>
          <w:p w14:paraId="41B3292F" w14:textId="252623F0" w:rsidR="00A60F70" w:rsidRPr="003117D7" w:rsidRDefault="00A60F70" w:rsidP="005B0A68">
            <w:pPr>
              <w:jc w:val="both"/>
              <w:rPr>
                <w:rFonts w:ascii="Times New Roman" w:hAnsi="Times New Roman"/>
                <w:lang w:val="en-US"/>
              </w:rPr>
            </w:pPr>
            <w:r w:rsidRPr="003117D7">
              <w:rPr>
                <w:rFonts w:ascii="Times New Roman" w:hAnsi="Times New Roman"/>
                <w:lang w:val="en-US"/>
              </w:rPr>
              <w:t xml:space="preserve">The system must support the generation of a variety of reports, with categories defined and detailed collaboratively by the </w:t>
            </w:r>
            <w:r w:rsidR="007B706F">
              <w:rPr>
                <w:rFonts w:ascii="Times New Roman" w:hAnsi="Times New Roman"/>
                <w:lang w:val="en-US"/>
              </w:rPr>
              <w:t>Consultant</w:t>
            </w:r>
            <w:r w:rsidRPr="003117D7">
              <w:rPr>
                <w:rFonts w:ascii="Times New Roman" w:hAnsi="Times New Roman"/>
                <w:lang w:val="en-US"/>
              </w:rPr>
              <w:t xml:space="preserve"> and the Beneficiary during the analysis phase.</w:t>
            </w:r>
          </w:p>
        </w:tc>
      </w:tr>
      <w:tr w:rsidR="00A60F70" w:rsidRPr="003117D7" w14:paraId="7A9E4EF4" w14:textId="77777777" w:rsidTr="0068718B">
        <w:tc>
          <w:tcPr>
            <w:tcW w:w="1099" w:type="dxa"/>
          </w:tcPr>
          <w:p w14:paraId="55859AF3" w14:textId="1A7D78DF" w:rsidR="00A60F70" w:rsidRPr="003117D7" w:rsidRDefault="00A60F70" w:rsidP="0068718B">
            <w:pPr>
              <w:jc w:val="center"/>
              <w:rPr>
                <w:rFonts w:ascii="Times New Roman" w:hAnsi="Times New Roman"/>
                <w:lang w:val="en-US"/>
              </w:rPr>
            </w:pPr>
            <w:r w:rsidRPr="003117D7">
              <w:rPr>
                <w:rFonts w:ascii="Times New Roman" w:hAnsi="Times New Roman"/>
                <w:lang w:val="en-US"/>
              </w:rPr>
              <w:lastRenderedPageBreak/>
              <w:t>3</w:t>
            </w:r>
            <w:r w:rsidR="005B0A68" w:rsidRPr="003117D7">
              <w:rPr>
                <w:rFonts w:ascii="Times New Roman" w:hAnsi="Times New Roman"/>
                <w:lang w:val="en-US"/>
              </w:rPr>
              <w:t>4</w:t>
            </w:r>
            <w:r w:rsidRPr="003117D7">
              <w:rPr>
                <w:rFonts w:ascii="Times New Roman" w:hAnsi="Times New Roman"/>
                <w:lang w:val="en-US"/>
              </w:rPr>
              <w:t>.3</w:t>
            </w:r>
          </w:p>
        </w:tc>
        <w:tc>
          <w:tcPr>
            <w:tcW w:w="8616" w:type="dxa"/>
          </w:tcPr>
          <w:p w14:paraId="019635E5"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reporting module must allow customization of report formats to meet the specific needs of the Beneficiary, ensuring the data is presented clearly and relevantly.</w:t>
            </w:r>
          </w:p>
        </w:tc>
      </w:tr>
      <w:tr w:rsidR="00A60F70" w:rsidRPr="003117D7" w14:paraId="6C54B52A" w14:textId="77777777" w:rsidTr="0068718B">
        <w:tc>
          <w:tcPr>
            <w:tcW w:w="1099" w:type="dxa"/>
          </w:tcPr>
          <w:p w14:paraId="2647F2C2" w14:textId="4B8EF2A4" w:rsidR="00A60F70" w:rsidRPr="003117D7" w:rsidRDefault="00A60F70" w:rsidP="0068718B">
            <w:pPr>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4</w:t>
            </w:r>
            <w:r w:rsidRPr="003117D7">
              <w:rPr>
                <w:rFonts w:ascii="Times New Roman" w:hAnsi="Times New Roman"/>
                <w:lang w:val="en-US"/>
              </w:rPr>
              <w:t>.4</w:t>
            </w:r>
          </w:p>
        </w:tc>
        <w:tc>
          <w:tcPr>
            <w:tcW w:w="8616" w:type="dxa"/>
          </w:tcPr>
          <w:p w14:paraId="3138D51E"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offer an intuitive interface for generating reports, enabling users to easily select report types, define parameters, and generate reports quickly.</w:t>
            </w:r>
          </w:p>
        </w:tc>
      </w:tr>
      <w:tr w:rsidR="00A60F70" w:rsidRPr="003117D7" w14:paraId="4E8B47CB" w14:textId="77777777" w:rsidTr="0068718B">
        <w:tc>
          <w:tcPr>
            <w:tcW w:w="1099" w:type="dxa"/>
          </w:tcPr>
          <w:p w14:paraId="08B70139" w14:textId="11589905" w:rsidR="00A60F70" w:rsidRPr="003117D7" w:rsidRDefault="005B0A68" w:rsidP="0068718B">
            <w:pPr>
              <w:ind w:right="144"/>
              <w:jc w:val="center"/>
              <w:rPr>
                <w:rFonts w:ascii="Times New Roman" w:hAnsi="Times New Roman"/>
                <w:lang w:val="en-US"/>
              </w:rPr>
            </w:pPr>
            <w:r w:rsidRPr="003117D7">
              <w:rPr>
                <w:rFonts w:ascii="Times New Roman" w:hAnsi="Times New Roman"/>
                <w:lang w:val="en-US"/>
              </w:rPr>
              <w:t xml:space="preserve">  </w:t>
            </w:r>
            <w:r w:rsidR="00A60F70" w:rsidRPr="003117D7">
              <w:rPr>
                <w:rFonts w:ascii="Times New Roman" w:hAnsi="Times New Roman"/>
                <w:lang w:val="en-US"/>
              </w:rPr>
              <w:t>3</w:t>
            </w:r>
            <w:r w:rsidRPr="003117D7">
              <w:rPr>
                <w:rFonts w:ascii="Times New Roman" w:hAnsi="Times New Roman"/>
                <w:lang w:val="en-US"/>
              </w:rPr>
              <w:t>4</w:t>
            </w:r>
            <w:r w:rsidR="00A60F70" w:rsidRPr="003117D7">
              <w:rPr>
                <w:rFonts w:ascii="Times New Roman" w:hAnsi="Times New Roman"/>
                <w:lang w:val="en-US"/>
              </w:rPr>
              <w:t>.5</w:t>
            </w:r>
          </w:p>
        </w:tc>
        <w:tc>
          <w:tcPr>
            <w:tcW w:w="8616" w:type="dxa"/>
          </w:tcPr>
          <w:p w14:paraId="6FB6B003"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system must support the ability to schedule reports for automatic generation and distribution at predefined intervals as per the Beneficiary’s requirements.</w:t>
            </w:r>
          </w:p>
        </w:tc>
      </w:tr>
      <w:tr w:rsidR="00A60F70" w:rsidRPr="003117D7" w14:paraId="64E2C9A6" w14:textId="77777777" w:rsidTr="0068718B">
        <w:tc>
          <w:tcPr>
            <w:tcW w:w="1099" w:type="dxa"/>
          </w:tcPr>
          <w:p w14:paraId="504E1561" w14:textId="1E919FE6" w:rsidR="00A60F70" w:rsidRPr="003117D7" w:rsidRDefault="005B0A68" w:rsidP="0068718B">
            <w:pPr>
              <w:ind w:right="144"/>
              <w:jc w:val="center"/>
              <w:rPr>
                <w:rFonts w:ascii="Times New Roman" w:hAnsi="Times New Roman"/>
                <w:lang w:val="en-US"/>
              </w:rPr>
            </w:pPr>
            <w:r w:rsidRPr="003117D7">
              <w:rPr>
                <w:rFonts w:ascii="Times New Roman" w:hAnsi="Times New Roman"/>
                <w:lang w:val="en-US"/>
              </w:rPr>
              <w:t xml:space="preserve">  </w:t>
            </w:r>
            <w:r w:rsidR="00A60F70" w:rsidRPr="003117D7">
              <w:rPr>
                <w:rFonts w:ascii="Times New Roman" w:hAnsi="Times New Roman"/>
                <w:lang w:val="en-US"/>
              </w:rPr>
              <w:t>3</w:t>
            </w:r>
            <w:r w:rsidRPr="003117D7">
              <w:rPr>
                <w:rFonts w:ascii="Times New Roman" w:hAnsi="Times New Roman"/>
                <w:lang w:val="en-US"/>
              </w:rPr>
              <w:t>4</w:t>
            </w:r>
            <w:r w:rsidR="00A60F70" w:rsidRPr="003117D7">
              <w:rPr>
                <w:rFonts w:ascii="Times New Roman" w:hAnsi="Times New Roman"/>
                <w:lang w:val="en-US"/>
              </w:rPr>
              <w:t>.6</w:t>
            </w:r>
          </w:p>
        </w:tc>
        <w:tc>
          <w:tcPr>
            <w:tcW w:w="8616" w:type="dxa"/>
          </w:tcPr>
          <w:p w14:paraId="5E9713E3"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reporting module must provide options to export reports in various formats (e.g., PDF, Excel, CSV) to meet user needs for sharing and archiving data.</w:t>
            </w:r>
          </w:p>
        </w:tc>
      </w:tr>
      <w:tr w:rsidR="00A60F70" w:rsidRPr="003117D7" w14:paraId="7F5431F5" w14:textId="77777777" w:rsidTr="0068718B">
        <w:tc>
          <w:tcPr>
            <w:tcW w:w="1099" w:type="dxa"/>
          </w:tcPr>
          <w:p w14:paraId="6B5ECB81" w14:textId="2447C129" w:rsidR="00A60F70" w:rsidRPr="003117D7" w:rsidRDefault="005B0A68" w:rsidP="0068718B">
            <w:pPr>
              <w:ind w:right="144"/>
              <w:jc w:val="center"/>
              <w:rPr>
                <w:rFonts w:ascii="Times New Roman" w:hAnsi="Times New Roman"/>
                <w:lang w:val="en-US"/>
              </w:rPr>
            </w:pPr>
            <w:r w:rsidRPr="003117D7">
              <w:rPr>
                <w:rFonts w:ascii="Times New Roman" w:hAnsi="Times New Roman"/>
                <w:lang w:val="en-US"/>
              </w:rPr>
              <w:t xml:space="preserve">  </w:t>
            </w:r>
            <w:r w:rsidR="00A60F70" w:rsidRPr="003117D7">
              <w:rPr>
                <w:rFonts w:ascii="Times New Roman" w:hAnsi="Times New Roman"/>
                <w:lang w:val="en-US"/>
              </w:rPr>
              <w:t>3</w:t>
            </w:r>
            <w:r w:rsidRPr="003117D7">
              <w:rPr>
                <w:rFonts w:ascii="Times New Roman" w:hAnsi="Times New Roman"/>
                <w:lang w:val="en-US"/>
              </w:rPr>
              <w:t>4</w:t>
            </w:r>
            <w:r w:rsidR="00A60F70" w:rsidRPr="003117D7">
              <w:rPr>
                <w:rFonts w:ascii="Times New Roman" w:hAnsi="Times New Roman"/>
                <w:lang w:val="en-US"/>
              </w:rPr>
              <w:t>.7</w:t>
            </w:r>
          </w:p>
        </w:tc>
        <w:tc>
          <w:tcPr>
            <w:tcW w:w="8616" w:type="dxa"/>
          </w:tcPr>
          <w:p w14:paraId="2EB20AC7"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Users must be able to apply filtering and sorting features within the reporting module to refine report outputs based on specific criteria.</w:t>
            </w:r>
          </w:p>
        </w:tc>
      </w:tr>
      <w:tr w:rsidR="00A60F70" w:rsidRPr="003117D7" w14:paraId="55D345C4" w14:textId="77777777" w:rsidTr="0068718B">
        <w:tc>
          <w:tcPr>
            <w:tcW w:w="1099" w:type="dxa"/>
          </w:tcPr>
          <w:p w14:paraId="5C0D70A6" w14:textId="6FCA009B" w:rsidR="00A60F70" w:rsidRPr="003117D7" w:rsidRDefault="005B0A68" w:rsidP="0068718B">
            <w:pPr>
              <w:ind w:right="144"/>
              <w:jc w:val="center"/>
              <w:rPr>
                <w:rFonts w:ascii="Times New Roman" w:hAnsi="Times New Roman"/>
                <w:lang w:val="en-US"/>
              </w:rPr>
            </w:pPr>
            <w:r w:rsidRPr="003117D7">
              <w:rPr>
                <w:rFonts w:ascii="Times New Roman" w:hAnsi="Times New Roman"/>
                <w:lang w:val="en-US"/>
              </w:rPr>
              <w:t xml:space="preserve"> </w:t>
            </w:r>
            <w:r w:rsidR="00A60F70" w:rsidRPr="003117D7">
              <w:rPr>
                <w:rFonts w:ascii="Times New Roman" w:hAnsi="Times New Roman"/>
                <w:lang w:val="en-US"/>
              </w:rPr>
              <w:t>3</w:t>
            </w:r>
            <w:r w:rsidRPr="003117D7">
              <w:rPr>
                <w:rFonts w:ascii="Times New Roman" w:hAnsi="Times New Roman"/>
                <w:lang w:val="en-US"/>
              </w:rPr>
              <w:t>4</w:t>
            </w:r>
            <w:r w:rsidR="00A60F70" w:rsidRPr="003117D7">
              <w:rPr>
                <w:rFonts w:ascii="Times New Roman" w:hAnsi="Times New Roman"/>
                <w:lang w:val="en-US"/>
              </w:rPr>
              <w:t>.8</w:t>
            </w:r>
          </w:p>
        </w:tc>
        <w:tc>
          <w:tcPr>
            <w:tcW w:w="8616" w:type="dxa"/>
          </w:tcPr>
          <w:p w14:paraId="0AA778D5" w14:textId="77777777" w:rsidR="00A60F70" w:rsidRPr="003117D7" w:rsidRDefault="00A60F70" w:rsidP="005B0A68">
            <w:pPr>
              <w:jc w:val="both"/>
              <w:rPr>
                <w:rFonts w:ascii="Times New Roman" w:hAnsi="Times New Roman"/>
                <w:lang w:val="en-US"/>
              </w:rPr>
            </w:pPr>
            <w:r w:rsidRPr="003117D7">
              <w:rPr>
                <w:rFonts w:ascii="Times New Roman" w:hAnsi="Times New Roman"/>
                <w:lang w:val="en-US"/>
              </w:rPr>
              <w:t>The module must ensure reports reflect the most current data available, supporting real-time information retrieval for accurate reporting.</w:t>
            </w:r>
          </w:p>
        </w:tc>
      </w:tr>
      <w:tr w:rsidR="00A60F70" w:rsidRPr="003117D7" w14:paraId="10FBBE3B" w14:textId="77777777" w:rsidTr="0068718B">
        <w:tc>
          <w:tcPr>
            <w:tcW w:w="1099" w:type="dxa"/>
          </w:tcPr>
          <w:p w14:paraId="2528477F" w14:textId="4DC1EFD0" w:rsidR="00A60F70" w:rsidRPr="003117D7" w:rsidRDefault="00A60F70" w:rsidP="0068718B">
            <w:pPr>
              <w:ind w:right="144"/>
              <w:jc w:val="center"/>
              <w:rPr>
                <w:rFonts w:ascii="Times New Roman" w:hAnsi="Times New Roman"/>
                <w:lang w:val="en-US"/>
              </w:rPr>
            </w:pPr>
            <w:r w:rsidRPr="003117D7">
              <w:rPr>
                <w:rFonts w:ascii="Times New Roman" w:hAnsi="Times New Roman"/>
                <w:lang w:val="en-US"/>
              </w:rPr>
              <w:t>3</w:t>
            </w:r>
            <w:r w:rsidR="005B0A68" w:rsidRPr="003117D7">
              <w:rPr>
                <w:rFonts w:ascii="Times New Roman" w:hAnsi="Times New Roman"/>
                <w:lang w:val="en-US"/>
              </w:rPr>
              <w:t>4</w:t>
            </w:r>
            <w:r w:rsidRPr="003117D7">
              <w:rPr>
                <w:rFonts w:ascii="Times New Roman" w:hAnsi="Times New Roman"/>
                <w:lang w:val="en-US"/>
              </w:rPr>
              <w:t>.9</w:t>
            </w:r>
          </w:p>
        </w:tc>
        <w:tc>
          <w:tcPr>
            <w:tcW w:w="8616" w:type="dxa"/>
          </w:tcPr>
          <w:p w14:paraId="154B9E11" w14:textId="433D86E7" w:rsidR="00A60F70" w:rsidRPr="003117D7" w:rsidRDefault="00A60F70" w:rsidP="005B0A68">
            <w:pPr>
              <w:jc w:val="both"/>
              <w:rPr>
                <w:rFonts w:ascii="Times New Roman" w:hAnsi="Times New Roman"/>
                <w:lang w:val="en-US"/>
              </w:rPr>
            </w:pPr>
            <w:r w:rsidRPr="003117D7">
              <w:rPr>
                <w:rFonts w:ascii="Times New Roman" w:hAnsi="Times New Roman"/>
                <w:lang w:val="en-US"/>
              </w:rPr>
              <w:t xml:space="preserve">The </w:t>
            </w:r>
            <w:r w:rsidR="007B706F">
              <w:rPr>
                <w:rFonts w:ascii="Times New Roman" w:hAnsi="Times New Roman"/>
                <w:lang w:val="en-US"/>
              </w:rPr>
              <w:t>Consultant</w:t>
            </w:r>
            <w:r w:rsidRPr="003117D7">
              <w:rPr>
                <w:rFonts w:ascii="Times New Roman" w:hAnsi="Times New Roman"/>
                <w:lang w:val="en-US"/>
              </w:rPr>
              <w:t xml:space="preserve"> must provide adequate training and documentation for the Beneficiary, ensuring all users can effectively utilize the reporting module.</w:t>
            </w:r>
          </w:p>
        </w:tc>
      </w:tr>
    </w:tbl>
    <w:p w14:paraId="42BF6B99" w14:textId="2A6D2828" w:rsidR="00A60F70" w:rsidRPr="003117D7" w:rsidRDefault="00A60F70" w:rsidP="005B0A68">
      <w:pPr>
        <w:ind w:right="144"/>
        <w:jc w:val="both"/>
      </w:pPr>
      <w:r w:rsidRPr="003117D7">
        <w:rPr>
          <w:b/>
          <w:bCs/>
        </w:rPr>
        <w:t>Note</w:t>
      </w:r>
      <w:r w:rsidRPr="003117D7">
        <w:t xml:space="preserve">: The </w:t>
      </w:r>
      <w:r w:rsidR="007B706F">
        <w:t>Consultant</w:t>
      </w:r>
      <w:r w:rsidRPr="003117D7">
        <w:t xml:space="preserve"> must actively collaborate with Beneficiary team during the analysis phase to ensure that reports are customized to meet laboratory requirements and provide valuable insights.</w:t>
      </w:r>
    </w:p>
    <w:p w14:paraId="2350F3A9" w14:textId="77777777" w:rsidR="00A60F70" w:rsidRPr="003117D7" w:rsidRDefault="00A60F70" w:rsidP="00A60F70"/>
    <w:p w14:paraId="26F7567C" w14:textId="05F1232C" w:rsidR="00A138EA" w:rsidRPr="003117D7" w:rsidRDefault="00A138EA">
      <w:pPr>
        <w:pStyle w:val="Heading4"/>
        <w:numPr>
          <w:ilvl w:val="2"/>
          <w:numId w:val="130"/>
        </w:numPr>
      </w:pPr>
      <w:r w:rsidRPr="003117D7">
        <w:t>Expected MVP (Minimum Viable Product) for the LIMS Pilot</w:t>
      </w:r>
    </w:p>
    <w:p w14:paraId="446A380C" w14:textId="3C30309A" w:rsidR="00A60F70" w:rsidRPr="003117D7" w:rsidRDefault="00A60F70" w:rsidP="00A60F70">
      <w:pPr>
        <w:jc w:val="center"/>
      </w:pPr>
      <w:r w:rsidRPr="003117D7">
        <w:rPr>
          <w:noProof/>
        </w:rPr>
        <w:drawing>
          <wp:inline distT="0" distB="0" distL="0" distR="0" wp14:anchorId="51CEE9D2" wp14:editId="664B93E7">
            <wp:extent cx="5761990" cy="4250629"/>
            <wp:effectExtent l="0" t="0" r="0" b="0"/>
            <wp:docPr id="17739981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98174" name="Picture 1"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990" cy="4250629"/>
                    </a:xfrm>
                    <a:prstGeom prst="rect">
                      <a:avLst/>
                    </a:prstGeom>
                    <a:noFill/>
                    <a:ln>
                      <a:noFill/>
                    </a:ln>
                  </pic:spPr>
                </pic:pic>
              </a:graphicData>
            </a:graphic>
          </wp:inline>
        </w:drawing>
      </w:r>
      <w:r w:rsidRPr="003117D7">
        <w:rPr>
          <w:b/>
          <w:bCs/>
        </w:rPr>
        <w:t>Figure 6 – MVP business process applicable across all NARW Laboratories</w:t>
      </w:r>
    </w:p>
    <w:p w14:paraId="01422825" w14:textId="77777777" w:rsidR="00A60F70" w:rsidRPr="003117D7" w:rsidRDefault="00A60F70" w:rsidP="00A60F70"/>
    <w:p w14:paraId="5983220C" w14:textId="38AA5103" w:rsidR="00A60F70" w:rsidRPr="003117D7" w:rsidRDefault="00A60F70" w:rsidP="005B0A68">
      <w:pPr>
        <w:jc w:val="both"/>
      </w:pPr>
      <w:r w:rsidRPr="003117D7">
        <w:lastRenderedPageBreak/>
        <w:t xml:space="preserve">As part of the future Laboratory Information Management System (LIMS) Minimum Viable Product (MVP), the selected </w:t>
      </w:r>
      <w:r w:rsidR="007B706F">
        <w:t>Consultant</w:t>
      </w:r>
      <w:r w:rsidRPr="003117D7">
        <w:t xml:space="preserve"> will integrate the above-described modules and their associated processes into a single, unified and centralized web application.</w:t>
      </w:r>
    </w:p>
    <w:p w14:paraId="16BE01A0" w14:textId="77777777" w:rsidR="00A60F70" w:rsidRPr="003117D7" w:rsidRDefault="00A60F70" w:rsidP="005B0A68">
      <w:pPr>
        <w:jc w:val="both"/>
      </w:pPr>
      <w:r w:rsidRPr="003117D7">
        <w:t>At the initial MVP phase, the LIMS platform will be securely accessible only to key user groups, such as Laboratory Administrators, Laboratory Supervisors, and Samplers. Expected to function on dedicated and ZX10 fully-rugged Android tablets while also being accessible via modern web browsers on PCs and laptops.</w:t>
      </w:r>
    </w:p>
    <w:p w14:paraId="125113BF" w14:textId="77777777" w:rsidR="00A60F70" w:rsidRPr="003117D7" w:rsidRDefault="00A60F70" w:rsidP="005B0A68">
      <w:pPr>
        <w:jc w:val="both"/>
      </w:pPr>
      <w:r w:rsidRPr="003117D7">
        <w:t xml:space="preserve">The MVP of future LIMS expected to streamline and enforce the essential workflow outlined in </w:t>
      </w:r>
      <w:r w:rsidRPr="003117D7">
        <w:rPr>
          <w:b/>
          <w:bCs/>
        </w:rPr>
        <w:t>Figure 6</w:t>
      </w:r>
      <w:r w:rsidRPr="003117D7">
        <w:t>. It must be delivered to all NARW laboratories before the Pilot phase, serving as its core foundation, while ensuring efficiency, traceability, and compliance with laboratory procedures.</w:t>
      </w:r>
    </w:p>
    <w:p w14:paraId="4B6F37D7" w14:textId="77777777" w:rsidR="00A60F70" w:rsidRPr="003117D7" w:rsidRDefault="00A60F70" w:rsidP="00A60F70">
      <w:pPr>
        <w:jc w:val="both"/>
      </w:pPr>
      <w:r w:rsidRPr="003117D7">
        <w:t>The detailed breakdown of the expected MVP business processes is as follows:</w:t>
      </w:r>
    </w:p>
    <w:p w14:paraId="04BE0874" w14:textId="77777777" w:rsidR="00A60F70" w:rsidRPr="003117D7" w:rsidRDefault="00A60F70">
      <w:pPr>
        <w:pStyle w:val="ListParagraph"/>
        <w:numPr>
          <w:ilvl w:val="0"/>
          <w:numId w:val="56"/>
        </w:numPr>
        <w:spacing w:after="120" w:line="276" w:lineRule="auto"/>
        <w:jc w:val="both"/>
      </w:pPr>
      <w:r w:rsidRPr="003117D7">
        <w:t>The system must include a partial implementation of modules such as Master Data Management (MDM) and Laboratory Administration as part of the MVP, incorporating user administration and essential data catalogs. The system must support:</w:t>
      </w:r>
    </w:p>
    <w:p w14:paraId="0956F959" w14:textId="77777777" w:rsidR="00A60F70" w:rsidRPr="003117D7" w:rsidRDefault="00A60F70">
      <w:pPr>
        <w:pStyle w:val="ListParagraph"/>
        <w:numPr>
          <w:ilvl w:val="1"/>
          <w:numId w:val="56"/>
        </w:numPr>
        <w:spacing w:after="120" w:line="276" w:lineRule="auto"/>
        <w:jc w:val="both"/>
      </w:pPr>
      <w:r w:rsidRPr="003117D7">
        <w:t>Importing standardized Section catalogs from the ECA-RO Database (DB) to ensure data consistency.</w:t>
      </w:r>
    </w:p>
    <w:p w14:paraId="68A88F71" w14:textId="77777777" w:rsidR="00A60F70" w:rsidRPr="003117D7" w:rsidRDefault="00A60F70">
      <w:pPr>
        <w:pStyle w:val="ListParagraph"/>
        <w:numPr>
          <w:ilvl w:val="1"/>
          <w:numId w:val="56"/>
        </w:numPr>
        <w:spacing w:after="120" w:line="276" w:lineRule="auto"/>
        <w:jc w:val="both"/>
      </w:pPr>
      <w:r w:rsidRPr="003117D7">
        <w:t>Importing and/or extracting Sampler catalogs from ASIS, with the flexibility for the Laboratory Chief to manually add new samplers and assign them to their respective laboratories.</w:t>
      </w:r>
    </w:p>
    <w:p w14:paraId="2593C02A" w14:textId="77777777" w:rsidR="00A60F70" w:rsidRPr="003117D7" w:rsidRDefault="00A60F70">
      <w:pPr>
        <w:pStyle w:val="ListParagraph"/>
        <w:numPr>
          <w:ilvl w:val="1"/>
          <w:numId w:val="56"/>
        </w:numPr>
        <w:spacing w:after="120" w:line="276" w:lineRule="auto"/>
        <w:jc w:val="both"/>
      </w:pPr>
      <w:r w:rsidRPr="003117D7">
        <w:t>All above along with users administering for Laboratory Chief, Supervisor and Sampler.</w:t>
      </w:r>
    </w:p>
    <w:p w14:paraId="303FC421" w14:textId="77777777" w:rsidR="00A60F70" w:rsidRPr="003117D7" w:rsidRDefault="00A60F70">
      <w:pPr>
        <w:pStyle w:val="ListParagraph"/>
        <w:numPr>
          <w:ilvl w:val="0"/>
          <w:numId w:val="56"/>
        </w:numPr>
        <w:spacing w:after="120" w:line="276" w:lineRule="auto"/>
        <w:jc w:val="both"/>
      </w:pPr>
      <w:r w:rsidRPr="003117D7">
        <w:t>The system must provide an electronic form derived from the paper-based Sample Collection template, allowing the Laboratory Chief to register a Simplified Order by initiating a new sampling order through the application. The system must automatically capture electronic order details, including unique order codes, recipients, and other relevant metadata. This functionality represents a partial implementation of the Laboratory Orders Manager module within the MVP.</w:t>
      </w:r>
    </w:p>
    <w:p w14:paraId="1953FAA9" w14:textId="77777777" w:rsidR="00A60F70" w:rsidRPr="003117D7" w:rsidRDefault="00A60F70">
      <w:pPr>
        <w:pStyle w:val="ListParagraph"/>
        <w:numPr>
          <w:ilvl w:val="0"/>
          <w:numId w:val="56"/>
        </w:numPr>
        <w:spacing w:after="120" w:line="276" w:lineRule="auto"/>
        <w:jc w:val="both"/>
      </w:pPr>
      <w:r w:rsidRPr="003117D7">
        <w:t>As part of the partial implementation of the Laboratory Workflow module within the MVP, once an order is registered, the Laboratory Chief can proceed with planning the sample collection process. The system is expected to facilitate this process by generating tracking reports to assist in monitoring and task assignment. Once a Sampler is assigned to one or multiple orders, they will automatically receive their orders electronically, which will be accessible on their tablets.</w:t>
      </w:r>
    </w:p>
    <w:p w14:paraId="45C3E29C" w14:textId="77777777" w:rsidR="00A60F70" w:rsidRPr="003117D7" w:rsidRDefault="00A60F70">
      <w:pPr>
        <w:pStyle w:val="ListParagraph"/>
        <w:numPr>
          <w:ilvl w:val="0"/>
          <w:numId w:val="56"/>
        </w:numPr>
        <w:spacing w:after="120" w:line="276" w:lineRule="auto"/>
        <w:jc w:val="both"/>
      </w:pPr>
      <w:r w:rsidRPr="003117D7">
        <w:t>As part of the partial implementation of the Laboratory Workflow module within the MVP, assigned Samplers will receive email notifications with details of their sample collection assignments, provided they have a registered email. They can then access the Sample Collection List on their tablets, which will display the location, sample type, and required parameters for each assigned task.</w:t>
      </w:r>
    </w:p>
    <w:p w14:paraId="06D963E0" w14:textId="77777777" w:rsidR="00A60F70" w:rsidRPr="003117D7" w:rsidRDefault="00A60F70">
      <w:pPr>
        <w:pStyle w:val="ListParagraph"/>
        <w:numPr>
          <w:ilvl w:val="0"/>
          <w:numId w:val="55"/>
        </w:numPr>
        <w:spacing w:after="120" w:line="276" w:lineRule="auto"/>
        <w:jc w:val="both"/>
        <w:rPr>
          <w:bCs/>
        </w:rPr>
      </w:pPr>
      <w:r w:rsidRPr="003117D7">
        <w:t xml:space="preserve">As part of the partial implementation of the Laboratory Workflow module within the MVP, the Field Sampling Process will be conducted electronically using tablets. Assigned Samplers will select their orders, open the electronic Sample Collection form, </w:t>
      </w:r>
      <w:r w:rsidRPr="003117D7">
        <w:lastRenderedPageBreak/>
        <w:t xml:space="preserve">and input the required details, including environmental conditions, metadata, and collection parameters. Once the sample collection is completed, the Sampler submits the form electronically, sending it directly to the laboratory. Simultaneously, the system will automatically capture and store the field GPS coordinates along with the registered data in a centralized database, ensuring accurate tracking and enabling future analysis. </w:t>
      </w:r>
    </w:p>
    <w:p w14:paraId="5CD93CC0" w14:textId="77777777" w:rsidR="00A60F70" w:rsidRPr="003117D7" w:rsidRDefault="00A60F70">
      <w:pPr>
        <w:pStyle w:val="ListParagraph"/>
        <w:numPr>
          <w:ilvl w:val="0"/>
          <w:numId w:val="55"/>
        </w:numPr>
        <w:spacing w:after="120" w:line="276" w:lineRule="auto"/>
        <w:jc w:val="both"/>
        <w:rPr>
          <w:bCs/>
        </w:rPr>
      </w:pPr>
      <w:r w:rsidRPr="003117D7">
        <w:t>As part of the partial implementation of the Audit Trail and Alerts &amp; Notifications modules, the system will ensure data synchronization and sample tracking by notifying relevant stakeholders about the status of sample collection, updating GPS-tagged sample data in real time to maintain traceability, and sending notifications to confirm the successful submission of samples and their readiness for laboratory processing.</w:t>
      </w:r>
    </w:p>
    <w:p w14:paraId="14FC6A51" w14:textId="77777777" w:rsidR="00A60F70" w:rsidRPr="003117D7" w:rsidRDefault="00A60F70">
      <w:pPr>
        <w:pStyle w:val="ListParagraph"/>
        <w:numPr>
          <w:ilvl w:val="0"/>
          <w:numId w:val="55"/>
        </w:numPr>
        <w:spacing w:after="120" w:line="276" w:lineRule="auto"/>
        <w:jc w:val="both"/>
        <w:rPr>
          <w:bCs/>
        </w:rPr>
      </w:pPr>
      <w:r w:rsidRPr="003117D7">
        <w:t>As part of the partial implementation of the Reporting and Alerts &amp; Notifications modules, the system will facilitate sampling report generation by enabling the Laboratory Supervisor to oversee the finalization of reports, automatically generating reports based on collected sample data, and sending notifications to key personnel to ensure transparency and easy accessibility. Additionally, the system will support centralized report management by consolidating final sampling reports from all laboratories, allowing Laboratory Administrators and Supervisors to review, validate, and extract data as needed, while ensuring compliance with laboratory standards through structured data collection and reporting processes.</w:t>
      </w:r>
    </w:p>
    <w:p w14:paraId="328773BA" w14:textId="77777777" w:rsidR="00A60F70" w:rsidRPr="003117D7" w:rsidRDefault="00A60F70" w:rsidP="00A60F70">
      <w:pPr>
        <w:jc w:val="both"/>
      </w:pPr>
      <w:r w:rsidRPr="003117D7">
        <w:rPr>
          <w:b/>
          <w:bCs/>
        </w:rPr>
        <w:t>Conclusion</w:t>
      </w:r>
      <w:r w:rsidRPr="003117D7">
        <w:t xml:space="preserve">: This MVP design lays the groundwork for a streamlined, digitized workflow, reducing manual errors, improving traceability, and enabling efficient sample tracking from collection to final reporting. Serving as the foundation and core component of the future LIMS system, this unified, secure, web-based application will centralize laboratory operations while ensuring restricted access to authorized personnel via ZX10 tablets. </w:t>
      </w:r>
    </w:p>
    <w:p w14:paraId="116F794B" w14:textId="77777777" w:rsidR="00A60F70" w:rsidRPr="003117D7" w:rsidRDefault="00A60F70" w:rsidP="00A60F70">
      <w:pPr>
        <w:jc w:val="both"/>
      </w:pPr>
      <w:r w:rsidRPr="003117D7">
        <w:t>Below comparison table outlines the incremental growth from an MVP focusing on core functionalities to a fully developed LIMS system with comprehensive features.</w:t>
      </w:r>
    </w:p>
    <w:p w14:paraId="438BC47F" w14:textId="77777777" w:rsidR="00A60F70" w:rsidRPr="003117D7" w:rsidRDefault="00A60F70" w:rsidP="00A60F70">
      <w:pPr>
        <w:jc w:val="both"/>
      </w:pPr>
    </w:p>
    <w:tbl>
      <w:tblPr>
        <w:tblStyle w:val="TableGrid"/>
        <w:tblW w:w="9265" w:type="dxa"/>
        <w:tblLook w:val="04A0" w:firstRow="1" w:lastRow="0" w:firstColumn="1" w:lastColumn="0" w:noHBand="0" w:noVBand="1"/>
      </w:tblPr>
      <w:tblGrid>
        <w:gridCol w:w="1790"/>
        <w:gridCol w:w="2872"/>
        <w:gridCol w:w="2933"/>
        <w:gridCol w:w="1670"/>
      </w:tblGrid>
      <w:tr w:rsidR="00A60F70" w:rsidRPr="003117D7" w14:paraId="7C97B0B8" w14:textId="77777777" w:rsidTr="00CC6210">
        <w:tc>
          <w:tcPr>
            <w:tcW w:w="1790" w:type="dxa"/>
            <w:hideMark/>
          </w:tcPr>
          <w:p w14:paraId="1464DE84" w14:textId="77777777" w:rsidR="00A60F70" w:rsidRPr="003117D7" w:rsidRDefault="00A60F70" w:rsidP="0068718B">
            <w:pPr>
              <w:rPr>
                <w:rFonts w:ascii="Times New Roman" w:hAnsi="Times New Roman"/>
                <w:b/>
                <w:bCs/>
                <w:lang w:val="en-US"/>
              </w:rPr>
            </w:pPr>
            <w:r w:rsidRPr="003117D7">
              <w:rPr>
                <w:rFonts w:ascii="Times New Roman" w:hAnsi="Times New Roman"/>
                <w:b/>
                <w:bCs/>
                <w:lang w:val="en-US"/>
              </w:rPr>
              <w:t>Category</w:t>
            </w:r>
          </w:p>
        </w:tc>
        <w:tc>
          <w:tcPr>
            <w:tcW w:w="0" w:type="auto"/>
            <w:hideMark/>
          </w:tcPr>
          <w:p w14:paraId="7CB920AD" w14:textId="77777777" w:rsidR="00A60F70" w:rsidRPr="003117D7" w:rsidRDefault="00A60F70" w:rsidP="0068718B">
            <w:pPr>
              <w:rPr>
                <w:rFonts w:ascii="Times New Roman" w:hAnsi="Times New Roman"/>
                <w:b/>
                <w:bCs/>
                <w:lang w:val="en-US"/>
              </w:rPr>
            </w:pPr>
            <w:r w:rsidRPr="003117D7">
              <w:rPr>
                <w:rFonts w:ascii="Times New Roman" w:hAnsi="Times New Roman"/>
                <w:b/>
                <w:bCs/>
                <w:lang w:val="en-US"/>
              </w:rPr>
              <w:t>MVP Requirements</w:t>
            </w:r>
          </w:p>
        </w:tc>
        <w:tc>
          <w:tcPr>
            <w:tcW w:w="0" w:type="auto"/>
            <w:hideMark/>
          </w:tcPr>
          <w:p w14:paraId="65278BED" w14:textId="77777777" w:rsidR="00A60F70" w:rsidRPr="003117D7" w:rsidRDefault="00A60F70" w:rsidP="0068718B">
            <w:pPr>
              <w:rPr>
                <w:rFonts w:ascii="Times New Roman" w:hAnsi="Times New Roman"/>
                <w:b/>
                <w:bCs/>
                <w:lang w:val="en-US"/>
              </w:rPr>
            </w:pPr>
            <w:r w:rsidRPr="003117D7">
              <w:rPr>
                <w:rFonts w:ascii="Times New Roman" w:hAnsi="Times New Roman"/>
                <w:b/>
                <w:bCs/>
                <w:lang w:val="en-US"/>
              </w:rPr>
              <w:t>Full LIMS Requirements (Pilot Phase)</w:t>
            </w:r>
          </w:p>
        </w:tc>
        <w:tc>
          <w:tcPr>
            <w:tcW w:w="1670" w:type="dxa"/>
          </w:tcPr>
          <w:p w14:paraId="392FDF56" w14:textId="77777777" w:rsidR="00A60F70" w:rsidRPr="003117D7" w:rsidRDefault="00A60F70" w:rsidP="0068718B">
            <w:pPr>
              <w:jc w:val="center"/>
              <w:rPr>
                <w:rFonts w:ascii="Times New Roman" w:hAnsi="Times New Roman"/>
                <w:b/>
                <w:bCs/>
                <w:lang w:val="en-US"/>
              </w:rPr>
            </w:pPr>
            <w:r w:rsidRPr="003117D7">
              <w:rPr>
                <w:rFonts w:ascii="Times New Roman" w:hAnsi="Times New Roman"/>
                <w:b/>
                <w:bCs/>
                <w:lang w:val="en-US"/>
              </w:rPr>
              <w:t>Reference</w:t>
            </w:r>
          </w:p>
        </w:tc>
      </w:tr>
      <w:tr w:rsidR="00A60F70" w:rsidRPr="003117D7" w14:paraId="1396F0E8" w14:textId="77777777" w:rsidTr="00CC6210">
        <w:tc>
          <w:tcPr>
            <w:tcW w:w="1790" w:type="dxa"/>
            <w:hideMark/>
          </w:tcPr>
          <w:p w14:paraId="626371D0"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User Access &amp; Security</w:t>
            </w:r>
          </w:p>
        </w:tc>
        <w:tc>
          <w:tcPr>
            <w:tcW w:w="0" w:type="auto"/>
            <w:hideMark/>
          </w:tcPr>
          <w:p w14:paraId="1C1212DB" w14:textId="77777777" w:rsidR="00A60F70" w:rsidRPr="003117D7" w:rsidRDefault="00A60F70" w:rsidP="0068718B">
            <w:pPr>
              <w:rPr>
                <w:rFonts w:ascii="Times New Roman" w:hAnsi="Times New Roman"/>
                <w:lang w:val="en-US"/>
              </w:rPr>
            </w:pPr>
            <w:r w:rsidRPr="003117D7">
              <w:rPr>
                <w:rFonts w:ascii="Times New Roman" w:hAnsi="Times New Roman"/>
                <w:lang w:val="en-US"/>
              </w:rPr>
              <w:t>Limited access for key users (Lab Chiefs, Supervisors) via PCs or laptops and Samplers via ZX10 Android tablets</w:t>
            </w:r>
          </w:p>
        </w:tc>
        <w:tc>
          <w:tcPr>
            <w:tcW w:w="0" w:type="auto"/>
            <w:hideMark/>
          </w:tcPr>
          <w:p w14:paraId="7C6A0A4F" w14:textId="77777777" w:rsidR="00A60F70" w:rsidRPr="003117D7" w:rsidRDefault="00A60F70" w:rsidP="0068718B">
            <w:pPr>
              <w:rPr>
                <w:rFonts w:ascii="Times New Roman" w:hAnsi="Times New Roman"/>
                <w:lang w:val="en-US"/>
              </w:rPr>
            </w:pPr>
            <w:r w:rsidRPr="003117D7">
              <w:rPr>
                <w:rFonts w:ascii="Times New Roman" w:hAnsi="Times New Roman"/>
                <w:lang w:val="en-US"/>
              </w:rPr>
              <w:t>Role-based access control for all user types, including external stakeholders, with advanced security measures (MFA, encryption)</w:t>
            </w:r>
          </w:p>
        </w:tc>
        <w:tc>
          <w:tcPr>
            <w:tcW w:w="1670" w:type="dxa"/>
          </w:tcPr>
          <w:p w14:paraId="0B1A8618" w14:textId="0FC2C6AA" w:rsidR="00A60F70" w:rsidRPr="003117D7" w:rsidRDefault="00A60F70" w:rsidP="0068718B">
            <w:pPr>
              <w:jc w:val="center"/>
              <w:rPr>
                <w:rFonts w:ascii="Times New Roman" w:hAnsi="Times New Roman"/>
                <w:lang w:val="en-US"/>
              </w:rPr>
            </w:pPr>
            <w:r w:rsidRPr="003117D7">
              <w:rPr>
                <w:rFonts w:ascii="Times New Roman" w:hAnsi="Times New Roman"/>
                <w:lang w:val="en-US"/>
              </w:rPr>
              <w:t>Chapters 3.2.1, 3.2.2</w:t>
            </w:r>
          </w:p>
        </w:tc>
      </w:tr>
      <w:tr w:rsidR="00A60F70" w:rsidRPr="003117D7" w14:paraId="0E51E4E6" w14:textId="77777777" w:rsidTr="00CC6210">
        <w:tc>
          <w:tcPr>
            <w:tcW w:w="1790" w:type="dxa"/>
            <w:hideMark/>
          </w:tcPr>
          <w:p w14:paraId="20A4B1E0"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Order Management</w:t>
            </w:r>
          </w:p>
        </w:tc>
        <w:tc>
          <w:tcPr>
            <w:tcW w:w="0" w:type="auto"/>
            <w:hideMark/>
          </w:tcPr>
          <w:p w14:paraId="69489DB0" w14:textId="77777777" w:rsidR="00A60F70" w:rsidRPr="003117D7" w:rsidRDefault="00A60F70" w:rsidP="0068718B">
            <w:pPr>
              <w:rPr>
                <w:rFonts w:ascii="Times New Roman" w:hAnsi="Times New Roman"/>
                <w:lang w:val="en-US"/>
              </w:rPr>
            </w:pPr>
            <w:r w:rsidRPr="003117D7">
              <w:rPr>
                <w:rFonts w:ascii="Times New Roman" w:hAnsi="Times New Roman"/>
                <w:lang w:val="en-US"/>
              </w:rPr>
              <w:t>Simplified electronic Sample Collection Order initiation</w:t>
            </w:r>
          </w:p>
        </w:tc>
        <w:tc>
          <w:tcPr>
            <w:tcW w:w="0" w:type="auto"/>
            <w:hideMark/>
          </w:tcPr>
          <w:p w14:paraId="21D65570" w14:textId="77777777" w:rsidR="00A60F70" w:rsidRPr="003117D7" w:rsidRDefault="00A60F70" w:rsidP="0068718B">
            <w:pPr>
              <w:rPr>
                <w:rFonts w:ascii="Times New Roman" w:hAnsi="Times New Roman"/>
                <w:lang w:val="en-US"/>
              </w:rPr>
            </w:pPr>
            <w:r w:rsidRPr="003117D7">
              <w:rPr>
                <w:rFonts w:ascii="Times New Roman" w:hAnsi="Times New Roman"/>
                <w:lang w:val="en-US"/>
              </w:rPr>
              <w:t>Full Laboratory Order Management with scheduling, modifications, and approval workflows</w:t>
            </w:r>
          </w:p>
        </w:tc>
        <w:tc>
          <w:tcPr>
            <w:tcW w:w="1670" w:type="dxa"/>
          </w:tcPr>
          <w:p w14:paraId="36985DC3" w14:textId="74D1766C" w:rsidR="00A60F70" w:rsidRPr="003117D7" w:rsidRDefault="00A60F70" w:rsidP="0068718B">
            <w:pPr>
              <w:jc w:val="center"/>
              <w:rPr>
                <w:rFonts w:ascii="Times New Roman" w:hAnsi="Times New Roman"/>
                <w:lang w:val="en-US"/>
              </w:rPr>
            </w:pPr>
            <w:r w:rsidRPr="003117D7">
              <w:rPr>
                <w:rFonts w:ascii="Times New Roman" w:hAnsi="Times New Roman"/>
                <w:lang w:val="en-US"/>
              </w:rPr>
              <w:t>Chapter 3.2.6</w:t>
            </w:r>
          </w:p>
        </w:tc>
      </w:tr>
      <w:tr w:rsidR="00A60F70" w:rsidRPr="003117D7" w14:paraId="03DE4296" w14:textId="77777777" w:rsidTr="00CC6210">
        <w:tc>
          <w:tcPr>
            <w:tcW w:w="1790" w:type="dxa"/>
            <w:hideMark/>
          </w:tcPr>
          <w:p w14:paraId="76C703F9"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Workflow Automation</w:t>
            </w:r>
          </w:p>
        </w:tc>
        <w:tc>
          <w:tcPr>
            <w:tcW w:w="0" w:type="auto"/>
            <w:hideMark/>
          </w:tcPr>
          <w:p w14:paraId="4BF05F0B" w14:textId="77777777" w:rsidR="00A60F70" w:rsidRPr="003117D7" w:rsidRDefault="00A60F70" w:rsidP="0068718B">
            <w:pPr>
              <w:rPr>
                <w:rFonts w:ascii="Times New Roman" w:hAnsi="Times New Roman"/>
                <w:lang w:val="en-US"/>
              </w:rPr>
            </w:pPr>
            <w:r w:rsidRPr="003117D7">
              <w:rPr>
                <w:rFonts w:ascii="Times New Roman" w:hAnsi="Times New Roman"/>
                <w:lang w:val="en-US"/>
              </w:rPr>
              <w:t>Partial Laboratory Workflow module implementation, focusing on sample collection and tracking</w:t>
            </w:r>
          </w:p>
        </w:tc>
        <w:tc>
          <w:tcPr>
            <w:tcW w:w="0" w:type="auto"/>
            <w:hideMark/>
          </w:tcPr>
          <w:p w14:paraId="5F7AFEF0" w14:textId="77777777" w:rsidR="00A60F70" w:rsidRPr="003117D7" w:rsidRDefault="00A60F70" w:rsidP="0068718B">
            <w:pPr>
              <w:rPr>
                <w:rFonts w:ascii="Times New Roman" w:hAnsi="Times New Roman"/>
                <w:lang w:val="en-US"/>
              </w:rPr>
            </w:pPr>
            <w:r w:rsidRPr="003117D7">
              <w:rPr>
                <w:rFonts w:ascii="Times New Roman" w:hAnsi="Times New Roman"/>
                <w:lang w:val="en-US"/>
              </w:rPr>
              <w:t>Complete automation of laboratory workflows, including sample preparation, analysis, and validation</w:t>
            </w:r>
          </w:p>
        </w:tc>
        <w:tc>
          <w:tcPr>
            <w:tcW w:w="1670" w:type="dxa"/>
          </w:tcPr>
          <w:p w14:paraId="0C932424" w14:textId="147E7C26" w:rsidR="00A60F70" w:rsidRPr="003117D7" w:rsidRDefault="00A60F70" w:rsidP="0068718B">
            <w:pPr>
              <w:jc w:val="center"/>
              <w:rPr>
                <w:rFonts w:ascii="Times New Roman" w:hAnsi="Times New Roman"/>
                <w:lang w:val="en-US"/>
              </w:rPr>
            </w:pPr>
            <w:r w:rsidRPr="003117D7">
              <w:rPr>
                <w:rFonts w:ascii="Times New Roman" w:hAnsi="Times New Roman"/>
                <w:lang w:val="en-US"/>
              </w:rPr>
              <w:t>Chapter 3.2.6</w:t>
            </w:r>
          </w:p>
        </w:tc>
      </w:tr>
      <w:tr w:rsidR="00A60F70" w:rsidRPr="003117D7" w14:paraId="18718F1C" w14:textId="77777777" w:rsidTr="00CC6210">
        <w:tc>
          <w:tcPr>
            <w:tcW w:w="1790" w:type="dxa"/>
            <w:hideMark/>
          </w:tcPr>
          <w:p w14:paraId="00AD2F3D"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lastRenderedPageBreak/>
              <w:t>Audit Trail &amp; Compliance</w:t>
            </w:r>
          </w:p>
        </w:tc>
        <w:tc>
          <w:tcPr>
            <w:tcW w:w="0" w:type="auto"/>
            <w:hideMark/>
          </w:tcPr>
          <w:p w14:paraId="0EF9FA39" w14:textId="77777777" w:rsidR="00A60F70" w:rsidRPr="003117D7" w:rsidRDefault="00A60F70" w:rsidP="0068718B">
            <w:pPr>
              <w:rPr>
                <w:rFonts w:ascii="Times New Roman" w:hAnsi="Times New Roman"/>
                <w:lang w:val="en-US"/>
              </w:rPr>
            </w:pPr>
            <w:r w:rsidRPr="003117D7">
              <w:rPr>
                <w:rFonts w:ascii="Times New Roman" w:hAnsi="Times New Roman"/>
                <w:lang w:val="en-US"/>
              </w:rPr>
              <w:t>Basic Audit Trail for sample tracking and data synchronization</w:t>
            </w:r>
          </w:p>
        </w:tc>
        <w:tc>
          <w:tcPr>
            <w:tcW w:w="0" w:type="auto"/>
            <w:hideMark/>
          </w:tcPr>
          <w:p w14:paraId="270125FD" w14:textId="77777777" w:rsidR="00A60F70" w:rsidRPr="003117D7" w:rsidRDefault="00A60F70" w:rsidP="0068718B">
            <w:pPr>
              <w:rPr>
                <w:rFonts w:ascii="Times New Roman" w:hAnsi="Times New Roman"/>
                <w:lang w:val="en-US"/>
              </w:rPr>
            </w:pPr>
            <w:r w:rsidRPr="003117D7">
              <w:rPr>
                <w:rFonts w:ascii="Times New Roman" w:hAnsi="Times New Roman"/>
                <w:lang w:val="en-US"/>
              </w:rPr>
              <w:t>Full compliance with regulatory standards (ISO, GDPR) with audit logs and traceability</w:t>
            </w:r>
          </w:p>
        </w:tc>
        <w:tc>
          <w:tcPr>
            <w:tcW w:w="1670" w:type="dxa"/>
          </w:tcPr>
          <w:p w14:paraId="721B329C" w14:textId="1739705E" w:rsidR="00A60F70" w:rsidRPr="003117D7" w:rsidRDefault="00A60F70" w:rsidP="0068718B">
            <w:pPr>
              <w:jc w:val="center"/>
              <w:rPr>
                <w:rFonts w:ascii="Times New Roman" w:hAnsi="Times New Roman"/>
                <w:lang w:val="en-US"/>
              </w:rPr>
            </w:pPr>
            <w:r w:rsidRPr="003117D7">
              <w:rPr>
                <w:rFonts w:ascii="Times New Roman" w:hAnsi="Times New Roman"/>
                <w:lang w:val="en-US"/>
              </w:rPr>
              <w:t>Chapter 3.2.10</w:t>
            </w:r>
          </w:p>
        </w:tc>
      </w:tr>
      <w:tr w:rsidR="00A60F70" w:rsidRPr="003117D7" w14:paraId="22983648" w14:textId="77777777" w:rsidTr="00CC6210">
        <w:tc>
          <w:tcPr>
            <w:tcW w:w="1790" w:type="dxa"/>
            <w:hideMark/>
          </w:tcPr>
          <w:p w14:paraId="578BEDC7"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Data Synchronization &amp; Tracking</w:t>
            </w:r>
          </w:p>
        </w:tc>
        <w:tc>
          <w:tcPr>
            <w:tcW w:w="0" w:type="auto"/>
            <w:hideMark/>
          </w:tcPr>
          <w:p w14:paraId="2E2DC582" w14:textId="77777777" w:rsidR="00A60F70" w:rsidRPr="003117D7" w:rsidRDefault="00A60F70" w:rsidP="0068718B">
            <w:pPr>
              <w:rPr>
                <w:rFonts w:ascii="Times New Roman" w:hAnsi="Times New Roman"/>
                <w:lang w:val="en-US"/>
              </w:rPr>
            </w:pPr>
            <w:r w:rsidRPr="003117D7">
              <w:rPr>
                <w:rFonts w:ascii="Times New Roman" w:hAnsi="Times New Roman"/>
                <w:lang w:val="en-US"/>
              </w:rPr>
              <w:t>GPS-tagged Sample Collection Data updated in real time</w:t>
            </w:r>
          </w:p>
        </w:tc>
        <w:tc>
          <w:tcPr>
            <w:tcW w:w="0" w:type="auto"/>
            <w:hideMark/>
          </w:tcPr>
          <w:p w14:paraId="2CFEDA61" w14:textId="77777777" w:rsidR="00A60F70" w:rsidRPr="003117D7" w:rsidRDefault="00A60F70" w:rsidP="0068718B">
            <w:pPr>
              <w:rPr>
                <w:rFonts w:ascii="Times New Roman" w:hAnsi="Times New Roman"/>
                <w:lang w:val="en-US"/>
              </w:rPr>
            </w:pPr>
            <w:r w:rsidRPr="003117D7">
              <w:rPr>
                <w:rFonts w:ascii="Times New Roman" w:hAnsi="Times New Roman"/>
                <w:lang w:val="en-US"/>
              </w:rPr>
              <w:t>End-to-end traceability of all sample data from collection to final reporting, with history tracking</w:t>
            </w:r>
          </w:p>
        </w:tc>
        <w:tc>
          <w:tcPr>
            <w:tcW w:w="1670" w:type="dxa"/>
          </w:tcPr>
          <w:p w14:paraId="480C8006" w14:textId="218BEC01" w:rsidR="00A60F70" w:rsidRPr="003117D7" w:rsidRDefault="00A60F70" w:rsidP="0068718B">
            <w:pPr>
              <w:jc w:val="center"/>
              <w:rPr>
                <w:rFonts w:ascii="Times New Roman" w:hAnsi="Times New Roman"/>
                <w:lang w:val="en-US"/>
              </w:rPr>
            </w:pPr>
            <w:r w:rsidRPr="003117D7">
              <w:rPr>
                <w:rFonts w:ascii="Times New Roman" w:hAnsi="Times New Roman"/>
                <w:lang w:val="en-US"/>
              </w:rPr>
              <w:t>Chapter 3.2.10</w:t>
            </w:r>
          </w:p>
        </w:tc>
      </w:tr>
      <w:tr w:rsidR="00A60F70" w:rsidRPr="003117D7" w14:paraId="37CAEBCC" w14:textId="77777777" w:rsidTr="00CC6210">
        <w:tc>
          <w:tcPr>
            <w:tcW w:w="1790" w:type="dxa"/>
            <w:hideMark/>
          </w:tcPr>
          <w:p w14:paraId="4467224D"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Reporting &amp; Notifications</w:t>
            </w:r>
          </w:p>
        </w:tc>
        <w:tc>
          <w:tcPr>
            <w:tcW w:w="0" w:type="auto"/>
            <w:hideMark/>
          </w:tcPr>
          <w:p w14:paraId="439BBC03" w14:textId="77777777" w:rsidR="00A60F70" w:rsidRPr="003117D7" w:rsidRDefault="00A60F70" w:rsidP="0068718B">
            <w:pPr>
              <w:rPr>
                <w:rFonts w:ascii="Times New Roman" w:hAnsi="Times New Roman"/>
                <w:lang w:val="en-US"/>
              </w:rPr>
            </w:pPr>
            <w:r w:rsidRPr="003117D7">
              <w:rPr>
                <w:rFonts w:ascii="Times New Roman" w:hAnsi="Times New Roman"/>
                <w:lang w:val="en-US"/>
              </w:rPr>
              <w:t>Basic Sampling Report Generation, notifications to key personnel</w:t>
            </w:r>
          </w:p>
        </w:tc>
        <w:tc>
          <w:tcPr>
            <w:tcW w:w="0" w:type="auto"/>
            <w:hideMark/>
          </w:tcPr>
          <w:p w14:paraId="4888A957" w14:textId="77777777" w:rsidR="00A60F70" w:rsidRPr="003117D7" w:rsidRDefault="00A60F70" w:rsidP="0068718B">
            <w:pPr>
              <w:rPr>
                <w:rFonts w:ascii="Times New Roman" w:hAnsi="Times New Roman"/>
                <w:lang w:val="en-US"/>
              </w:rPr>
            </w:pPr>
            <w:r w:rsidRPr="003117D7">
              <w:rPr>
                <w:rFonts w:ascii="Times New Roman" w:hAnsi="Times New Roman"/>
                <w:lang w:val="en-US"/>
              </w:rPr>
              <w:t>Advanced custom reports, automated alerts, and real-time analytics dashboards</w:t>
            </w:r>
          </w:p>
        </w:tc>
        <w:tc>
          <w:tcPr>
            <w:tcW w:w="1670" w:type="dxa"/>
          </w:tcPr>
          <w:p w14:paraId="3DD537D0" w14:textId="239118EC" w:rsidR="00A60F70" w:rsidRPr="003117D7" w:rsidRDefault="00A60F70" w:rsidP="0068718B">
            <w:pPr>
              <w:jc w:val="center"/>
              <w:rPr>
                <w:rFonts w:ascii="Times New Roman" w:hAnsi="Times New Roman"/>
                <w:lang w:val="en-US"/>
              </w:rPr>
            </w:pPr>
            <w:r w:rsidRPr="003117D7">
              <w:rPr>
                <w:rFonts w:ascii="Times New Roman" w:hAnsi="Times New Roman"/>
                <w:lang w:val="en-US"/>
              </w:rPr>
              <w:t>Chapters 3.2.9, 3.2.11</w:t>
            </w:r>
          </w:p>
        </w:tc>
      </w:tr>
      <w:tr w:rsidR="00A60F70" w:rsidRPr="003117D7" w14:paraId="1C4BECDF" w14:textId="77777777" w:rsidTr="00CC6210">
        <w:tc>
          <w:tcPr>
            <w:tcW w:w="1790" w:type="dxa"/>
            <w:hideMark/>
          </w:tcPr>
          <w:p w14:paraId="7EC4C4A7"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Centralized Report Management</w:t>
            </w:r>
          </w:p>
        </w:tc>
        <w:tc>
          <w:tcPr>
            <w:tcW w:w="0" w:type="auto"/>
            <w:hideMark/>
          </w:tcPr>
          <w:p w14:paraId="5DB928D0" w14:textId="77777777" w:rsidR="00A60F70" w:rsidRPr="003117D7" w:rsidRDefault="00A60F70" w:rsidP="0068718B">
            <w:pPr>
              <w:rPr>
                <w:rFonts w:ascii="Times New Roman" w:hAnsi="Times New Roman"/>
                <w:lang w:val="en-US"/>
              </w:rPr>
            </w:pPr>
            <w:r w:rsidRPr="003117D7">
              <w:rPr>
                <w:rFonts w:ascii="Times New Roman" w:hAnsi="Times New Roman"/>
                <w:lang w:val="en-US"/>
              </w:rPr>
              <w:t>Consolidation of sampling reports from all labs with manual validation</w:t>
            </w:r>
          </w:p>
        </w:tc>
        <w:tc>
          <w:tcPr>
            <w:tcW w:w="0" w:type="auto"/>
            <w:hideMark/>
          </w:tcPr>
          <w:p w14:paraId="235F8E01" w14:textId="77777777" w:rsidR="00A60F70" w:rsidRPr="003117D7" w:rsidRDefault="00A60F70" w:rsidP="0068718B">
            <w:pPr>
              <w:rPr>
                <w:rFonts w:ascii="Times New Roman" w:hAnsi="Times New Roman"/>
                <w:lang w:val="en-US"/>
              </w:rPr>
            </w:pPr>
            <w:r w:rsidRPr="003117D7">
              <w:rPr>
                <w:rFonts w:ascii="Times New Roman" w:hAnsi="Times New Roman"/>
                <w:lang w:val="en-US"/>
              </w:rPr>
              <w:t>Fully automated report consolidation with integration into external databases and data visualization tools</w:t>
            </w:r>
          </w:p>
        </w:tc>
        <w:tc>
          <w:tcPr>
            <w:tcW w:w="1670" w:type="dxa"/>
          </w:tcPr>
          <w:p w14:paraId="23D7790F" w14:textId="39C3DB5A" w:rsidR="00A60F70" w:rsidRPr="003117D7" w:rsidRDefault="00A60F70" w:rsidP="0068718B">
            <w:pPr>
              <w:jc w:val="center"/>
              <w:rPr>
                <w:rFonts w:ascii="Times New Roman" w:hAnsi="Times New Roman"/>
                <w:lang w:val="en-US"/>
              </w:rPr>
            </w:pPr>
            <w:r w:rsidRPr="003117D7">
              <w:rPr>
                <w:rFonts w:ascii="Times New Roman" w:hAnsi="Times New Roman"/>
                <w:lang w:val="en-US"/>
              </w:rPr>
              <w:t>Chapter 3.2.11</w:t>
            </w:r>
          </w:p>
        </w:tc>
      </w:tr>
      <w:tr w:rsidR="00A60F70" w:rsidRPr="003117D7" w14:paraId="4866F73D" w14:textId="77777777" w:rsidTr="00CC6210">
        <w:tc>
          <w:tcPr>
            <w:tcW w:w="1790" w:type="dxa"/>
            <w:hideMark/>
          </w:tcPr>
          <w:p w14:paraId="27CAF83C"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Sample Collection &amp; Processing</w:t>
            </w:r>
          </w:p>
        </w:tc>
        <w:tc>
          <w:tcPr>
            <w:tcW w:w="0" w:type="auto"/>
            <w:hideMark/>
          </w:tcPr>
          <w:p w14:paraId="30A1EBBE" w14:textId="77777777" w:rsidR="00A60F70" w:rsidRPr="003117D7" w:rsidRDefault="00A60F70" w:rsidP="0068718B">
            <w:pPr>
              <w:rPr>
                <w:rFonts w:ascii="Times New Roman" w:hAnsi="Times New Roman"/>
                <w:lang w:val="en-US"/>
              </w:rPr>
            </w:pPr>
            <w:r w:rsidRPr="003117D7">
              <w:rPr>
                <w:rFonts w:ascii="Times New Roman" w:hAnsi="Times New Roman"/>
                <w:lang w:val="en-US"/>
              </w:rPr>
              <w:t>Electronic form for sample collection, submission to lab, and GPS data logging</w:t>
            </w:r>
          </w:p>
        </w:tc>
        <w:tc>
          <w:tcPr>
            <w:tcW w:w="0" w:type="auto"/>
            <w:hideMark/>
          </w:tcPr>
          <w:p w14:paraId="4EDD989C" w14:textId="77777777" w:rsidR="00A60F70" w:rsidRPr="003117D7" w:rsidRDefault="00A60F70" w:rsidP="0068718B">
            <w:pPr>
              <w:rPr>
                <w:rFonts w:ascii="Times New Roman" w:hAnsi="Times New Roman"/>
                <w:lang w:val="en-US"/>
              </w:rPr>
            </w:pPr>
            <w:r w:rsidRPr="003117D7">
              <w:rPr>
                <w:rFonts w:ascii="Times New Roman" w:hAnsi="Times New Roman"/>
                <w:lang w:val="en-US"/>
              </w:rPr>
              <w:t>Full LIMS Sample Processing, including test execution, validation, and automated workflow routing</w:t>
            </w:r>
          </w:p>
        </w:tc>
        <w:tc>
          <w:tcPr>
            <w:tcW w:w="1670" w:type="dxa"/>
          </w:tcPr>
          <w:p w14:paraId="2634888B" w14:textId="4D8833EC" w:rsidR="00A60F70" w:rsidRPr="003117D7" w:rsidRDefault="00A60F70" w:rsidP="0068718B">
            <w:pPr>
              <w:jc w:val="center"/>
              <w:rPr>
                <w:rFonts w:ascii="Times New Roman" w:hAnsi="Times New Roman"/>
                <w:lang w:val="en-US"/>
              </w:rPr>
            </w:pPr>
            <w:r w:rsidRPr="003117D7">
              <w:rPr>
                <w:rFonts w:ascii="Times New Roman" w:hAnsi="Times New Roman"/>
                <w:lang w:val="en-US"/>
              </w:rPr>
              <w:t>Chapter 3.2.6</w:t>
            </w:r>
          </w:p>
        </w:tc>
      </w:tr>
      <w:tr w:rsidR="00A60F70" w:rsidRPr="003117D7" w14:paraId="3FE05473" w14:textId="77777777" w:rsidTr="00CC6210">
        <w:tc>
          <w:tcPr>
            <w:tcW w:w="1790" w:type="dxa"/>
            <w:hideMark/>
          </w:tcPr>
          <w:p w14:paraId="3127C896"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Integration with External Systems</w:t>
            </w:r>
          </w:p>
        </w:tc>
        <w:tc>
          <w:tcPr>
            <w:tcW w:w="0" w:type="auto"/>
            <w:hideMark/>
          </w:tcPr>
          <w:p w14:paraId="5E46EBC5" w14:textId="77777777" w:rsidR="00A60F70" w:rsidRPr="003117D7" w:rsidRDefault="00A60F70" w:rsidP="0068718B">
            <w:pPr>
              <w:rPr>
                <w:rFonts w:ascii="Times New Roman" w:hAnsi="Times New Roman"/>
                <w:lang w:val="en-US"/>
              </w:rPr>
            </w:pPr>
            <w:r w:rsidRPr="003117D7">
              <w:rPr>
                <w:rFonts w:ascii="Times New Roman" w:hAnsi="Times New Roman"/>
                <w:lang w:val="en-US"/>
              </w:rPr>
              <w:t>Limited integration with ECA-RO Database &amp; ASIS for importing catalogs</w:t>
            </w:r>
          </w:p>
        </w:tc>
        <w:tc>
          <w:tcPr>
            <w:tcW w:w="0" w:type="auto"/>
            <w:hideMark/>
          </w:tcPr>
          <w:p w14:paraId="61CFD721" w14:textId="77777777" w:rsidR="00A60F70" w:rsidRPr="003117D7" w:rsidRDefault="00A60F70" w:rsidP="0068718B">
            <w:pPr>
              <w:rPr>
                <w:rFonts w:ascii="Times New Roman" w:hAnsi="Times New Roman"/>
                <w:lang w:val="en-US"/>
              </w:rPr>
            </w:pPr>
            <w:r w:rsidRPr="003117D7">
              <w:rPr>
                <w:rFonts w:ascii="Times New Roman" w:hAnsi="Times New Roman"/>
                <w:lang w:val="en-US"/>
              </w:rPr>
              <w:t>Seamless integration with external LIMS, ERP, and third-party laboratory equipment for automated data exchange</w:t>
            </w:r>
          </w:p>
        </w:tc>
        <w:tc>
          <w:tcPr>
            <w:tcW w:w="1670" w:type="dxa"/>
          </w:tcPr>
          <w:p w14:paraId="7D7D02C6" w14:textId="369F85CB" w:rsidR="00A60F70" w:rsidRPr="003117D7" w:rsidRDefault="00A60F70" w:rsidP="0068718B">
            <w:pPr>
              <w:jc w:val="center"/>
              <w:rPr>
                <w:rFonts w:ascii="Times New Roman" w:hAnsi="Times New Roman"/>
                <w:lang w:val="en-US"/>
              </w:rPr>
            </w:pPr>
            <w:r w:rsidRPr="003117D7">
              <w:rPr>
                <w:rFonts w:ascii="Times New Roman" w:hAnsi="Times New Roman"/>
                <w:lang w:val="en-US"/>
              </w:rPr>
              <w:t>Chapter</w:t>
            </w:r>
            <w:r w:rsidR="00CC6210" w:rsidRPr="003117D7">
              <w:rPr>
                <w:rFonts w:ascii="Times New Roman" w:hAnsi="Times New Roman"/>
                <w:lang w:val="en-US"/>
              </w:rPr>
              <w:t xml:space="preserve"> </w:t>
            </w:r>
            <w:r w:rsidRPr="003117D7">
              <w:rPr>
                <w:rFonts w:ascii="Times New Roman" w:hAnsi="Times New Roman"/>
                <w:lang w:val="en-US"/>
              </w:rPr>
              <w:t>3.2.2</w:t>
            </w:r>
            <w:r w:rsidR="00CC6210" w:rsidRPr="003117D7">
              <w:rPr>
                <w:rFonts w:ascii="Times New Roman" w:hAnsi="Times New Roman"/>
                <w:lang w:val="en-US"/>
              </w:rPr>
              <w:t>, See Technical requirements in chapter 3.5</w:t>
            </w:r>
          </w:p>
        </w:tc>
      </w:tr>
      <w:tr w:rsidR="00A60F70" w:rsidRPr="003117D7" w14:paraId="2092A3EF" w14:textId="77777777" w:rsidTr="00CC6210">
        <w:tc>
          <w:tcPr>
            <w:tcW w:w="1790" w:type="dxa"/>
            <w:hideMark/>
          </w:tcPr>
          <w:p w14:paraId="1C14969F"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Scalability &amp; Performance</w:t>
            </w:r>
          </w:p>
        </w:tc>
        <w:tc>
          <w:tcPr>
            <w:tcW w:w="0" w:type="auto"/>
            <w:hideMark/>
          </w:tcPr>
          <w:p w14:paraId="5CE3193E" w14:textId="77777777" w:rsidR="00A60F70" w:rsidRPr="003117D7" w:rsidRDefault="00A60F70" w:rsidP="0068718B">
            <w:pPr>
              <w:rPr>
                <w:rFonts w:ascii="Times New Roman" w:hAnsi="Times New Roman"/>
                <w:lang w:val="en-US"/>
              </w:rPr>
            </w:pPr>
            <w:r w:rsidRPr="003117D7">
              <w:rPr>
                <w:rFonts w:ascii="Times New Roman" w:hAnsi="Times New Roman"/>
                <w:lang w:val="en-US"/>
              </w:rPr>
              <w:t>Basic cloud/web-based LIMS MVP for initial user groups</w:t>
            </w:r>
          </w:p>
        </w:tc>
        <w:tc>
          <w:tcPr>
            <w:tcW w:w="0" w:type="auto"/>
            <w:hideMark/>
          </w:tcPr>
          <w:p w14:paraId="0F4C444E" w14:textId="77777777" w:rsidR="00A60F70" w:rsidRPr="003117D7" w:rsidRDefault="00A60F70" w:rsidP="0068718B">
            <w:pPr>
              <w:rPr>
                <w:rFonts w:ascii="Times New Roman" w:hAnsi="Times New Roman"/>
                <w:lang w:val="en-US"/>
              </w:rPr>
            </w:pPr>
            <w:r w:rsidRPr="003117D7">
              <w:rPr>
                <w:rFonts w:ascii="Times New Roman" w:hAnsi="Times New Roman"/>
                <w:lang w:val="en-US"/>
              </w:rPr>
              <w:t>Scalable enterprise-grade LIMS, supporting multiple labs, high user volumes, and complex workflows</w:t>
            </w:r>
          </w:p>
        </w:tc>
        <w:tc>
          <w:tcPr>
            <w:tcW w:w="1670" w:type="dxa"/>
          </w:tcPr>
          <w:p w14:paraId="7BE52392" w14:textId="49A6B0A2" w:rsidR="00A60F70" w:rsidRPr="003117D7" w:rsidRDefault="00CC6210" w:rsidP="0068718B">
            <w:pPr>
              <w:jc w:val="center"/>
              <w:rPr>
                <w:rFonts w:ascii="Times New Roman" w:hAnsi="Times New Roman"/>
                <w:lang w:val="en-US"/>
              </w:rPr>
            </w:pPr>
            <w:r w:rsidRPr="003117D7">
              <w:rPr>
                <w:rFonts w:ascii="Times New Roman" w:hAnsi="Times New Roman"/>
                <w:lang w:val="en-US"/>
              </w:rPr>
              <w:t>See Technical requirements in chapter 3.5</w:t>
            </w:r>
          </w:p>
        </w:tc>
      </w:tr>
      <w:tr w:rsidR="00A60F70" w:rsidRPr="003117D7" w14:paraId="09F60B2E" w14:textId="77777777" w:rsidTr="00CC6210">
        <w:tc>
          <w:tcPr>
            <w:tcW w:w="1790" w:type="dxa"/>
            <w:hideMark/>
          </w:tcPr>
          <w:p w14:paraId="34A7C019"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User Interface &amp; Accessibility</w:t>
            </w:r>
          </w:p>
        </w:tc>
        <w:tc>
          <w:tcPr>
            <w:tcW w:w="0" w:type="auto"/>
            <w:hideMark/>
          </w:tcPr>
          <w:p w14:paraId="2281425F" w14:textId="77777777" w:rsidR="00A60F70" w:rsidRPr="003117D7" w:rsidRDefault="00A60F70" w:rsidP="0068718B">
            <w:pPr>
              <w:rPr>
                <w:rFonts w:ascii="Times New Roman" w:hAnsi="Times New Roman"/>
                <w:lang w:val="en-US"/>
              </w:rPr>
            </w:pPr>
            <w:r w:rsidRPr="003117D7">
              <w:rPr>
                <w:rFonts w:ascii="Times New Roman" w:hAnsi="Times New Roman"/>
                <w:lang w:val="en-US"/>
              </w:rPr>
              <w:t>Web-based system accessible via secured tablets</w:t>
            </w:r>
          </w:p>
        </w:tc>
        <w:tc>
          <w:tcPr>
            <w:tcW w:w="0" w:type="auto"/>
            <w:hideMark/>
          </w:tcPr>
          <w:p w14:paraId="53DBEE55" w14:textId="77777777" w:rsidR="00A60F70" w:rsidRPr="003117D7" w:rsidRDefault="00A60F70" w:rsidP="0068718B">
            <w:pPr>
              <w:rPr>
                <w:rFonts w:ascii="Times New Roman" w:hAnsi="Times New Roman"/>
                <w:lang w:val="en-US"/>
              </w:rPr>
            </w:pPr>
            <w:r w:rsidRPr="003117D7">
              <w:rPr>
                <w:rFonts w:ascii="Times New Roman" w:hAnsi="Times New Roman"/>
                <w:lang w:val="en-US"/>
              </w:rPr>
              <w:t>Multi-platform access (PC, mobile, tablets) with an intuitive, customizable UI</w:t>
            </w:r>
          </w:p>
        </w:tc>
        <w:tc>
          <w:tcPr>
            <w:tcW w:w="1670" w:type="dxa"/>
          </w:tcPr>
          <w:p w14:paraId="37531915" w14:textId="47A12026" w:rsidR="00A60F70" w:rsidRPr="003117D7" w:rsidRDefault="00CC6210" w:rsidP="0068718B">
            <w:pPr>
              <w:jc w:val="center"/>
              <w:rPr>
                <w:rFonts w:ascii="Times New Roman" w:hAnsi="Times New Roman"/>
                <w:lang w:val="en-US"/>
              </w:rPr>
            </w:pPr>
            <w:r w:rsidRPr="003117D7">
              <w:rPr>
                <w:rFonts w:ascii="Times New Roman" w:hAnsi="Times New Roman"/>
                <w:lang w:val="en-US"/>
              </w:rPr>
              <w:t>See Technical requirements in chapter 3.5</w:t>
            </w:r>
          </w:p>
        </w:tc>
      </w:tr>
      <w:tr w:rsidR="00A60F70" w:rsidRPr="003117D7" w14:paraId="1D3C9FB4" w14:textId="77777777" w:rsidTr="00CC6210">
        <w:tc>
          <w:tcPr>
            <w:tcW w:w="1790" w:type="dxa"/>
            <w:hideMark/>
          </w:tcPr>
          <w:p w14:paraId="3F17A14D" w14:textId="77777777" w:rsidR="00A60F70" w:rsidRPr="003117D7" w:rsidRDefault="00A60F70" w:rsidP="0068718B">
            <w:pPr>
              <w:jc w:val="center"/>
              <w:rPr>
                <w:rFonts w:ascii="Times New Roman" w:hAnsi="Times New Roman"/>
                <w:lang w:val="en-US"/>
              </w:rPr>
            </w:pPr>
            <w:r w:rsidRPr="003117D7">
              <w:rPr>
                <w:rFonts w:ascii="Times New Roman" w:hAnsi="Times New Roman"/>
                <w:lang w:val="en-US"/>
              </w:rPr>
              <w:t>Master Data Management (MDM)</w:t>
            </w:r>
          </w:p>
        </w:tc>
        <w:tc>
          <w:tcPr>
            <w:tcW w:w="0" w:type="auto"/>
            <w:hideMark/>
          </w:tcPr>
          <w:p w14:paraId="0893ECA7" w14:textId="77777777" w:rsidR="00A60F70" w:rsidRPr="003117D7" w:rsidRDefault="00A60F70" w:rsidP="0068718B">
            <w:pPr>
              <w:rPr>
                <w:rFonts w:ascii="Times New Roman" w:hAnsi="Times New Roman"/>
                <w:lang w:val="en-US"/>
              </w:rPr>
            </w:pPr>
            <w:r w:rsidRPr="003117D7">
              <w:rPr>
                <w:rFonts w:ascii="Times New Roman" w:hAnsi="Times New Roman"/>
                <w:lang w:val="en-US"/>
              </w:rPr>
              <w:t>Partial MDM module with user admin and imported catalogs</w:t>
            </w:r>
          </w:p>
        </w:tc>
        <w:tc>
          <w:tcPr>
            <w:tcW w:w="0" w:type="auto"/>
            <w:hideMark/>
          </w:tcPr>
          <w:p w14:paraId="2DEA88CD" w14:textId="77777777" w:rsidR="00A60F70" w:rsidRPr="003117D7" w:rsidRDefault="00A60F70" w:rsidP="0068718B">
            <w:pPr>
              <w:rPr>
                <w:rFonts w:ascii="Times New Roman" w:hAnsi="Times New Roman"/>
                <w:lang w:val="en-US"/>
              </w:rPr>
            </w:pPr>
            <w:r w:rsidRPr="003117D7">
              <w:rPr>
                <w:rFonts w:ascii="Times New Roman" w:hAnsi="Times New Roman"/>
                <w:lang w:val="en-US"/>
              </w:rPr>
              <w:t>Full MDM module, supporting custom data fields, version control, and dynamic catalog updates</w:t>
            </w:r>
          </w:p>
        </w:tc>
        <w:tc>
          <w:tcPr>
            <w:tcW w:w="1670" w:type="dxa"/>
          </w:tcPr>
          <w:p w14:paraId="198EFAEA" w14:textId="1B8961E2" w:rsidR="00A60F70" w:rsidRPr="003117D7" w:rsidRDefault="00A60F70" w:rsidP="0068718B">
            <w:pPr>
              <w:jc w:val="center"/>
              <w:rPr>
                <w:rFonts w:ascii="Times New Roman" w:hAnsi="Times New Roman"/>
                <w:lang w:val="en-US"/>
              </w:rPr>
            </w:pPr>
            <w:r w:rsidRPr="003117D7">
              <w:rPr>
                <w:rFonts w:ascii="Times New Roman" w:hAnsi="Times New Roman"/>
                <w:lang w:val="en-US"/>
              </w:rPr>
              <w:t xml:space="preserve">Chapter </w:t>
            </w:r>
            <w:r w:rsidR="00130BBD" w:rsidRPr="003117D7">
              <w:rPr>
                <w:rFonts w:ascii="Times New Roman" w:hAnsi="Times New Roman"/>
                <w:lang w:val="en-US"/>
              </w:rPr>
              <w:t>3</w:t>
            </w:r>
            <w:r w:rsidRPr="003117D7">
              <w:rPr>
                <w:rFonts w:ascii="Times New Roman" w:hAnsi="Times New Roman"/>
                <w:lang w:val="en-US"/>
              </w:rPr>
              <w:t>.</w:t>
            </w:r>
            <w:r w:rsidR="00130BBD" w:rsidRPr="003117D7">
              <w:rPr>
                <w:rFonts w:ascii="Times New Roman" w:hAnsi="Times New Roman"/>
                <w:lang w:val="en-US"/>
              </w:rPr>
              <w:t>2</w:t>
            </w:r>
            <w:r w:rsidRPr="003117D7">
              <w:rPr>
                <w:rFonts w:ascii="Times New Roman" w:hAnsi="Times New Roman"/>
                <w:lang w:val="en-US"/>
              </w:rPr>
              <w:t>.2</w:t>
            </w:r>
          </w:p>
        </w:tc>
      </w:tr>
    </w:tbl>
    <w:p w14:paraId="15C1FD10" w14:textId="77777777" w:rsidR="00130BBD" w:rsidRDefault="00130BBD" w:rsidP="006E6089">
      <w:bookmarkStart w:id="5" w:name="_Hlk200445885"/>
    </w:p>
    <w:p w14:paraId="136E321D" w14:textId="77777777" w:rsidR="004D3F7A" w:rsidRPr="003117D7" w:rsidRDefault="004D3F7A" w:rsidP="006E6089"/>
    <w:p w14:paraId="33303029" w14:textId="0479EAC6" w:rsidR="00130BBD" w:rsidRPr="003117D7" w:rsidRDefault="00130BBD">
      <w:pPr>
        <w:pStyle w:val="Heading3"/>
        <w:numPr>
          <w:ilvl w:val="1"/>
          <w:numId w:val="130"/>
        </w:numPr>
        <w:rPr>
          <w:lang w:val="en-US"/>
        </w:rPr>
      </w:pPr>
      <w:r w:rsidRPr="003117D7">
        <w:rPr>
          <w:lang w:val="en-US"/>
        </w:rPr>
        <w:t>Functional Performance Requirements of the System</w:t>
      </w:r>
    </w:p>
    <w:bookmarkEnd w:id="5"/>
    <w:p w14:paraId="3790ADD9" w14:textId="77777777" w:rsidR="00A60F70" w:rsidRPr="003117D7" w:rsidRDefault="00A60F70" w:rsidP="00A138EA"/>
    <w:tbl>
      <w:tblPr>
        <w:tblStyle w:val="TableGrid"/>
        <w:tblW w:w="9265" w:type="dxa"/>
        <w:tblLook w:val="04A0" w:firstRow="1" w:lastRow="0" w:firstColumn="1" w:lastColumn="0" w:noHBand="0" w:noVBand="1"/>
      </w:tblPr>
      <w:tblGrid>
        <w:gridCol w:w="1099"/>
        <w:gridCol w:w="8166"/>
      </w:tblGrid>
      <w:tr w:rsidR="00130BBD" w:rsidRPr="003117D7" w14:paraId="6A16AAF6" w14:textId="77777777" w:rsidTr="003427BA">
        <w:tc>
          <w:tcPr>
            <w:tcW w:w="1099" w:type="dxa"/>
            <w:shd w:val="clear" w:color="auto" w:fill="F2F2F2" w:themeFill="background1" w:themeFillShade="F2"/>
          </w:tcPr>
          <w:p w14:paraId="29137C14" w14:textId="77777777" w:rsidR="00130BBD" w:rsidRPr="003117D7" w:rsidRDefault="00130BBD" w:rsidP="0068718B">
            <w:pPr>
              <w:ind w:right="144"/>
              <w:rPr>
                <w:rFonts w:ascii="Times New Roman" w:hAnsi="Times New Roman"/>
                <w:b/>
                <w:bCs/>
                <w:lang w:val="en-US"/>
              </w:rPr>
            </w:pPr>
            <w:r w:rsidRPr="003117D7">
              <w:rPr>
                <w:rFonts w:ascii="Times New Roman" w:hAnsi="Times New Roman"/>
                <w:b/>
                <w:bCs/>
                <w:lang w:val="en-US"/>
              </w:rPr>
              <w:t>Seq.</w:t>
            </w:r>
          </w:p>
          <w:p w14:paraId="6B8BC914" w14:textId="77777777" w:rsidR="00130BBD" w:rsidRPr="003117D7" w:rsidRDefault="00130BBD" w:rsidP="0068718B">
            <w:pPr>
              <w:ind w:right="144"/>
              <w:rPr>
                <w:rFonts w:ascii="Times New Roman" w:hAnsi="Times New Roman"/>
                <w:lang w:val="en-US"/>
              </w:rPr>
            </w:pPr>
            <w:r w:rsidRPr="003117D7">
              <w:rPr>
                <w:rFonts w:ascii="Times New Roman" w:hAnsi="Times New Roman"/>
                <w:b/>
                <w:bCs/>
                <w:lang w:val="en-US"/>
              </w:rPr>
              <w:t>No.</w:t>
            </w:r>
          </w:p>
        </w:tc>
        <w:tc>
          <w:tcPr>
            <w:tcW w:w="8166" w:type="dxa"/>
            <w:shd w:val="clear" w:color="auto" w:fill="F2F2F2" w:themeFill="background1" w:themeFillShade="F2"/>
          </w:tcPr>
          <w:p w14:paraId="45559E9C" w14:textId="77777777" w:rsidR="00863F3D" w:rsidRPr="003117D7" w:rsidRDefault="00130BBD" w:rsidP="00863F3D">
            <w:pPr>
              <w:jc w:val="both"/>
            </w:pPr>
            <w:r w:rsidRPr="003117D7">
              <w:rPr>
                <w:rFonts w:ascii="Times New Roman" w:hAnsi="Times New Roman"/>
                <w:b/>
                <w:bCs/>
                <w:lang w:val="en-US"/>
              </w:rPr>
              <w:t>Functional performance requirement</w:t>
            </w:r>
            <w:r w:rsidR="00863F3D">
              <w:rPr>
                <w:rFonts w:ascii="Times New Roman" w:hAnsi="Times New Roman"/>
                <w:b/>
                <w:bCs/>
                <w:lang w:val="en-US"/>
              </w:rPr>
              <w:t xml:space="preserve"> </w:t>
            </w:r>
            <w:r w:rsidR="00863F3D" w:rsidRPr="00120A45">
              <w:rPr>
                <w:rFonts w:ascii="Times New Roman" w:hAnsi="Times New Roman"/>
                <w:b/>
                <w:bCs/>
                <w:sz w:val="22"/>
                <w:szCs w:val="22"/>
              </w:rPr>
              <w:t>shall include, as necessary, and without being limited to, the following requirements</w:t>
            </w:r>
          </w:p>
          <w:p w14:paraId="6CADFED9" w14:textId="00B28E62" w:rsidR="00130BBD" w:rsidRPr="003117D7" w:rsidRDefault="00130BBD" w:rsidP="0068718B">
            <w:pPr>
              <w:ind w:right="144"/>
              <w:rPr>
                <w:rFonts w:ascii="Times New Roman" w:hAnsi="Times New Roman"/>
                <w:b/>
                <w:bCs/>
                <w:lang w:val="en-US"/>
              </w:rPr>
            </w:pPr>
          </w:p>
        </w:tc>
      </w:tr>
      <w:tr w:rsidR="00130BBD" w:rsidRPr="003117D7" w14:paraId="19C9FC0C" w14:textId="77777777" w:rsidTr="003427BA">
        <w:tc>
          <w:tcPr>
            <w:tcW w:w="1099" w:type="dxa"/>
          </w:tcPr>
          <w:p w14:paraId="02A9A15F" w14:textId="6DD85078" w:rsidR="00130BBD" w:rsidRPr="003117D7" w:rsidRDefault="00130BBD" w:rsidP="0068718B">
            <w:pPr>
              <w:jc w:val="center"/>
              <w:rPr>
                <w:rFonts w:ascii="Times New Roman" w:hAnsi="Times New Roman"/>
                <w:b/>
                <w:bCs/>
                <w:lang w:val="en-US"/>
              </w:rPr>
            </w:pPr>
            <w:r w:rsidRPr="003117D7">
              <w:rPr>
                <w:rFonts w:ascii="Times New Roman" w:hAnsi="Times New Roman"/>
                <w:b/>
                <w:bCs/>
                <w:lang w:val="en-US"/>
              </w:rPr>
              <w:t>3</w:t>
            </w:r>
            <w:r w:rsidR="004C5477" w:rsidRPr="003117D7">
              <w:rPr>
                <w:rFonts w:ascii="Times New Roman" w:hAnsi="Times New Roman"/>
                <w:b/>
                <w:bCs/>
                <w:lang w:val="en-US"/>
              </w:rPr>
              <w:t>5</w:t>
            </w:r>
          </w:p>
        </w:tc>
        <w:tc>
          <w:tcPr>
            <w:tcW w:w="8166" w:type="dxa"/>
          </w:tcPr>
          <w:p w14:paraId="40A0729B" w14:textId="77777777" w:rsidR="00130BBD" w:rsidRPr="003117D7" w:rsidRDefault="00130BBD" w:rsidP="004C5477">
            <w:pPr>
              <w:jc w:val="both"/>
              <w:rPr>
                <w:rFonts w:ascii="Times New Roman" w:hAnsi="Times New Roman"/>
                <w:b/>
                <w:bCs/>
                <w:lang w:val="en-US"/>
              </w:rPr>
            </w:pPr>
            <w:r w:rsidRPr="003117D7">
              <w:rPr>
                <w:rFonts w:ascii="Times New Roman" w:hAnsi="Times New Roman"/>
                <w:b/>
                <w:bCs/>
                <w:lang w:val="en-US"/>
              </w:rPr>
              <w:t>System Response Time</w:t>
            </w:r>
          </w:p>
          <w:p w14:paraId="66598DE2" w14:textId="77777777" w:rsidR="00130BBD" w:rsidRPr="003117D7" w:rsidRDefault="00130BBD" w:rsidP="004C5477">
            <w:pPr>
              <w:jc w:val="both"/>
              <w:rPr>
                <w:rFonts w:ascii="Times New Roman" w:hAnsi="Times New Roman"/>
                <w:lang w:val="en-US"/>
              </w:rPr>
            </w:pPr>
            <w:r w:rsidRPr="003117D7">
              <w:rPr>
                <w:rFonts w:ascii="Times New Roman" w:hAnsi="Times New Roman"/>
                <w:lang w:val="en-US"/>
              </w:rPr>
              <w:lastRenderedPageBreak/>
              <w:t xml:space="preserve">The system MUST be capable of processing and responding to user requests within an optimal timeframe. </w:t>
            </w:r>
          </w:p>
          <w:p w14:paraId="14A50553" w14:textId="77777777" w:rsidR="00130BBD" w:rsidRPr="003117D7" w:rsidRDefault="00130BBD" w:rsidP="004C5477">
            <w:pPr>
              <w:jc w:val="both"/>
              <w:rPr>
                <w:rFonts w:ascii="Times New Roman" w:hAnsi="Times New Roman"/>
                <w:lang w:val="en-US"/>
              </w:rPr>
            </w:pPr>
            <w:r w:rsidRPr="003117D7">
              <w:rPr>
                <w:rFonts w:ascii="Times New Roman" w:hAnsi="Times New Roman"/>
                <w:lang w:val="en-US"/>
              </w:rPr>
              <w:t>The recommended response time aims to meet industry standards to ensure efficient user interactions would be:</w:t>
            </w:r>
          </w:p>
        </w:tc>
      </w:tr>
      <w:tr w:rsidR="00130BBD" w:rsidRPr="003117D7" w14:paraId="1172CED2" w14:textId="77777777" w:rsidTr="003427BA">
        <w:tc>
          <w:tcPr>
            <w:tcW w:w="1099" w:type="dxa"/>
          </w:tcPr>
          <w:p w14:paraId="74D7295B" w14:textId="3C8BCF5B" w:rsidR="00130BBD" w:rsidRPr="003117D7" w:rsidRDefault="00130BBD" w:rsidP="0068718B">
            <w:pPr>
              <w:jc w:val="center"/>
              <w:rPr>
                <w:rFonts w:ascii="Times New Roman" w:hAnsi="Times New Roman"/>
                <w:lang w:val="en-US"/>
              </w:rPr>
            </w:pPr>
            <w:r w:rsidRPr="003117D7">
              <w:rPr>
                <w:rFonts w:ascii="Times New Roman" w:hAnsi="Times New Roman"/>
                <w:lang w:val="en-US"/>
              </w:rPr>
              <w:lastRenderedPageBreak/>
              <w:t>3</w:t>
            </w:r>
            <w:r w:rsidR="004C5477" w:rsidRPr="003117D7">
              <w:rPr>
                <w:rFonts w:ascii="Times New Roman" w:hAnsi="Times New Roman"/>
                <w:lang w:val="en-US"/>
              </w:rPr>
              <w:t>5</w:t>
            </w:r>
            <w:r w:rsidRPr="003117D7">
              <w:rPr>
                <w:rFonts w:ascii="Times New Roman" w:hAnsi="Times New Roman"/>
                <w:lang w:val="en-US"/>
              </w:rPr>
              <w:t>.1</w:t>
            </w:r>
          </w:p>
        </w:tc>
        <w:tc>
          <w:tcPr>
            <w:tcW w:w="8166" w:type="dxa"/>
          </w:tcPr>
          <w:p w14:paraId="7D5A6F75" w14:textId="77777777" w:rsidR="00130BBD" w:rsidRPr="003117D7" w:rsidRDefault="00130BBD" w:rsidP="004C5477">
            <w:pPr>
              <w:jc w:val="both"/>
              <w:rPr>
                <w:rFonts w:ascii="Times New Roman" w:hAnsi="Times New Roman"/>
                <w:lang w:val="en-US"/>
              </w:rPr>
            </w:pPr>
            <w:r w:rsidRPr="003117D7">
              <w:rPr>
                <w:rFonts w:ascii="Times New Roman" w:hAnsi="Times New Roman"/>
                <w:lang w:val="en-US"/>
              </w:rPr>
              <w:t>Web pages not reliant on aggregating or processing data from multiple business entities must load within 3 seconds.</w:t>
            </w:r>
          </w:p>
        </w:tc>
      </w:tr>
      <w:tr w:rsidR="00130BBD" w:rsidRPr="003117D7" w14:paraId="3240754D" w14:textId="77777777" w:rsidTr="003427BA">
        <w:tc>
          <w:tcPr>
            <w:tcW w:w="1099" w:type="dxa"/>
          </w:tcPr>
          <w:p w14:paraId="7C7516BE" w14:textId="143962F4" w:rsidR="00130BBD" w:rsidRPr="003117D7" w:rsidRDefault="00130BBD" w:rsidP="0068718B">
            <w:pPr>
              <w:jc w:val="center"/>
              <w:rPr>
                <w:rFonts w:ascii="Times New Roman" w:hAnsi="Times New Roman"/>
                <w:lang w:val="en-US"/>
              </w:rPr>
            </w:pPr>
            <w:r w:rsidRPr="003117D7">
              <w:rPr>
                <w:rFonts w:ascii="Times New Roman" w:hAnsi="Times New Roman"/>
                <w:lang w:val="en-US"/>
              </w:rPr>
              <w:t>3</w:t>
            </w:r>
            <w:r w:rsidR="004C5477" w:rsidRPr="003117D7">
              <w:rPr>
                <w:rFonts w:ascii="Times New Roman" w:hAnsi="Times New Roman"/>
                <w:lang w:val="en-US"/>
              </w:rPr>
              <w:t>5</w:t>
            </w:r>
            <w:r w:rsidRPr="003117D7">
              <w:rPr>
                <w:rFonts w:ascii="Times New Roman" w:hAnsi="Times New Roman"/>
                <w:lang w:val="en-US"/>
              </w:rPr>
              <w:t>.2</w:t>
            </w:r>
          </w:p>
        </w:tc>
        <w:tc>
          <w:tcPr>
            <w:tcW w:w="8166" w:type="dxa"/>
          </w:tcPr>
          <w:p w14:paraId="32F669AA" w14:textId="77777777" w:rsidR="00130BBD" w:rsidRPr="003117D7" w:rsidRDefault="00130BBD" w:rsidP="004C5477">
            <w:pPr>
              <w:jc w:val="both"/>
              <w:rPr>
                <w:rFonts w:ascii="Times New Roman" w:hAnsi="Times New Roman"/>
                <w:lang w:val="en-US"/>
              </w:rPr>
            </w:pPr>
            <w:r w:rsidRPr="003117D7">
              <w:rPr>
                <w:rFonts w:ascii="Times New Roman" w:hAnsi="Times New Roman"/>
                <w:lang w:val="en-US"/>
              </w:rPr>
              <w:t>Pages that involve aggregating or processing data from multiple business entities must load within 5 seconds, ensuring performance is not affected by NARW network architecture. Testing will be conducted on the servers where the application is hosted.</w:t>
            </w:r>
          </w:p>
        </w:tc>
      </w:tr>
      <w:tr w:rsidR="00130BBD" w:rsidRPr="003117D7" w14:paraId="30A455BE" w14:textId="77777777" w:rsidTr="003427BA">
        <w:tc>
          <w:tcPr>
            <w:tcW w:w="1099" w:type="dxa"/>
          </w:tcPr>
          <w:p w14:paraId="6DE0DCF1" w14:textId="2BC4108D" w:rsidR="00130BBD" w:rsidRPr="003117D7" w:rsidRDefault="00130BBD" w:rsidP="0068718B">
            <w:pPr>
              <w:jc w:val="center"/>
              <w:rPr>
                <w:rFonts w:ascii="Times New Roman" w:hAnsi="Times New Roman"/>
                <w:lang w:val="en-US"/>
              </w:rPr>
            </w:pPr>
            <w:r w:rsidRPr="003117D7">
              <w:rPr>
                <w:rFonts w:ascii="Times New Roman" w:hAnsi="Times New Roman"/>
                <w:lang w:val="en-US"/>
              </w:rPr>
              <w:t>3</w:t>
            </w:r>
            <w:r w:rsidR="004C5477" w:rsidRPr="003117D7">
              <w:rPr>
                <w:rFonts w:ascii="Times New Roman" w:hAnsi="Times New Roman"/>
                <w:lang w:val="en-US"/>
              </w:rPr>
              <w:t>5</w:t>
            </w:r>
            <w:r w:rsidRPr="003117D7">
              <w:rPr>
                <w:rFonts w:ascii="Times New Roman" w:hAnsi="Times New Roman"/>
                <w:lang w:val="en-US"/>
              </w:rPr>
              <w:t>.3</w:t>
            </w:r>
          </w:p>
        </w:tc>
        <w:tc>
          <w:tcPr>
            <w:tcW w:w="8166" w:type="dxa"/>
          </w:tcPr>
          <w:p w14:paraId="6688FED0" w14:textId="1148B88C" w:rsidR="00130BBD" w:rsidRPr="003117D7" w:rsidRDefault="00130BBD" w:rsidP="004C5477">
            <w:pPr>
              <w:jc w:val="both"/>
              <w:rPr>
                <w:rFonts w:ascii="Times New Roman" w:hAnsi="Times New Roman"/>
                <w:lang w:val="en-US"/>
              </w:rPr>
            </w:pPr>
            <w:r w:rsidRPr="003117D7">
              <w:rPr>
                <w:rFonts w:ascii="Times New Roman" w:hAnsi="Times New Roman"/>
                <w:lang w:val="en-US"/>
              </w:rPr>
              <w:t xml:space="preserve">For complex reports using data from multiple sources, developed and/or optimized by the </w:t>
            </w:r>
            <w:r w:rsidR="007B706F">
              <w:rPr>
                <w:rFonts w:ascii="Times New Roman" w:hAnsi="Times New Roman"/>
                <w:lang w:val="en-US"/>
              </w:rPr>
              <w:t>Consultant</w:t>
            </w:r>
            <w:r w:rsidRPr="003117D7">
              <w:rPr>
                <w:rFonts w:ascii="Times New Roman" w:hAnsi="Times New Roman"/>
                <w:lang w:val="en-US"/>
              </w:rPr>
              <w:t>, the generation time within the reporting module must not exceed 10 seconds.</w:t>
            </w:r>
          </w:p>
        </w:tc>
      </w:tr>
      <w:tr w:rsidR="00130BBD" w:rsidRPr="003117D7" w14:paraId="65536897" w14:textId="77777777" w:rsidTr="003427BA">
        <w:tc>
          <w:tcPr>
            <w:tcW w:w="1099" w:type="dxa"/>
          </w:tcPr>
          <w:p w14:paraId="2B7A2E3F" w14:textId="0B001DCE" w:rsidR="00130BBD" w:rsidRPr="003117D7" w:rsidRDefault="00130BBD" w:rsidP="0068718B">
            <w:pPr>
              <w:jc w:val="center"/>
              <w:rPr>
                <w:rFonts w:ascii="Times New Roman" w:hAnsi="Times New Roman"/>
                <w:lang w:val="en-US"/>
              </w:rPr>
            </w:pPr>
            <w:r w:rsidRPr="003117D7">
              <w:rPr>
                <w:rFonts w:ascii="Times New Roman" w:hAnsi="Times New Roman"/>
                <w:lang w:val="en-US"/>
              </w:rPr>
              <w:t>3</w:t>
            </w:r>
            <w:r w:rsidR="004C5477" w:rsidRPr="003117D7">
              <w:rPr>
                <w:rFonts w:ascii="Times New Roman" w:hAnsi="Times New Roman"/>
                <w:lang w:val="en-US"/>
              </w:rPr>
              <w:t>5</w:t>
            </w:r>
            <w:r w:rsidRPr="003117D7">
              <w:rPr>
                <w:rFonts w:ascii="Times New Roman" w:hAnsi="Times New Roman"/>
                <w:lang w:val="en-US"/>
              </w:rPr>
              <w:t>.4</w:t>
            </w:r>
          </w:p>
        </w:tc>
        <w:tc>
          <w:tcPr>
            <w:tcW w:w="8166" w:type="dxa"/>
          </w:tcPr>
          <w:p w14:paraId="094CE0A9" w14:textId="77777777" w:rsidR="00130BBD" w:rsidRPr="003117D7" w:rsidRDefault="00130BBD" w:rsidP="004C5477">
            <w:pPr>
              <w:jc w:val="both"/>
              <w:rPr>
                <w:rFonts w:ascii="Times New Roman" w:hAnsi="Times New Roman"/>
                <w:lang w:val="en-US"/>
              </w:rPr>
            </w:pPr>
            <w:r w:rsidRPr="003117D7">
              <w:rPr>
                <w:rFonts w:ascii="Times New Roman" w:hAnsi="Times New Roman"/>
                <w:lang w:val="en-US"/>
              </w:rPr>
              <w:t>For batch processing (e.g., sample data processing), the time should not exceed 2 minutes for standard tasks.</w:t>
            </w:r>
          </w:p>
        </w:tc>
      </w:tr>
      <w:tr w:rsidR="00130BBD" w:rsidRPr="003117D7" w14:paraId="02D4AAA0" w14:textId="77777777" w:rsidTr="003427BA">
        <w:tc>
          <w:tcPr>
            <w:tcW w:w="1099" w:type="dxa"/>
          </w:tcPr>
          <w:p w14:paraId="4BE067B5" w14:textId="4B0D7545" w:rsidR="00130BBD" w:rsidRPr="003117D7" w:rsidRDefault="00130BBD" w:rsidP="0068718B">
            <w:pPr>
              <w:jc w:val="center"/>
              <w:rPr>
                <w:rFonts w:ascii="Times New Roman" w:hAnsi="Times New Roman"/>
                <w:lang w:val="en-US"/>
              </w:rPr>
            </w:pPr>
            <w:r w:rsidRPr="003117D7">
              <w:rPr>
                <w:rFonts w:ascii="Times New Roman" w:hAnsi="Times New Roman"/>
                <w:lang w:val="en-US"/>
              </w:rPr>
              <w:t>3</w:t>
            </w:r>
            <w:r w:rsidR="004C5477" w:rsidRPr="003117D7">
              <w:rPr>
                <w:rFonts w:ascii="Times New Roman" w:hAnsi="Times New Roman"/>
                <w:lang w:val="en-US"/>
              </w:rPr>
              <w:t>5</w:t>
            </w:r>
            <w:r w:rsidRPr="003117D7">
              <w:rPr>
                <w:rFonts w:ascii="Times New Roman" w:hAnsi="Times New Roman"/>
                <w:lang w:val="en-US"/>
              </w:rPr>
              <w:t>.5</w:t>
            </w:r>
          </w:p>
        </w:tc>
        <w:tc>
          <w:tcPr>
            <w:tcW w:w="8166" w:type="dxa"/>
          </w:tcPr>
          <w:p w14:paraId="7AF77872" w14:textId="77777777" w:rsidR="00130BBD" w:rsidRPr="003117D7" w:rsidRDefault="00130BBD" w:rsidP="004C5477">
            <w:pPr>
              <w:jc w:val="both"/>
              <w:rPr>
                <w:rFonts w:ascii="Times New Roman" w:hAnsi="Times New Roman"/>
                <w:lang w:val="en-US"/>
              </w:rPr>
            </w:pPr>
            <w:r w:rsidRPr="003117D7">
              <w:rPr>
                <w:rFonts w:ascii="Times New Roman" w:hAnsi="Times New Roman"/>
                <w:lang w:val="en-US"/>
              </w:rPr>
              <w:t>Non-critical operations (e.g., reports generation) should be completed within 5-10 seconds depending on the complexity.</w:t>
            </w:r>
          </w:p>
        </w:tc>
      </w:tr>
      <w:tr w:rsidR="00130BBD" w:rsidRPr="003117D7" w14:paraId="778C0877" w14:textId="77777777" w:rsidTr="003427BA">
        <w:tc>
          <w:tcPr>
            <w:tcW w:w="1099" w:type="dxa"/>
          </w:tcPr>
          <w:p w14:paraId="33A25D52" w14:textId="0EC73F43" w:rsidR="00130BBD" w:rsidRPr="003117D7" w:rsidRDefault="00130BBD" w:rsidP="0068718B">
            <w:pPr>
              <w:jc w:val="center"/>
              <w:rPr>
                <w:rFonts w:ascii="Times New Roman" w:hAnsi="Times New Roman"/>
                <w:b/>
                <w:bCs/>
                <w:lang w:val="en-US"/>
              </w:rPr>
            </w:pPr>
            <w:r w:rsidRPr="003117D7">
              <w:rPr>
                <w:rFonts w:ascii="Times New Roman" w:hAnsi="Times New Roman"/>
                <w:b/>
                <w:bCs/>
                <w:lang w:val="en-US"/>
              </w:rPr>
              <w:t>3</w:t>
            </w:r>
            <w:r w:rsidR="004C5477" w:rsidRPr="003117D7">
              <w:rPr>
                <w:rFonts w:ascii="Times New Roman" w:hAnsi="Times New Roman"/>
                <w:b/>
                <w:bCs/>
                <w:lang w:val="en-US"/>
              </w:rPr>
              <w:t>6</w:t>
            </w:r>
          </w:p>
        </w:tc>
        <w:tc>
          <w:tcPr>
            <w:tcW w:w="8166" w:type="dxa"/>
          </w:tcPr>
          <w:p w14:paraId="76E2D82C" w14:textId="77777777" w:rsidR="00130BBD" w:rsidRPr="003117D7" w:rsidRDefault="00130BBD" w:rsidP="004C5477">
            <w:pPr>
              <w:jc w:val="both"/>
              <w:rPr>
                <w:rFonts w:ascii="Times New Roman" w:hAnsi="Times New Roman"/>
                <w:lang w:val="en-US"/>
              </w:rPr>
            </w:pPr>
            <w:r w:rsidRPr="003117D7">
              <w:rPr>
                <w:rFonts w:ascii="Times New Roman" w:hAnsi="Times New Roman"/>
                <w:b/>
                <w:bCs/>
                <w:lang w:val="en-US"/>
              </w:rPr>
              <w:t>Scalability</w:t>
            </w:r>
            <w:r w:rsidRPr="003117D7">
              <w:rPr>
                <w:rFonts w:ascii="Times New Roman" w:hAnsi="Times New Roman"/>
                <w:lang w:val="en-US"/>
              </w:rPr>
              <w:t xml:space="preserve">: The system must be capable of handling a growing number of users, samples, and data without noticeable performance degradation. For more information on estimated capacity planning, please refer to </w:t>
            </w:r>
            <w:r w:rsidRPr="003117D7">
              <w:rPr>
                <w:rFonts w:ascii="Times New Roman" w:hAnsi="Times New Roman"/>
                <w:b/>
                <w:bCs/>
                <w:lang w:val="en-US"/>
              </w:rPr>
              <w:t>Annex 7</w:t>
            </w:r>
            <w:r w:rsidRPr="003117D7">
              <w:rPr>
                <w:rFonts w:ascii="Times New Roman" w:hAnsi="Times New Roman"/>
                <w:lang w:val="en-US"/>
              </w:rPr>
              <w:t>.</w:t>
            </w:r>
          </w:p>
        </w:tc>
      </w:tr>
      <w:tr w:rsidR="00130BBD" w:rsidRPr="003117D7" w14:paraId="5C6DA786" w14:textId="77777777" w:rsidTr="003427BA">
        <w:tc>
          <w:tcPr>
            <w:tcW w:w="1099" w:type="dxa"/>
          </w:tcPr>
          <w:p w14:paraId="522DC06E" w14:textId="09646D19" w:rsidR="00130BBD" w:rsidRPr="003117D7" w:rsidRDefault="00130BBD" w:rsidP="0068718B">
            <w:pPr>
              <w:jc w:val="center"/>
              <w:rPr>
                <w:rFonts w:ascii="Times New Roman" w:hAnsi="Times New Roman"/>
                <w:b/>
                <w:bCs/>
                <w:lang w:val="en-US"/>
              </w:rPr>
            </w:pPr>
            <w:r w:rsidRPr="003117D7">
              <w:rPr>
                <w:rFonts w:ascii="Times New Roman" w:hAnsi="Times New Roman"/>
                <w:b/>
                <w:bCs/>
                <w:lang w:val="en-US"/>
              </w:rPr>
              <w:t>3</w:t>
            </w:r>
            <w:r w:rsidR="004C5477" w:rsidRPr="003117D7">
              <w:rPr>
                <w:rFonts w:ascii="Times New Roman" w:hAnsi="Times New Roman"/>
                <w:b/>
                <w:bCs/>
                <w:lang w:val="en-US"/>
              </w:rPr>
              <w:t>7</w:t>
            </w:r>
          </w:p>
        </w:tc>
        <w:tc>
          <w:tcPr>
            <w:tcW w:w="8166" w:type="dxa"/>
          </w:tcPr>
          <w:p w14:paraId="403C17E6" w14:textId="77777777" w:rsidR="00130BBD" w:rsidRPr="003117D7" w:rsidRDefault="00130BBD" w:rsidP="004C5477">
            <w:pPr>
              <w:jc w:val="both"/>
              <w:rPr>
                <w:rFonts w:ascii="Times New Roman" w:hAnsi="Times New Roman"/>
                <w:lang w:val="en-US"/>
              </w:rPr>
            </w:pPr>
            <w:r w:rsidRPr="003117D7">
              <w:rPr>
                <w:rFonts w:ascii="Times New Roman" w:hAnsi="Times New Roman"/>
                <w:b/>
                <w:bCs/>
                <w:lang w:val="en-US"/>
              </w:rPr>
              <w:t>Concurrency and Load Handling</w:t>
            </w:r>
            <w:r w:rsidRPr="003117D7">
              <w:rPr>
                <w:rFonts w:ascii="Times New Roman" w:hAnsi="Times New Roman"/>
                <w:lang w:val="en-US"/>
              </w:rPr>
              <w:t xml:space="preserve">: LIMS must support multiple concurrent users without experiencing delays or timeouts, with the capacity to handle at least 50-100 concurrent users (refer to </w:t>
            </w:r>
            <w:r w:rsidRPr="003117D7">
              <w:rPr>
                <w:rFonts w:ascii="Times New Roman" w:hAnsi="Times New Roman"/>
                <w:b/>
                <w:bCs/>
                <w:lang w:val="en-US"/>
              </w:rPr>
              <w:t>Annex 7</w:t>
            </w:r>
            <w:r w:rsidRPr="003117D7">
              <w:rPr>
                <w:rFonts w:ascii="Times New Roman" w:hAnsi="Times New Roman"/>
                <w:lang w:val="en-US"/>
              </w:rPr>
              <w:t xml:space="preserve"> for estimated capacity planning) based on the laboratory size, and scale as needed to accommodate future demands.</w:t>
            </w:r>
          </w:p>
        </w:tc>
      </w:tr>
      <w:tr w:rsidR="00130BBD" w:rsidRPr="003117D7" w14:paraId="4FDF2464" w14:textId="77777777" w:rsidTr="003427BA">
        <w:tc>
          <w:tcPr>
            <w:tcW w:w="1099" w:type="dxa"/>
          </w:tcPr>
          <w:p w14:paraId="75C098C4" w14:textId="3A0F2AF7" w:rsidR="00130BBD" w:rsidRPr="003117D7" w:rsidRDefault="00130BBD" w:rsidP="0068718B">
            <w:pPr>
              <w:jc w:val="center"/>
              <w:rPr>
                <w:rFonts w:ascii="Times New Roman" w:hAnsi="Times New Roman"/>
                <w:b/>
                <w:bCs/>
                <w:lang w:val="en-US"/>
              </w:rPr>
            </w:pPr>
            <w:r w:rsidRPr="003117D7">
              <w:rPr>
                <w:rFonts w:ascii="Times New Roman" w:hAnsi="Times New Roman"/>
                <w:b/>
                <w:bCs/>
                <w:lang w:val="en-US"/>
              </w:rPr>
              <w:t>3</w:t>
            </w:r>
            <w:r w:rsidR="004C5477" w:rsidRPr="003117D7">
              <w:rPr>
                <w:rFonts w:ascii="Times New Roman" w:hAnsi="Times New Roman"/>
                <w:b/>
                <w:bCs/>
                <w:lang w:val="en-US"/>
              </w:rPr>
              <w:t>8</w:t>
            </w:r>
          </w:p>
        </w:tc>
        <w:tc>
          <w:tcPr>
            <w:tcW w:w="8166" w:type="dxa"/>
          </w:tcPr>
          <w:p w14:paraId="78B19647" w14:textId="77777777" w:rsidR="00130BBD" w:rsidRPr="003117D7" w:rsidRDefault="00130BBD" w:rsidP="004C5477">
            <w:pPr>
              <w:jc w:val="both"/>
              <w:rPr>
                <w:rFonts w:ascii="Times New Roman" w:hAnsi="Times New Roman"/>
                <w:lang w:val="en-US"/>
              </w:rPr>
            </w:pPr>
            <w:r w:rsidRPr="003117D7">
              <w:rPr>
                <w:rFonts w:ascii="Times New Roman" w:hAnsi="Times New Roman"/>
                <w:b/>
                <w:bCs/>
                <w:lang w:val="en-US"/>
              </w:rPr>
              <w:t>High Availability</w:t>
            </w:r>
            <w:r w:rsidRPr="003117D7">
              <w:rPr>
                <w:rFonts w:ascii="Times New Roman" w:hAnsi="Times New Roman"/>
                <w:lang w:val="en-US"/>
              </w:rPr>
              <w:t>: The system must ensure a high level of availability, with up-time targets of 99.5% or higher, implement fail-over mechanisms, redundant components, and data replication to ensure continuous access to critical laboratory data.</w:t>
            </w:r>
          </w:p>
        </w:tc>
      </w:tr>
    </w:tbl>
    <w:p w14:paraId="7B709510" w14:textId="77777777" w:rsidR="00130BBD" w:rsidRPr="003117D7" w:rsidRDefault="00130BBD" w:rsidP="00A138EA"/>
    <w:p w14:paraId="06D32435" w14:textId="7C27E3A1" w:rsidR="00FE130B" w:rsidRPr="003117D7" w:rsidRDefault="00FE130B">
      <w:pPr>
        <w:pStyle w:val="Heading3"/>
        <w:numPr>
          <w:ilvl w:val="1"/>
          <w:numId w:val="130"/>
        </w:numPr>
        <w:rPr>
          <w:lang w:val="en-US"/>
        </w:rPr>
      </w:pPr>
      <w:r w:rsidRPr="003117D7">
        <w:rPr>
          <w:lang w:val="en-US"/>
        </w:rPr>
        <w:t>Related Information Technology Issues and Initiatives</w:t>
      </w:r>
    </w:p>
    <w:tbl>
      <w:tblPr>
        <w:tblStyle w:val="TableGrid"/>
        <w:tblW w:w="9265" w:type="dxa"/>
        <w:tblLook w:val="04A0" w:firstRow="1" w:lastRow="0" w:firstColumn="1" w:lastColumn="0" w:noHBand="0" w:noVBand="1"/>
      </w:tblPr>
      <w:tblGrid>
        <w:gridCol w:w="1099"/>
        <w:gridCol w:w="8166"/>
      </w:tblGrid>
      <w:tr w:rsidR="006E6089" w:rsidRPr="003117D7" w14:paraId="0272E74F" w14:textId="77777777" w:rsidTr="003427BA">
        <w:tc>
          <w:tcPr>
            <w:tcW w:w="1099" w:type="dxa"/>
            <w:shd w:val="clear" w:color="auto" w:fill="F2F2F2" w:themeFill="background1" w:themeFillShade="F2"/>
          </w:tcPr>
          <w:p w14:paraId="672CDD09" w14:textId="77777777" w:rsidR="006E6089" w:rsidRPr="003117D7" w:rsidRDefault="006E6089" w:rsidP="0068718B">
            <w:pPr>
              <w:ind w:right="144"/>
              <w:rPr>
                <w:rFonts w:ascii="Times New Roman" w:hAnsi="Times New Roman"/>
                <w:b/>
                <w:bCs/>
                <w:lang w:val="en-US"/>
              </w:rPr>
            </w:pPr>
            <w:r w:rsidRPr="003117D7">
              <w:rPr>
                <w:rFonts w:ascii="Times New Roman" w:hAnsi="Times New Roman"/>
                <w:b/>
                <w:bCs/>
                <w:lang w:val="en-US"/>
              </w:rPr>
              <w:t>Seq.</w:t>
            </w:r>
          </w:p>
          <w:p w14:paraId="3F288EFE" w14:textId="77777777" w:rsidR="006E6089" w:rsidRPr="003117D7" w:rsidRDefault="006E6089" w:rsidP="0068718B">
            <w:pPr>
              <w:ind w:right="144"/>
              <w:rPr>
                <w:rFonts w:ascii="Times New Roman" w:hAnsi="Times New Roman"/>
                <w:lang w:val="en-US"/>
              </w:rPr>
            </w:pPr>
            <w:r w:rsidRPr="003117D7">
              <w:rPr>
                <w:rFonts w:ascii="Times New Roman" w:hAnsi="Times New Roman"/>
                <w:b/>
                <w:bCs/>
                <w:lang w:val="en-US"/>
              </w:rPr>
              <w:t>No.</w:t>
            </w:r>
          </w:p>
        </w:tc>
        <w:tc>
          <w:tcPr>
            <w:tcW w:w="8166" w:type="dxa"/>
            <w:shd w:val="clear" w:color="auto" w:fill="F2F2F2" w:themeFill="background1" w:themeFillShade="F2"/>
          </w:tcPr>
          <w:p w14:paraId="12026F42" w14:textId="77777777" w:rsidR="006E6089" w:rsidRPr="003117D7" w:rsidRDefault="006E6089" w:rsidP="0068718B">
            <w:pPr>
              <w:ind w:right="144"/>
              <w:rPr>
                <w:rFonts w:ascii="Times New Roman" w:hAnsi="Times New Roman"/>
                <w:b/>
                <w:bCs/>
                <w:lang w:val="en-US"/>
              </w:rPr>
            </w:pPr>
            <w:r w:rsidRPr="003117D7">
              <w:rPr>
                <w:rFonts w:ascii="Times New Roman" w:hAnsi="Times New Roman"/>
                <w:b/>
                <w:bCs/>
                <w:lang w:val="en-US"/>
              </w:rPr>
              <w:t>LIMS – Existing &amp; Upcoming NARW IT Initiatives</w:t>
            </w:r>
          </w:p>
        </w:tc>
      </w:tr>
      <w:tr w:rsidR="006E6089" w:rsidRPr="003117D7" w14:paraId="4CAD5E58" w14:textId="77777777" w:rsidTr="003427BA">
        <w:tc>
          <w:tcPr>
            <w:tcW w:w="1099" w:type="dxa"/>
          </w:tcPr>
          <w:p w14:paraId="0D207B3F" w14:textId="66D0D313" w:rsidR="006E6089" w:rsidRPr="003117D7" w:rsidRDefault="004C5477" w:rsidP="0068718B">
            <w:pPr>
              <w:jc w:val="center"/>
              <w:rPr>
                <w:rFonts w:ascii="Times New Roman" w:hAnsi="Times New Roman"/>
                <w:lang w:val="en-US"/>
              </w:rPr>
            </w:pPr>
            <w:r w:rsidRPr="003117D7">
              <w:rPr>
                <w:rFonts w:ascii="Times New Roman" w:hAnsi="Times New Roman"/>
                <w:lang w:val="en-US"/>
              </w:rPr>
              <w:t>39</w:t>
            </w:r>
          </w:p>
        </w:tc>
        <w:tc>
          <w:tcPr>
            <w:tcW w:w="8166" w:type="dxa"/>
          </w:tcPr>
          <w:p w14:paraId="3224E68C" w14:textId="77777777" w:rsidR="006E6089" w:rsidRPr="003117D7" w:rsidRDefault="006E6089" w:rsidP="004C5477">
            <w:pPr>
              <w:jc w:val="both"/>
              <w:rPr>
                <w:rFonts w:ascii="Times New Roman" w:hAnsi="Times New Roman"/>
                <w:lang w:val="en-US"/>
              </w:rPr>
            </w:pPr>
            <w:r w:rsidRPr="003117D7">
              <w:rPr>
                <w:rFonts w:ascii="Times New Roman" w:hAnsi="Times New Roman"/>
                <w:lang w:val="en-US"/>
              </w:rPr>
              <w:t xml:space="preserve">The existing laboratory relies on an Enterprise Resource Planning (ERP) system called </w:t>
            </w:r>
            <w:r w:rsidRPr="003117D7">
              <w:rPr>
                <w:rFonts w:ascii="Times New Roman" w:hAnsi="Times New Roman"/>
                <w:b/>
                <w:bCs/>
                <w:lang w:val="en-US"/>
              </w:rPr>
              <w:t>ASIS</w:t>
            </w:r>
            <w:r w:rsidRPr="003117D7">
              <w:rPr>
                <w:rFonts w:ascii="Times New Roman" w:hAnsi="Times New Roman"/>
                <w:lang w:val="en-US"/>
              </w:rPr>
              <w:t xml:space="preserve">; a standalone application used for manually extracting laboratory-specific inventory data. The future LIMS must integrate with all ASIS systems deployed across the various ABA (Basinal Water Administration) units, despite each being </w:t>
            </w:r>
            <w:r w:rsidRPr="003117D7">
              <w:rPr>
                <w:rFonts w:ascii="Times New Roman" w:hAnsi="Times New Roman"/>
                <w:u w:val="single"/>
                <w:lang w:val="en-US"/>
              </w:rPr>
              <w:t>uniquely configured</w:t>
            </w:r>
            <w:r w:rsidRPr="003117D7">
              <w:rPr>
                <w:rFonts w:ascii="Times New Roman" w:hAnsi="Times New Roman"/>
                <w:lang w:val="en-US"/>
              </w:rPr>
              <w:t>, to ensure seamless and efficient data flow.</w:t>
            </w:r>
          </w:p>
        </w:tc>
      </w:tr>
      <w:tr w:rsidR="006E6089" w:rsidRPr="003117D7" w14:paraId="064B887C" w14:textId="77777777" w:rsidTr="003427BA">
        <w:tc>
          <w:tcPr>
            <w:tcW w:w="1099" w:type="dxa"/>
          </w:tcPr>
          <w:p w14:paraId="32092A3A" w14:textId="1C63A1E1" w:rsidR="006E6089" w:rsidRPr="003117D7" w:rsidRDefault="006E6089" w:rsidP="0068718B">
            <w:pPr>
              <w:jc w:val="center"/>
              <w:rPr>
                <w:rFonts w:ascii="Times New Roman" w:hAnsi="Times New Roman"/>
                <w:lang w:val="en-US"/>
              </w:rPr>
            </w:pPr>
            <w:r w:rsidRPr="003117D7">
              <w:rPr>
                <w:rFonts w:ascii="Times New Roman" w:hAnsi="Times New Roman"/>
                <w:lang w:val="en-US"/>
              </w:rPr>
              <w:t>4</w:t>
            </w:r>
            <w:r w:rsidR="004C5477" w:rsidRPr="003117D7">
              <w:rPr>
                <w:rFonts w:ascii="Times New Roman" w:hAnsi="Times New Roman"/>
                <w:lang w:val="en-US"/>
              </w:rPr>
              <w:t>0</w:t>
            </w:r>
          </w:p>
        </w:tc>
        <w:tc>
          <w:tcPr>
            <w:tcW w:w="8166" w:type="dxa"/>
          </w:tcPr>
          <w:p w14:paraId="24A5C38C" w14:textId="77777777" w:rsidR="006E6089" w:rsidRPr="003117D7" w:rsidRDefault="006E6089" w:rsidP="004C5477">
            <w:pPr>
              <w:jc w:val="both"/>
              <w:rPr>
                <w:rFonts w:ascii="Times New Roman" w:hAnsi="Times New Roman"/>
                <w:lang w:val="en-US"/>
              </w:rPr>
            </w:pPr>
            <w:r w:rsidRPr="003117D7">
              <w:rPr>
                <w:rFonts w:ascii="Times New Roman" w:hAnsi="Times New Roman"/>
                <w:lang w:val="en-US"/>
              </w:rPr>
              <w:t xml:space="preserve">Like ASIS, the future LIMS must integrate with the existing standalone application </w:t>
            </w:r>
            <w:r w:rsidRPr="003117D7">
              <w:rPr>
                <w:rFonts w:ascii="Times New Roman" w:hAnsi="Times New Roman"/>
                <w:b/>
                <w:bCs/>
                <w:lang w:val="en-US"/>
              </w:rPr>
              <w:t>ECA-RO</w:t>
            </w:r>
            <w:r w:rsidRPr="003117D7">
              <w:rPr>
                <w:rFonts w:ascii="Times New Roman" w:hAnsi="Times New Roman"/>
                <w:lang w:val="en-US"/>
              </w:rPr>
              <w:t xml:space="preserve">, which is designed for monitoring water quality. This integration must enable </w:t>
            </w:r>
            <w:r w:rsidRPr="003117D7">
              <w:rPr>
                <w:rFonts w:ascii="Times New Roman" w:hAnsi="Times New Roman"/>
                <w:b/>
                <w:bCs/>
                <w:lang w:val="en-US"/>
              </w:rPr>
              <w:t>bidirectional</w:t>
            </w:r>
            <w:r w:rsidRPr="003117D7">
              <w:rPr>
                <w:rFonts w:ascii="Times New Roman" w:hAnsi="Times New Roman"/>
                <w:lang w:val="en-US"/>
              </w:rPr>
              <w:t xml:space="preserve"> data transfer, including the input of specific catalogs and internal laboratory sample orders, as well as the output of laboratory test results for initiated orders. To ensure seamless and efficient data flow, the LIMS must transform and adapt data exclusively through REST APIs provided by ECA-RO.    </w:t>
            </w:r>
          </w:p>
        </w:tc>
      </w:tr>
      <w:tr w:rsidR="006E6089" w:rsidRPr="003117D7" w14:paraId="24A15401" w14:textId="77777777" w:rsidTr="003427BA">
        <w:tc>
          <w:tcPr>
            <w:tcW w:w="1099" w:type="dxa"/>
          </w:tcPr>
          <w:p w14:paraId="22C51969" w14:textId="21ABF480" w:rsidR="006E6089" w:rsidRPr="003117D7" w:rsidRDefault="006E6089" w:rsidP="0068718B">
            <w:pPr>
              <w:jc w:val="center"/>
              <w:rPr>
                <w:rFonts w:ascii="Times New Roman" w:hAnsi="Times New Roman"/>
                <w:lang w:val="en-US"/>
              </w:rPr>
            </w:pPr>
            <w:r w:rsidRPr="003117D7">
              <w:rPr>
                <w:rFonts w:ascii="Times New Roman" w:hAnsi="Times New Roman"/>
                <w:lang w:val="en-US"/>
              </w:rPr>
              <w:t>4</w:t>
            </w:r>
            <w:r w:rsidR="004C5477" w:rsidRPr="003117D7">
              <w:rPr>
                <w:rFonts w:ascii="Times New Roman" w:hAnsi="Times New Roman"/>
                <w:lang w:val="en-US"/>
              </w:rPr>
              <w:t>1</w:t>
            </w:r>
          </w:p>
        </w:tc>
        <w:tc>
          <w:tcPr>
            <w:tcW w:w="8166" w:type="dxa"/>
          </w:tcPr>
          <w:p w14:paraId="7E6C87C4" w14:textId="77777777" w:rsidR="006E6089" w:rsidRPr="003117D7" w:rsidRDefault="006E6089" w:rsidP="004C5477">
            <w:pPr>
              <w:jc w:val="both"/>
              <w:rPr>
                <w:rFonts w:ascii="Times New Roman" w:hAnsi="Times New Roman"/>
                <w:lang w:val="en-US"/>
              </w:rPr>
            </w:pPr>
            <w:r w:rsidRPr="003117D7">
              <w:rPr>
                <w:rFonts w:ascii="Times New Roman" w:hAnsi="Times New Roman"/>
                <w:lang w:val="en-US"/>
              </w:rPr>
              <w:t xml:space="preserve">The LIMS reporting module is a key component of the system. The Beneficiary currently relies on SQL Server Reporting Services (SSRS) to generate various reports across NARW. To maintain consistency and ensure seamless report </w:t>
            </w:r>
            <w:r w:rsidRPr="003117D7">
              <w:rPr>
                <w:rFonts w:ascii="Times New Roman" w:hAnsi="Times New Roman"/>
                <w:lang w:val="en-US"/>
              </w:rPr>
              <w:lastRenderedPageBreak/>
              <w:t>generation, the LIMS must integrate with NARW’s centralized reporting solution, which is expected to be built on SSRS. This integration may affect the LIMS design, so a comprehensive analysis of SSRS integration options, along with a clear proposal for the LIMS reporting module, is recommended.</w:t>
            </w:r>
          </w:p>
        </w:tc>
      </w:tr>
    </w:tbl>
    <w:p w14:paraId="119BFB58" w14:textId="77777777" w:rsidR="006E6089" w:rsidRPr="003117D7" w:rsidRDefault="006E6089" w:rsidP="006E6089"/>
    <w:p w14:paraId="669E1683" w14:textId="3116C025" w:rsidR="00FE130B" w:rsidRPr="003117D7" w:rsidRDefault="00FE130B">
      <w:pPr>
        <w:pStyle w:val="Heading3"/>
        <w:numPr>
          <w:ilvl w:val="1"/>
          <w:numId w:val="130"/>
        </w:numPr>
        <w:rPr>
          <w:lang w:val="en-US"/>
        </w:rPr>
      </w:pPr>
      <w:r w:rsidRPr="003117D7">
        <w:rPr>
          <w:lang w:val="en-US"/>
        </w:rPr>
        <w:t>Technical Requirements</w:t>
      </w:r>
    </w:p>
    <w:p w14:paraId="129F9D40" w14:textId="77777777" w:rsidR="006E6089" w:rsidRPr="003117D7" w:rsidRDefault="006E6089" w:rsidP="006E6089"/>
    <w:p w14:paraId="20C1BCDB" w14:textId="43498968" w:rsidR="006E6089" w:rsidRPr="006E6089" w:rsidRDefault="006E6089" w:rsidP="006E6089">
      <w:pPr>
        <w:pStyle w:val="Heading4"/>
      </w:pPr>
      <w:r w:rsidRPr="003117D7">
        <w:t xml:space="preserve">3.5.1 </w:t>
      </w:r>
      <w:r w:rsidRPr="006E6089">
        <w:t>General Technical Requirements</w:t>
      </w:r>
    </w:p>
    <w:p w14:paraId="4376D694" w14:textId="52072DFE" w:rsidR="006E6089" w:rsidRPr="003117D7" w:rsidRDefault="006E6089">
      <w:pPr>
        <w:pStyle w:val="ListParagraph"/>
        <w:numPr>
          <w:ilvl w:val="0"/>
          <w:numId w:val="58"/>
        </w:numPr>
        <w:tabs>
          <w:tab w:val="num" w:pos="360"/>
        </w:tabs>
        <w:spacing w:after="120" w:line="276" w:lineRule="auto"/>
        <w:jc w:val="both"/>
        <w:rPr>
          <w:rFonts w:eastAsia="MS Mincho"/>
          <w:bCs/>
        </w:rPr>
      </w:pPr>
      <w:r w:rsidRPr="003117D7">
        <w:rPr>
          <w:rFonts w:eastAsia="MS Mincho"/>
          <w:bCs/>
        </w:rPr>
        <w:t xml:space="preserve">The software development process must be flexible and adaptable, allowing for continuous refinement without causing significant project delays. A hybrid development methodology will be adopted, combining elements of both Waterfall and Agile approaches to ensure structured planning while maintaining implementation flexibility. This balanced methodology must ensure a structured yet adaptable development process, aligning with the </w:t>
      </w:r>
      <w:r w:rsidRPr="003117D7">
        <w:rPr>
          <w:rFonts w:eastAsia="MS Mincho"/>
          <w:b/>
          <w:bCs/>
        </w:rPr>
        <w:t>MVP requirements</w:t>
      </w:r>
      <w:r w:rsidRPr="003117D7">
        <w:rPr>
          <w:rFonts w:eastAsia="MS Mincho"/>
          <w:bCs/>
        </w:rPr>
        <w:t xml:space="preserve"> detailed in </w:t>
      </w:r>
      <w:r w:rsidRPr="003117D7">
        <w:rPr>
          <w:rFonts w:eastAsia="MS Mincho"/>
          <w:b/>
          <w:bCs/>
        </w:rPr>
        <w:t>Chapter 3.2.12</w:t>
      </w:r>
      <w:r w:rsidRPr="003117D7">
        <w:rPr>
          <w:rFonts w:eastAsia="MS Mincho"/>
          <w:bCs/>
        </w:rPr>
        <w:t xml:space="preserve"> while supporting ongoing improvements.</w:t>
      </w:r>
    </w:p>
    <w:p w14:paraId="4112CE5F" w14:textId="77777777" w:rsidR="006E6089" w:rsidRPr="003117D7" w:rsidRDefault="006E6089">
      <w:pPr>
        <w:pStyle w:val="ListParagraph"/>
        <w:numPr>
          <w:ilvl w:val="1"/>
          <w:numId w:val="58"/>
        </w:numPr>
        <w:spacing w:after="120" w:line="276" w:lineRule="auto"/>
        <w:jc w:val="both"/>
        <w:rPr>
          <w:rFonts w:eastAsia="MS Mincho"/>
          <w:bCs/>
        </w:rPr>
      </w:pPr>
      <w:r w:rsidRPr="003117D7">
        <w:rPr>
          <w:rFonts w:eastAsia="MS Mincho"/>
          <w:bCs/>
        </w:rPr>
        <w:t>Planning &amp; Documentation Phase: The project will follow a Waterfall approach, ensuring clear milestones, detailed documentation, and a well-defined timeline to meet regulatory and operational requirements.</w:t>
      </w:r>
    </w:p>
    <w:p w14:paraId="0983EDDA" w14:textId="77777777" w:rsidR="006E6089" w:rsidRPr="006E6089" w:rsidRDefault="006E6089">
      <w:pPr>
        <w:pStyle w:val="ListParagraph"/>
        <w:numPr>
          <w:ilvl w:val="1"/>
          <w:numId w:val="58"/>
        </w:numPr>
        <w:spacing w:after="120" w:line="276" w:lineRule="auto"/>
        <w:jc w:val="both"/>
        <w:rPr>
          <w:rFonts w:eastAsia="MS Mincho"/>
          <w:bCs/>
        </w:rPr>
      </w:pPr>
      <w:r w:rsidRPr="006E6089">
        <w:rPr>
          <w:rFonts w:eastAsia="MS Mincho"/>
          <w:bCs/>
        </w:rPr>
        <w:t>Implementation Phase: A DevOps methodology, incorporating Agile principles, will be used to support continuous integration, delivery, and collaboration. This will enable incremental development, with iterative updates based on feedback.</w:t>
      </w:r>
    </w:p>
    <w:p w14:paraId="254887C8" w14:textId="77777777" w:rsidR="006E6089" w:rsidRPr="006E6089" w:rsidRDefault="006E6089">
      <w:pPr>
        <w:pStyle w:val="ListParagraph"/>
        <w:numPr>
          <w:ilvl w:val="1"/>
          <w:numId w:val="58"/>
        </w:numPr>
        <w:spacing w:after="120" w:line="276" w:lineRule="auto"/>
        <w:jc w:val="both"/>
        <w:rPr>
          <w:rFonts w:eastAsia="MS Mincho"/>
          <w:bCs/>
        </w:rPr>
      </w:pPr>
      <w:r w:rsidRPr="006E6089">
        <w:rPr>
          <w:rFonts w:eastAsia="MS Mincho"/>
          <w:bCs/>
        </w:rPr>
        <w:t>Prototype-Driven Development: Each phase will begin with discussions and agreements on prototype layouts to ensure alignment with the Beneficiary’s usability expectations. Once validated, the development will proceed iteratively, incorporating refinements as needed.</w:t>
      </w:r>
    </w:p>
    <w:p w14:paraId="6A8DD759" w14:textId="77777777" w:rsidR="006E6089" w:rsidRPr="006E6089" w:rsidRDefault="006E6089">
      <w:pPr>
        <w:pStyle w:val="ListParagraph"/>
        <w:numPr>
          <w:ilvl w:val="1"/>
          <w:numId w:val="58"/>
        </w:numPr>
        <w:spacing w:after="120" w:line="276" w:lineRule="auto"/>
        <w:jc w:val="both"/>
        <w:rPr>
          <w:rFonts w:eastAsia="MS Mincho"/>
          <w:bCs/>
        </w:rPr>
      </w:pPr>
      <w:r w:rsidRPr="006E6089">
        <w:rPr>
          <w:rFonts w:eastAsia="MS Mincho"/>
          <w:bCs/>
        </w:rPr>
        <w:t>Compliance &amp; Quality Assurance: This approach ensures compliance with NARW's rules and regulations while maintaining the flexibility to adjust functionalities based on evolving needs.</w:t>
      </w:r>
    </w:p>
    <w:p w14:paraId="5E8B6D69" w14:textId="2DDC800B" w:rsidR="006E6089" w:rsidRPr="006E6089" w:rsidRDefault="006E6089">
      <w:pPr>
        <w:pStyle w:val="ListParagraph"/>
        <w:numPr>
          <w:ilvl w:val="0"/>
          <w:numId w:val="58"/>
        </w:numPr>
        <w:tabs>
          <w:tab w:val="num" w:pos="360"/>
        </w:tabs>
        <w:spacing w:after="120" w:line="276" w:lineRule="auto"/>
        <w:jc w:val="both"/>
        <w:rPr>
          <w:rFonts w:eastAsia="MS Mincho"/>
          <w:bCs/>
        </w:rPr>
      </w:pPr>
      <w:r w:rsidRPr="006E6089">
        <w:rPr>
          <w:rFonts w:eastAsia="MS Mincho"/>
          <w:bCs/>
        </w:rPr>
        <w:t xml:space="preserve">The </w:t>
      </w:r>
      <w:r w:rsidR="007B706F">
        <w:rPr>
          <w:rFonts w:eastAsia="MS Mincho"/>
          <w:bCs/>
        </w:rPr>
        <w:t>Consultant</w:t>
      </w:r>
      <w:r w:rsidRPr="006E6089">
        <w:rPr>
          <w:rFonts w:eastAsia="MS Mincho"/>
          <w:bCs/>
        </w:rPr>
        <w:t xml:space="preserve"> must deliver a custom-developed laboratory system, either built from scratch or customized from COTS (Commercial Off-The-Shelf) software. While artificial intelligence (AI) tools may assist during development, charging as if the work were entirely manual is unjustified, as such tools do not provide direct cost savings to the Beneficiary. Core functionalities should not fully rely on artificial intelligence (AI) or machine learning (ML) models; instead, they may be assisted and modified by developers to ensure compliance with operational and regulatory standards. This ensures the system remains deterministic, explainable, and verifiable. Incidental AI features in development tools (e.g., code completion) are acceptable if they do not compromise the solution's integrity or introduce any dependencies.</w:t>
      </w:r>
    </w:p>
    <w:p w14:paraId="25F14D8E" w14:textId="7F28EDC6" w:rsidR="006E6089" w:rsidRPr="006E6089" w:rsidRDefault="006E6089">
      <w:pPr>
        <w:pStyle w:val="ListParagraph"/>
        <w:numPr>
          <w:ilvl w:val="0"/>
          <w:numId w:val="58"/>
        </w:numPr>
        <w:tabs>
          <w:tab w:val="num" w:pos="360"/>
        </w:tabs>
        <w:spacing w:after="120" w:line="276" w:lineRule="auto"/>
        <w:jc w:val="both"/>
        <w:rPr>
          <w:rFonts w:eastAsia="MS Mincho"/>
          <w:bCs/>
        </w:rPr>
      </w:pPr>
      <w:r w:rsidRPr="006E6089">
        <w:rPr>
          <w:rFonts w:eastAsia="MS Mincho"/>
          <w:bCs/>
        </w:rPr>
        <w:t xml:space="preserve">Regarding future LIMS development technologies may include open-source* components only if they are encapsulated within COTS (Commercial Off-The-Shelf) products or frameworks, or if the </w:t>
      </w:r>
      <w:r w:rsidR="007B706F">
        <w:rPr>
          <w:rFonts w:eastAsia="MS Mincho"/>
          <w:bCs/>
        </w:rPr>
        <w:t>Consultant</w:t>
      </w:r>
      <w:r w:rsidRPr="006E6089">
        <w:rPr>
          <w:rFonts w:eastAsia="MS Mincho"/>
          <w:bCs/>
        </w:rPr>
        <w:t xml:space="preserve"> provides explicit assurances regarding their support, maintenance, and compliance with security and licensing policies for the entire project </w:t>
      </w:r>
      <w:r w:rsidRPr="006E6089">
        <w:rPr>
          <w:rFonts w:eastAsia="MS Mincho"/>
          <w:bCs/>
        </w:rPr>
        <w:lastRenderedPageBreak/>
        <w:t>lifecycle, i.e., including development and maintenance period. All open-source components must support enterprise licensing mechanisms (OAuth, activation keys</w:t>
      </w:r>
      <w:r w:rsidRPr="003117D7">
        <w:rPr>
          <w:rFonts w:eastAsia="MS Mincho"/>
          <w:bCs/>
        </w:rPr>
        <w:t>), and</w:t>
      </w:r>
      <w:r w:rsidRPr="006E6089">
        <w:rPr>
          <w:rFonts w:eastAsia="MS Mincho"/>
          <w:bCs/>
        </w:rPr>
        <w:t xml:space="preserve"> include usage logging. be thoroughly vetted to ensure they meet organizational and regulatory standards. Furthermore, any dependencies must be fully documented and supported to guarantee the system's long-term sustainability and reliability. </w:t>
      </w:r>
    </w:p>
    <w:p w14:paraId="6A1F401F" w14:textId="77777777" w:rsidR="006E6089" w:rsidRPr="006E6089" w:rsidRDefault="006E6089" w:rsidP="006E6089">
      <w:pPr>
        <w:spacing w:after="120" w:line="276" w:lineRule="auto"/>
        <w:ind w:left="360"/>
        <w:contextualSpacing/>
        <w:jc w:val="both"/>
        <w:rPr>
          <w:rFonts w:eastAsia="MS Mincho"/>
          <w:bCs/>
          <w:sz w:val="22"/>
          <w:szCs w:val="22"/>
        </w:rPr>
      </w:pPr>
      <w:r w:rsidRPr="006E6089">
        <w:rPr>
          <w:rFonts w:eastAsia="MS Mincho"/>
          <w:bCs/>
          <w:sz w:val="22"/>
          <w:szCs w:val="22"/>
        </w:rPr>
        <w:t xml:space="preserve">(*) </w:t>
      </w:r>
      <w:r w:rsidRPr="006E6089">
        <w:rPr>
          <w:rFonts w:eastAsia="MS Mincho"/>
          <w:bCs/>
          <w:i/>
          <w:iCs/>
          <w:sz w:val="22"/>
          <w:szCs w:val="22"/>
        </w:rPr>
        <w:t>open-source software defined as programs developed by communities, companies, or individuals and distributed under licenses that grant free access to the source code</w:t>
      </w:r>
    </w:p>
    <w:p w14:paraId="38FEC11B" w14:textId="77777777" w:rsidR="006E6089" w:rsidRPr="003117D7" w:rsidRDefault="006E6089" w:rsidP="006E6089">
      <w:pPr>
        <w:spacing w:after="120" w:line="276" w:lineRule="auto"/>
        <w:ind w:left="360"/>
        <w:contextualSpacing/>
        <w:jc w:val="both"/>
        <w:rPr>
          <w:rFonts w:eastAsia="MS Mincho"/>
          <w:b/>
        </w:rPr>
      </w:pPr>
    </w:p>
    <w:p w14:paraId="31FA4CFC" w14:textId="369B7500" w:rsidR="006E6089" w:rsidRPr="006E6089" w:rsidRDefault="006E6089" w:rsidP="006E6089">
      <w:pPr>
        <w:spacing w:after="120" w:line="276" w:lineRule="auto"/>
        <w:ind w:left="360"/>
        <w:contextualSpacing/>
        <w:jc w:val="both"/>
        <w:rPr>
          <w:rFonts w:eastAsia="MS Mincho"/>
          <w:bCs/>
        </w:rPr>
      </w:pPr>
      <w:r w:rsidRPr="006E6089">
        <w:rPr>
          <w:rFonts w:eastAsia="MS Mincho"/>
          <w:b/>
        </w:rPr>
        <w:t>Important</w:t>
      </w:r>
      <w:r w:rsidRPr="006E6089">
        <w:rPr>
          <w:rFonts w:eastAsia="MS Mincho"/>
          <w:bCs/>
        </w:rPr>
        <w:t xml:space="preserve">: To ensure that the proposed solutions are scalable, secure, and well-maintained; while offering flexibility for enterprise adoption and premium features, the technologies </w:t>
      </w:r>
      <w:r w:rsidR="005002DD" w:rsidRPr="003117D7">
        <w:rPr>
          <w:rFonts w:eastAsia="MS Mincho"/>
          <w:bCs/>
        </w:rPr>
        <w:t>must</w:t>
      </w:r>
      <w:r w:rsidRPr="006E6089">
        <w:rPr>
          <w:rFonts w:eastAsia="MS Mincho"/>
          <w:bCs/>
        </w:rPr>
        <w:t xml:space="preserve"> meet the following requirements:</w:t>
      </w:r>
    </w:p>
    <w:p w14:paraId="388B9DE0"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Scalable Architecture &amp; Modern Technologies – Supports microservices or modular monolith, modern programming languages (Python, Java, Go, Node.js), and scalable databases (SQL or NoSQL).</w:t>
      </w:r>
    </w:p>
    <w:p w14:paraId="5F3464B4"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Version Control &amp; Continuous Deployment – Uses GitHub/GitLab, follows a clear branching strategy, automates builds with CI/CD, and supports Docker-based distribution.</w:t>
      </w:r>
    </w:p>
    <w:p w14:paraId="78082E6B"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Security &amp; Compliance – Implements OAuth 2.0, RBAC/ABAC, protects against SQL Injection, XSS, CSRF, ensures GDPR &amp; ISO 27001 compliance, and includes automated vulnerability scanning.</w:t>
      </w:r>
    </w:p>
    <w:p w14:paraId="6CE9C7B0"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Integration &amp; Extensibility – Provides RESTful API/GraphQL, webhooks, SDKs, plugin support, and admin CLI/UI for easy customization.</w:t>
      </w:r>
    </w:p>
    <w:p w14:paraId="5F9E9EDA"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Testing &amp; Code Quality – Enables automated unit, integration, and end-to-end testing, enforces test coverage metrics, and optimizes performance through benchmarking.</w:t>
      </w:r>
    </w:p>
    <w:p w14:paraId="6340EB08"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Community &amp; Development Support – Encourages open-source contributions, maintains a public roadmap, supports forums, and automates code reviews.</w:t>
      </w:r>
    </w:p>
    <w:p w14:paraId="4C8589F1" w14:textId="77777777" w:rsidR="006E6089" w:rsidRPr="003117D7" w:rsidRDefault="006E6089">
      <w:pPr>
        <w:pStyle w:val="ListParagraph"/>
        <w:numPr>
          <w:ilvl w:val="0"/>
          <w:numId w:val="57"/>
        </w:numPr>
        <w:spacing w:after="120" w:line="276" w:lineRule="auto"/>
        <w:jc w:val="both"/>
        <w:rPr>
          <w:rFonts w:eastAsia="MS Mincho"/>
          <w:bCs/>
        </w:rPr>
      </w:pPr>
      <w:r w:rsidRPr="003117D7">
        <w:rPr>
          <w:rFonts w:eastAsia="MS Mincho"/>
          <w:bCs/>
        </w:rPr>
        <w:t>Premium Support &amp; Maintenance – Includes ticketing, centralized monitoring/logging, SLA commitments for enterprise clients, and detailed technical documentation.</w:t>
      </w:r>
    </w:p>
    <w:p w14:paraId="3BB5130A" w14:textId="77777777" w:rsidR="0028467B" w:rsidRPr="003117D7" w:rsidRDefault="0028467B" w:rsidP="0028467B">
      <w:pPr>
        <w:pStyle w:val="ListParagraph"/>
        <w:spacing w:after="120" w:line="276" w:lineRule="auto"/>
        <w:jc w:val="both"/>
        <w:rPr>
          <w:rFonts w:eastAsia="MS Mincho"/>
          <w:bCs/>
        </w:rPr>
      </w:pPr>
    </w:p>
    <w:p w14:paraId="5737C94D" w14:textId="519690CC" w:rsidR="00994817" w:rsidRPr="003117D7" w:rsidRDefault="00994817" w:rsidP="00994817">
      <w:pPr>
        <w:pStyle w:val="Heading4"/>
      </w:pPr>
      <w:r w:rsidRPr="003117D7">
        <w:t>3.5.2 Computing Hardware Specifications</w:t>
      </w:r>
    </w:p>
    <w:p w14:paraId="2DA55796" w14:textId="77777777" w:rsidR="00EB046E" w:rsidRPr="003117D7" w:rsidRDefault="00EB046E" w:rsidP="00EB046E"/>
    <w:p w14:paraId="71835F2E" w14:textId="3649EF5B" w:rsidR="00903744" w:rsidRPr="00903744" w:rsidRDefault="00903744" w:rsidP="00D255B9">
      <w:pPr>
        <w:jc w:val="both"/>
      </w:pPr>
      <w:r w:rsidRPr="00903744">
        <w:rPr>
          <w:b/>
          <w:bCs/>
        </w:rPr>
        <w:t>Hosting Requirements for LIMS Deployment</w:t>
      </w:r>
    </w:p>
    <w:p w14:paraId="57E7655D" w14:textId="6036C594" w:rsidR="00903744" w:rsidRPr="003117D7" w:rsidRDefault="00903744" w:rsidP="00D255B9">
      <w:pPr>
        <w:jc w:val="both"/>
      </w:pPr>
      <w:r w:rsidRPr="00903744">
        <w:t xml:space="preserve">The </w:t>
      </w:r>
      <w:r w:rsidR="007B706F">
        <w:t>Consultant</w:t>
      </w:r>
      <w:r w:rsidRPr="00903744">
        <w:t xml:space="preserve"> shall design, configure, and deliver the solution to enable seamless deployment within the future Government Private Cloud, managed by the Authority for the Digitalization of Romania (ADR), based on Microsoft Azure Stack Hub or an equivalent platform. The LIMS must operate in a secure, high-performance, cloud-based environment fully compatible with this infrastructure.</w:t>
      </w:r>
    </w:p>
    <w:p w14:paraId="318F59DA" w14:textId="3046BA53" w:rsidR="006E5A50" w:rsidRPr="00903744" w:rsidRDefault="006E5A50" w:rsidP="00D255B9">
      <w:pPr>
        <w:jc w:val="both"/>
        <w:rPr>
          <w:b/>
          <w:bCs/>
        </w:rPr>
      </w:pPr>
      <w:r w:rsidRPr="003117D7">
        <w:rPr>
          <w:b/>
          <w:bCs/>
        </w:rPr>
        <w:t xml:space="preserve">Key Responsibilities of the </w:t>
      </w:r>
      <w:r w:rsidR="007B706F">
        <w:rPr>
          <w:b/>
          <w:bCs/>
        </w:rPr>
        <w:t>Consultant</w:t>
      </w:r>
    </w:p>
    <w:p w14:paraId="6071FB26" w14:textId="01AF6CA2" w:rsidR="006E5A50" w:rsidRPr="003117D7" w:rsidRDefault="006E5A50">
      <w:pPr>
        <w:pStyle w:val="ListParagraph"/>
        <w:numPr>
          <w:ilvl w:val="0"/>
          <w:numId w:val="59"/>
        </w:numPr>
        <w:jc w:val="both"/>
      </w:pPr>
      <w:r w:rsidRPr="003117D7">
        <w:t xml:space="preserve">Collaborate with NARW to define and size the </w:t>
      </w:r>
      <w:r w:rsidR="002A059E">
        <w:t>I</w:t>
      </w:r>
      <w:r w:rsidR="002A059E" w:rsidRPr="003117D7">
        <w:t>nfrastructure</w:t>
      </w:r>
      <w:r w:rsidRPr="003117D7">
        <w:t>-as-a-Service (IaaS) environment, detailing CPU, memory, storage, network, and security requirements.</w:t>
      </w:r>
    </w:p>
    <w:p w14:paraId="576AD0F0" w14:textId="77777777" w:rsidR="006E5A50" w:rsidRPr="003117D7" w:rsidRDefault="006E5A50">
      <w:pPr>
        <w:pStyle w:val="ListParagraph"/>
        <w:numPr>
          <w:ilvl w:val="0"/>
          <w:numId w:val="59"/>
        </w:numPr>
        <w:jc w:val="both"/>
      </w:pPr>
      <w:r w:rsidRPr="003117D7">
        <w:lastRenderedPageBreak/>
        <w:t>Propose a complete IT Architecture that includes all hardware, software, licenses, and services required for implementation and future maintenance.</w:t>
      </w:r>
    </w:p>
    <w:p w14:paraId="6BE37CB1" w14:textId="77777777" w:rsidR="006E5A50" w:rsidRPr="003117D7" w:rsidRDefault="006E5A50">
      <w:pPr>
        <w:pStyle w:val="ListParagraph"/>
        <w:numPr>
          <w:ilvl w:val="0"/>
          <w:numId w:val="59"/>
        </w:numPr>
        <w:jc w:val="both"/>
      </w:pPr>
      <w:r w:rsidRPr="003117D7">
        <w:t>Ensure that all proposed components are technically and functionally justified, align with the agreed architecture, and are subject to Beneficiary approval following the analysis phase.</w:t>
      </w:r>
    </w:p>
    <w:p w14:paraId="007188AB" w14:textId="77777777" w:rsidR="006E5A50" w:rsidRPr="003117D7" w:rsidRDefault="006E5A50">
      <w:pPr>
        <w:pStyle w:val="ListParagraph"/>
        <w:numPr>
          <w:ilvl w:val="0"/>
          <w:numId w:val="59"/>
        </w:numPr>
        <w:jc w:val="both"/>
      </w:pPr>
      <w:r w:rsidRPr="003117D7">
        <w:t>Provide a license inventory (excluding pricing), including product name, version, model, quantity, duration, and purpose. Licenses will be procured and owned by the Client.</w:t>
      </w:r>
    </w:p>
    <w:p w14:paraId="6C6CC94F" w14:textId="77777777" w:rsidR="006E5A50" w:rsidRPr="003117D7" w:rsidRDefault="006E5A50">
      <w:pPr>
        <w:pStyle w:val="ListParagraph"/>
        <w:numPr>
          <w:ilvl w:val="0"/>
          <w:numId w:val="59"/>
        </w:numPr>
        <w:jc w:val="both"/>
      </w:pPr>
      <w:r w:rsidRPr="003117D7">
        <w:t>Install and configure all required components in the Beneficiary’s cloud infrastructure, ensuring full functionality of the LIMS.</w:t>
      </w:r>
    </w:p>
    <w:p w14:paraId="30635D55" w14:textId="2FE85812" w:rsidR="006E5A50" w:rsidRPr="003117D7" w:rsidRDefault="006E5A50" w:rsidP="00D255B9">
      <w:pPr>
        <w:jc w:val="both"/>
        <w:rPr>
          <w:b/>
          <w:bCs/>
        </w:rPr>
      </w:pPr>
      <w:r w:rsidRPr="003117D7">
        <w:rPr>
          <w:b/>
          <w:bCs/>
        </w:rPr>
        <w:t>Core Architecture Requirements</w:t>
      </w:r>
    </w:p>
    <w:p w14:paraId="3F20EB0D" w14:textId="1657F060" w:rsidR="006E5A50" w:rsidRPr="003117D7" w:rsidRDefault="006E5A50" w:rsidP="00D255B9">
      <w:pPr>
        <w:jc w:val="both"/>
      </w:pPr>
      <w:r w:rsidRPr="003117D7">
        <w:t xml:space="preserve">The proposed architecture </w:t>
      </w:r>
      <w:r w:rsidR="00D92552">
        <w:t>shall</w:t>
      </w:r>
      <w:r w:rsidRPr="003117D7">
        <w:t xml:space="preserve"> include</w:t>
      </w:r>
      <w:r w:rsidR="00863F3D">
        <w:t>, as necessary, and without being limited to the following</w:t>
      </w:r>
      <w:r w:rsidRPr="003117D7">
        <w:t>:</w:t>
      </w:r>
    </w:p>
    <w:p w14:paraId="56C2CE66" w14:textId="21731BBD" w:rsidR="006E5A50" w:rsidRPr="003117D7" w:rsidRDefault="006E5A50">
      <w:pPr>
        <w:pStyle w:val="ListParagraph"/>
        <w:numPr>
          <w:ilvl w:val="0"/>
          <w:numId w:val="60"/>
        </w:numPr>
        <w:ind w:right="144"/>
        <w:jc w:val="both"/>
      </w:pPr>
      <w:r w:rsidRPr="003117D7">
        <w:t>The architecture should support container-based deployment (e.g., Docker), allowing modularization of services, streamlined maintenance, and improved scalability. Where appropriate, orchestration tools such as Kubernetes, Azure Kubernetes Service (AKS) or equivalent may be proposed to manage service availability, scaling, and fault tolerance.</w:t>
      </w:r>
    </w:p>
    <w:p w14:paraId="0C1B30CF" w14:textId="15C58D1A" w:rsidR="006E5A50" w:rsidRPr="003117D7" w:rsidRDefault="006E5A50">
      <w:pPr>
        <w:pStyle w:val="ListParagraph"/>
        <w:numPr>
          <w:ilvl w:val="0"/>
          <w:numId w:val="60"/>
        </w:numPr>
        <w:ind w:right="144"/>
        <w:jc w:val="both"/>
      </w:pPr>
      <w:r w:rsidRPr="003117D7">
        <w:t>Managed SQL Database or equivalent for secure and scalable data management.</w:t>
      </w:r>
    </w:p>
    <w:p w14:paraId="5DEA2672" w14:textId="77777777" w:rsidR="006E5A50" w:rsidRPr="003117D7" w:rsidRDefault="006E5A50">
      <w:pPr>
        <w:pStyle w:val="ListParagraph"/>
        <w:numPr>
          <w:ilvl w:val="0"/>
          <w:numId w:val="60"/>
        </w:numPr>
        <w:ind w:right="144"/>
        <w:jc w:val="both"/>
      </w:pPr>
      <w:r w:rsidRPr="003117D7">
        <w:t>Virtual Machines (VMs) for flexible compute capacity.</w:t>
      </w:r>
    </w:p>
    <w:p w14:paraId="5D55E143" w14:textId="77777777" w:rsidR="006E5A50" w:rsidRPr="003117D7" w:rsidRDefault="006E5A50">
      <w:pPr>
        <w:pStyle w:val="ListParagraph"/>
        <w:numPr>
          <w:ilvl w:val="0"/>
          <w:numId w:val="60"/>
        </w:numPr>
        <w:ind w:right="144"/>
        <w:jc w:val="both"/>
      </w:pPr>
      <w:r w:rsidRPr="003117D7">
        <w:t>Application services for hosting web interfaces and REST APIs, ensuring integration with existing systems.</w:t>
      </w:r>
    </w:p>
    <w:p w14:paraId="452AB772" w14:textId="34652508" w:rsidR="006E5A50" w:rsidRPr="003117D7" w:rsidRDefault="006E5A50">
      <w:pPr>
        <w:pStyle w:val="ListParagraph"/>
        <w:numPr>
          <w:ilvl w:val="0"/>
          <w:numId w:val="60"/>
        </w:numPr>
        <w:ind w:right="144"/>
        <w:jc w:val="both"/>
      </w:pPr>
      <w:r w:rsidRPr="003117D7">
        <w:t>Redundant storage with high availability and failover capabilities.</w:t>
      </w:r>
    </w:p>
    <w:p w14:paraId="12CC6B9B" w14:textId="77777777" w:rsidR="006E5A50" w:rsidRPr="003117D7" w:rsidRDefault="006E5A50">
      <w:pPr>
        <w:pStyle w:val="ListParagraph"/>
        <w:numPr>
          <w:ilvl w:val="0"/>
          <w:numId w:val="60"/>
        </w:numPr>
        <w:ind w:right="144"/>
        <w:jc w:val="both"/>
      </w:pPr>
      <w:r w:rsidRPr="003117D7">
        <w:t>Load balancers and VPN gateways to ensure secure and optimized network traffic flow.</w:t>
      </w:r>
    </w:p>
    <w:p w14:paraId="4F3868F1" w14:textId="77777777" w:rsidR="006E5A50" w:rsidRPr="003117D7" w:rsidRDefault="006E5A50">
      <w:pPr>
        <w:pStyle w:val="ListParagraph"/>
        <w:numPr>
          <w:ilvl w:val="0"/>
          <w:numId w:val="60"/>
        </w:numPr>
        <w:ind w:right="144"/>
        <w:jc w:val="both"/>
      </w:pPr>
      <w:r w:rsidRPr="003117D7">
        <w:t>Resource management tools to enable hybrid cloud/on-premises integration.</w:t>
      </w:r>
    </w:p>
    <w:p w14:paraId="2FE65968" w14:textId="77777777" w:rsidR="006E5A50" w:rsidRPr="003117D7" w:rsidRDefault="006E5A50">
      <w:pPr>
        <w:pStyle w:val="ListParagraph"/>
        <w:numPr>
          <w:ilvl w:val="0"/>
          <w:numId w:val="60"/>
        </w:numPr>
        <w:ind w:right="144"/>
        <w:jc w:val="both"/>
      </w:pPr>
      <w:r w:rsidRPr="003117D7">
        <w:t>CI/CD pipelines, code repositories, and automation tools for efficient deployment and maintenance.</w:t>
      </w:r>
    </w:p>
    <w:p w14:paraId="3F58BB60" w14:textId="77777777" w:rsidR="006E5A50" w:rsidRPr="003117D7" w:rsidRDefault="006E5A50">
      <w:pPr>
        <w:pStyle w:val="ListParagraph"/>
        <w:numPr>
          <w:ilvl w:val="0"/>
          <w:numId w:val="60"/>
        </w:numPr>
        <w:ind w:right="144"/>
        <w:jc w:val="both"/>
      </w:pPr>
      <w:r w:rsidRPr="003117D7">
        <w:t>Separation of environments (testing and production) for controlled validation and quality assurance.</w:t>
      </w:r>
    </w:p>
    <w:p w14:paraId="406197AA" w14:textId="77777777" w:rsidR="006E5A50" w:rsidRPr="003117D7" w:rsidRDefault="006E5A50">
      <w:pPr>
        <w:pStyle w:val="ListParagraph"/>
        <w:numPr>
          <w:ilvl w:val="0"/>
          <w:numId w:val="60"/>
        </w:numPr>
        <w:ind w:right="144"/>
        <w:jc w:val="both"/>
      </w:pPr>
      <w:r w:rsidRPr="003117D7">
        <w:t>Active Directory integration with NARW’s existing environment for unified authentication.</w:t>
      </w:r>
    </w:p>
    <w:p w14:paraId="26451D7A" w14:textId="77777777" w:rsidR="006E5A50" w:rsidRPr="003117D7" w:rsidRDefault="006E5A50">
      <w:pPr>
        <w:pStyle w:val="ListParagraph"/>
        <w:numPr>
          <w:ilvl w:val="0"/>
          <w:numId w:val="60"/>
        </w:numPr>
        <w:ind w:right="144"/>
        <w:jc w:val="both"/>
      </w:pPr>
      <w:r w:rsidRPr="003117D7">
        <w:t>Automated backup, restoration, and failover mechanisms to support data protection and business continuity.</w:t>
      </w:r>
    </w:p>
    <w:p w14:paraId="139CE79E" w14:textId="46AD49DF" w:rsidR="00994817" w:rsidRPr="003117D7" w:rsidRDefault="006E5A50" w:rsidP="00D255B9">
      <w:pPr>
        <w:ind w:right="144"/>
        <w:jc w:val="both"/>
      </w:pPr>
      <w:r w:rsidRPr="003117D7">
        <w:t>B</w:t>
      </w:r>
      <w:r w:rsidR="00994817" w:rsidRPr="003117D7">
        <w:t xml:space="preserve">elow diagram presents an </w:t>
      </w:r>
      <w:r w:rsidR="00994817" w:rsidRPr="003117D7">
        <w:rPr>
          <w:b/>
          <w:bCs/>
        </w:rPr>
        <w:t>estimated</w:t>
      </w:r>
      <w:r w:rsidR="00994817" w:rsidRPr="003117D7">
        <w:t xml:space="preserve"> on-premises </w:t>
      </w:r>
      <w:r w:rsidR="00994817" w:rsidRPr="003117D7">
        <w:rPr>
          <w:b/>
          <w:bCs/>
        </w:rPr>
        <w:t>architecture proposal</w:t>
      </w:r>
      <w:r w:rsidR="00994817" w:rsidRPr="003117D7">
        <w:t xml:space="preserve">, which can serve </w:t>
      </w:r>
      <w:r w:rsidR="00994817" w:rsidRPr="003117D7">
        <w:rPr>
          <w:b/>
          <w:bCs/>
        </w:rPr>
        <w:t>as a reference</w:t>
      </w:r>
      <w:r w:rsidR="00994817" w:rsidRPr="003117D7">
        <w:t xml:space="preserve"> for adapting it to cloud-based architecture proposed by the </w:t>
      </w:r>
      <w:r w:rsidR="007B706F">
        <w:t>Consultant</w:t>
      </w:r>
      <w:r w:rsidR="00994817" w:rsidRPr="003117D7">
        <w:t>.</w:t>
      </w:r>
    </w:p>
    <w:p w14:paraId="51608EFE" w14:textId="4EAE580C" w:rsidR="00994817" w:rsidRPr="003117D7" w:rsidRDefault="00994817" w:rsidP="00994817">
      <w:pPr>
        <w:jc w:val="both"/>
      </w:pPr>
      <w:r w:rsidRPr="003117D7">
        <w:rPr>
          <w:noProof/>
        </w:rPr>
        <w:lastRenderedPageBreak/>
        <w:drawing>
          <wp:inline distT="0" distB="0" distL="0" distR="0" wp14:anchorId="1174B368" wp14:editId="3EDA354A">
            <wp:extent cx="5553253" cy="3371850"/>
            <wp:effectExtent l="0" t="0" r="9525" b="0"/>
            <wp:docPr id="310466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75703" name="Picture 1" descr="A screenshot of a computer&#10;&#10;Description automatically generated"/>
                    <pic:cNvPicPr/>
                  </pic:nvPicPr>
                  <pic:blipFill>
                    <a:blip r:embed="rId23"/>
                    <a:stretch>
                      <a:fillRect/>
                    </a:stretch>
                  </pic:blipFill>
                  <pic:spPr>
                    <a:xfrm>
                      <a:off x="0" y="0"/>
                      <a:ext cx="5554346" cy="3372514"/>
                    </a:xfrm>
                    <a:prstGeom prst="rect">
                      <a:avLst/>
                    </a:prstGeom>
                  </pic:spPr>
                </pic:pic>
              </a:graphicData>
            </a:graphic>
          </wp:inline>
        </w:drawing>
      </w:r>
    </w:p>
    <w:p w14:paraId="2FED2817" w14:textId="3827C9B5" w:rsidR="00994817" w:rsidRPr="003117D7" w:rsidRDefault="00994817" w:rsidP="00994817">
      <w:pPr>
        <w:jc w:val="center"/>
      </w:pPr>
      <w:r w:rsidRPr="003117D7">
        <w:rPr>
          <w:b/>
          <w:bCs/>
        </w:rPr>
        <w:t>Figure 7</w:t>
      </w:r>
    </w:p>
    <w:p w14:paraId="40BF882E" w14:textId="77777777" w:rsidR="00EB046E" w:rsidRPr="003117D7" w:rsidRDefault="00EB046E" w:rsidP="00EB046E">
      <w:pPr>
        <w:jc w:val="both"/>
        <w:rPr>
          <w:b/>
          <w:bCs/>
        </w:rPr>
      </w:pPr>
      <w:r w:rsidRPr="003117D7">
        <w:rPr>
          <w:b/>
          <w:bCs/>
        </w:rPr>
        <w:t>Additional Technical Considerations</w:t>
      </w:r>
    </w:p>
    <w:p w14:paraId="0ED83577" w14:textId="305919A5" w:rsidR="00EB046E" w:rsidRPr="003117D7" w:rsidRDefault="00EB046E">
      <w:pPr>
        <w:pStyle w:val="ListParagraph"/>
        <w:numPr>
          <w:ilvl w:val="0"/>
          <w:numId w:val="61"/>
        </w:numPr>
        <w:jc w:val="both"/>
      </w:pPr>
      <w:r w:rsidRPr="003117D7">
        <w:t>Resilient and cost-efficient Disaster Recovery protocols with synchronization to NARW’s SCAR storage systems.</w:t>
      </w:r>
    </w:p>
    <w:p w14:paraId="1787C729" w14:textId="65399047" w:rsidR="00EB046E" w:rsidRPr="003117D7" w:rsidRDefault="00EB046E">
      <w:pPr>
        <w:pStyle w:val="ListParagraph"/>
        <w:numPr>
          <w:ilvl w:val="0"/>
          <w:numId w:val="61"/>
        </w:numPr>
        <w:jc w:val="both"/>
      </w:pPr>
      <w:r w:rsidRPr="003117D7">
        <w:t>Regular automated backups ensuring data consistency and availability.</w:t>
      </w:r>
    </w:p>
    <w:p w14:paraId="4EF03AD2" w14:textId="469631AD" w:rsidR="00EB046E" w:rsidRPr="003117D7" w:rsidRDefault="00EB046E">
      <w:pPr>
        <w:pStyle w:val="ListParagraph"/>
        <w:numPr>
          <w:ilvl w:val="0"/>
          <w:numId w:val="61"/>
        </w:numPr>
        <w:jc w:val="both"/>
      </w:pPr>
      <w:r w:rsidRPr="003117D7">
        <w:t>The system must ensure a minimum uptime of 99.5%.</w:t>
      </w:r>
    </w:p>
    <w:p w14:paraId="710D7CB4" w14:textId="5AFC77A8" w:rsidR="00EB046E" w:rsidRPr="003117D7" w:rsidRDefault="00EB046E">
      <w:pPr>
        <w:pStyle w:val="ListParagraph"/>
        <w:numPr>
          <w:ilvl w:val="0"/>
          <w:numId w:val="61"/>
        </w:numPr>
        <w:jc w:val="both"/>
      </w:pPr>
      <w:r w:rsidRPr="003117D7">
        <w:t>Full alignment with data protection and privacy regulations.</w:t>
      </w:r>
    </w:p>
    <w:p w14:paraId="2D75ED3E" w14:textId="2287555B" w:rsidR="00EB046E" w:rsidRPr="003117D7" w:rsidRDefault="00EB046E">
      <w:pPr>
        <w:pStyle w:val="ListParagraph"/>
        <w:numPr>
          <w:ilvl w:val="0"/>
          <w:numId w:val="61"/>
        </w:numPr>
        <w:jc w:val="both"/>
      </w:pPr>
      <w:r w:rsidRPr="003117D7">
        <w:t>System access must be limited to authorized internal users through a secure private network.</w:t>
      </w:r>
    </w:p>
    <w:p w14:paraId="201B3413" w14:textId="5E7BCF2E" w:rsidR="00EB046E" w:rsidRPr="003117D7" w:rsidRDefault="00EB046E">
      <w:pPr>
        <w:pStyle w:val="ListParagraph"/>
        <w:numPr>
          <w:ilvl w:val="0"/>
          <w:numId w:val="61"/>
        </w:numPr>
        <w:jc w:val="both"/>
      </w:pPr>
      <w:r w:rsidRPr="003117D7">
        <w:t xml:space="preserve">Architecture must support anticipated growth (e.g., new labs, more analyses, larger datasets), as outlined in </w:t>
      </w:r>
      <w:r w:rsidRPr="003117D7">
        <w:rPr>
          <w:b/>
          <w:bCs/>
        </w:rPr>
        <w:t>Annex 7</w:t>
      </w:r>
      <w:r w:rsidRPr="003117D7">
        <w:t xml:space="preserve"> – Estimated Capacity Planning.</w:t>
      </w:r>
    </w:p>
    <w:p w14:paraId="7805A10C" w14:textId="3C329AAB" w:rsidR="00EB046E" w:rsidRPr="003117D7" w:rsidRDefault="00EB046E" w:rsidP="00EB046E">
      <w:pPr>
        <w:jc w:val="both"/>
        <w:rPr>
          <w:b/>
          <w:bCs/>
        </w:rPr>
      </w:pPr>
      <w:r w:rsidRPr="003117D7">
        <w:rPr>
          <w:b/>
          <w:bCs/>
        </w:rPr>
        <w:t>Network and Communications Specifications</w:t>
      </w:r>
    </w:p>
    <w:p w14:paraId="160BB2CF" w14:textId="2F4A04D9" w:rsidR="00EB046E" w:rsidRPr="003117D7" w:rsidRDefault="00EB046E">
      <w:pPr>
        <w:pStyle w:val="ListParagraph"/>
        <w:numPr>
          <w:ilvl w:val="0"/>
          <w:numId w:val="61"/>
        </w:numPr>
        <w:jc w:val="both"/>
      </w:pPr>
      <w:r w:rsidRPr="003117D7">
        <w:t xml:space="preserve">LIMS must be capable of seamless integration with a variety of laboratory equipment, listed in </w:t>
      </w:r>
      <w:r w:rsidRPr="00D92552">
        <w:rPr>
          <w:b/>
          <w:bCs/>
        </w:rPr>
        <w:t>Annex 3</w:t>
      </w:r>
      <w:r w:rsidRPr="003117D7">
        <w:t>. This integration should support real-time data exchange, ensure compatibility with different device protocols, and enable efficient communication between the LIMS and all connected instruments for optimal workflow management and data accuracy.</w:t>
      </w:r>
    </w:p>
    <w:p w14:paraId="59D75B68" w14:textId="79397B8F" w:rsidR="00EB046E" w:rsidRPr="003117D7" w:rsidRDefault="00EB046E">
      <w:pPr>
        <w:pStyle w:val="ListParagraph"/>
        <w:numPr>
          <w:ilvl w:val="0"/>
          <w:numId w:val="61"/>
        </w:numPr>
        <w:jc w:val="both"/>
      </w:pPr>
      <w:r w:rsidRPr="003117D7">
        <w:t xml:space="preserve">The LIMS must seamlessly integrate with GPS-enabled devices, as the Beneficiary's Getac ZX10* tablets, to capture and store geographic coordinates in real time during sample collection. This integration should facilitate automated data transfer, ensure compatibility with standard GPS protocols, and support efficient communication between the LIMS and GPS devices for accurate geolocation tracking and optimized workflow management. </w:t>
      </w:r>
    </w:p>
    <w:p w14:paraId="31520CB1" w14:textId="35DA8511" w:rsidR="00994817" w:rsidRPr="003117D7" w:rsidRDefault="00EB046E" w:rsidP="00EB046E">
      <w:pPr>
        <w:ind w:left="360"/>
        <w:jc w:val="both"/>
        <w:rPr>
          <w:i/>
          <w:iCs/>
          <w:sz w:val="22"/>
          <w:szCs w:val="22"/>
        </w:rPr>
      </w:pPr>
      <w:r w:rsidRPr="003117D7">
        <w:rPr>
          <w:i/>
          <w:iCs/>
          <w:sz w:val="22"/>
          <w:szCs w:val="22"/>
        </w:rPr>
        <w:t>(*) The Getac ZX10 is the lightest 10" fully-rugged Android tablet available, designed to endure tough environments. It is equipped with advanced AI capabilities, and here are the technical specs.</w:t>
      </w:r>
    </w:p>
    <w:p w14:paraId="6A23BC8F" w14:textId="77777777" w:rsidR="00EB046E" w:rsidRPr="003117D7" w:rsidRDefault="00EB046E" w:rsidP="009E228C"/>
    <w:p w14:paraId="6CBF0D48" w14:textId="39F5A61B" w:rsidR="009E228C" w:rsidRPr="003117D7" w:rsidRDefault="009E228C" w:rsidP="009E228C">
      <w:pPr>
        <w:pStyle w:val="Heading4"/>
      </w:pPr>
      <w:r w:rsidRPr="003117D7">
        <w:lastRenderedPageBreak/>
        <w:t>3.5.3 Software Specifications</w:t>
      </w:r>
    </w:p>
    <w:p w14:paraId="35013C21" w14:textId="00F7D64B" w:rsidR="009E228C" w:rsidRPr="003117D7" w:rsidRDefault="009E228C" w:rsidP="00D255B9">
      <w:pPr>
        <w:jc w:val="both"/>
      </w:pPr>
      <w:r w:rsidRPr="003117D7">
        <w:t xml:space="preserve">The </w:t>
      </w:r>
      <w:r w:rsidR="007B706F">
        <w:t>Consultant</w:t>
      </w:r>
      <w:r w:rsidRPr="003117D7">
        <w:t xml:space="preserve"> shall deliver the Laboratory Information Management System (LIMS) in three phases:</w:t>
      </w:r>
    </w:p>
    <w:p w14:paraId="5F06BD53" w14:textId="77777777" w:rsidR="009E228C" w:rsidRPr="003117D7" w:rsidRDefault="009E228C">
      <w:pPr>
        <w:pStyle w:val="ListParagraph"/>
        <w:numPr>
          <w:ilvl w:val="0"/>
          <w:numId w:val="66"/>
        </w:numPr>
        <w:jc w:val="both"/>
      </w:pPr>
      <w:r w:rsidRPr="003117D7">
        <w:t>MVP (Minimum Viable Product) – A functional core version to be tested in a controlled environment, serving as the basis for feedback and refinement.</w:t>
      </w:r>
    </w:p>
    <w:p w14:paraId="50D1A07E" w14:textId="77777777" w:rsidR="009E228C" w:rsidRPr="003117D7" w:rsidRDefault="009E228C">
      <w:pPr>
        <w:pStyle w:val="ListParagraph"/>
        <w:numPr>
          <w:ilvl w:val="0"/>
          <w:numId w:val="66"/>
        </w:numPr>
        <w:jc w:val="both"/>
      </w:pPr>
      <w:r w:rsidRPr="003117D7">
        <w:t>Pilot Phase – Deployment of the validated MVP in 7 laboratories, enabling real-world use and adjustments.</w:t>
      </w:r>
    </w:p>
    <w:p w14:paraId="4288AEB1" w14:textId="77777777" w:rsidR="009E228C" w:rsidRPr="003117D7" w:rsidRDefault="009E228C">
      <w:pPr>
        <w:pStyle w:val="ListParagraph"/>
        <w:numPr>
          <w:ilvl w:val="0"/>
          <w:numId w:val="66"/>
        </w:numPr>
        <w:jc w:val="both"/>
      </w:pPr>
      <w:r w:rsidRPr="003117D7">
        <w:t>Final Phase – Full rollout to the remaining 36 laboratories, ensuring full compliance with all business and technical requirements.</w:t>
      </w:r>
    </w:p>
    <w:p w14:paraId="3A207468" w14:textId="77777777" w:rsidR="009E228C" w:rsidRPr="003117D7" w:rsidRDefault="009E228C" w:rsidP="00D255B9">
      <w:pPr>
        <w:jc w:val="both"/>
      </w:pPr>
      <w:r w:rsidRPr="003117D7">
        <w:t>Each phase must align with the specifications in this chapter and be formally validated by the Beneficiary.</w:t>
      </w:r>
    </w:p>
    <w:p w14:paraId="40A130E3" w14:textId="77777777" w:rsidR="00863F3D" w:rsidRDefault="00863F3D" w:rsidP="00D255B9">
      <w:pPr>
        <w:jc w:val="both"/>
        <w:rPr>
          <w:b/>
          <w:bCs/>
        </w:rPr>
      </w:pPr>
    </w:p>
    <w:p w14:paraId="1BE51724" w14:textId="12A637E0" w:rsidR="009E228C" w:rsidRPr="009E228C" w:rsidRDefault="009E228C" w:rsidP="00D255B9">
      <w:pPr>
        <w:jc w:val="both"/>
        <w:rPr>
          <w:b/>
          <w:bCs/>
        </w:rPr>
      </w:pPr>
      <w:r w:rsidRPr="009E228C">
        <w:rPr>
          <w:b/>
          <w:bCs/>
        </w:rPr>
        <w:t>Core Software and Architecture</w:t>
      </w:r>
      <w:r w:rsidR="00863F3D">
        <w:rPr>
          <w:b/>
          <w:bCs/>
        </w:rPr>
        <w:t xml:space="preserve"> may consider, as needed, the following</w:t>
      </w:r>
    </w:p>
    <w:p w14:paraId="3EB57A73" w14:textId="3EE4AC66" w:rsidR="009E228C" w:rsidRPr="009E228C" w:rsidRDefault="009E228C">
      <w:pPr>
        <w:numPr>
          <w:ilvl w:val="0"/>
          <w:numId w:val="62"/>
        </w:numPr>
        <w:jc w:val="both"/>
      </w:pPr>
      <w:r w:rsidRPr="009E228C">
        <w:t xml:space="preserve">The LIMS </w:t>
      </w:r>
      <w:r w:rsidR="00863F3D">
        <w:t>shall</w:t>
      </w:r>
      <w:r w:rsidR="00863F3D" w:rsidRPr="009E228C">
        <w:t xml:space="preserve"> </w:t>
      </w:r>
      <w:r w:rsidRPr="009E228C">
        <w:t>be based on a modular, object-oriented architecture, supporting microservices or modular monolith design, and developed using modern technologies.</w:t>
      </w:r>
    </w:p>
    <w:p w14:paraId="5327545C" w14:textId="65B6A4E3" w:rsidR="009E228C" w:rsidRPr="009E228C" w:rsidRDefault="009E228C">
      <w:pPr>
        <w:numPr>
          <w:ilvl w:val="0"/>
          <w:numId w:val="62"/>
        </w:numPr>
        <w:jc w:val="both"/>
      </w:pPr>
      <w:r w:rsidRPr="009E228C">
        <w:t xml:space="preserve">It </w:t>
      </w:r>
      <w:r w:rsidR="00863F3D">
        <w:t>shall</w:t>
      </w:r>
      <w:r w:rsidR="00863F3D" w:rsidRPr="009E228C">
        <w:t xml:space="preserve"> </w:t>
      </w:r>
      <w:r w:rsidRPr="009E228C">
        <w:t xml:space="preserve">include a centralized, </w:t>
      </w:r>
      <w:r w:rsidRPr="009E228C">
        <w:rPr>
          <w:b/>
          <w:bCs/>
        </w:rPr>
        <w:t>relational database</w:t>
      </w:r>
      <w:r w:rsidRPr="009E228C">
        <w:t xml:space="preserve"> (e.g., SQL Server, PostgreSQL), ensuring ACID compliance, performance optimization (indexing, partitioning), and secure access (encryption, RBAC). Cloud scalability (e.g., Azure auto-scaling), high availability (clustering/load balancing), and disaster recovery are mandatory.</w:t>
      </w:r>
    </w:p>
    <w:p w14:paraId="26DC2B4F" w14:textId="2AE089FC" w:rsidR="009E228C" w:rsidRPr="009E228C" w:rsidRDefault="009E228C">
      <w:pPr>
        <w:numPr>
          <w:ilvl w:val="0"/>
          <w:numId w:val="62"/>
        </w:numPr>
        <w:jc w:val="both"/>
      </w:pPr>
      <w:r w:rsidRPr="009E228C">
        <w:t xml:space="preserve">The system </w:t>
      </w:r>
      <w:r w:rsidR="00863F3D">
        <w:t>shall</w:t>
      </w:r>
      <w:r w:rsidR="00863F3D" w:rsidRPr="009E228C">
        <w:t xml:space="preserve"> </w:t>
      </w:r>
      <w:r w:rsidRPr="009E228C">
        <w:t>allow future extensibility, integration of regulatory updates (GDPR, ISO, EU directives), and reuse of components via a centralized, documented software library.</w:t>
      </w:r>
    </w:p>
    <w:p w14:paraId="67764007" w14:textId="16DF211C" w:rsidR="009E228C" w:rsidRPr="009E228C" w:rsidRDefault="009E228C" w:rsidP="00D255B9">
      <w:pPr>
        <w:jc w:val="both"/>
        <w:rPr>
          <w:b/>
          <w:bCs/>
        </w:rPr>
      </w:pPr>
      <w:r w:rsidRPr="009E228C">
        <w:rPr>
          <w:b/>
          <w:bCs/>
        </w:rPr>
        <w:t>User Access and Interface</w:t>
      </w:r>
    </w:p>
    <w:p w14:paraId="3E832D93" w14:textId="77777777" w:rsidR="009E228C" w:rsidRPr="009E228C" w:rsidRDefault="009E228C">
      <w:pPr>
        <w:numPr>
          <w:ilvl w:val="0"/>
          <w:numId w:val="63"/>
        </w:numPr>
        <w:jc w:val="both"/>
      </w:pPr>
      <w:r w:rsidRPr="009E228C">
        <w:t xml:space="preserve">A unified </w:t>
      </w:r>
      <w:r w:rsidRPr="009E228C">
        <w:rPr>
          <w:b/>
          <w:bCs/>
        </w:rPr>
        <w:t>web-based interface</w:t>
      </w:r>
      <w:r w:rsidRPr="009E228C">
        <w:t xml:space="preserve"> must be delivered, developed using modern frameworks (e.g., Angular, React, Vue.js), with cross-browser compatibility, responsive design, and centralized authentication.</w:t>
      </w:r>
    </w:p>
    <w:p w14:paraId="497842DC" w14:textId="77777777" w:rsidR="009E228C" w:rsidRPr="009E228C" w:rsidRDefault="009E228C">
      <w:pPr>
        <w:numPr>
          <w:ilvl w:val="0"/>
          <w:numId w:val="63"/>
        </w:numPr>
        <w:jc w:val="both"/>
      </w:pPr>
      <w:r w:rsidRPr="009E228C">
        <w:rPr>
          <w:b/>
          <w:bCs/>
        </w:rPr>
        <w:t>Single Sign-On (SSO)</w:t>
      </w:r>
      <w:r w:rsidRPr="009E228C">
        <w:t xml:space="preserve"> must be implemented using OAuth, SAML, or OpenID Connect, along with </w:t>
      </w:r>
      <w:r w:rsidRPr="009E228C">
        <w:rPr>
          <w:b/>
          <w:bCs/>
        </w:rPr>
        <w:t>Multi-Factor Authentication (MFA)</w:t>
      </w:r>
      <w:r w:rsidRPr="009E228C">
        <w:t>.</w:t>
      </w:r>
    </w:p>
    <w:p w14:paraId="25A9BF53" w14:textId="77777777" w:rsidR="009E228C" w:rsidRPr="009E228C" w:rsidRDefault="009E228C">
      <w:pPr>
        <w:numPr>
          <w:ilvl w:val="0"/>
          <w:numId w:val="63"/>
        </w:numPr>
        <w:jc w:val="both"/>
      </w:pPr>
      <w:r w:rsidRPr="009E228C">
        <w:t xml:space="preserve">Hierarchical </w:t>
      </w:r>
      <w:r w:rsidRPr="009E228C">
        <w:rPr>
          <w:b/>
          <w:bCs/>
        </w:rPr>
        <w:t>role-based access control (RBAC)</w:t>
      </w:r>
      <w:r w:rsidRPr="009E228C">
        <w:t xml:space="preserve"> must be enforced, with configurable permissions aligned to organizational roles.</w:t>
      </w:r>
    </w:p>
    <w:p w14:paraId="7C1D9EFA" w14:textId="6BAD84A5" w:rsidR="009E228C" w:rsidRPr="009E228C" w:rsidRDefault="009E228C" w:rsidP="00D255B9">
      <w:pPr>
        <w:jc w:val="both"/>
        <w:rPr>
          <w:b/>
          <w:bCs/>
        </w:rPr>
      </w:pPr>
      <w:r w:rsidRPr="009E228C">
        <w:rPr>
          <w:b/>
          <w:bCs/>
        </w:rPr>
        <w:t>Data Management and Security</w:t>
      </w:r>
    </w:p>
    <w:p w14:paraId="1768D622" w14:textId="04E18258" w:rsidR="009E228C" w:rsidRPr="009E228C" w:rsidRDefault="009E228C">
      <w:pPr>
        <w:numPr>
          <w:ilvl w:val="0"/>
          <w:numId w:val="64"/>
        </w:numPr>
        <w:jc w:val="both"/>
      </w:pPr>
      <w:r w:rsidRPr="009E228C">
        <w:t xml:space="preserve">Full support for </w:t>
      </w:r>
      <w:r w:rsidRPr="009E228C">
        <w:rPr>
          <w:b/>
          <w:bCs/>
        </w:rPr>
        <w:t>CRUD</w:t>
      </w:r>
      <w:r w:rsidR="00611B54">
        <w:rPr>
          <w:b/>
          <w:bCs/>
        </w:rPr>
        <w:t xml:space="preserve"> </w:t>
      </w:r>
      <w:r w:rsidR="00611B54" w:rsidRPr="00611B54">
        <w:rPr>
          <w:i/>
          <w:iCs/>
        </w:rPr>
        <w:t>(create, read, update, delete)</w:t>
      </w:r>
      <w:r w:rsidRPr="009E228C">
        <w:rPr>
          <w:b/>
          <w:bCs/>
        </w:rPr>
        <w:t xml:space="preserve"> operations</w:t>
      </w:r>
      <w:r w:rsidRPr="009E228C">
        <w:t>, data normalization, validation (at frontend, backend, and database level), and integrity enforcement using constraints, triggers, and stored procedures.</w:t>
      </w:r>
    </w:p>
    <w:p w14:paraId="2BEB8CD3" w14:textId="77777777" w:rsidR="009E228C" w:rsidRPr="009E228C" w:rsidRDefault="009E228C">
      <w:pPr>
        <w:numPr>
          <w:ilvl w:val="0"/>
          <w:numId w:val="64"/>
        </w:numPr>
        <w:jc w:val="both"/>
      </w:pPr>
      <w:r w:rsidRPr="009E228C">
        <w:rPr>
          <w:b/>
          <w:bCs/>
        </w:rPr>
        <w:t>Audit trails</w:t>
      </w:r>
      <w:r w:rsidRPr="009E228C">
        <w:t xml:space="preserve"> must be automatically generated for all data modifications and critical actions, stored immutably, exportable, and configurable by module or activity type.</w:t>
      </w:r>
    </w:p>
    <w:p w14:paraId="06865685" w14:textId="77777777" w:rsidR="009E228C" w:rsidRPr="009E228C" w:rsidRDefault="009E228C">
      <w:pPr>
        <w:numPr>
          <w:ilvl w:val="0"/>
          <w:numId w:val="64"/>
        </w:numPr>
        <w:jc w:val="both"/>
      </w:pPr>
      <w:r w:rsidRPr="009E228C">
        <w:t>Logs and error messages must be securely recorded, timestamped, user-linked, and integrated into a workflow-based error reporting mechanism.</w:t>
      </w:r>
    </w:p>
    <w:p w14:paraId="6AB1D3F4" w14:textId="294A86EC" w:rsidR="009E228C" w:rsidRPr="009E228C" w:rsidRDefault="009E228C" w:rsidP="00D255B9">
      <w:pPr>
        <w:jc w:val="both"/>
        <w:rPr>
          <w:b/>
          <w:bCs/>
        </w:rPr>
      </w:pPr>
      <w:r w:rsidRPr="009E228C">
        <w:rPr>
          <w:b/>
          <w:bCs/>
        </w:rPr>
        <w:t>Integration and Reporting</w:t>
      </w:r>
    </w:p>
    <w:p w14:paraId="431D14DA" w14:textId="77777777" w:rsidR="009E228C" w:rsidRPr="009E228C" w:rsidRDefault="009E228C">
      <w:pPr>
        <w:numPr>
          <w:ilvl w:val="0"/>
          <w:numId w:val="65"/>
        </w:numPr>
        <w:jc w:val="both"/>
      </w:pPr>
      <w:r w:rsidRPr="009E228C">
        <w:t>The system must expose secure, standards-based APIs (REST/GraphQL) for interoperability and include CLI or admin UI tools for extensibility.</w:t>
      </w:r>
    </w:p>
    <w:p w14:paraId="4DB5C789" w14:textId="77777777" w:rsidR="009E228C" w:rsidRPr="009E228C" w:rsidRDefault="009E228C">
      <w:pPr>
        <w:numPr>
          <w:ilvl w:val="0"/>
          <w:numId w:val="65"/>
        </w:numPr>
        <w:jc w:val="both"/>
      </w:pPr>
      <w:r w:rsidRPr="009E228C">
        <w:t>Seamless integration with existing NARW systems (e.g., ASIS, ECA-RO) is required.</w:t>
      </w:r>
    </w:p>
    <w:p w14:paraId="51B4B287" w14:textId="69460339" w:rsidR="009E228C" w:rsidRPr="009E228C" w:rsidRDefault="009E228C">
      <w:pPr>
        <w:numPr>
          <w:ilvl w:val="0"/>
          <w:numId w:val="65"/>
        </w:numPr>
        <w:jc w:val="both"/>
      </w:pPr>
      <w:r w:rsidRPr="009E228C">
        <w:t xml:space="preserve">A </w:t>
      </w:r>
      <w:r w:rsidRPr="009E228C">
        <w:rPr>
          <w:b/>
          <w:bCs/>
        </w:rPr>
        <w:t>reporting module</w:t>
      </w:r>
      <w:r w:rsidRPr="009E228C">
        <w:t xml:space="preserve"> must support both </w:t>
      </w:r>
      <w:r w:rsidRPr="009E228C">
        <w:rPr>
          <w:b/>
          <w:bCs/>
        </w:rPr>
        <w:t>ad hoc</w:t>
      </w:r>
      <w:r w:rsidRPr="009E228C">
        <w:t xml:space="preserve"> and </w:t>
      </w:r>
      <w:r w:rsidRPr="009E228C">
        <w:rPr>
          <w:b/>
          <w:bCs/>
        </w:rPr>
        <w:t>scheduled</w:t>
      </w:r>
      <w:r w:rsidRPr="009E228C">
        <w:t xml:space="preserve"> reports using </w:t>
      </w:r>
      <w:r w:rsidRPr="003117D7">
        <w:t>SQL Server Reporting Services (S</w:t>
      </w:r>
      <w:r w:rsidRPr="009E228C">
        <w:t>SRS</w:t>
      </w:r>
      <w:r w:rsidRPr="003117D7">
        <w:t>)</w:t>
      </w:r>
      <w:r w:rsidRPr="009E228C">
        <w:t xml:space="preserve"> or equivalent, with features such as parameterized dashboards, exportable formats (PDF, Excel), and scalability to handle large datasets. Compatibility with tools like Power BI</w:t>
      </w:r>
      <w:r w:rsidRPr="003117D7">
        <w:t>,</w:t>
      </w:r>
      <w:r w:rsidRPr="009E228C">
        <w:t xml:space="preserve"> Tableau </w:t>
      </w:r>
      <w:r w:rsidRPr="003117D7">
        <w:t xml:space="preserve">or equivalent </w:t>
      </w:r>
      <w:r w:rsidRPr="009E228C">
        <w:t>is encouraged.</w:t>
      </w:r>
    </w:p>
    <w:p w14:paraId="1C31C421" w14:textId="5E4EB731" w:rsidR="009E228C" w:rsidRPr="009E228C" w:rsidRDefault="009E228C" w:rsidP="00D255B9">
      <w:pPr>
        <w:jc w:val="both"/>
        <w:rPr>
          <w:b/>
          <w:bCs/>
        </w:rPr>
      </w:pPr>
      <w:r w:rsidRPr="009E228C">
        <w:rPr>
          <w:b/>
          <w:bCs/>
        </w:rPr>
        <w:lastRenderedPageBreak/>
        <w:t>Testing, Deployment, and Maintainability</w:t>
      </w:r>
    </w:p>
    <w:p w14:paraId="3C3DECB9" w14:textId="77777777" w:rsidR="009E228C" w:rsidRPr="009E228C" w:rsidRDefault="009E228C">
      <w:pPr>
        <w:numPr>
          <w:ilvl w:val="0"/>
          <w:numId w:val="66"/>
        </w:numPr>
        <w:jc w:val="both"/>
      </w:pPr>
      <w:r w:rsidRPr="009E228C">
        <w:t xml:space="preserve">The system must use version control (e.g., Git), follow a branching strategy, and incorporate </w:t>
      </w:r>
      <w:r w:rsidRPr="009E228C">
        <w:rPr>
          <w:b/>
          <w:bCs/>
        </w:rPr>
        <w:t>CI/CD pipelines</w:t>
      </w:r>
      <w:r w:rsidRPr="009E228C">
        <w:t xml:space="preserve"> for automated build, test, and deployment workflows.</w:t>
      </w:r>
    </w:p>
    <w:p w14:paraId="2EAF3AAB" w14:textId="0BBC8BAC" w:rsidR="009E228C" w:rsidRPr="009E228C" w:rsidRDefault="009E228C">
      <w:pPr>
        <w:numPr>
          <w:ilvl w:val="0"/>
          <w:numId w:val="66"/>
        </w:numPr>
        <w:jc w:val="both"/>
      </w:pPr>
      <w:r w:rsidRPr="009E228C">
        <w:t xml:space="preserve">Automated </w:t>
      </w:r>
      <w:r w:rsidRPr="003117D7">
        <w:t>units</w:t>
      </w:r>
      <w:r w:rsidRPr="009E228C">
        <w:t xml:space="preserve">, integration, and end-to-end testing </w:t>
      </w:r>
      <w:r w:rsidRPr="003117D7">
        <w:t>should</w:t>
      </w:r>
      <w:r w:rsidRPr="009E228C">
        <w:t xml:space="preserve"> be supported, along with code quality checks and performance benchmarking.</w:t>
      </w:r>
    </w:p>
    <w:p w14:paraId="136A7436" w14:textId="77777777" w:rsidR="009E228C" w:rsidRPr="009E228C" w:rsidRDefault="009E228C">
      <w:pPr>
        <w:numPr>
          <w:ilvl w:val="0"/>
          <w:numId w:val="66"/>
        </w:numPr>
        <w:jc w:val="both"/>
      </w:pPr>
      <w:r w:rsidRPr="009E228C">
        <w:t>Maintainability must be ensured through standard design patterns (e.g., MVC/MVVM), modular code, and thorough documentation (e.g., Software Design Document).</w:t>
      </w:r>
    </w:p>
    <w:p w14:paraId="75F8F708" w14:textId="0511E0C0" w:rsidR="009E228C" w:rsidRPr="009E228C" w:rsidRDefault="009E228C" w:rsidP="00D255B9">
      <w:pPr>
        <w:jc w:val="both"/>
        <w:rPr>
          <w:b/>
          <w:bCs/>
        </w:rPr>
      </w:pPr>
      <w:r w:rsidRPr="009E228C">
        <w:rPr>
          <w:b/>
          <w:bCs/>
        </w:rPr>
        <w:t>User Management and Licensing</w:t>
      </w:r>
    </w:p>
    <w:p w14:paraId="6B29EFAE" w14:textId="77777777" w:rsidR="009E228C" w:rsidRPr="009E228C" w:rsidRDefault="009E228C">
      <w:pPr>
        <w:numPr>
          <w:ilvl w:val="0"/>
          <w:numId w:val="67"/>
        </w:numPr>
        <w:jc w:val="both"/>
      </w:pPr>
      <w:r w:rsidRPr="009E228C">
        <w:t xml:space="preserve">The system must support an </w:t>
      </w:r>
      <w:r w:rsidRPr="009E228C">
        <w:rPr>
          <w:b/>
          <w:bCs/>
        </w:rPr>
        <w:t>unlimited number of users</w:t>
      </w:r>
      <w:r w:rsidRPr="009E228C">
        <w:t xml:space="preserve"> under a scalable licensing model and include onboarding tools for user setup and lifecycle management (activation/deactivation).</w:t>
      </w:r>
    </w:p>
    <w:p w14:paraId="42DCD721" w14:textId="031A4325" w:rsidR="009E228C" w:rsidRPr="009E228C" w:rsidRDefault="009E228C">
      <w:pPr>
        <w:numPr>
          <w:ilvl w:val="0"/>
          <w:numId w:val="67"/>
        </w:numPr>
        <w:jc w:val="both"/>
      </w:pPr>
      <w:r w:rsidRPr="009E228C">
        <w:t xml:space="preserve">The </w:t>
      </w:r>
      <w:r w:rsidR="007B706F">
        <w:t>Consultant</w:t>
      </w:r>
      <w:r w:rsidRPr="009E228C">
        <w:t xml:space="preserve"> shall ensure the system supports organizational changes (e.g., staff turnover) with minimal administrative overhead.</w:t>
      </w:r>
    </w:p>
    <w:p w14:paraId="2D35DCA3" w14:textId="27BFF7D8" w:rsidR="009E228C" w:rsidRPr="009E228C" w:rsidRDefault="009E228C" w:rsidP="00D255B9">
      <w:pPr>
        <w:jc w:val="both"/>
        <w:rPr>
          <w:b/>
          <w:bCs/>
        </w:rPr>
      </w:pPr>
      <w:r w:rsidRPr="009E228C">
        <w:rPr>
          <w:b/>
          <w:bCs/>
        </w:rPr>
        <w:t>Cloud-Native Features and Backup</w:t>
      </w:r>
    </w:p>
    <w:p w14:paraId="065E3648" w14:textId="77777777" w:rsidR="009E228C" w:rsidRPr="009E228C" w:rsidRDefault="009E228C">
      <w:pPr>
        <w:numPr>
          <w:ilvl w:val="0"/>
          <w:numId w:val="68"/>
        </w:numPr>
        <w:jc w:val="both"/>
      </w:pPr>
      <w:r w:rsidRPr="009E228C">
        <w:t xml:space="preserve">The LIMS must integrate with </w:t>
      </w:r>
      <w:r w:rsidRPr="009E228C">
        <w:rPr>
          <w:b/>
          <w:bCs/>
        </w:rPr>
        <w:t>cloud-native storage and infrastructure</w:t>
      </w:r>
      <w:r w:rsidRPr="009E228C">
        <w:t>, supporting automated full, incremental, and differential backups, cross-region replication, and disaster recovery aligned with business continuity best practices.</w:t>
      </w:r>
    </w:p>
    <w:p w14:paraId="67550C32" w14:textId="1AE530AE" w:rsidR="009E228C" w:rsidRPr="009E228C" w:rsidRDefault="009E228C" w:rsidP="00D255B9">
      <w:pPr>
        <w:jc w:val="both"/>
        <w:rPr>
          <w:b/>
          <w:bCs/>
        </w:rPr>
      </w:pPr>
      <w:r w:rsidRPr="009E228C">
        <w:rPr>
          <w:b/>
          <w:bCs/>
        </w:rPr>
        <w:t>Intellectual Property</w:t>
      </w:r>
    </w:p>
    <w:p w14:paraId="44C1C22A" w14:textId="77777777" w:rsidR="009E228C" w:rsidRPr="003117D7" w:rsidRDefault="009E228C">
      <w:pPr>
        <w:numPr>
          <w:ilvl w:val="0"/>
          <w:numId w:val="69"/>
        </w:numPr>
        <w:jc w:val="both"/>
      </w:pPr>
      <w:r w:rsidRPr="009E228C">
        <w:t xml:space="preserve">The </w:t>
      </w:r>
      <w:r w:rsidRPr="009E228C">
        <w:rPr>
          <w:b/>
          <w:bCs/>
        </w:rPr>
        <w:t>source code and all deliverables</w:t>
      </w:r>
      <w:r w:rsidRPr="009E228C">
        <w:t xml:space="preserve"> developed under this contract, including documentation, must become the property of the Beneficiary (NARW).</w:t>
      </w:r>
    </w:p>
    <w:p w14:paraId="3B15AF9A" w14:textId="77777777" w:rsidR="00836A77" w:rsidRPr="009E228C" w:rsidRDefault="00836A77" w:rsidP="00836A77">
      <w:pPr>
        <w:ind w:left="720"/>
        <w:jc w:val="both"/>
      </w:pPr>
    </w:p>
    <w:p w14:paraId="4D9E950D" w14:textId="6EF83FF4" w:rsidR="0028467B" w:rsidRPr="003117D7" w:rsidRDefault="00836A77" w:rsidP="00836A77">
      <w:pPr>
        <w:pStyle w:val="Heading4"/>
      </w:pPr>
      <w:r w:rsidRPr="003117D7">
        <w:t>3.5.4 Extended Technical and Operational Specifications</w:t>
      </w:r>
    </w:p>
    <w:p w14:paraId="6A45E249" w14:textId="77777777" w:rsidR="00836A77" w:rsidRPr="00836A77" w:rsidRDefault="00836A77" w:rsidP="00D255B9">
      <w:pPr>
        <w:jc w:val="both"/>
        <w:rPr>
          <w:b/>
          <w:bCs/>
        </w:rPr>
      </w:pPr>
      <w:r w:rsidRPr="00836A77">
        <w:rPr>
          <w:b/>
          <w:bCs/>
        </w:rPr>
        <w:t>System Monitoring and Maintenance</w:t>
      </w:r>
    </w:p>
    <w:p w14:paraId="1606ED81" w14:textId="77777777" w:rsidR="00836A77" w:rsidRPr="00836A77" w:rsidRDefault="00836A77">
      <w:pPr>
        <w:numPr>
          <w:ilvl w:val="0"/>
          <w:numId w:val="70"/>
        </w:numPr>
        <w:jc w:val="both"/>
      </w:pPr>
      <w:r w:rsidRPr="00836A77">
        <w:t>The system must include real-time dashboards to monitor performance metrics (e.g., server health, database status, equipment connectivity) and provide alerts for incidents like capacity limits or integration failures.</w:t>
      </w:r>
    </w:p>
    <w:p w14:paraId="22D21F51" w14:textId="7CF97668" w:rsidR="00836A77" w:rsidRPr="00836A77" w:rsidRDefault="00836A77">
      <w:pPr>
        <w:numPr>
          <w:ilvl w:val="0"/>
          <w:numId w:val="70"/>
        </w:numPr>
        <w:jc w:val="both"/>
      </w:pPr>
      <w:r w:rsidRPr="00836A77">
        <w:t xml:space="preserve">A cloud-based Service Desk platform must be provided for incident reporting, prioritization, </w:t>
      </w:r>
      <w:r w:rsidRPr="003117D7">
        <w:t>and</w:t>
      </w:r>
      <w:r w:rsidRPr="00836A77">
        <w:t xml:space="preserve"> tracking, along with root-cause analysis tools for diagnosing errors.</w:t>
      </w:r>
    </w:p>
    <w:p w14:paraId="72083BC4" w14:textId="77777777" w:rsidR="00836A77" w:rsidRPr="00836A77" w:rsidRDefault="00836A77">
      <w:pPr>
        <w:numPr>
          <w:ilvl w:val="0"/>
          <w:numId w:val="70"/>
        </w:numPr>
        <w:jc w:val="both"/>
      </w:pPr>
      <w:r w:rsidRPr="00836A77">
        <w:t>Remote diagnostics capabilities must support troubleshooting without the need for on-site interventions.</w:t>
      </w:r>
    </w:p>
    <w:p w14:paraId="40E9CA23" w14:textId="77777777" w:rsidR="00836A77" w:rsidRPr="003117D7" w:rsidRDefault="00836A77">
      <w:pPr>
        <w:numPr>
          <w:ilvl w:val="0"/>
          <w:numId w:val="70"/>
        </w:numPr>
        <w:jc w:val="both"/>
      </w:pPr>
      <w:r w:rsidRPr="00836A77">
        <w:t>All configuration parameters (e.g., workflows, instrument settings) must be version-controlled and centrally managed to ensure operational consistency.</w:t>
      </w:r>
    </w:p>
    <w:p w14:paraId="0527C4E8" w14:textId="0D7E3039" w:rsidR="00836A77" w:rsidRPr="00836A77" w:rsidRDefault="00836A77" w:rsidP="00D255B9">
      <w:pPr>
        <w:ind w:left="360"/>
        <w:jc w:val="both"/>
        <w:rPr>
          <w:b/>
          <w:bCs/>
        </w:rPr>
      </w:pPr>
      <w:r w:rsidRPr="003117D7">
        <w:rPr>
          <w:b/>
          <w:bCs/>
        </w:rPr>
        <w:t>Backup, Recovery, and Business Continuity</w:t>
      </w:r>
    </w:p>
    <w:p w14:paraId="1FFB6081" w14:textId="1A846DCE" w:rsidR="00836A77" w:rsidRPr="003117D7" w:rsidRDefault="00836A77">
      <w:pPr>
        <w:pStyle w:val="ListParagraph"/>
        <w:numPr>
          <w:ilvl w:val="0"/>
          <w:numId w:val="70"/>
        </w:numPr>
        <w:jc w:val="both"/>
        <w:rPr>
          <w:bCs/>
        </w:rPr>
      </w:pPr>
      <w:r w:rsidRPr="003117D7">
        <w:rPr>
          <w:bCs/>
        </w:rPr>
        <w:t>The LIMS must support automated, scheduled cloud backups for sample data, results, and configurations, with cross-region redundancy and disaster recovery procedures to minimize downtime and data loss.</w:t>
      </w:r>
    </w:p>
    <w:p w14:paraId="09B1E977" w14:textId="48F4E6A9" w:rsidR="00836A77" w:rsidRPr="003117D7" w:rsidRDefault="00836A77">
      <w:pPr>
        <w:pStyle w:val="ListParagraph"/>
        <w:numPr>
          <w:ilvl w:val="0"/>
          <w:numId w:val="70"/>
        </w:numPr>
        <w:jc w:val="both"/>
        <w:rPr>
          <w:bCs/>
        </w:rPr>
      </w:pPr>
      <w:r w:rsidRPr="003117D7">
        <w:rPr>
          <w:bCs/>
        </w:rPr>
        <w:t>Backup types (full, incremental, differential) and retention policies must align with business continuity standards.</w:t>
      </w:r>
    </w:p>
    <w:p w14:paraId="3D576E5E" w14:textId="39DB022F" w:rsidR="00836A77" w:rsidRPr="003117D7" w:rsidRDefault="00836A77" w:rsidP="00D255B9">
      <w:pPr>
        <w:ind w:left="360"/>
        <w:jc w:val="both"/>
        <w:rPr>
          <w:b/>
          <w:bCs/>
        </w:rPr>
      </w:pPr>
      <w:r w:rsidRPr="003117D7">
        <w:rPr>
          <w:b/>
          <w:bCs/>
        </w:rPr>
        <w:t>Source Code Management and DevOps</w:t>
      </w:r>
    </w:p>
    <w:p w14:paraId="29D65B1B" w14:textId="218E9791" w:rsidR="00836A77" w:rsidRPr="00836A77" w:rsidRDefault="00836A77">
      <w:pPr>
        <w:pStyle w:val="ListParagraph"/>
        <w:numPr>
          <w:ilvl w:val="0"/>
          <w:numId w:val="70"/>
        </w:numPr>
        <w:jc w:val="both"/>
        <w:rPr>
          <w:bCs/>
        </w:rPr>
      </w:pPr>
      <w:r w:rsidRPr="00836A77">
        <w:rPr>
          <w:bCs/>
        </w:rPr>
        <w:t xml:space="preserve">The </w:t>
      </w:r>
      <w:r w:rsidR="007B706F">
        <w:rPr>
          <w:bCs/>
        </w:rPr>
        <w:t>Consultant</w:t>
      </w:r>
      <w:r w:rsidRPr="00836A77">
        <w:rPr>
          <w:bCs/>
        </w:rPr>
        <w:t xml:space="preserve"> must follow a DevOps methodology, ensuring fully automated CI/CD pipelines, quality gates at each build stage, and deployment automation for both testing and production environments.</w:t>
      </w:r>
    </w:p>
    <w:p w14:paraId="1F71DB40" w14:textId="4B1DA567" w:rsidR="00836A77" w:rsidRPr="00836A77" w:rsidRDefault="00836A77">
      <w:pPr>
        <w:pStyle w:val="ListParagraph"/>
        <w:numPr>
          <w:ilvl w:val="0"/>
          <w:numId w:val="70"/>
        </w:numPr>
        <w:jc w:val="both"/>
        <w:rPr>
          <w:bCs/>
        </w:rPr>
      </w:pPr>
      <w:r w:rsidRPr="00836A77">
        <w:rPr>
          <w:bCs/>
        </w:rPr>
        <w:t>All source code, documentation, and deliverables must be maintained in a Git-based repository integrated with DevOps, managed by NARW.</w:t>
      </w:r>
    </w:p>
    <w:p w14:paraId="6DF4E1D1" w14:textId="76596732" w:rsidR="00836A77" w:rsidRPr="00836A77" w:rsidRDefault="00836A77">
      <w:pPr>
        <w:pStyle w:val="ListParagraph"/>
        <w:numPr>
          <w:ilvl w:val="0"/>
          <w:numId w:val="70"/>
        </w:numPr>
        <w:jc w:val="both"/>
        <w:rPr>
          <w:bCs/>
        </w:rPr>
      </w:pPr>
      <w:r w:rsidRPr="00836A77">
        <w:rPr>
          <w:bCs/>
        </w:rPr>
        <w:t xml:space="preserve">The </w:t>
      </w:r>
      <w:r w:rsidR="007B706F">
        <w:rPr>
          <w:bCs/>
        </w:rPr>
        <w:t>Consultant</w:t>
      </w:r>
      <w:r w:rsidRPr="00836A77">
        <w:rPr>
          <w:bCs/>
        </w:rPr>
        <w:t xml:space="preserve"> must assist in configuring the full DevOps environment: pipelines, repositories, user roles, and access control.</w:t>
      </w:r>
    </w:p>
    <w:p w14:paraId="6687F846" w14:textId="24D8DA5C" w:rsidR="00836A77" w:rsidRPr="00836A77" w:rsidRDefault="00836A77">
      <w:pPr>
        <w:pStyle w:val="ListParagraph"/>
        <w:numPr>
          <w:ilvl w:val="0"/>
          <w:numId w:val="70"/>
        </w:numPr>
        <w:jc w:val="both"/>
        <w:rPr>
          <w:bCs/>
        </w:rPr>
      </w:pPr>
      <w:r w:rsidRPr="00836A77">
        <w:rPr>
          <w:bCs/>
        </w:rPr>
        <w:lastRenderedPageBreak/>
        <w:t xml:space="preserve">The recommended environments (as per </w:t>
      </w:r>
      <w:r w:rsidRPr="00836A77">
        <w:rPr>
          <w:b/>
        </w:rPr>
        <w:t xml:space="preserve">Annex </w:t>
      </w:r>
      <w:r w:rsidR="002F4ACA">
        <w:rPr>
          <w:b/>
        </w:rPr>
        <w:t>9</w:t>
      </w:r>
      <w:r w:rsidRPr="00836A77">
        <w:rPr>
          <w:bCs/>
        </w:rPr>
        <w:t>) must be set up to support continuous delivery and testing workflows.</w:t>
      </w:r>
    </w:p>
    <w:p w14:paraId="49C92548" w14:textId="32155E1A" w:rsidR="00836A77" w:rsidRPr="003117D7" w:rsidRDefault="00836A77" w:rsidP="00D255B9">
      <w:pPr>
        <w:ind w:left="360"/>
        <w:jc w:val="both"/>
        <w:rPr>
          <w:b/>
          <w:bCs/>
        </w:rPr>
      </w:pPr>
      <w:r w:rsidRPr="003117D7">
        <w:rPr>
          <w:b/>
          <w:bCs/>
        </w:rPr>
        <w:t>User and Usage Management</w:t>
      </w:r>
    </w:p>
    <w:p w14:paraId="09CE93EA" w14:textId="1D3294DE" w:rsidR="00836A77" w:rsidRPr="003117D7" w:rsidRDefault="00836A77">
      <w:pPr>
        <w:pStyle w:val="ListParagraph"/>
        <w:numPr>
          <w:ilvl w:val="0"/>
          <w:numId w:val="70"/>
        </w:numPr>
        <w:jc w:val="both"/>
      </w:pPr>
      <w:r w:rsidRPr="003117D7">
        <w:t>Role-Based Access Control (RBAC) must be implemented, defining permissions for all key LIMS user roles, including lab personnel, supervisors, administrators, and IT support.</w:t>
      </w:r>
    </w:p>
    <w:p w14:paraId="550D3ED0" w14:textId="208A0DB5" w:rsidR="00836A77" w:rsidRPr="003117D7" w:rsidRDefault="00836A77">
      <w:pPr>
        <w:pStyle w:val="ListParagraph"/>
        <w:numPr>
          <w:ilvl w:val="0"/>
          <w:numId w:val="70"/>
        </w:numPr>
        <w:jc w:val="both"/>
      </w:pPr>
      <w:r w:rsidRPr="003117D7">
        <w:t>User provisioning must be integrated with NARW identity management system for centralized account management, with automated role assignments based on department or location.</w:t>
      </w:r>
    </w:p>
    <w:p w14:paraId="782FA459" w14:textId="0ED90F89" w:rsidR="00836A77" w:rsidRPr="003117D7" w:rsidRDefault="00836A77">
      <w:pPr>
        <w:pStyle w:val="ListParagraph"/>
        <w:numPr>
          <w:ilvl w:val="0"/>
          <w:numId w:val="70"/>
        </w:numPr>
        <w:jc w:val="both"/>
      </w:pPr>
      <w:r w:rsidRPr="003117D7">
        <w:t>Usage analytics must track user activity (e.g., logins, task times, feature usage) to identify training needs or workflow bottlenecks.</w:t>
      </w:r>
    </w:p>
    <w:p w14:paraId="56C0F506" w14:textId="1671DFB7" w:rsidR="00836A77" w:rsidRPr="003117D7" w:rsidRDefault="00836A77">
      <w:pPr>
        <w:pStyle w:val="ListParagraph"/>
        <w:numPr>
          <w:ilvl w:val="0"/>
          <w:numId w:val="70"/>
        </w:numPr>
        <w:jc w:val="both"/>
      </w:pPr>
      <w:r w:rsidRPr="003117D7">
        <w:t>A self-service interface should allow users to request new workflows, imports, or minor configuration changes.</w:t>
      </w:r>
    </w:p>
    <w:p w14:paraId="0E3295B8" w14:textId="5EEA9E4A" w:rsidR="00836A77" w:rsidRPr="003117D7" w:rsidRDefault="00836A77" w:rsidP="00D255B9">
      <w:pPr>
        <w:ind w:left="360"/>
        <w:jc w:val="both"/>
        <w:rPr>
          <w:b/>
          <w:bCs/>
        </w:rPr>
      </w:pPr>
      <w:r w:rsidRPr="003117D7">
        <w:rPr>
          <w:b/>
          <w:bCs/>
        </w:rPr>
        <w:t>Security and Compliance</w:t>
      </w:r>
    </w:p>
    <w:p w14:paraId="2A237AB4" w14:textId="77777777" w:rsidR="00836A77" w:rsidRPr="00836A77" w:rsidRDefault="00836A77">
      <w:pPr>
        <w:numPr>
          <w:ilvl w:val="0"/>
          <w:numId w:val="71"/>
        </w:numPr>
        <w:jc w:val="both"/>
      </w:pPr>
      <w:r w:rsidRPr="00836A77">
        <w:t>The system must provide end-to-end encryption for data in transit and at rest, especially for test results and equipment communication.</w:t>
      </w:r>
    </w:p>
    <w:p w14:paraId="2E2703E3" w14:textId="77777777" w:rsidR="00836A77" w:rsidRPr="00836A77" w:rsidRDefault="00836A77">
      <w:pPr>
        <w:numPr>
          <w:ilvl w:val="0"/>
          <w:numId w:val="71"/>
        </w:numPr>
        <w:jc w:val="both"/>
      </w:pPr>
      <w:r w:rsidRPr="00836A77">
        <w:t>Multi-Factor Authentication (MFA) is mandatory for sensitive or administrative access.</w:t>
      </w:r>
    </w:p>
    <w:p w14:paraId="29CCF3A8" w14:textId="5ED8F1FB" w:rsidR="00836A77" w:rsidRPr="00836A77" w:rsidRDefault="00836A77">
      <w:pPr>
        <w:numPr>
          <w:ilvl w:val="0"/>
          <w:numId w:val="71"/>
        </w:numPr>
        <w:jc w:val="both"/>
      </w:pPr>
      <w:r w:rsidRPr="00836A77">
        <w:t xml:space="preserve">Full compliance with GDPR and </w:t>
      </w:r>
      <w:r w:rsidR="00B66614" w:rsidRPr="00E86E7B">
        <w:rPr>
          <w:rFonts w:eastAsia="MS Mincho"/>
          <w:bCs/>
          <w:color w:val="000000" w:themeColor="text1"/>
        </w:rPr>
        <w:t xml:space="preserve">ISO/IEC 17025:2017 </w:t>
      </w:r>
      <w:r w:rsidRPr="00836A77">
        <w:t>is required, including features to support audits and data traceability.</w:t>
      </w:r>
    </w:p>
    <w:p w14:paraId="36AC45DB" w14:textId="4567B6A2" w:rsidR="00836A77" w:rsidRPr="00836A77" w:rsidRDefault="00836A77">
      <w:pPr>
        <w:numPr>
          <w:ilvl w:val="0"/>
          <w:numId w:val="71"/>
        </w:numPr>
        <w:jc w:val="both"/>
      </w:pPr>
      <w:r w:rsidRPr="00836A77">
        <w:t xml:space="preserve">Intrusion detection, patch management, and vulnerability scanning </w:t>
      </w:r>
      <w:r w:rsidRPr="003117D7">
        <w:t>shall</w:t>
      </w:r>
      <w:r w:rsidRPr="00836A77">
        <w:t xml:space="preserve"> be implemented, with security event logs retained and reviewable by NARW’s IT security team.</w:t>
      </w:r>
    </w:p>
    <w:p w14:paraId="0A00A386" w14:textId="77777777" w:rsidR="00836A77" w:rsidRPr="003117D7" w:rsidRDefault="00836A77">
      <w:pPr>
        <w:numPr>
          <w:ilvl w:val="0"/>
          <w:numId w:val="71"/>
        </w:numPr>
        <w:jc w:val="both"/>
      </w:pPr>
      <w:r w:rsidRPr="00836A77">
        <w:t>Access control must follow least-privilege principles, limiting access strictly to role-appropriate functionalities and data.</w:t>
      </w:r>
    </w:p>
    <w:p w14:paraId="4D39D12C" w14:textId="77777777" w:rsidR="00E62A95" w:rsidRPr="00836A77" w:rsidRDefault="00E62A95" w:rsidP="00E62A95">
      <w:pPr>
        <w:ind w:left="720"/>
        <w:jc w:val="both"/>
      </w:pPr>
    </w:p>
    <w:p w14:paraId="62496617" w14:textId="5D05AE2D" w:rsidR="00836A77" w:rsidRPr="003117D7" w:rsidRDefault="00E62A95" w:rsidP="00E62A95">
      <w:pPr>
        <w:pStyle w:val="Heading4"/>
      </w:pPr>
      <w:r w:rsidRPr="003117D7">
        <w:t>3.5.5 Service Specifications</w:t>
      </w:r>
    </w:p>
    <w:p w14:paraId="1B5A63DE" w14:textId="77777777" w:rsidR="00221892" w:rsidRDefault="00221892" w:rsidP="00D255B9">
      <w:pPr>
        <w:jc w:val="both"/>
      </w:pPr>
    </w:p>
    <w:p w14:paraId="6942FB5D" w14:textId="6F377ED8" w:rsidR="00E62A95" w:rsidRPr="003117D7" w:rsidRDefault="00E62A95" w:rsidP="00D255B9">
      <w:pPr>
        <w:jc w:val="both"/>
      </w:pPr>
      <w:r w:rsidRPr="003117D7">
        <w:t xml:space="preserve">The </w:t>
      </w:r>
      <w:r w:rsidR="007B706F">
        <w:t>Consultant</w:t>
      </w:r>
      <w:r w:rsidRPr="003117D7">
        <w:t xml:space="preserve"> shall perform all necessary services to ensure the successful development, deployment, and operation of the LIMS solution, </w:t>
      </w:r>
      <w:r w:rsidR="00863F3D">
        <w:t xml:space="preserve">that may </w:t>
      </w:r>
      <w:r w:rsidRPr="003117D7">
        <w:t>includ</w:t>
      </w:r>
      <w:r w:rsidR="00221892">
        <w:t>e, as needed, the following</w:t>
      </w:r>
      <w:r w:rsidRPr="003117D7">
        <w:t>:</w:t>
      </w:r>
    </w:p>
    <w:p w14:paraId="6595744E" w14:textId="584362A3" w:rsidR="00E62A95" w:rsidRPr="003117D7" w:rsidRDefault="00E62A95" w:rsidP="00D255B9">
      <w:pPr>
        <w:jc w:val="both"/>
        <w:rPr>
          <w:b/>
          <w:bCs/>
        </w:rPr>
      </w:pPr>
      <w:r w:rsidRPr="003117D7">
        <w:rPr>
          <w:b/>
          <w:bCs/>
        </w:rPr>
        <w:t>Analysis, Development, and Deployment</w:t>
      </w:r>
    </w:p>
    <w:p w14:paraId="1A5DA622" w14:textId="73A1AA87" w:rsidR="00E62A95" w:rsidRPr="003117D7" w:rsidRDefault="00E62A95">
      <w:pPr>
        <w:pStyle w:val="ListParagraph"/>
        <w:numPr>
          <w:ilvl w:val="0"/>
          <w:numId w:val="71"/>
        </w:numPr>
        <w:jc w:val="both"/>
      </w:pPr>
      <w:r w:rsidRPr="003117D7">
        <w:t xml:space="preserve">Conduct a detailed analysis of NARW laboratory workflows, legal and regulatory context (see </w:t>
      </w:r>
      <w:r w:rsidRPr="003117D7">
        <w:rPr>
          <w:b/>
          <w:bCs/>
        </w:rPr>
        <w:t>Annex 1</w:t>
      </w:r>
      <w:r w:rsidRPr="003117D7">
        <w:t>), and all technical and functional requirements outlined in this chapter.</w:t>
      </w:r>
    </w:p>
    <w:p w14:paraId="15BB2405" w14:textId="7B87F832" w:rsidR="00E62A95" w:rsidRPr="003117D7" w:rsidRDefault="00E62A95">
      <w:pPr>
        <w:pStyle w:val="ListParagraph"/>
        <w:numPr>
          <w:ilvl w:val="0"/>
          <w:numId w:val="71"/>
        </w:numPr>
        <w:jc w:val="both"/>
      </w:pPr>
      <w:r w:rsidRPr="003117D7">
        <w:t>Review existing documentation provided by the Beneficiary and validate all assumptions through joint workshops.</w:t>
      </w:r>
    </w:p>
    <w:p w14:paraId="47619A19" w14:textId="17F2ACA9" w:rsidR="00E62A95" w:rsidRPr="003117D7" w:rsidRDefault="00E62A95">
      <w:pPr>
        <w:pStyle w:val="ListParagraph"/>
        <w:numPr>
          <w:ilvl w:val="0"/>
          <w:numId w:val="71"/>
        </w:numPr>
        <w:jc w:val="both"/>
      </w:pPr>
      <w:r w:rsidRPr="003117D7">
        <w:t>Develop the LIMS solution, perform functional and security testing, and support User Acceptance Testing (UAT) with documented test scenarios and guidance.</w:t>
      </w:r>
    </w:p>
    <w:p w14:paraId="06619976" w14:textId="28C47DED" w:rsidR="00E62A95" w:rsidRPr="003117D7" w:rsidRDefault="00E62A95">
      <w:pPr>
        <w:pStyle w:val="ListParagraph"/>
        <w:numPr>
          <w:ilvl w:val="0"/>
          <w:numId w:val="71"/>
        </w:numPr>
        <w:jc w:val="both"/>
      </w:pPr>
      <w:r w:rsidRPr="003117D7">
        <w:t>Install, configure, and deploy the system on the agreed cloud-based infrastructure.</w:t>
      </w:r>
    </w:p>
    <w:p w14:paraId="6948F851" w14:textId="1985AAA9" w:rsidR="00E62A95" w:rsidRPr="003117D7" w:rsidRDefault="00E62A95">
      <w:pPr>
        <w:pStyle w:val="ListParagraph"/>
        <w:numPr>
          <w:ilvl w:val="0"/>
          <w:numId w:val="71"/>
        </w:numPr>
        <w:jc w:val="both"/>
      </w:pPr>
      <w:r w:rsidRPr="003117D7">
        <w:t>Deliver full documentation, including technical specifications, user and maintenance manuals, and training materials as required.</w:t>
      </w:r>
    </w:p>
    <w:p w14:paraId="2F6B1AF6" w14:textId="4CA1E932" w:rsidR="00E62A95" w:rsidRPr="003117D7" w:rsidRDefault="00E62A95">
      <w:pPr>
        <w:pStyle w:val="ListParagraph"/>
        <w:numPr>
          <w:ilvl w:val="0"/>
          <w:numId w:val="71"/>
        </w:numPr>
        <w:jc w:val="both"/>
      </w:pPr>
      <w:r w:rsidRPr="003117D7">
        <w:t>Provide training sessions and ensure post-deployment maintenance and support.</w:t>
      </w:r>
    </w:p>
    <w:p w14:paraId="3AF6198C" w14:textId="152E4173" w:rsidR="00E62A95" w:rsidRPr="003117D7" w:rsidRDefault="00E62A95">
      <w:pPr>
        <w:pStyle w:val="ListParagraph"/>
        <w:numPr>
          <w:ilvl w:val="0"/>
          <w:numId w:val="71"/>
        </w:numPr>
        <w:jc w:val="both"/>
      </w:pPr>
      <w:r w:rsidRPr="003117D7">
        <w:t>All deliverables, documentation, and user materials must be provided in Romanian and approved by the Beneficiary.</w:t>
      </w:r>
    </w:p>
    <w:p w14:paraId="041B64B7" w14:textId="2C7E564F" w:rsidR="00E62A95" w:rsidRPr="003117D7" w:rsidRDefault="00E62A95" w:rsidP="00D255B9">
      <w:pPr>
        <w:jc w:val="both"/>
        <w:rPr>
          <w:b/>
          <w:bCs/>
        </w:rPr>
      </w:pPr>
      <w:r w:rsidRPr="003117D7">
        <w:rPr>
          <w:b/>
          <w:bCs/>
        </w:rPr>
        <w:t>System Integration</w:t>
      </w:r>
    </w:p>
    <w:p w14:paraId="10D3741B" w14:textId="3F0A1589" w:rsidR="00E62A95" w:rsidRPr="003117D7" w:rsidRDefault="00E62A95" w:rsidP="00D255B9">
      <w:pPr>
        <w:jc w:val="both"/>
      </w:pPr>
      <w:r w:rsidRPr="003117D7">
        <w:t xml:space="preserve">The </w:t>
      </w:r>
      <w:r w:rsidR="007B706F">
        <w:t>Consultant</w:t>
      </w:r>
      <w:r w:rsidRPr="003117D7">
        <w:t xml:space="preserve"> must ensure seamless integration between the LIMS and the following systems and components:</w:t>
      </w:r>
    </w:p>
    <w:p w14:paraId="58FD45CA" w14:textId="5FB34524" w:rsidR="00E62A95" w:rsidRPr="003117D7" w:rsidRDefault="00E62A95">
      <w:pPr>
        <w:pStyle w:val="ListParagraph"/>
        <w:numPr>
          <w:ilvl w:val="0"/>
          <w:numId w:val="71"/>
        </w:numPr>
        <w:jc w:val="both"/>
      </w:pPr>
      <w:r w:rsidRPr="003117D7">
        <w:rPr>
          <w:b/>
          <w:bCs/>
        </w:rPr>
        <w:lastRenderedPageBreak/>
        <w:t>Identity and Email Systems</w:t>
      </w:r>
      <w:r w:rsidRPr="003117D7">
        <w:t xml:space="preserve">: The LIMS must integrate with NARW’s existing identity and email systems to support </w:t>
      </w:r>
      <w:r w:rsidRPr="003117D7">
        <w:rPr>
          <w:b/>
          <w:bCs/>
        </w:rPr>
        <w:t>Single Sign-On (SSO)</w:t>
      </w:r>
      <w:r w:rsidRPr="003117D7">
        <w:t xml:space="preserve"> for centralized authentication and access control. Additionally, the system must enable </w:t>
      </w:r>
      <w:r w:rsidRPr="003117D7">
        <w:rPr>
          <w:b/>
          <w:bCs/>
        </w:rPr>
        <w:t>automated email notifications</w:t>
      </w:r>
      <w:r w:rsidRPr="003117D7">
        <w:t xml:space="preserve"> (e.g., alerts, test result reports), using configurable templates within the cloud-based environment.</w:t>
      </w:r>
    </w:p>
    <w:p w14:paraId="076B3C24" w14:textId="2C592D3C" w:rsidR="00E62A95" w:rsidRPr="003117D7" w:rsidRDefault="00E62A95">
      <w:pPr>
        <w:pStyle w:val="ListParagraph"/>
        <w:numPr>
          <w:ilvl w:val="0"/>
          <w:numId w:val="71"/>
        </w:numPr>
        <w:jc w:val="both"/>
      </w:pPr>
      <w:r w:rsidRPr="003117D7">
        <w:rPr>
          <w:b/>
          <w:bCs/>
        </w:rPr>
        <w:t xml:space="preserve">ECA-RO </w:t>
      </w:r>
      <w:r w:rsidRPr="003117D7">
        <w:t>(existing Monitoring System): Enable secure, bidirectional API-based integration using JSON and token-based authentication for data exchange. Data synchronization must be real-time or scheduled and monitored via the LIMS administration interface.</w:t>
      </w:r>
    </w:p>
    <w:p w14:paraId="37EED7D1" w14:textId="4BA96415" w:rsidR="00E62A95" w:rsidRPr="003117D7" w:rsidRDefault="00E62A95">
      <w:pPr>
        <w:pStyle w:val="ListParagraph"/>
        <w:numPr>
          <w:ilvl w:val="0"/>
          <w:numId w:val="71"/>
        </w:numPr>
        <w:jc w:val="both"/>
      </w:pPr>
      <w:r w:rsidRPr="003117D7">
        <w:rPr>
          <w:b/>
          <w:bCs/>
        </w:rPr>
        <w:t>ASIS/</w:t>
      </w:r>
      <w:r w:rsidRPr="003117D7">
        <w:t xml:space="preserve"> </w:t>
      </w:r>
      <w:r w:rsidRPr="003117D7">
        <w:rPr>
          <w:b/>
          <w:bCs/>
        </w:rPr>
        <w:t xml:space="preserve">ATHOS </w:t>
      </w:r>
      <w:r w:rsidRPr="003117D7">
        <w:t>(Financial Management System): Establish data connections to extract inventory data from distributed ASIS instances (Microsoft SQL Server-based), including support for the ATHOS system used in ABA Dobrogea-Litoral.</w:t>
      </w:r>
    </w:p>
    <w:p w14:paraId="60DA433E" w14:textId="00E9065C" w:rsidR="00E62A95" w:rsidRPr="003117D7" w:rsidRDefault="00E62A95">
      <w:pPr>
        <w:pStyle w:val="ListParagraph"/>
        <w:numPr>
          <w:ilvl w:val="0"/>
          <w:numId w:val="71"/>
        </w:numPr>
        <w:jc w:val="both"/>
      </w:pPr>
      <w:r w:rsidRPr="003117D7">
        <w:rPr>
          <w:b/>
          <w:bCs/>
        </w:rPr>
        <w:t>Laboratory Equipment</w:t>
      </w:r>
      <w:r w:rsidRPr="003117D7">
        <w:t xml:space="preserve">: Ensure direct integration with relevant instruments to capture test results automatically, where applicable. The </w:t>
      </w:r>
      <w:r w:rsidR="007B706F">
        <w:t>Consultant</w:t>
      </w:r>
      <w:r w:rsidRPr="003117D7">
        <w:t xml:space="preserve"> must analyze the equipment list (</w:t>
      </w:r>
      <w:r w:rsidRPr="003117D7">
        <w:rPr>
          <w:b/>
          <w:bCs/>
        </w:rPr>
        <w:t>Annex 3</w:t>
      </w:r>
      <w:r w:rsidRPr="003117D7">
        <w:t>) and complete integration details during the analysis phase.</w:t>
      </w:r>
    </w:p>
    <w:p w14:paraId="249BC460" w14:textId="0E9089D8" w:rsidR="00E62A95" w:rsidRPr="003117D7" w:rsidRDefault="00E62A95" w:rsidP="00D255B9">
      <w:pPr>
        <w:ind w:left="360"/>
        <w:jc w:val="both"/>
        <w:rPr>
          <w:b/>
          <w:bCs/>
        </w:rPr>
      </w:pPr>
      <w:r w:rsidRPr="003117D7">
        <w:rPr>
          <w:b/>
          <w:bCs/>
        </w:rPr>
        <w:t>Expected Outcomes</w:t>
      </w:r>
    </w:p>
    <w:p w14:paraId="60D4A2D3" w14:textId="6337B18A" w:rsidR="00E62A95" w:rsidRPr="003117D7" w:rsidRDefault="00E62A95">
      <w:pPr>
        <w:pStyle w:val="ListParagraph"/>
        <w:numPr>
          <w:ilvl w:val="0"/>
          <w:numId w:val="71"/>
        </w:numPr>
        <w:jc w:val="both"/>
      </w:pPr>
      <w:r w:rsidRPr="003117D7">
        <w:t>Fully integrated LIMS with centralized identity, automated email communication, real-time equipment data capture, and inventory synchronization.</w:t>
      </w:r>
    </w:p>
    <w:p w14:paraId="5877527D" w14:textId="107A7F4D" w:rsidR="00E62A95" w:rsidRPr="003117D7" w:rsidRDefault="00E62A95">
      <w:pPr>
        <w:pStyle w:val="ListParagraph"/>
        <w:numPr>
          <w:ilvl w:val="0"/>
          <w:numId w:val="71"/>
        </w:numPr>
        <w:jc w:val="both"/>
      </w:pPr>
      <w:r w:rsidRPr="003117D7">
        <w:t>API connectors and integration mechanisms must be configurable and maintainable via the LIMS System Administration interface.</w:t>
      </w:r>
    </w:p>
    <w:p w14:paraId="74A47D71" w14:textId="06A5A5E2" w:rsidR="00E62A95" w:rsidRPr="003117D7" w:rsidRDefault="00E62A95">
      <w:pPr>
        <w:pStyle w:val="ListParagraph"/>
        <w:numPr>
          <w:ilvl w:val="0"/>
          <w:numId w:val="71"/>
        </w:numPr>
        <w:jc w:val="both"/>
      </w:pPr>
      <w:r w:rsidRPr="003117D7">
        <w:t xml:space="preserve">All data exchanges must ensure encryption, secure authentication, logging, and compliance with applicable standards (e.g., GDPR, </w:t>
      </w:r>
      <w:r w:rsidR="00B66614" w:rsidRPr="00E86E7B">
        <w:rPr>
          <w:rFonts w:eastAsia="MS Mincho"/>
          <w:bCs/>
          <w:color w:val="000000" w:themeColor="text1"/>
        </w:rPr>
        <w:t>ISO/IEC 17025:2017</w:t>
      </w:r>
      <w:r w:rsidRPr="003117D7">
        <w:t>).</w:t>
      </w:r>
    </w:p>
    <w:p w14:paraId="56A4AB3E" w14:textId="77777777" w:rsidR="00E62A95" w:rsidRPr="003117D7" w:rsidRDefault="00E62A95" w:rsidP="00E62A95">
      <w:pPr>
        <w:jc w:val="both"/>
      </w:pPr>
    </w:p>
    <w:p w14:paraId="3133FCC7" w14:textId="7A537822" w:rsidR="00D90F8A" w:rsidRPr="003117D7" w:rsidRDefault="00D90F8A">
      <w:pPr>
        <w:pStyle w:val="Heading3"/>
        <w:numPr>
          <w:ilvl w:val="1"/>
          <w:numId w:val="130"/>
        </w:numPr>
        <w:rPr>
          <w:lang w:val="en-US"/>
        </w:rPr>
      </w:pPr>
      <w:bookmarkStart w:id="6" w:name="_Toc521498266"/>
      <w:bookmarkStart w:id="7" w:name="_Toc44063090"/>
      <w:bookmarkStart w:id="8" w:name="_Hlk200443802"/>
      <w:r w:rsidRPr="003117D7">
        <w:rPr>
          <w:lang w:val="en-US"/>
        </w:rPr>
        <w:t>Training and Training Materials</w:t>
      </w:r>
    </w:p>
    <w:p w14:paraId="32753C08" w14:textId="77777777" w:rsidR="00D90F8A" w:rsidRPr="003117D7" w:rsidRDefault="00D90F8A" w:rsidP="00D90F8A"/>
    <w:p w14:paraId="568CBB4C" w14:textId="77777777" w:rsidR="00D90F8A" w:rsidRPr="003117D7" w:rsidRDefault="00D90F8A" w:rsidP="00D255B9">
      <w:pPr>
        <w:jc w:val="both"/>
      </w:pPr>
      <w:r w:rsidRPr="003117D7">
        <w:t xml:space="preserve">The following points should be taken into consideration when formulating a </w:t>
      </w:r>
      <w:r w:rsidRPr="003117D7">
        <w:rPr>
          <w:b/>
          <w:bCs/>
        </w:rPr>
        <w:t>Training Program</w:t>
      </w:r>
      <w:r w:rsidRPr="003117D7">
        <w:t>:</w:t>
      </w:r>
    </w:p>
    <w:p w14:paraId="6DD82ECE" w14:textId="77777777" w:rsidR="00D90F8A" w:rsidRPr="003117D7" w:rsidRDefault="00D90F8A">
      <w:pPr>
        <w:pStyle w:val="ListParagraph"/>
        <w:numPr>
          <w:ilvl w:val="0"/>
          <w:numId w:val="72"/>
        </w:numPr>
        <w:jc w:val="both"/>
      </w:pPr>
      <w:r w:rsidRPr="003117D7">
        <w:t>If certain designated NARW personnel are unable to attend a session, the training may proceed as planned and be recorded, provided the Beneficiary grants approval.</w:t>
      </w:r>
    </w:p>
    <w:p w14:paraId="19888FA5" w14:textId="77777777" w:rsidR="00D90F8A" w:rsidRPr="003117D7" w:rsidRDefault="00D90F8A">
      <w:pPr>
        <w:pStyle w:val="ListParagraph"/>
        <w:numPr>
          <w:ilvl w:val="0"/>
          <w:numId w:val="72"/>
        </w:numPr>
        <w:jc w:val="both"/>
      </w:pPr>
      <w:r w:rsidRPr="003117D7">
        <w:t>The training must accommodate all personnel nominated by NARW and be delivered to NARW personnel only – in-person or online if agreed with the Beneficiary.</w:t>
      </w:r>
    </w:p>
    <w:p w14:paraId="26FB7BB1" w14:textId="77777777" w:rsidR="00D90F8A" w:rsidRPr="003117D7" w:rsidRDefault="00D90F8A">
      <w:pPr>
        <w:pStyle w:val="ListParagraph"/>
        <w:numPr>
          <w:ilvl w:val="0"/>
          <w:numId w:val="72"/>
        </w:numPr>
        <w:jc w:val="both"/>
      </w:pPr>
      <w:r w:rsidRPr="003117D7">
        <w:t>Sessions will only commence after the Beneficiary approves both the agenda and the proposed duration.</w:t>
      </w:r>
    </w:p>
    <w:p w14:paraId="18C50B79" w14:textId="618A36D0" w:rsidR="00D90F8A" w:rsidRPr="003117D7" w:rsidRDefault="00D90F8A">
      <w:pPr>
        <w:pStyle w:val="ListParagraph"/>
        <w:numPr>
          <w:ilvl w:val="0"/>
          <w:numId w:val="72"/>
        </w:numPr>
        <w:jc w:val="both"/>
      </w:pPr>
      <w:r w:rsidRPr="003117D7">
        <w:t>For roles such Laboratory Operator and Validator, usual training manuals must be prepared with overview of topics</w:t>
      </w:r>
      <w:r w:rsidR="003333AD">
        <w:t xml:space="preserve"> and</w:t>
      </w:r>
      <w:r w:rsidR="003333AD" w:rsidRPr="003117D7">
        <w:t xml:space="preserve"> practical</w:t>
      </w:r>
      <w:r w:rsidRPr="003117D7">
        <w:t xml:space="preserve"> actions applicable on laboratory specifics as equipment.  </w:t>
      </w:r>
    </w:p>
    <w:p w14:paraId="5A55D016" w14:textId="77777777" w:rsidR="00D90F8A" w:rsidRPr="003117D7" w:rsidRDefault="00D90F8A">
      <w:pPr>
        <w:pStyle w:val="ListParagraph"/>
        <w:numPr>
          <w:ilvl w:val="0"/>
          <w:numId w:val="72"/>
        </w:numPr>
        <w:jc w:val="both"/>
      </w:pPr>
      <w:r w:rsidRPr="003117D7">
        <w:t>For administrative roles such as IT Administrator, Laboratory Administrator, etc., specific training manuals must be prepared, and a "Train the Trainer" approach may be implemented for NARW staff if agreed with the Beneficiary.</w:t>
      </w:r>
    </w:p>
    <w:p w14:paraId="291CBF80" w14:textId="77777777" w:rsidR="00D90F8A" w:rsidRPr="003117D7" w:rsidRDefault="00D90F8A">
      <w:pPr>
        <w:pStyle w:val="ListParagraph"/>
        <w:numPr>
          <w:ilvl w:val="0"/>
          <w:numId w:val="72"/>
        </w:numPr>
        <w:jc w:val="both"/>
      </w:pPr>
      <w:r w:rsidRPr="003117D7">
        <w:t>The training manual for the Laboratory Administrator role must include detailed information on the responsibilities and functions of the Laboratory Operator and Validator, along with the specific modules and features relevant to the Administrator's role.</w:t>
      </w:r>
    </w:p>
    <w:p w14:paraId="4EEB4D5E" w14:textId="0E65AF8B" w:rsidR="00D90F8A" w:rsidRPr="003117D7" w:rsidRDefault="00D90F8A">
      <w:pPr>
        <w:pStyle w:val="ListParagraph"/>
        <w:numPr>
          <w:ilvl w:val="0"/>
          <w:numId w:val="72"/>
        </w:numPr>
        <w:jc w:val="both"/>
      </w:pPr>
      <w:r w:rsidRPr="003117D7">
        <w:t xml:space="preserve">The training sessions </w:t>
      </w:r>
      <w:r w:rsidR="00221892">
        <w:t>shall</w:t>
      </w:r>
      <w:r w:rsidR="00221892" w:rsidRPr="003117D7">
        <w:t xml:space="preserve"> </w:t>
      </w:r>
      <w:r w:rsidRPr="003117D7">
        <w:t>be conducted only on a fully finalized and installed system and should reference the version of the manuals that will be delivered with the final system.</w:t>
      </w:r>
    </w:p>
    <w:p w14:paraId="3403EE02" w14:textId="77777777" w:rsidR="00D90F8A" w:rsidRPr="003117D7" w:rsidRDefault="00D90F8A">
      <w:pPr>
        <w:pStyle w:val="ListParagraph"/>
        <w:numPr>
          <w:ilvl w:val="0"/>
          <w:numId w:val="72"/>
        </w:numPr>
        <w:jc w:val="both"/>
      </w:pPr>
      <w:r w:rsidRPr="003117D7">
        <w:lastRenderedPageBreak/>
        <w:t>The trainer must have a good working knowledge of the system.</w:t>
      </w:r>
    </w:p>
    <w:p w14:paraId="15CE9AEC" w14:textId="77777777" w:rsidR="00D90F8A" w:rsidRPr="003117D7" w:rsidRDefault="00D90F8A">
      <w:pPr>
        <w:pStyle w:val="ListParagraph"/>
        <w:numPr>
          <w:ilvl w:val="0"/>
          <w:numId w:val="72"/>
        </w:numPr>
        <w:jc w:val="both"/>
      </w:pPr>
      <w:r w:rsidRPr="003117D7">
        <w:t>The training sessions must be conducted in Romanian by a local trainer.</w:t>
      </w:r>
    </w:p>
    <w:p w14:paraId="3219FB32" w14:textId="6E0C2323" w:rsidR="00D90F8A" w:rsidRPr="003117D7" w:rsidRDefault="00D90F8A">
      <w:pPr>
        <w:pStyle w:val="ListParagraph"/>
        <w:numPr>
          <w:ilvl w:val="0"/>
          <w:numId w:val="72"/>
        </w:numPr>
        <w:jc w:val="both"/>
      </w:pPr>
      <w:r w:rsidRPr="003117D7">
        <w:t xml:space="preserve">Before the training sessions, the </w:t>
      </w:r>
      <w:r w:rsidR="007B706F">
        <w:t>Consultant</w:t>
      </w:r>
      <w:r w:rsidRPr="003117D7">
        <w:t xml:space="preserve"> must prepare a package of methodological materials and a plan, which must be discussed and agreed upon in advance with the Beneficiary. </w:t>
      </w:r>
    </w:p>
    <w:p w14:paraId="29C66E21" w14:textId="77777777" w:rsidR="00D90F8A" w:rsidRPr="003117D7" w:rsidRDefault="00D90F8A">
      <w:pPr>
        <w:pStyle w:val="ListParagraph"/>
        <w:numPr>
          <w:ilvl w:val="0"/>
          <w:numId w:val="72"/>
        </w:numPr>
        <w:jc w:val="both"/>
      </w:pPr>
      <w:r w:rsidRPr="003117D7">
        <w:t xml:space="preserve">This </w:t>
      </w:r>
      <w:r w:rsidRPr="003117D7">
        <w:rPr>
          <w:b/>
          <w:bCs/>
        </w:rPr>
        <w:t>package</w:t>
      </w:r>
      <w:r w:rsidRPr="003117D7">
        <w:t xml:space="preserve"> should include at minimum:</w:t>
      </w:r>
    </w:p>
    <w:p w14:paraId="3C7BADF9" w14:textId="247D28C3" w:rsidR="00D90F8A" w:rsidRPr="003117D7" w:rsidRDefault="00D90F8A">
      <w:pPr>
        <w:pStyle w:val="ListParagraph"/>
        <w:numPr>
          <w:ilvl w:val="1"/>
          <w:numId w:val="72"/>
        </w:numPr>
        <w:jc w:val="both"/>
      </w:pPr>
      <w:r w:rsidRPr="003117D7">
        <w:t>Training program</w:t>
      </w:r>
      <w:r w:rsidR="00F0473E">
        <w:t xml:space="preserve"> and agenda </w:t>
      </w:r>
      <w:r w:rsidR="005B2C81">
        <w:t xml:space="preserve">tailored </w:t>
      </w:r>
      <w:r w:rsidR="00F0473E">
        <w:t xml:space="preserve">per session and participant role </w:t>
      </w:r>
    </w:p>
    <w:p w14:paraId="6FCDF5F5" w14:textId="77777777" w:rsidR="00D90F8A" w:rsidRPr="003117D7" w:rsidRDefault="00D90F8A">
      <w:pPr>
        <w:pStyle w:val="ListParagraph"/>
        <w:numPr>
          <w:ilvl w:val="1"/>
          <w:numId w:val="72"/>
        </w:numPr>
        <w:jc w:val="both"/>
      </w:pPr>
      <w:r w:rsidRPr="003117D7">
        <w:t>Overview of the training topics to be presented to the trainees</w:t>
      </w:r>
    </w:p>
    <w:p w14:paraId="4B61A34D" w14:textId="62ACE608" w:rsidR="00D90F8A" w:rsidRDefault="00D90F8A">
      <w:pPr>
        <w:pStyle w:val="ListParagraph"/>
        <w:numPr>
          <w:ilvl w:val="1"/>
          <w:numId w:val="72"/>
        </w:numPr>
        <w:jc w:val="both"/>
      </w:pPr>
      <w:r w:rsidRPr="003117D7">
        <w:t>Practical tasks for the training course (whe</w:t>
      </w:r>
      <w:r w:rsidR="003333AD">
        <w:t>re</w:t>
      </w:r>
      <w:r w:rsidRPr="003117D7">
        <w:t xml:space="preserve"> applicable)</w:t>
      </w:r>
    </w:p>
    <w:p w14:paraId="2E74FE4D" w14:textId="1E01A58A" w:rsidR="003333AD" w:rsidRDefault="003333AD" w:rsidP="003333AD">
      <w:pPr>
        <w:pStyle w:val="ListParagraph"/>
        <w:numPr>
          <w:ilvl w:val="1"/>
          <w:numId w:val="72"/>
        </w:numPr>
        <w:jc w:val="both"/>
      </w:pPr>
      <w:r w:rsidRPr="003333AD">
        <w:t>The applicable GDPR compliance procedur</w:t>
      </w:r>
      <w:r>
        <w:t>e</w:t>
      </w:r>
      <w:r w:rsidR="00F0473E">
        <w:t xml:space="preserve"> and its consent form</w:t>
      </w:r>
    </w:p>
    <w:p w14:paraId="4E26AAFC" w14:textId="42453A0F" w:rsidR="006C4265" w:rsidRDefault="006C4265" w:rsidP="003333AD">
      <w:pPr>
        <w:pStyle w:val="ListParagraph"/>
        <w:numPr>
          <w:ilvl w:val="1"/>
          <w:numId w:val="72"/>
        </w:numPr>
        <w:jc w:val="both"/>
      </w:pPr>
      <w:r>
        <w:t>Details of the d</w:t>
      </w:r>
      <w:r w:rsidRPr="003117D7">
        <w:t xml:space="preserve">ocumentation for </w:t>
      </w:r>
      <w:r>
        <w:t>r</w:t>
      </w:r>
      <w:r w:rsidRPr="003117D7">
        <w:t>eimbursement</w:t>
      </w:r>
    </w:p>
    <w:p w14:paraId="249A3D66" w14:textId="0DBE83EB" w:rsidR="00F0473E" w:rsidRDefault="00F0473E" w:rsidP="003333AD">
      <w:pPr>
        <w:pStyle w:val="ListParagraph"/>
        <w:numPr>
          <w:ilvl w:val="1"/>
          <w:numId w:val="72"/>
        </w:numPr>
        <w:jc w:val="both"/>
      </w:pPr>
      <w:r>
        <w:t>Details of printed materials per session category and participant role</w:t>
      </w:r>
    </w:p>
    <w:p w14:paraId="0C9613CC" w14:textId="77777777" w:rsidR="00F0473E" w:rsidRDefault="00F0473E" w:rsidP="003333AD">
      <w:pPr>
        <w:pStyle w:val="ListParagraph"/>
        <w:numPr>
          <w:ilvl w:val="1"/>
          <w:numId w:val="72"/>
        </w:numPr>
        <w:jc w:val="both"/>
      </w:pPr>
      <w:r w:rsidRPr="00F0473E">
        <w:t>A dedicated training database shall be made available, which will be used for instruction and may be accessed by participants for system testing for a limited period, as mutually agreed by the parties.</w:t>
      </w:r>
    </w:p>
    <w:p w14:paraId="698DEDCA" w14:textId="4B72A018" w:rsidR="003333AD" w:rsidRPr="003117D7" w:rsidRDefault="003333AD" w:rsidP="003333AD">
      <w:pPr>
        <w:pStyle w:val="ListParagraph"/>
        <w:numPr>
          <w:ilvl w:val="1"/>
          <w:numId w:val="72"/>
        </w:numPr>
        <w:jc w:val="both"/>
      </w:pPr>
      <w:r w:rsidRPr="003333AD">
        <w:t>A detailed training course schedule</w:t>
      </w:r>
      <w:r w:rsidR="00F0473E">
        <w:t xml:space="preserve">  </w:t>
      </w:r>
    </w:p>
    <w:p w14:paraId="5E82D436" w14:textId="77777777" w:rsidR="00D90F8A" w:rsidRPr="003117D7" w:rsidRDefault="00D90F8A">
      <w:pPr>
        <w:pStyle w:val="ListParagraph"/>
        <w:numPr>
          <w:ilvl w:val="0"/>
          <w:numId w:val="72"/>
        </w:numPr>
        <w:jc w:val="both"/>
      </w:pPr>
      <w:r w:rsidRPr="003117D7">
        <w:t xml:space="preserve">The evaluated Training Program for the </w:t>
      </w:r>
      <w:r w:rsidRPr="003117D7">
        <w:rPr>
          <w:b/>
          <w:bCs/>
        </w:rPr>
        <w:t>Pilot</w:t>
      </w:r>
      <w:r w:rsidRPr="003117D7">
        <w:t xml:space="preserve"> (Phase I) implementation should, at a minimum, include the following:</w:t>
      </w:r>
    </w:p>
    <w:p w14:paraId="5C140CD5" w14:textId="77777777" w:rsidR="00D90F8A" w:rsidRPr="003117D7" w:rsidRDefault="00D90F8A">
      <w:pPr>
        <w:pStyle w:val="ListParagraph"/>
        <w:numPr>
          <w:ilvl w:val="1"/>
          <w:numId w:val="72"/>
        </w:numPr>
        <w:jc w:val="both"/>
      </w:pPr>
      <w:r w:rsidRPr="003117D7">
        <w:t>Number of Training Sessions:</w:t>
      </w:r>
    </w:p>
    <w:p w14:paraId="1D2A5EF9" w14:textId="77EBDFB7" w:rsidR="00B06D48" w:rsidRDefault="006A4A2F">
      <w:pPr>
        <w:pStyle w:val="ListParagraph"/>
        <w:numPr>
          <w:ilvl w:val="2"/>
          <w:numId w:val="72"/>
        </w:numPr>
        <w:jc w:val="both"/>
      </w:pPr>
      <w:r w:rsidRPr="006A4A2F">
        <w:t>One (</w:t>
      </w:r>
      <w:r w:rsidRPr="00C011D5">
        <w:rPr>
          <w:b/>
          <w:bCs/>
        </w:rPr>
        <w:t>1</w:t>
      </w:r>
      <w:r w:rsidRPr="006A4A2F">
        <w:t>) training session shall be conducted at the National Laboratory (LNCA) in Bucharest for at least fourteen (</w:t>
      </w:r>
      <w:r w:rsidRPr="00C011D5">
        <w:rPr>
          <w:b/>
          <w:bCs/>
        </w:rPr>
        <w:t>14</w:t>
      </w:r>
      <w:r w:rsidRPr="006A4A2F">
        <w:t>) laboratory personnel.</w:t>
      </w:r>
      <w:r w:rsidR="009377B7">
        <w:t xml:space="preserve"> </w:t>
      </w:r>
    </w:p>
    <w:p w14:paraId="178A2837" w14:textId="2DA35DF6" w:rsidR="006A4A2F" w:rsidRDefault="006A4A2F">
      <w:pPr>
        <w:pStyle w:val="ListParagraph"/>
        <w:numPr>
          <w:ilvl w:val="2"/>
          <w:numId w:val="72"/>
        </w:numPr>
        <w:jc w:val="both"/>
      </w:pPr>
      <w:r w:rsidRPr="006A4A2F">
        <w:t>Two (</w:t>
      </w:r>
      <w:r w:rsidRPr="00C011D5">
        <w:rPr>
          <w:b/>
          <w:bCs/>
        </w:rPr>
        <w:t>2</w:t>
      </w:r>
      <w:r w:rsidRPr="006A4A2F">
        <w:t>) training sessions shall be conducted within ABA Siret: one in Bacău and the other at one of the ABA Siret laboratories selected by the Beneficiary, covering a total of at least thirty-five (</w:t>
      </w:r>
      <w:r w:rsidRPr="00C011D5">
        <w:rPr>
          <w:b/>
          <w:bCs/>
        </w:rPr>
        <w:t>35</w:t>
      </w:r>
      <w:r w:rsidRPr="006A4A2F">
        <w:t>) laboratory personnel.</w:t>
      </w:r>
    </w:p>
    <w:p w14:paraId="171AE60A" w14:textId="14F16C91" w:rsidR="00B06D48" w:rsidRDefault="006A4A2F">
      <w:pPr>
        <w:pStyle w:val="ListParagraph"/>
        <w:numPr>
          <w:ilvl w:val="2"/>
          <w:numId w:val="72"/>
        </w:numPr>
        <w:jc w:val="both"/>
      </w:pPr>
      <w:r w:rsidRPr="006A4A2F">
        <w:t>Separate training sessions shall also be provided for a total of at least eight (</w:t>
      </w:r>
      <w:r w:rsidRPr="00C011D5">
        <w:rPr>
          <w:b/>
          <w:bCs/>
        </w:rPr>
        <w:t>8</w:t>
      </w:r>
      <w:r w:rsidRPr="006A4A2F">
        <w:t>) IT staff members designated by the Beneficiary, who are currently responsible for IT maintenance at laboratories located in Bucharest</w:t>
      </w:r>
      <w:r>
        <w:t xml:space="preserve"> (LNCA)</w:t>
      </w:r>
      <w:r w:rsidRPr="006A4A2F">
        <w:t xml:space="preserve"> and within ABA Siret (Bacău, Suceava, Piatra </w:t>
      </w:r>
      <w:proofErr w:type="spellStart"/>
      <w:r w:rsidRPr="006A4A2F">
        <w:t>Neamț</w:t>
      </w:r>
      <w:proofErr w:type="spellEnd"/>
      <w:r w:rsidRPr="006A4A2F">
        <w:t xml:space="preserve">, </w:t>
      </w:r>
      <w:proofErr w:type="spellStart"/>
      <w:r w:rsidRPr="006A4A2F">
        <w:t>Focșani</w:t>
      </w:r>
      <w:proofErr w:type="spellEnd"/>
      <w:r w:rsidRPr="006A4A2F">
        <w:t xml:space="preserve">, and </w:t>
      </w:r>
      <w:proofErr w:type="spellStart"/>
      <w:r w:rsidRPr="006A4A2F">
        <w:t>Pașcani</w:t>
      </w:r>
      <w:proofErr w:type="spellEnd"/>
      <w:r w:rsidRPr="006A4A2F">
        <w:t>)</w:t>
      </w:r>
      <w:r w:rsidR="00B06D48" w:rsidRPr="00B06D48">
        <w:t xml:space="preserve">. The IT training shall consist of </w:t>
      </w:r>
      <w:r w:rsidR="00B06D48" w:rsidRPr="00C011D5">
        <w:rPr>
          <w:b/>
          <w:bCs/>
        </w:rPr>
        <w:t>one session</w:t>
      </w:r>
      <w:r w:rsidR="00B06D48" w:rsidRPr="00B06D48">
        <w:t xml:space="preserve"> in Bucharest for two (</w:t>
      </w:r>
      <w:r w:rsidR="00B06D48" w:rsidRPr="00C011D5">
        <w:rPr>
          <w:b/>
          <w:bCs/>
        </w:rPr>
        <w:t>2</w:t>
      </w:r>
      <w:r w:rsidR="00B06D48" w:rsidRPr="00B06D48">
        <w:t xml:space="preserve">) participants and </w:t>
      </w:r>
      <w:r w:rsidR="00B06D48" w:rsidRPr="00C011D5">
        <w:rPr>
          <w:b/>
          <w:bCs/>
        </w:rPr>
        <w:t>one session</w:t>
      </w:r>
      <w:r w:rsidR="00B06D48" w:rsidRPr="00B06D48">
        <w:t xml:space="preserve"> in Bacău for at least six (</w:t>
      </w:r>
      <w:r w:rsidR="00B06D48" w:rsidRPr="00C011D5">
        <w:rPr>
          <w:b/>
          <w:bCs/>
        </w:rPr>
        <w:t>6</w:t>
      </w:r>
      <w:r w:rsidR="00B06D48" w:rsidRPr="00B06D48">
        <w:t>) participants.</w:t>
      </w:r>
    </w:p>
    <w:p w14:paraId="23611F63" w14:textId="24BA23E5" w:rsidR="00B06D48" w:rsidRPr="003117D7" w:rsidRDefault="00B06D48">
      <w:pPr>
        <w:pStyle w:val="ListParagraph"/>
        <w:numPr>
          <w:ilvl w:val="2"/>
          <w:numId w:val="72"/>
        </w:numPr>
        <w:jc w:val="both"/>
      </w:pPr>
      <w:r w:rsidRPr="00B06D48">
        <w:t>The Beneficiary shall select the specific worksites in Bacău</w:t>
      </w:r>
      <w:r w:rsidR="006A4A2F">
        <w:t xml:space="preserve"> and regional </w:t>
      </w:r>
      <w:r w:rsidR="006A4A2F" w:rsidRPr="006A4A2F">
        <w:t>laboratories</w:t>
      </w:r>
      <w:r w:rsidRPr="00B06D48">
        <w:t xml:space="preserve"> where the sessions will take place.</w:t>
      </w:r>
    </w:p>
    <w:p w14:paraId="49884158" w14:textId="77777777" w:rsidR="00D90F8A" w:rsidRDefault="00D90F8A">
      <w:pPr>
        <w:pStyle w:val="ListParagraph"/>
        <w:numPr>
          <w:ilvl w:val="1"/>
          <w:numId w:val="72"/>
        </w:numPr>
        <w:jc w:val="both"/>
      </w:pPr>
      <w:r w:rsidRPr="003117D7">
        <w:t>Duration:</w:t>
      </w:r>
    </w:p>
    <w:p w14:paraId="071F5910" w14:textId="284C8DAD" w:rsidR="006A4A2F" w:rsidRDefault="006C4265">
      <w:pPr>
        <w:pStyle w:val="ListParagraph"/>
        <w:numPr>
          <w:ilvl w:val="2"/>
          <w:numId w:val="72"/>
        </w:numPr>
        <w:jc w:val="both"/>
      </w:pPr>
      <w:r>
        <w:t>For laboratory personnel t</w:t>
      </w:r>
      <w:r w:rsidR="006A4A2F" w:rsidRPr="006A4A2F">
        <w:t>he training program is estimated to require a minimum of two (</w:t>
      </w:r>
      <w:r w:rsidR="006A4A2F" w:rsidRPr="00C011D5">
        <w:rPr>
          <w:b/>
          <w:bCs/>
        </w:rPr>
        <w:t>2</w:t>
      </w:r>
      <w:r w:rsidR="006A4A2F" w:rsidRPr="006A4A2F">
        <w:t>) working days for ABA Siret and three (</w:t>
      </w:r>
      <w:r w:rsidR="006A4A2F" w:rsidRPr="00C011D5">
        <w:rPr>
          <w:b/>
          <w:bCs/>
        </w:rPr>
        <w:t>3</w:t>
      </w:r>
      <w:r w:rsidR="006A4A2F" w:rsidRPr="006A4A2F">
        <w:t>) working days for the National Laboratory (LNCA) in Bucharest</w:t>
      </w:r>
      <w:r>
        <w:t>, in total estimated seven (</w:t>
      </w:r>
      <w:r w:rsidRPr="00C011D5">
        <w:rPr>
          <w:b/>
          <w:bCs/>
        </w:rPr>
        <w:t>7</w:t>
      </w:r>
      <w:r>
        <w:t>) full-working day</w:t>
      </w:r>
      <w:r w:rsidR="003D6F3B">
        <w:t xml:space="preserve"> sessions. </w:t>
      </w:r>
    </w:p>
    <w:p w14:paraId="294BDED9" w14:textId="72CE3630" w:rsidR="006C4265" w:rsidRPr="003117D7" w:rsidRDefault="003D6F3B" w:rsidP="00C011D5">
      <w:pPr>
        <w:pStyle w:val="ListParagraph"/>
        <w:numPr>
          <w:ilvl w:val="2"/>
          <w:numId w:val="72"/>
        </w:numPr>
        <w:jc w:val="both"/>
      </w:pPr>
      <w:r w:rsidRPr="003D6F3B">
        <w:t>For IT personnel, an estimated two (2) on-site sessions at the Beneficiary’s premises are planned, each lasting approximately half a working day</w:t>
      </w:r>
      <w:r>
        <w:t>.</w:t>
      </w:r>
    </w:p>
    <w:p w14:paraId="02ED2B04" w14:textId="77777777" w:rsidR="00D90F8A" w:rsidRPr="003117D7" w:rsidRDefault="00D90F8A">
      <w:pPr>
        <w:pStyle w:val="ListParagraph"/>
        <w:numPr>
          <w:ilvl w:val="1"/>
          <w:numId w:val="72"/>
        </w:numPr>
        <w:jc w:val="both"/>
      </w:pPr>
      <w:r w:rsidRPr="003117D7">
        <w:t>Training Material Preparation:</w:t>
      </w:r>
    </w:p>
    <w:p w14:paraId="5F97EBED" w14:textId="72B2A7F6" w:rsidR="00D90F8A" w:rsidRDefault="00D90F8A">
      <w:pPr>
        <w:pStyle w:val="ListParagraph"/>
        <w:numPr>
          <w:ilvl w:val="2"/>
          <w:numId w:val="72"/>
        </w:numPr>
        <w:jc w:val="both"/>
      </w:pPr>
      <w:r w:rsidRPr="003117D7">
        <w:t xml:space="preserve">The estimated time for preparing training materials </w:t>
      </w:r>
      <w:r w:rsidR="006C4265">
        <w:t xml:space="preserve">may be </w:t>
      </w:r>
      <w:r w:rsidRPr="003117D7">
        <w:t>a minimum of 80 man-days, in addition to 50 man-days for administrative tasks.</w:t>
      </w:r>
    </w:p>
    <w:p w14:paraId="5E205DAC" w14:textId="5C5EAF09" w:rsidR="00F81FD2" w:rsidRPr="00F81FD2" w:rsidRDefault="00F81FD2" w:rsidP="00F81FD2">
      <w:pPr>
        <w:pStyle w:val="ListParagraph"/>
        <w:numPr>
          <w:ilvl w:val="2"/>
          <w:numId w:val="72"/>
        </w:numPr>
      </w:pPr>
      <w:r w:rsidRPr="00F81FD2">
        <w:lastRenderedPageBreak/>
        <w:t xml:space="preserve">The Contractor shall provide, at a minimum, training support materials tailored to each role (e.g., Administrator, Validator, Operator); a personalized dossier; printed documents including the agenda, evaluation questionnaires to be used during the training session(s), the GDPR procedure, and a GDPR consent </w:t>
      </w:r>
      <w:r>
        <w:t>form</w:t>
      </w:r>
      <w:r w:rsidRPr="00F81FD2">
        <w:t xml:space="preserve"> to be signed in advance by each participant; as well as a personalized pen and notebook for each participant.</w:t>
      </w:r>
    </w:p>
    <w:p w14:paraId="4E79AA6F" w14:textId="3F073DFA" w:rsidR="00D90F8A" w:rsidRDefault="003D6F3B" w:rsidP="00C011D5">
      <w:pPr>
        <w:pStyle w:val="ListParagraph"/>
        <w:numPr>
          <w:ilvl w:val="1"/>
          <w:numId w:val="72"/>
        </w:numPr>
        <w:jc w:val="both"/>
      </w:pPr>
      <w:r>
        <w:t xml:space="preserve">Meal, </w:t>
      </w:r>
      <w:r w:rsidR="00D90F8A" w:rsidRPr="003117D7">
        <w:t>Accommodation and Transportation:</w:t>
      </w:r>
    </w:p>
    <w:p w14:paraId="43049586" w14:textId="3A091859" w:rsidR="003D6F3B" w:rsidRDefault="003D6F3B">
      <w:pPr>
        <w:pStyle w:val="ListParagraph"/>
        <w:numPr>
          <w:ilvl w:val="2"/>
          <w:numId w:val="72"/>
        </w:numPr>
      </w:pPr>
      <w:r w:rsidRPr="003D6F3B">
        <w:t xml:space="preserve">Accommodation and transportation arrangements for the Beneficiary’s personnel shall be the responsibility of NARW and do not fall within the </w:t>
      </w:r>
      <w:r w:rsidR="009254DA">
        <w:t>Contractor</w:t>
      </w:r>
      <w:r w:rsidRPr="003D6F3B">
        <w:t>’s scope of work.</w:t>
      </w:r>
    </w:p>
    <w:p w14:paraId="37C0D636" w14:textId="6BC63BA9" w:rsidR="00D8130A" w:rsidRDefault="00D8130A" w:rsidP="00C011D5">
      <w:pPr>
        <w:pStyle w:val="ListParagraph"/>
        <w:numPr>
          <w:ilvl w:val="2"/>
          <w:numId w:val="72"/>
        </w:numPr>
      </w:pPr>
      <w:r w:rsidRPr="00D8130A">
        <w:t>For all seven (7) training sessions dedicated to instructing laboratory personnel at the designated laboratory locations, the Contractor shall provide catering for each estimated full-day session, including: two open buffet breaks per session (one in the morning and one in the late afternoon) with warm, salty, and sweet options, as well as beverages such as water, coffee, tea, and juice; and one open buffet lunch per session.</w:t>
      </w:r>
    </w:p>
    <w:p w14:paraId="704CD8A3" w14:textId="13E16D00" w:rsidR="009254DA" w:rsidRPr="003117D7" w:rsidRDefault="00D90F8A" w:rsidP="00C011D5">
      <w:pPr>
        <w:pStyle w:val="ListParagraph"/>
        <w:numPr>
          <w:ilvl w:val="1"/>
          <w:numId w:val="72"/>
        </w:numPr>
      </w:pPr>
      <w:r w:rsidRPr="003117D7">
        <w:t>Documentation for Reimbursement:</w:t>
      </w:r>
      <w:r w:rsidR="009254DA">
        <w:t xml:space="preserve"> </w:t>
      </w:r>
    </w:p>
    <w:p w14:paraId="5C70A20D" w14:textId="23B1CEED" w:rsidR="009254DA" w:rsidRDefault="009254DA" w:rsidP="00C011D5">
      <w:pPr>
        <w:pStyle w:val="ListParagraph"/>
        <w:numPr>
          <w:ilvl w:val="2"/>
          <w:numId w:val="72"/>
        </w:numPr>
        <w:jc w:val="both"/>
      </w:pPr>
      <w:r w:rsidRPr="009254DA">
        <w:t>Upon completion, the following supporting documents shall be submitted together with the report: photographs demonstrating that the session took place; photographs of any hands-on training involving laboratory equipment, where applicable;</w:t>
      </w:r>
      <w:r w:rsidR="00F81FD2" w:rsidRPr="00F81FD2">
        <w:t xml:space="preserve"> </w:t>
      </w:r>
      <w:r w:rsidR="00F81FD2">
        <w:t xml:space="preserve">completed </w:t>
      </w:r>
      <w:r w:rsidR="00F81FD2" w:rsidRPr="00F81FD2">
        <w:t xml:space="preserve">evaluation </w:t>
      </w:r>
      <w:r w:rsidR="00D8130A" w:rsidRPr="00F81FD2">
        <w:t>questionnaires</w:t>
      </w:r>
      <w:r w:rsidR="00D8130A">
        <w:t xml:space="preserve">, </w:t>
      </w:r>
      <w:r w:rsidR="00D8130A" w:rsidRPr="009254DA">
        <w:t>where</w:t>
      </w:r>
      <w:r w:rsidR="00F81FD2" w:rsidRPr="009254DA">
        <w:t xml:space="preserve"> </w:t>
      </w:r>
      <w:r w:rsidR="00F20E07" w:rsidRPr="009254DA">
        <w:t>applicable</w:t>
      </w:r>
      <w:r w:rsidR="00F20E07">
        <w:t xml:space="preserve">;  </w:t>
      </w:r>
      <w:r w:rsidRPr="009254DA">
        <w:t>evidence of participant</w:t>
      </w:r>
      <w:r w:rsidR="000944A2">
        <w:t>s</w:t>
      </w:r>
      <w:r w:rsidRPr="009254DA">
        <w:t xml:space="preserve"> attendance; and GDPR consent form signed by each participant.</w:t>
      </w:r>
    </w:p>
    <w:p w14:paraId="6B92A07F" w14:textId="77777777" w:rsidR="009254DA" w:rsidRPr="003117D7" w:rsidRDefault="009254DA" w:rsidP="00C011D5"/>
    <w:p w14:paraId="7AD73634" w14:textId="77777777" w:rsidR="00D90F8A" w:rsidRPr="003117D7" w:rsidRDefault="00D90F8A" w:rsidP="009254DA">
      <w:pPr>
        <w:pStyle w:val="ListParagraph"/>
      </w:pPr>
    </w:p>
    <w:p w14:paraId="2D476486" w14:textId="6FCB5FA5" w:rsidR="00D90F8A" w:rsidRPr="003117D7" w:rsidRDefault="00D90F8A" w:rsidP="00D90F8A">
      <w:pPr>
        <w:jc w:val="both"/>
      </w:pPr>
      <w:r w:rsidRPr="003117D7">
        <w:rPr>
          <w:b/>
          <w:bCs/>
        </w:rPr>
        <w:t>Important</w:t>
      </w:r>
      <w:r w:rsidRPr="003117D7">
        <w:t>: For the second phase, the LIMS rollout to all 36 NARW laboratories will follow similar guidelines, incorporating lessons learned from the Pilot phase. Training sessions will be conducted on-site at each NARW Basinal Water Administration (ABA) headquarters</w:t>
      </w:r>
      <w:r w:rsidR="00E96325">
        <w:t xml:space="preserve"> in terms agreed further with </w:t>
      </w:r>
      <w:r w:rsidR="00FB79F4">
        <w:t>Beneficiary</w:t>
      </w:r>
      <w:r w:rsidR="00E96325">
        <w:t>.</w:t>
      </w:r>
      <w:r w:rsidRPr="003117D7">
        <w:t xml:space="preserve"> For details regarding personnel distribution per ABA, laboratories, and the project delivery phases, please refer to </w:t>
      </w:r>
      <w:r w:rsidRPr="003117D7">
        <w:rPr>
          <w:b/>
          <w:bCs/>
        </w:rPr>
        <w:t>Annex 7</w:t>
      </w:r>
      <w:r w:rsidRPr="003117D7">
        <w:t>, section "NARW Laboratory Units and Personnel Distribution".</w:t>
      </w:r>
    </w:p>
    <w:p w14:paraId="26E8376E" w14:textId="77777777" w:rsidR="00D90F8A" w:rsidRPr="003117D7" w:rsidRDefault="00D90F8A" w:rsidP="00D90F8A">
      <w:pPr>
        <w:rPr>
          <w:b/>
          <w:bCs/>
        </w:rPr>
      </w:pPr>
    </w:p>
    <w:p w14:paraId="35A34D21" w14:textId="77777777" w:rsidR="00D90F8A" w:rsidRPr="003117D7" w:rsidRDefault="00D90F8A" w:rsidP="00D90F8A">
      <w:pPr>
        <w:rPr>
          <w:b/>
          <w:bCs/>
        </w:rPr>
      </w:pPr>
      <w:r w:rsidRPr="003117D7">
        <w:rPr>
          <w:b/>
          <w:bCs/>
        </w:rPr>
        <w:t>Training Program for Users</w:t>
      </w:r>
    </w:p>
    <w:p w14:paraId="54D2C07B" w14:textId="77777777" w:rsidR="00D90F8A" w:rsidRPr="003117D7" w:rsidRDefault="00D90F8A" w:rsidP="00D90F8A">
      <w:r w:rsidRPr="003117D7">
        <w:t>The Training Program for Users must include the following key elements:</w:t>
      </w:r>
    </w:p>
    <w:p w14:paraId="342F1230" w14:textId="77777777" w:rsidR="00D90F8A" w:rsidRPr="003117D7" w:rsidRDefault="00D90F8A">
      <w:pPr>
        <w:pStyle w:val="ListParagraph"/>
        <w:numPr>
          <w:ilvl w:val="0"/>
          <w:numId w:val="73"/>
        </w:numPr>
        <w:jc w:val="both"/>
      </w:pPr>
      <w:r w:rsidRPr="003117D7">
        <w:rPr>
          <w:b/>
          <w:bCs/>
        </w:rPr>
        <w:t>Curricula</w:t>
      </w:r>
      <w:r w:rsidRPr="003117D7">
        <w:t>: A minimum curriculum should cover essential topics such as basic computer skills, operation of the laboratory equipment integrated within the LIMS, and the usage of software applications incorporated into the system. The curriculum should be designed to ensure users can efficiently navigate and use the LIMS for sample tracking, data management, and reporting.</w:t>
      </w:r>
    </w:p>
    <w:p w14:paraId="0CD99DAC" w14:textId="77777777" w:rsidR="00D90F8A" w:rsidRPr="003117D7" w:rsidRDefault="00D90F8A">
      <w:pPr>
        <w:pStyle w:val="ListParagraph"/>
        <w:numPr>
          <w:ilvl w:val="0"/>
          <w:numId w:val="73"/>
        </w:numPr>
        <w:jc w:val="both"/>
      </w:pPr>
      <w:r w:rsidRPr="003117D7">
        <w:rPr>
          <w:b/>
          <w:bCs/>
        </w:rPr>
        <w:t>Modes of Training</w:t>
      </w:r>
      <w:r w:rsidRPr="003117D7">
        <w:t>: Training should be delivered through on-site sessions, remote webinars, and self-paced online courses to accommodate diverse learning preferences and schedules. Hands-on training should be prioritized for better user engagement and retention of knowledge.</w:t>
      </w:r>
    </w:p>
    <w:p w14:paraId="138287FC" w14:textId="77777777" w:rsidR="00D90F8A" w:rsidRPr="003117D7" w:rsidRDefault="00D90F8A">
      <w:pPr>
        <w:pStyle w:val="ListParagraph"/>
        <w:numPr>
          <w:ilvl w:val="0"/>
          <w:numId w:val="73"/>
        </w:numPr>
        <w:jc w:val="both"/>
      </w:pPr>
      <w:r w:rsidRPr="003117D7">
        <w:rPr>
          <w:b/>
          <w:bCs/>
        </w:rPr>
        <w:lastRenderedPageBreak/>
        <w:t>Modes of Testing</w:t>
      </w:r>
      <w:r w:rsidRPr="003117D7">
        <w:t>: Regular assessments, including practical tests and quizzes, should be used to evaluate the effectiveness of training and ensure competency in using the LIMS. A certification process must be implemented to validate user proficiency.</w:t>
      </w:r>
    </w:p>
    <w:p w14:paraId="11A78061" w14:textId="315EF7B9" w:rsidR="00D90F8A" w:rsidRPr="003117D7" w:rsidRDefault="00D90F8A">
      <w:pPr>
        <w:pStyle w:val="ListParagraph"/>
        <w:numPr>
          <w:ilvl w:val="0"/>
          <w:numId w:val="73"/>
        </w:numPr>
        <w:jc w:val="both"/>
      </w:pPr>
      <w:r w:rsidRPr="003117D7">
        <w:rPr>
          <w:b/>
          <w:bCs/>
        </w:rPr>
        <w:t>Training Materials</w:t>
      </w:r>
      <w:r w:rsidRPr="003117D7">
        <w:t>: The training materials should include comprehensive user manuals, step-by-step guides, video tutorials, and FAQs, all tailored to different user roles (Operator, Validator). The materials must be accessible digital</w:t>
      </w:r>
      <w:r w:rsidR="00F20E07">
        <w:t xml:space="preserve"> format.</w:t>
      </w:r>
      <w:r w:rsidRPr="003117D7">
        <w:t>.</w:t>
      </w:r>
    </w:p>
    <w:p w14:paraId="37B91B69" w14:textId="77777777" w:rsidR="00047E9E" w:rsidRPr="003117D7" w:rsidRDefault="00047E9E" w:rsidP="00D90F8A">
      <w:pPr>
        <w:rPr>
          <w:b/>
          <w:bCs/>
        </w:rPr>
      </w:pPr>
    </w:p>
    <w:p w14:paraId="61F4B4B2" w14:textId="4CB0DA72" w:rsidR="00D90F8A" w:rsidRPr="003117D7" w:rsidRDefault="00D90F8A" w:rsidP="00D90F8A">
      <w:pPr>
        <w:rPr>
          <w:b/>
          <w:bCs/>
        </w:rPr>
      </w:pPr>
      <w:r w:rsidRPr="003117D7">
        <w:rPr>
          <w:b/>
          <w:bCs/>
        </w:rPr>
        <w:t>Training Program for IT personnel</w:t>
      </w:r>
    </w:p>
    <w:p w14:paraId="03C4F7FF" w14:textId="77777777" w:rsidR="00D90F8A" w:rsidRPr="003117D7" w:rsidRDefault="00D90F8A" w:rsidP="00D90F8A">
      <w:r w:rsidRPr="003117D7">
        <w:t>The technical training for system administrators and IT staff should cover the following:</w:t>
      </w:r>
    </w:p>
    <w:p w14:paraId="366A9142" w14:textId="77777777" w:rsidR="00D90F8A" w:rsidRPr="003117D7" w:rsidRDefault="00D90F8A">
      <w:pPr>
        <w:pStyle w:val="ListParagraph"/>
        <w:numPr>
          <w:ilvl w:val="0"/>
          <w:numId w:val="74"/>
        </w:numPr>
        <w:jc w:val="both"/>
      </w:pPr>
      <w:r w:rsidRPr="003117D7">
        <w:rPr>
          <w:b/>
          <w:bCs/>
        </w:rPr>
        <w:t>Curricula</w:t>
      </w:r>
      <w:r w:rsidRPr="003117D7">
        <w:t>: The curriculum should focus on system maintenance, software updates, troubleshooting, and handling system integrations with external systems. The training must also address security protocols, backup procedures, and disaster recovery plans.</w:t>
      </w:r>
    </w:p>
    <w:p w14:paraId="31535D7B" w14:textId="23524402" w:rsidR="00D90F8A" w:rsidRPr="003117D7" w:rsidRDefault="00D90F8A">
      <w:pPr>
        <w:pStyle w:val="ListParagraph"/>
        <w:numPr>
          <w:ilvl w:val="0"/>
          <w:numId w:val="74"/>
        </w:numPr>
        <w:jc w:val="both"/>
      </w:pPr>
      <w:r w:rsidRPr="003117D7">
        <w:rPr>
          <w:b/>
          <w:bCs/>
        </w:rPr>
        <w:t>Modes of Training</w:t>
      </w:r>
      <w:r w:rsidRPr="003117D7">
        <w:t>: On-site workshops</w:t>
      </w:r>
      <w:r w:rsidR="00F20E07">
        <w:t xml:space="preserve"> </w:t>
      </w:r>
      <w:r w:rsidRPr="003117D7">
        <w:t>and detailed documentation should be provided, offering technical staff a deep understanding of the system's architecture, data flow, and fault diagnosis procedures.</w:t>
      </w:r>
    </w:p>
    <w:p w14:paraId="6635FC9E" w14:textId="77777777" w:rsidR="00D90F8A" w:rsidRPr="003117D7" w:rsidRDefault="00D90F8A">
      <w:pPr>
        <w:pStyle w:val="ListParagraph"/>
        <w:numPr>
          <w:ilvl w:val="0"/>
          <w:numId w:val="74"/>
        </w:numPr>
        <w:jc w:val="both"/>
      </w:pPr>
      <w:r w:rsidRPr="003117D7">
        <w:rPr>
          <w:b/>
          <w:bCs/>
        </w:rPr>
        <w:t>Modes of Testing</w:t>
      </w:r>
      <w:r w:rsidRPr="003117D7">
        <w:t>: Technical assessments, such as simulation-based testing and hands-on troubleshooting exercises, should be conducted to ensure that the technical staff is fully prepared to manage, maintain, and support the LIMS.</w:t>
      </w:r>
    </w:p>
    <w:p w14:paraId="4029176F" w14:textId="77777777" w:rsidR="00D90F8A" w:rsidRPr="003117D7" w:rsidRDefault="00D90F8A">
      <w:pPr>
        <w:pStyle w:val="ListParagraph"/>
        <w:numPr>
          <w:ilvl w:val="0"/>
          <w:numId w:val="74"/>
        </w:numPr>
        <w:jc w:val="both"/>
      </w:pPr>
      <w:r w:rsidRPr="003117D7">
        <w:rPr>
          <w:b/>
          <w:bCs/>
        </w:rPr>
        <w:t>Training Materials</w:t>
      </w:r>
      <w:r w:rsidRPr="003117D7">
        <w:t>: Detailed system architecture diagrams, API documentation, system logs analysis guides, and troubleshooting manuals should be provided. Additionally, access to a sandbox environment for testing system updates and configurations should be available.</w:t>
      </w:r>
    </w:p>
    <w:p w14:paraId="3EC76270" w14:textId="77777777" w:rsidR="00047E9E" w:rsidRPr="003117D7" w:rsidRDefault="00047E9E" w:rsidP="00D90F8A">
      <w:pPr>
        <w:rPr>
          <w:b/>
          <w:bCs/>
        </w:rPr>
      </w:pPr>
    </w:p>
    <w:p w14:paraId="0374D598" w14:textId="535D565F" w:rsidR="00D90F8A" w:rsidRPr="003117D7" w:rsidRDefault="00D90F8A" w:rsidP="00D90F8A">
      <w:pPr>
        <w:rPr>
          <w:b/>
          <w:bCs/>
        </w:rPr>
      </w:pPr>
      <w:r w:rsidRPr="003117D7">
        <w:rPr>
          <w:b/>
          <w:bCs/>
        </w:rPr>
        <w:t>Training Program for Laboratory Management Staff</w:t>
      </w:r>
    </w:p>
    <w:p w14:paraId="3432DAA6" w14:textId="77777777" w:rsidR="00D90F8A" w:rsidRPr="003117D7" w:rsidRDefault="00D90F8A" w:rsidP="00D90F8A">
      <w:pPr>
        <w:jc w:val="both"/>
      </w:pPr>
      <w:r w:rsidRPr="003117D7">
        <w:t>Management training separated and mainly for users with Laboratory Supervisor role should focus on the oversight and strategic use of the LIMS within the organization:</w:t>
      </w:r>
    </w:p>
    <w:p w14:paraId="1DFACF26" w14:textId="77777777" w:rsidR="00D90F8A" w:rsidRPr="003117D7" w:rsidRDefault="00D90F8A">
      <w:pPr>
        <w:pStyle w:val="ListParagraph"/>
        <w:numPr>
          <w:ilvl w:val="0"/>
          <w:numId w:val="75"/>
        </w:numPr>
        <w:jc w:val="both"/>
      </w:pPr>
      <w:r w:rsidRPr="003117D7">
        <w:rPr>
          <w:b/>
          <w:bCs/>
        </w:rPr>
        <w:t>Curricula</w:t>
      </w:r>
      <w:r w:rsidRPr="003117D7">
        <w:t>: The curriculum should address topics such as LIMS implementation planning, performance monitoring, compliance management, and leveraging data insights for decision-making.</w:t>
      </w:r>
    </w:p>
    <w:p w14:paraId="39E9AB2A" w14:textId="72F2798F" w:rsidR="00D90F8A" w:rsidRPr="003117D7" w:rsidRDefault="00D90F8A">
      <w:pPr>
        <w:pStyle w:val="ListParagraph"/>
        <w:numPr>
          <w:ilvl w:val="0"/>
          <w:numId w:val="75"/>
        </w:numPr>
        <w:jc w:val="both"/>
      </w:pPr>
      <w:r w:rsidRPr="003117D7">
        <w:rPr>
          <w:b/>
          <w:bCs/>
        </w:rPr>
        <w:t>Modes of Training</w:t>
      </w:r>
      <w:r w:rsidRPr="003117D7">
        <w:t xml:space="preserve">: </w:t>
      </w:r>
      <w:r w:rsidR="00F20E07" w:rsidRPr="00F20E07">
        <w:t>Interactive workshops and case studies shall be used to illustrate real-life scenarios that emulate current paper-based processes in the laboratory, demonstrating how these are replaced by the application. They should also address potential challenges that may arise during functional activities and explain how these can be managed within the LIMS.</w:t>
      </w:r>
    </w:p>
    <w:p w14:paraId="5458333D" w14:textId="77777777" w:rsidR="00D90F8A" w:rsidRPr="003117D7" w:rsidRDefault="00D90F8A">
      <w:pPr>
        <w:pStyle w:val="ListParagraph"/>
        <w:numPr>
          <w:ilvl w:val="0"/>
          <w:numId w:val="75"/>
        </w:numPr>
        <w:jc w:val="both"/>
      </w:pPr>
      <w:r w:rsidRPr="003117D7">
        <w:rPr>
          <w:b/>
          <w:bCs/>
        </w:rPr>
        <w:t>Modes of Testing</w:t>
      </w:r>
      <w:r w:rsidRPr="003117D7">
        <w:t>: Assessment can include scenario-based evaluations, where management is tested on their ability to handle hypothetical issues related to system use and integration.</w:t>
      </w:r>
    </w:p>
    <w:p w14:paraId="56B281DA" w14:textId="77777777" w:rsidR="00D90F8A" w:rsidRPr="003117D7" w:rsidRDefault="00D90F8A">
      <w:pPr>
        <w:pStyle w:val="ListParagraph"/>
        <w:numPr>
          <w:ilvl w:val="0"/>
          <w:numId w:val="75"/>
        </w:numPr>
        <w:jc w:val="both"/>
      </w:pPr>
      <w:r w:rsidRPr="003117D7">
        <w:rPr>
          <w:b/>
          <w:bCs/>
        </w:rPr>
        <w:t>Training Materials</w:t>
      </w:r>
      <w:r w:rsidRPr="003117D7">
        <w:t>: Strategic planning documents, reports on LIMS performance metrics, and guides for decision-makers should be provided to ensure that management can effectively oversee system operations and make informed decisions based on data insights.</w:t>
      </w:r>
    </w:p>
    <w:p w14:paraId="192C681B" w14:textId="77777777" w:rsidR="00D90F8A" w:rsidRPr="003117D7" w:rsidRDefault="00D90F8A" w:rsidP="00D90F8A">
      <w:pPr>
        <w:rPr>
          <w:b/>
          <w:bCs/>
        </w:rPr>
      </w:pPr>
      <w:r w:rsidRPr="003117D7">
        <w:rPr>
          <w:b/>
          <w:bCs/>
        </w:rPr>
        <w:t>Post-Training Deliverables</w:t>
      </w:r>
    </w:p>
    <w:p w14:paraId="57A29A77" w14:textId="1CA48C18" w:rsidR="00D90F8A" w:rsidRPr="003117D7" w:rsidRDefault="00D90F8A">
      <w:pPr>
        <w:pStyle w:val="ListParagraph"/>
        <w:numPr>
          <w:ilvl w:val="0"/>
          <w:numId w:val="76"/>
        </w:numPr>
      </w:pPr>
      <w:r w:rsidRPr="003117D7">
        <w:t xml:space="preserve">The </w:t>
      </w:r>
      <w:r w:rsidR="007B706F">
        <w:t>Consultant</w:t>
      </w:r>
      <w:r w:rsidRPr="003117D7">
        <w:t xml:space="preserve"> provides to the Beneficiary a list of all participants plus a training certificate for each of them according with the role. The certificates should be personalized, including the participant's full name, the module trained, and the training date, along with the </w:t>
      </w:r>
      <w:r w:rsidR="007B706F">
        <w:t>Consultant</w:t>
      </w:r>
      <w:r w:rsidRPr="003117D7">
        <w:t>'s identifying information.</w:t>
      </w:r>
    </w:p>
    <w:p w14:paraId="140CAC16" w14:textId="77777777" w:rsidR="00D90F8A" w:rsidRPr="003117D7" w:rsidRDefault="00D90F8A">
      <w:pPr>
        <w:pStyle w:val="ListParagraph"/>
        <w:numPr>
          <w:ilvl w:val="0"/>
          <w:numId w:val="76"/>
        </w:numPr>
      </w:pPr>
      <w:r w:rsidRPr="003117D7">
        <w:lastRenderedPageBreak/>
        <w:t>Audio-video recordings of the training sessions must be provided.</w:t>
      </w:r>
    </w:p>
    <w:p w14:paraId="45328E33" w14:textId="77777777" w:rsidR="00D90F8A" w:rsidRPr="003117D7" w:rsidRDefault="00D90F8A" w:rsidP="00D90F8A"/>
    <w:p w14:paraId="45C67104" w14:textId="18478709" w:rsidR="00D90F8A" w:rsidRPr="003117D7" w:rsidRDefault="00D90F8A">
      <w:pPr>
        <w:pStyle w:val="Heading3"/>
        <w:numPr>
          <w:ilvl w:val="1"/>
          <w:numId w:val="130"/>
        </w:numPr>
        <w:rPr>
          <w:lang w:val="en-US"/>
        </w:rPr>
      </w:pPr>
      <w:r w:rsidRPr="003117D7">
        <w:rPr>
          <w:lang w:val="en-US"/>
        </w:rPr>
        <w:t>Warranty, Support, and Maintenance</w:t>
      </w:r>
    </w:p>
    <w:p w14:paraId="7677FCFB" w14:textId="77777777" w:rsidR="00047E9E" w:rsidRPr="003117D7" w:rsidRDefault="00047E9E" w:rsidP="00D90F8A">
      <w:pPr>
        <w:jc w:val="both"/>
        <w:rPr>
          <w:b/>
          <w:bCs/>
        </w:rPr>
      </w:pPr>
    </w:p>
    <w:p w14:paraId="68EA8B3B" w14:textId="02183A0F" w:rsidR="00D90F8A" w:rsidRPr="003117D7" w:rsidRDefault="00D90F8A" w:rsidP="00D90F8A">
      <w:pPr>
        <w:jc w:val="both"/>
        <w:rPr>
          <w:b/>
          <w:bCs/>
        </w:rPr>
      </w:pPr>
      <w:r w:rsidRPr="003117D7">
        <w:rPr>
          <w:b/>
          <w:bCs/>
        </w:rPr>
        <w:t>Warranty Coverage and Service Desk</w:t>
      </w:r>
    </w:p>
    <w:p w14:paraId="08EC3C0A" w14:textId="327D1EBA" w:rsidR="00D90F8A" w:rsidRPr="003117D7" w:rsidRDefault="00D90F8A" w:rsidP="00D90F8A">
      <w:pPr>
        <w:jc w:val="both"/>
      </w:pPr>
      <w:r w:rsidRPr="003117D7">
        <w:t xml:space="preserve">The </w:t>
      </w:r>
      <w:r w:rsidR="007B706F">
        <w:t>Consultant</w:t>
      </w:r>
      <w:r w:rsidRPr="003117D7">
        <w:t xml:space="preserve"> shall provide </w:t>
      </w:r>
      <w:r w:rsidR="001335A3">
        <w:t xml:space="preserve">at least </w:t>
      </w:r>
      <w:r w:rsidR="001335A3" w:rsidRPr="001335A3">
        <w:rPr>
          <w:b/>
          <w:bCs/>
        </w:rPr>
        <w:t>20-month</w:t>
      </w:r>
      <w:r w:rsidR="001335A3" w:rsidRPr="00E902EA">
        <w:rPr>
          <w:b/>
          <w:bCs/>
        </w:rPr>
        <w:t xml:space="preserve"> </w:t>
      </w:r>
      <w:r w:rsidRPr="003117D7">
        <w:rPr>
          <w:b/>
          <w:bCs/>
        </w:rPr>
        <w:t>warranty</w:t>
      </w:r>
      <w:r w:rsidRPr="003117D7">
        <w:t xml:space="preserve"> starting from the Pilot Phase Go-Live acceptance. The warranty includes corrective, preventive, adaptive, and perfective maintenance, ensuring uninterrupted system functionality and compliance with all specifications. A Service Desk platform must be provided at no cost throughout the contract and warranty periods, allowing incident reporting, tracking, change requests, and reporting. A perpetual license for the Service Desk solution, supporting at least 15 IT staff, must remain the property of NARW.</w:t>
      </w:r>
    </w:p>
    <w:p w14:paraId="1A5EA2A0" w14:textId="77777777" w:rsidR="00047E9E" w:rsidRPr="003117D7" w:rsidRDefault="00047E9E" w:rsidP="00D90F8A">
      <w:pPr>
        <w:rPr>
          <w:b/>
          <w:bCs/>
        </w:rPr>
      </w:pPr>
    </w:p>
    <w:p w14:paraId="69C80ACC" w14:textId="7431177A" w:rsidR="00D90F8A" w:rsidRPr="003117D7" w:rsidRDefault="00D90F8A" w:rsidP="00D90F8A">
      <w:pPr>
        <w:rPr>
          <w:b/>
          <w:bCs/>
        </w:rPr>
      </w:pPr>
      <w:r w:rsidRPr="003117D7">
        <w:rPr>
          <w:b/>
          <w:bCs/>
        </w:rPr>
        <w:t>Technical Support and Hotline Services</w:t>
      </w:r>
    </w:p>
    <w:p w14:paraId="3A5312AB" w14:textId="49C161B9" w:rsidR="00D90F8A" w:rsidRPr="003117D7" w:rsidRDefault="00D90F8A" w:rsidP="00D90F8A">
      <w:pPr>
        <w:jc w:val="both"/>
      </w:pPr>
      <w:r w:rsidRPr="003117D7">
        <w:t xml:space="preserve">During the warranty period, the </w:t>
      </w:r>
      <w:r w:rsidR="007B706F">
        <w:t>Consultant</w:t>
      </w:r>
      <w:r w:rsidRPr="003117D7">
        <w:t xml:space="preserve"> shall provide full technical assistance for LIMS components and associated cloud infrastructure. This includes:</w:t>
      </w:r>
    </w:p>
    <w:p w14:paraId="20000CCE" w14:textId="77777777" w:rsidR="00D90F8A" w:rsidRPr="003117D7" w:rsidRDefault="00D90F8A">
      <w:pPr>
        <w:pStyle w:val="ListParagraph"/>
        <w:numPr>
          <w:ilvl w:val="0"/>
          <w:numId w:val="77"/>
        </w:numPr>
      </w:pPr>
      <w:r w:rsidRPr="003117D7">
        <w:t>Incident management via Service Desk, email, and phone.</w:t>
      </w:r>
    </w:p>
    <w:p w14:paraId="3CF7F6C7" w14:textId="77777777" w:rsidR="00D90F8A" w:rsidRPr="003117D7" w:rsidRDefault="00D90F8A">
      <w:pPr>
        <w:pStyle w:val="ListParagraph"/>
        <w:numPr>
          <w:ilvl w:val="0"/>
          <w:numId w:val="77"/>
        </w:numPr>
      </w:pPr>
      <w:r w:rsidRPr="003117D7">
        <w:t>Remote and on-site support.</w:t>
      </w:r>
    </w:p>
    <w:p w14:paraId="0FC31620" w14:textId="77777777" w:rsidR="00D90F8A" w:rsidRPr="003117D7" w:rsidRDefault="00D90F8A">
      <w:pPr>
        <w:pStyle w:val="ListParagraph"/>
        <w:numPr>
          <w:ilvl w:val="0"/>
          <w:numId w:val="77"/>
        </w:numPr>
      </w:pPr>
      <w:r w:rsidRPr="003117D7">
        <w:t>System checks, performance monitoring, and issue resolution in collaboration with the Beneficiary.</w:t>
      </w:r>
    </w:p>
    <w:p w14:paraId="4A347755" w14:textId="77777777" w:rsidR="00D90F8A" w:rsidRPr="003117D7" w:rsidRDefault="00D90F8A">
      <w:pPr>
        <w:pStyle w:val="ListParagraph"/>
        <w:numPr>
          <w:ilvl w:val="0"/>
          <w:numId w:val="77"/>
        </w:numPr>
      </w:pPr>
      <w:r w:rsidRPr="003117D7">
        <w:t>A support structure with escalation procedures and monthly reporting.</w:t>
      </w:r>
    </w:p>
    <w:p w14:paraId="59D2CA13" w14:textId="77777777" w:rsidR="00D90F8A" w:rsidRPr="003117D7" w:rsidRDefault="00D90F8A" w:rsidP="00D90F8A">
      <w:r w:rsidRPr="003117D7">
        <w:rPr>
          <w:b/>
          <w:bCs/>
        </w:rPr>
        <w:t>Incident resolution timeframes</w:t>
      </w:r>
      <w:r w:rsidRPr="003117D7">
        <w:t xml:space="preserve"> (during NARW working hours):</w:t>
      </w:r>
    </w:p>
    <w:p w14:paraId="069F1EB6" w14:textId="77777777" w:rsidR="00D90F8A" w:rsidRPr="003117D7" w:rsidRDefault="00D90F8A">
      <w:pPr>
        <w:pStyle w:val="ListParagraph"/>
        <w:numPr>
          <w:ilvl w:val="0"/>
          <w:numId w:val="78"/>
        </w:numPr>
      </w:pPr>
      <w:r w:rsidRPr="003117D7">
        <w:t>Priority 1 (Critical): Response in 2h, resolution within 4h</w:t>
      </w:r>
    </w:p>
    <w:p w14:paraId="2169DD7F" w14:textId="77777777" w:rsidR="00D90F8A" w:rsidRPr="003117D7" w:rsidRDefault="00D90F8A">
      <w:pPr>
        <w:pStyle w:val="ListParagraph"/>
        <w:numPr>
          <w:ilvl w:val="0"/>
          <w:numId w:val="78"/>
        </w:numPr>
      </w:pPr>
      <w:r w:rsidRPr="003117D7">
        <w:t>Priority 2 (High): Resolution within 8h</w:t>
      </w:r>
    </w:p>
    <w:p w14:paraId="75631F82" w14:textId="77777777" w:rsidR="00D90F8A" w:rsidRPr="003117D7" w:rsidRDefault="00D90F8A">
      <w:pPr>
        <w:pStyle w:val="ListParagraph"/>
        <w:numPr>
          <w:ilvl w:val="0"/>
          <w:numId w:val="78"/>
        </w:numPr>
      </w:pPr>
      <w:r w:rsidRPr="003117D7">
        <w:t>Priority 3 (Medium): Resolution within 16h</w:t>
      </w:r>
    </w:p>
    <w:p w14:paraId="76BCBE47" w14:textId="77777777" w:rsidR="00D90F8A" w:rsidRPr="003117D7" w:rsidRDefault="00D90F8A">
      <w:pPr>
        <w:pStyle w:val="ListParagraph"/>
        <w:numPr>
          <w:ilvl w:val="0"/>
          <w:numId w:val="78"/>
        </w:numPr>
      </w:pPr>
      <w:r w:rsidRPr="003117D7">
        <w:t>Priority 4 (Low): Resolution within 24h</w:t>
      </w:r>
    </w:p>
    <w:p w14:paraId="41DC93F7" w14:textId="77777777" w:rsidR="00D90F8A" w:rsidRPr="003117D7" w:rsidRDefault="00D90F8A" w:rsidP="00D90F8A">
      <w:pPr>
        <w:rPr>
          <w:b/>
          <w:bCs/>
        </w:rPr>
      </w:pPr>
      <w:r w:rsidRPr="003117D7">
        <w:rPr>
          <w:b/>
          <w:bCs/>
        </w:rPr>
        <w:t>Preventive and Corrective Maintenance</w:t>
      </w:r>
    </w:p>
    <w:p w14:paraId="46255368" w14:textId="77777777" w:rsidR="00D90F8A" w:rsidRPr="003117D7" w:rsidRDefault="00D90F8A">
      <w:pPr>
        <w:pStyle w:val="ListParagraph"/>
        <w:numPr>
          <w:ilvl w:val="0"/>
          <w:numId w:val="79"/>
        </w:numPr>
        <w:jc w:val="both"/>
      </w:pPr>
      <w:r w:rsidRPr="003117D7">
        <w:t>Preventive maintenance involves regular log reviews, performance checks, system health monitoring, and early detection of risks to ensure stable operations. Monthly activity reports must be submitted.</w:t>
      </w:r>
    </w:p>
    <w:p w14:paraId="20FD8D1B" w14:textId="77777777" w:rsidR="00D90F8A" w:rsidRPr="003117D7" w:rsidRDefault="00D90F8A">
      <w:pPr>
        <w:pStyle w:val="ListParagraph"/>
        <w:numPr>
          <w:ilvl w:val="0"/>
          <w:numId w:val="79"/>
        </w:numPr>
        <w:jc w:val="both"/>
      </w:pPr>
      <w:r w:rsidRPr="003117D7">
        <w:t>Corrective maintenance covers incident resolution, bug fixes, and patching within specified SLAs, with continuous support until full system recovery is achieved.</w:t>
      </w:r>
    </w:p>
    <w:p w14:paraId="3A1B13DC" w14:textId="77777777" w:rsidR="00D90F8A" w:rsidRPr="003117D7" w:rsidRDefault="00D90F8A" w:rsidP="00D90F8A">
      <w:pPr>
        <w:rPr>
          <w:b/>
          <w:bCs/>
        </w:rPr>
      </w:pPr>
      <w:r w:rsidRPr="003117D7">
        <w:rPr>
          <w:b/>
          <w:bCs/>
        </w:rPr>
        <w:t>Perfective and Adaptive Maintenance</w:t>
      </w:r>
    </w:p>
    <w:p w14:paraId="3BD5AA9A" w14:textId="77777777" w:rsidR="00D90F8A" w:rsidRPr="003117D7" w:rsidRDefault="00D90F8A">
      <w:pPr>
        <w:pStyle w:val="ListParagraph"/>
        <w:numPr>
          <w:ilvl w:val="0"/>
          <w:numId w:val="80"/>
        </w:numPr>
      </w:pPr>
      <w:r w:rsidRPr="003117D7">
        <w:t>Perfective maintenance covers updates to meet evolving business or legal requirements, including minor structural or data model changes that do not trigger full system redesign.</w:t>
      </w:r>
    </w:p>
    <w:p w14:paraId="0EFE9AF5" w14:textId="77777777" w:rsidR="00D90F8A" w:rsidRPr="003117D7" w:rsidRDefault="00D90F8A">
      <w:pPr>
        <w:pStyle w:val="ListParagraph"/>
        <w:numPr>
          <w:ilvl w:val="0"/>
          <w:numId w:val="80"/>
        </w:numPr>
      </w:pPr>
      <w:r w:rsidRPr="003117D7">
        <w:t>Adaptive maintenance includes adjustments needed for compatibility with infrastructure or third-party systems (e.g., OS upgrades, integration updates).</w:t>
      </w:r>
    </w:p>
    <w:p w14:paraId="588B67A5" w14:textId="77777777" w:rsidR="00D90F8A" w:rsidRPr="003117D7" w:rsidRDefault="00D90F8A">
      <w:pPr>
        <w:pStyle w:val="ListParagraph"/>
        <w:numPr>
          <w:ilvl w:val="0"/>
          <w:numId w:val="80"/>
        </w:numPr>
      </w:pPr>
      <w:r w:rsidRPr="003117D7">
        <w:t>All changes require prior approval from the Beneficiary and will be implemented during business hours, based on authorized requests.</w:t>
      </w:r>
    </w:p>
    <w:p w14:paraId="7713F915" w14:textId="77777777" w:rsidR="00D90F8A" w:rsidRPr="003117D7" w:rsidRDefault="00D90F8A" w:rsidP="00D90F8A">
      <w:pPr>
        <w:rPr>
          <w:b/>
          <w:bCs/>
        </w:rPr>
      </w:pPr>
      <w:r w:rsidRPr="003117D7">
        <w:rPr>
          <w:b/>
          <w:bCs/>
        </w:rPr>
        <w:t>Technical Assistance</w:t>
      </w:r>
    </w:p>
    <w:p w14:paraId="54479A28" w14:textId="1ACEC183" w:rsidR="00D90F8A" w:rsidRPr="003117D7" w:rsidRDefault="00D90F8A" w:rsidP="00D90F8A">
      <w:pPr>
        <w:jc w:val="both"/>
      </w:pPr>
      <w:r w:rsidRPr="003117D7">
        <w:t xml:space="preserve">The </w:t>
      </w:r>
      <w:r w:rsidR="007B706F">
        <w:t>Consultant</w:t>
      </w:r>
      <w:r w:rsidRPr="003117D7">
        <w:t>'s support team will manage incidents, system optimization, performance issues, and change requests, with a clear escalation structure and collaboration procedures defined with NARW.</w:t>
      </w:r>
    </w:p>
    <w:p w14:paraId="59F1D05D" w14:textId="77777777" w:rsidR="00D90F8A" w:rsidRPr="003117D7" w:rsidRDefault="00D90F8A" w:rsidP="00D90F8A">
      <w:pPr>
        <w:rPr>
          <w:b/>
          <w:bCs/>
        </w:rPr>
      </w:pPr>
      <w:r w:rsidRPr="003117D7">
        <w:rPr>
          <w:b/>
          <w:bCs/>
        </w:rPr>
        <w:t>Post-Warranty Maintenance</w:t>
      </w:r>
    </w:p>
    <w:p w14:paraId="2CD365D7" w14:textId="77777777" w:rsidR="00D90F8A" w:rsidRPr="003117D7" w:rsidRDefault="00D90F8A" w:rsidP="00D90F8A">
      <w:pPr>
        <w:jc w:val="both"/>
      </w:pPr>
      <w:r w:rsidRPr="003117D7">
        <w:lastRenderedPageBreak/>
        <w:t xml:space="preserve">After the initial </w:t>
      </w:r>
      <w:r w:rsidRPr="003117D7">
        <w:rPr>
          <w:b/>
          <w:bCs/>
        </w:rPr>
        <w:t>two-year</w:t>
      </w:r>
      <w:r w:rsidRPr="003117D7">
        <w:t xml:space="preserve"> warranty, ongoing maintenance—including preventive, corrective, and performance support—will continue under a separate contract. The Service Desk must remain operational on NARW infrastructure to ensure continuity.</w:t>
      </w:r>
    </w:p>
    <w:p w14:paraId="22BE264E" w14:textId="77777777" w:rsidR="000A6A49" w:rsidRPr="003117D7" w:rsidRDefault="000A6A49" w:rsidP="00D90F8A">
      <w:pPr>
        <w:jc w:val="both"/>
      </w:pPr>
    </w:p>
    <w:p w14:paraId="44F6ABB7" w14:textId="71BACC60" w:rsidR="00D90F8A" w:rsidRPr="003117D7" w:rsidRDefault="000A6A49">
      <w:pPr>
        <w:pStyle w:val="Heading3"/>
        <w:numPr>
          <w:ilvl w:val="1"/>
          <w:numId w:val="130"/>
        </w:numPr>
        <w:rPr>
          <w:lang w:val="en-US"/>
        </w:rPr>
      </w:pPr>
      <w:r w:rsidRPr="003117D7">
        <w:rPr>
          <w:lang w:val="en-US"/>
        </w:rPr>
        <w:t>Documentation Requirements</w:t>
      </w:r>
    </w:p>
    <w:p w14:paraId="142A5B5C" w14:textId="08E28720" w:rsidR="000A6A49" w:rsidRPr="003117D7" w:rsidRDefault="000A6A49" w:rsidP="000A6A49">
      <w:pPr>
        <w:jc w:val="both"/>
      </w:pPr>
      <w:r w:rsidRPr="003117D7">
        <w:t xml:space="preserve">The </w:t>
      </w:r>
      <w:r w:rsidR="007B706F">
        <w:t>Consultant</w:t>
      </w:r>
      <w:r w:rsidRPr="003117D7">
        <w:t xml:space="preserve"> must deliver comprehensive documentation covering all aspects of LIMS implementation, operation, and maintenance. All documentation must be provided in Romanian, in editable (Word) and non-editable (PDF) formats, uploaded to the DevOps repository, and subject to version control and technical approval by the Beneficiary.</w:t>
      </w:r>
    </w:p>
    <w:p w14:paraId="37FFA67F" w14:textId="77777777" w:rsidR="000A6A49" w:rsidRPr="003117D7" w:rsidRDefault="000A6A49" w:rsidP="000A6A49"/>
    <w:p w14:paraId="65A33A50" w14:textId="77777777" w:rsidR="000A6A49" w:rsidRPr="003117D7" w:rsidRDefault="000A6A49" w:rsidP="000A6A49">
      <w:pPr>
        <w:rPr>
          <w:b/>
          <w:bCs/>
        </w:rPr>
      </w:pPr>
      <w:r w:rsidRPr="003117D7">
        <w:rPr>
          <w:b/>
          <w:bCs/>
        </w:rPr>
        <w:t>User Documentation</w:t>
      </w:r>
    </w:p>
    <w:p w14:paraId="02CBBBDF" w14:textId="75668381" w:rsidR="003B6612" w:rsidRPr="003117D7" w:rsidRDefault="003B6612">
      <w:pPr>
        <w:pStyle w:val="ListParagraph"/>
        <w:numPr>
          <w:ilvl w:val="0"/>
          <w:numId w:val="84"/>
        </w:numPr>
      </w:pPr>
      <w:r w:rsidRPr="003117D7">
        <w:rPr>
          <w:b/>
          <w:bCs/>
        </w:rPr>
        <w:t xml:space="preserve">User Manuals: </w:t>
      </w:r>
      <w:r w:rsidRPr="003117D7">
        <w:t xml:space="preserve">The </w:t>
      </w:r>
      <w:r w:rsidR="007B706F">
        <w:t>Consultant</w:t>
      </w:r>
      <w:r w:rsidRPr="003117D7">
        <w:t xml:space="preserve"> must provide comprehensive, role-specific manuals (e.g., Operator, Verifier, Supervisor, Administrator) containing step-by-step instructions and visual aids for performing all relevant system functions, tailored to each user role’s responsibilities.</w:t>
      </w:r>
    </w:p>
    <w:p w14:paraId="5CF316B4" w14:textId="77777777" w:rsidR="003B6612" w:rsidRPr="003117D7" w:rsidRDefault="003B6612" w:rsidP="003B6612">
      <w:pPr>
        <w:rPr>
          <w:b/>
          <w:bCs/>
        </w:rPr>
      </w:pPr>
    </w:p>
    <w:p w14:paraId="1C9A285B" w14:textId="78CFE47F" w:rsidR="003B6612" w:rsidRPr="003117D7" w:rsidRDefault="003B6612">
      <w:pPr>
        <w:pStyle w:val="ListParagraph"/>
        <w:numPr>
          <w:ilvl w:val="0"/>
          <w:numId w:val="84"/>
        </w:numPr>
        <w:rPr>
          <w:b/>
          <w:bCs/>
        </w:rPr>
      </w:pPr>
      <w:r w:rsidRPr="003117D7">
        <w:rPr>
          <w:b/>
          <w:bCs/>
        </w:rPr>
        <w:t xml:space="preserve">End-User Guides: </w:t>
      </w:r>
      <w:r w:rsidRPr="003117D7">
        <w:t xml:space="preserve">The </w:t>
      </w:r>
      <w:r w:rsidR="007B706F">
        <w:t>Consultant</w:t>
      </w:r>
      <w:r w:rsidRPr="003117D7">
        <w:t xml:space="preserve"> must deliver clear and concise guidance materials designed for non-technical users, outlining how to access, navigate, and utilize the system’s core functionalities effectively.</w:t>
      </w:r>
    </w:p>
    <w:p w14:paraId="69B70889" w14:textId="3EB76493" w:rsidR="000A6A49" w:rsidRPr="003117D7" w:rsidRDefault="000A6A49" w:rsidP="003B6612">
      <w:pPr>
        <w:rPr>
          <w:b/>
          <w:bCs/>
        </w:rPr>
      </w:pPr>
      <w:r w:rsidRPr="003117D7">
        <w:rPr>
          <w:b/>
          <w:bCs/>
        </w:rPr>
        <w:t>Technical Documentation</w:t>
      </w:r>
    </w:p>
    <w:p w14:paraId="6FEEEEF8" w14:textId="5A7DC70F" w:rsidR="003B6612" w:rsidRPr="003117D7" w:rsidRDefault="003B6612">
      <w:pPr>
        <w:pStyle w:val="ListParagraph"/>
        <w:numPr>
          <w:ilvl w:val="0"/>
          <w:numId w:val="81"/>
        </w:numPr>
        <w:jc w:val="both"/>
      </w:pPr>
      <w:r w:rsidRPr="003117D7">
        <w:rPr>
          <w:b/>
          <w:bCs/>
        </w:rPr>
        <w:t>Installation Manual</w:t>
      </w:r>
      <w:r w:rsidRPr="003117D7">
        <w:t xml:space="preserve">: The </w:t>
      </w:r>
      <w:r w:rsidR="007B706F">
        <w:t>Consultant</w:t>
      </w:r>
      <w:r w:rsidRPr="003117D7">
        <w:t xml:space="preserve"> must provide a comprehensive guide detailing the initial setup of the system, including all prerequisites, step-by-step installation instructions, required configuration settings, and any necessary installation scripts or tools.</w:t>
      </w:r>
    </w:p>
    <w:p w14:paraId="0D01E983" w14:textId="264A6C15" w:rsidR="003B6612" w:rsidRPr="003117D7" w:rsidRDefault="003B6612">
      <w:pPr>
        <w:pStyle w:val="ListParagraph"/>
        <w:numPr>
          <w:ilvl w:val="0"/>
          <w:numId w:val="81"/>
        </w:numPr>
        <w:jc w:val="both"/>
      </w:pPr>
      <w:r w:rsidRPr="003117D7">
        <w:rPr>
          <w:b/>
          <w:bCs/>
        </w:rPr>
        <w:t>Maintenance Manual</w:t>
      </w:r>
      <w:r w:rsidRPr="003117D7">
        <w:t xml:space="preserve">: The </w:t>
      </w:r>
      <w:r w:rsidR="007B706F">
        <w:t>Consultant</w:t>
      </w:r>
      <w:r w:rsidRPr="003117D7">
        <w:t xml:space="preserve"> must deliver clearly documented procedures for routine system maintenance, covering daily, weekly, and monthly tasks such as backups, performance monitoring, system updates, virtualization management, and user administration.</w:t>
      </w:r>
    </w:p>
    <w:p w14:paraId="1ECFC316" w14:textId="10212F1C" w:rsidR="007B0BB1" w:rsidRPr="003117D7" w:rsidRDefault="007B0BB1">
      <w:pPr>
        <w:pStyle w:val="ListParagraph"/>
        <w:numPr>
          <w:ilvl w:val="0"/>
          <w:numId w:val="81"/>
        </w:numPr>
        <w:jc w:val="both"/>
      </w:pPr>
      <w:r w:rsidRPr="003117D7">
        <w:rPr>
          <w:b/>
          <w:bCs/>
        </w:rPr>
        <w:t xml:space="preserve">Software Requirements Specification (SRS): </w:t>
      </w:r>
      <w:r w:rsidRPr="003117D7">
        <w:t xml:space="preserve">The </w:t>
      </w:r>
      <w:r w:rsidR="007B706F">
        <w:t>Consultant</w:t>
      </w:r>
      <w:r w:rsidRPr="003117D7">
        <w:t xml:space="preserve"> must provide comprehensive technical documentation detailing the system’s functional, non-functional, and integration requirements, including user expectations, data structures, system interfaces, user interface specifications, and clearly defined acceptance criteria.</w:t>
      </w:r>
    </w:p>
    <w:p w14:paraId="31420F36" w14:textId="6418F19A" w:rsidR="007B0BB1" w:rsidRPr="003117D7" w:rsidRDefault="007B0BB1">
      <w:pPr>
        <w:pStyle w:val="ListParagraph"/>
        <w:numPr>
          <w:ilvl w:val="0"/>
          <w:numId w:val="81"/>
        </w:numPr>
        <w:jc w:val="both"/>
      </w:pPr>
      <w:r w:rsidRPr="003117D7">
        <w:rPr>
          <w:b/>
          <w:bCs/>
        </w:rPr>
        <w:t xml:space="preserve">Software Design Document (SDD): </w:t>
      </w:r>
      <w:r w:rsidRPr="003117D7">
        <w:t xml:space="preserve">The </w:t>
      </w:r>
      <w:r w:rsidR="007B706F">
        <w:t>Consultant</w:t>
      </w:r>
      <w:r w:rsidRPr="003117D7">
        <w:t xml:space="preserve"> must provide detailed technical documentation at minimum describing the internal structure and design of the system, including the technical architecture, data model, error code catalog, UML diagrams (static and dynamic), use case descriptions, and performance optimization strategies.</w:t>
      </w:r>
    </w:p>
    <w:p w14:paraId="69DC8F99" w14:textId="2BF99622" w:rsidR="007B0BB1" w:rsidRPr="003117D7" w:rsidRDefault="007B0BB1">
      <w:pPr>
        <w:pStyle w:val="ListParagraph"/>
        <w:numPr>
          <w:ilvl w:val="0"/>
          <w:numId w:val="81"/>
        </w:numPr>
        <w:jc w:val="both"/>
      </w:pPr>
      <w:r w:rsidRPr="003117D7">
        <w:rPr>
          <w:b/>
          <w:bCs/>
        </w:rPr>
        <w:t xml:space="preserve">IT Architecture Document: </w:t>
      </w:r>
      <w:r w:rsidRPr="003117D7">
        <w:t xml:space="preserve">The </w:t>
      </w:r>
      <w:r w:rsidR="007B706F">
        <w:t>Consultant</w:t>
      </w:r>
      <w:r w:rsidRPr="003117D7">
        <w:t xml:space="preserve"> must provide a detailed description of the system’s cloud and hybrid infrastructure, including cloud-native components, containerization strategies (e.g., Docker, Kubernetes), network architecture, integration with existing systems (such as Active Directory, Exchange, and ECA-RO), as well as security, compliance, and scalability considerations.</w:t>
      </w:r>
    </w:p>
    <w:p w14:paraId="68D3AAB8" w14:textId="6615B563" w:rsidR="000A6A49" w:rsidRPr="003117D7" w:rsidRDefault="000A6A49" w:rsidP="000A6A49">
      <w:pPr>
        <w:rPr>
          <w:b/>
          <w:bCs/>
        </w:rPr>
      </w:pPr>
      <w:r w:rsidRPr="003117D7">
        <w:rPr>
          <w:b/>
          <w:bCs/>
        </w:rPr>
        <w:t>Additional Deliverables</w:t>
      </w:r>
    </w:p>
    <w:p w14:paraId="1B4938A7" w14:textId="4619AA60" w:rsidR="000A6A49" w:rsidRPr="003117D7" w:rsidRDefault="000A6A49">
      <w:pPr>
        <w:pStyle w:val="ListParagraph"/>
        <w:numPr>
          <w:ilvl w:val="0"/>
          <w:numId w:val="82"/>
        </w:numPr>
      </w:pPr>
      <w:r w:rsidRPr="003117D7">
        <w:t xml:space="preserve">Internal test and security reports </w:t>
      </w:r>
      <w:r w:rsidR="007B0BB1" w:rsidRPr="003117D7">
        <w:t>commented on</w:t>
      </w:r>
      <w:r w:rsidRPr="003117D7">
        <w:t xml:space="preserve"> source code, and version-controlled final documentation.</w:t>
      </w:r>
    </w:p>
    <w:p w14:paraId="53E76ABC" w14:textId="77777777" w:rsidR="000A6A49" w:rsidRPr="003117D7" w:rsidRDefault="000A6A49">
      <w:pPr>
        <w:pStyle w:val="ListParagraph"/>
        <w:numPr>
          <w:ilvl w:val="0"/>
          <w:numId w:val="82"/>
        </w:numPr>
      </w:pPr>
      <w:r w:rsidRPr="003117D7">
        <w:t>A technical knowledge transfer plan and supporting materials for NARW staff.</w:t>
      </w:r>
    </w:p>
    <w:p w14:paraId="5FCBB8A5" w14:textId="77777777" w:rsidR="000A6A49" w:rsidRPr="003117D7" w:rsidRDefault="000A6A49">
      <w:pPr>
        <w:pStyle w:val="ListParagraph"/>
        <w:numPr>
          <w:ilvl w:val="0"/>
          <w:numId w:val="82"/>
        </w:numPr>
      </w:pPr>
      <w:r w:rsidRPr="003117D7">
        <w:lastRenderedPageBreak/>
        <w:t>All documents must be digitally signed and aligned with the production-ready version of the application.</w:t>
      </w:r>
    </w:p>
    <w:p w14:paraId="72999BE0" w14:textId="77777777" w:rsidR="000A6A49" w:rsidRPr="003117D7" w:rsidRDefault="000A6A49" w:rsidP="000A6A49">
      <w:pPr>
        <w:rPr>
          <w:b/>
          <w:bCs/>
        </w:rPr>
      </w:pPr>
      <w:r w:rsidRPr="003117D7">
        <w:rPr>
          <w:b/>
          <w:bCs/>
        </w:rPr>
        <w:t>Intellectual Property</w:t>
      </w:r>
    </w:p>
    <w:p w14:paraId="09FDD98A" w14:textId="77777777" w:rsidR="000A6A49" w:rsidRPr="003117D7" w:rsidRDefault="000A6A49">
      <w:pPr>
        <w:pStyle w:val="ListParagraph"/>
        <w:numPr>
          <w:ilvl w:val="0"/>
          <w:numId w:val="83"/>
        </w:numPr>
      </w:pPr>
      <w:r w:rsidRPr="003117D7">
        <w:t>All documentation, source code, and related materials developed under the contract shall become the exclusive property of the Beneficiary.</w:t>
      </w:r>
    </w:p>
    <w:p w14:paraId="33C9EE7C" w14:textId="2101737D" w:rsidR="007B0BB1" w:rsidRPr="003117D7" w:rsidRDefault="000A6A49">
      <w:pPr>
        <w:pStyle w:val="ListParagraph"/>
        <w:numPr>
          <w:ilvl w:val="0"/>
          <w:numId w:val="83"/>
        </w:numPr>
      </w:pPr>
      <w:r w:rsidRPr="003117D7">
        <w:t xml:space="preserve">The </w:t>
      </w:r>
      <w:r w:rsidR="007B706F">
        <w:t>Consultant</w:t>
      </w:r>
      <w:r w:rsidRPr="003117D7">
        <w:t xml:space="preserve"> may not retain or reuse these materials outside the scope of the contract without written consent from the Beneficiary.</w:t>
      </w:r>
    </w:p>
    <w:p w14:paraId="20BFE797" w14:textId="77777777" w:rsidR="000A6A49" w:rsidRPr="003117D7" w:rsidRDefault="000A6A49" w:rsidP="00D90F8A"/>
    <w:p w14:paraId="3456245B" w14:textId="438498EE" w:rsidR="00FE130B" w:rsidRPr="003117D7" w:rsidRDefault="00FE130B">
      <w:pPr>
        <w:pStyle w:val="Heading3"/>
        <w:numPr>
          <w:ilvl w:val="1"/>
          <w:numId w:val="130"/>
        </w:numPr>
        <w:rPr>
          <w:lang w:val="en-US"/>
        </w:rPr>
      </w:pPr>
      <w:r w:rsidRPr="003117D7">
        <w:rPr>
          <w:lang w:val="en-US"/>
        </w:rPr>
        <w:t>Testing and Quality Assurance Requirements</w:t>
      </w:r>
      <w:bookmarkEnd w:id="6"/>
      <w:bookmarkEnd w:id="7"/>
    </w:p>
    <w:p w14:paraId="6F6D1AE8" w14:textId="77777777" w:rsidR="0083155A" w:rsidRPr="003117D7" w:rsidRDefault="0083155A" w:rsidP="0083155A"/>
    <w:bookmarkEnd w:id="8"/>
    <w:p w14:paraId="59ED465A" w14:textId="789E0806" w:rsidR="0083155A" w:rsidRPr="003117D7" w:rsidRDefault="0083155A" w:rsidP="0083155A">
      <w:pPr>
        <w:pStyle w:val="Heading4"/>
      </w:pPr>
      <w:r w:rsidRPr="003117D7">
        <w:t>3.9.1 Inspections before delivery</w:t>
      </w:r>
    </w:p>
    <w:p w14:paraId="7EB0C189" w14:textId="274B084D" w:rsidR="0083155A" w:rsidRPr="003117D7" w:rsidRDefault="0083155A" w:rsidP="0083155A">
      <w:pPr>
        <w:jc w:val="both"/>
      </w:pPr>
      <w:r w:rsidRPr="003117D7">
        <w:rPr>
          <w:b/>
          <w:bCs/>
        </w:rPr>
        <w:t>Development Process</w:t>
      </w:r>
      <w:r w:rsidRPr="003117D7">
        <w:t xml:space="preserve">: The </w:t>
      </w:r>
      <w:r w:rsidR="007B706F">
        <w:t>Consultant</w:t>
      </w:r>
      <w:r w:rsidRPr="003117D7">
        <w:t xml:space="preserve"> must provide information on the development process to be used to deliver LIMS solution including:</w:t>
      </w:r>
    </w:p>
    <w:p w14:paraId="5DFD929D" w14:textId="77777777" w:rsidR="0083155A" w:rsidRPr="003117D7" w:rsidRDefault="0083155A">
      <w:pPr>
        <w:pStyle w:val="ListParagraph"/>
        <w:numPr>
          <w:ilvl w:val="0"/>
          <w:numId w:val="85"/>
        </w:numPr>
        <w:spacing w:after="120" w:line="276" w:lineRule="auto"/>
        <w:ind w:right="144"/>
        <w:jc w:val="both"/>
      </w:pPr>
      <w:r w:rsidRPr="003117D7">
        <w:t>Development team structure and organization,</w:t>
      </w:r>
    </w:p>
    <w:p w14:paraId="63EE75F6" w14:textId="77777777" w:rsidR="0083155A" w:rsidRPr="003117D7" w:rsidRDefault="0083155A">
      <w:pPr>
        <w:pStyle w:val="ListParagraph"/>
        <w:numPr>
          <w:ilvl w:val="0"/>
          <w:numId w:val="85"/>
        </w:numPr>
        <w:spacing w:after="120" w:line="276" w:lineRule="auto"/>
        <w:ind w:right="144"/>
        <w:jc w:val="both"/>
      </w:pPr>
      <w:r w:rsidRPr="003117D7">
        <w:t>Development methodology and process lifecycle,</w:t>
      </w:r>
    </w:p>
    <w:p w14:paraId="4E3051E8" w14:textId="77777777" w:rsidR="0083155A" w:rsidRPr="003117D7" w:rsidRDefault="0083155A">
      <w:pPr>
        <w:pStyle w:val="ListParagraph"/>
        <w:numPr>
          <w:ilvl w:val="0"/>
          <w:numId w:val="85"/>
        </w:numPr>
        <w:spacing w:after="120" w:line="276" w:lineRule="auto"/>
        <w:ind w:right="144"/>
        <w:jc w:val="both"/>
      </w:pPr>
      <w:r w:rsidRPr="003117D7">
        <w:t>Code Review process,</w:t>
      </w:r>
    </w:p>
    <w:p w14:paraId="2EC30E91" w14:textId="77777777" w:rsidR="0083155A" w:rsidRPr="003117D7" w:rsidRDefault="0083155A">
      <w:pPr>
        <w:pStyle w:val="ListParagraph"/>
        <w:numPr>
          <w:ilvl w:val="0"/>
          <w:numId w:val="85"/>
        </w:numPr>
        <w:spacing w:after="120" w:line="276" w:lineRule="auto"/>
        <w:ind w:right="144"/>
        <w:jc w:val="both"/>
      </w:pPr>
      <w:r w:rsidRPr="003117D7">
        <w:t>Source code Management,</w:t>
      </w:r>
    </w:p>
    <w:p w14:paraId="0C12AFFD" w14:textId="77777777" w:rsidR="0083155A" w:rsidRPr="003117D7" w:rsidRDefault="0083155A">
      <w:pPr>
        <w:pStyle w:val="ListParagraph"/>
        <w:numPr>
          <w:ilvl w:val="0"/>
          <w:numId w:val="85"/>
        </w:numPr>
        <w:spacing w:after="120" w:line="276" w:lineRule="auto"/>
        <w:ind w:right="144"/>
        <w:jc w:val="both"/>
      </w:pPr>
      <w:r w:rsidRPr="003117D7">
        <w:t>Continuous Integration Plan,</w:t>
      </w:r>
    </w:p>
    <w:p w14:paraId="43F6322F" w14:textId="77777777" w:rsidR="0083155A" w:rsidRPr="003117D7" w:rsidRDefault="0083155A">
      <w:pPr>
        <w:pStyle w:val="ListParagraph"/>
        <w:numPr>
          <w:ilvl w:val="0"/>
          <w:numId w:val="85"/>
        </w:numPr>
        <w:spacing w:after="120" w:line="276" w:lineRule="auto"/>
        <w:ind w:right="144"/>
        <w:jc w:val="both"/>
      </w:pPr>
      <w:r w:rsidRPr="003117D7">
        <w:t>Tools and Techniques to be used,</w:t>
      </w:r>
    </w:p>
    <w:p w14:paraId="56F01488" w14:textId="77777777" w:rsidR="0083155A" w:rsidRPr="003117D7" w:rsidRDefault="0083155A">
      <w:pPr>
        <w:pStyle w:val="ListParagraph"/>
        <w:numPr>
          <w:ilvl w:val="0"/>
          <w:numId w:val="85"/>
        </w:numPr>
        <w:spacing w:after="120" w:line="276" w:lineRule="auto"/>
        <w:ind w:right="144"/>
        <w:jc w:val="both"/>
      </w:pPr>
      <w:r w:rsidRPr="003117D7">
        <w:t>Development Guidelines and rulebooks.</w:t>
      </w:r>
    </w:p>
    <w:p w14:paraId="013C3E00" w14:textId="4675853C" w:rsidR="0083155A" w:rsidRPr="003117D7" w:rsidRDefault="0083155A">
      <w:pPr>
        <w:pStyle w:val="Heading4"/>
        <w:numPr>
          <w:ilvl w:val="2"/>
          <w:numId w:val="131"/>
        </w:numPr>
      </w:pPr>
      <w:r w:rsidRPr="003117D7">
        <w:t>Pre-commissioning Tests</w:t>
      </w:r>
    </w:p>
    <w:p w14:paraId="206B43EC" w14:textId="77777777" w:rsidR="0083155A" w:rsidRPr="003117D7" w:rsidRDefault="0083155A" w:rsidP="00C52E25"/>
    <w:p w14:paraId="1F639464" w14:textId="0D56438E" w:rsidR="0083155A" w:rsidRPr="003117D7" w:rsidRDefault="0083155A" w:rsidP="00C52E25">
      <w:pPr>
        <w:rPr>
          <w:b/>
          <w:bCs/>
        </w:rPr>
      </w:pPr>
      <w:r w:rsidRPr="003117D7">
        <w:rPr>
          <w:b/>
          <w:bCs/>
        </w:rPr>
        <w:t>System integration</w:t>
      </w:r>
      <w:r w:rsidR="00EE3141" w:rsidRPr="003117D7">
        <w:rPr>
          <w:b/>
          <w:bCs/>
        </w:rPr>
        <w:t xml:space="preserve"> Tests</w:t>
      </w:r>
    </w:p>
    <w:p w14:paraId="26120BAC" w14:textId="048A45BF" w:rsidR="0083155A" w:rsidRPr="0083155A" w:rsidRDefault="0083155A" w:rsidP="0083155A">
      <w:pPr>
        <w:jc w:val="both"/>
      </w:pPr>
      <w:r w:rsidRPr="0083155A">
        <w:t xml:space="preserve">The </w:t>
      </w:r>
      <w:r w:rsidR="007B706F">
        <w:t>Consultant</w:t>
      </w:r>
      <w:r w:rsidRPr="0083155A">
        <w:t xml:space="preserve"> must ensure that the LIMS integrates seamlessly with external systems—either through an interoperability framework or direct connections (e.g., bidirectional exchange with ECA-RO and inventory retrieval from ASIS</w:t>
      </w:r>
      <w:r w:rsidRPr="003117D7">
        <w:t>/ATHOS</w:t>
      </w:r>
      <w:r w:rsidRPr="0083155A">
        <w:t>).</w:t>
      </w:r>
    </w:p>
    <w:p w14:paraId="1D5692AA" w14:textId="47A266B6" w:rsidR="0083155A" w:rsidRPr="0083155A" w:rsidRDefault="0083155A" w:rsidP="0083155A">
      <w:pPr>
        <w:jc w:val="both"/>
      </w:pPr>
      <w:r w:rsidRPr="0083155A">
        <w:t xml:space="preserve">The integration testing process must validate both functional and non-functional requirements, including performance and security. The </w:t>
      </w:r>
      <w:r w:rsidR="007B706F">
        <w:t>Consultant</w:t>
      </w:r>
      <w:r w:rsidRPr="0083155A">
        <w:t xml:space="preserve"> is required to provide full </w:t>
      </w:r>
      <w:r w:rsidRPr="0083155A">
        <w:rPr>
          <w:b/>
          <w:bCs/>
        </w:rPr>
        <w:t>integration testing documentation</w:t>
      </w:r>
      <w:r w:rsidRPr="0083155A">
        <w:t>, including:</w:t>
      </w:r>
    </w:p>
    <w:p w14:paraId="1D453AAF" w14:textId="77777777" w:rsidR="0083155A" w:rsidRPr="0083155A" w:rsidRDefault="0083155A">
      <w:pPr>
        <w:numPr>
          <w:ilvl w:val="0"/>
          <w:numId w:val="86"/>
        </w:numPr>
        <w:jc w:val="both"/>
      </w:pPr>
      <w:r w:rsidRPr="0083155A">
        <w:t>Integration methodology per external system</w:t>
      </w:r>
    </w:p>
    <w:p w14:paraId="03E90486" w14:textId="77777777" w:rsidR="0083155A" w:rsidRPr="0083155A" w:rsidRDefault="0083155A">
      <w:pPr>
        <w:numPr>
          <w:ilvl w:val="0"/>
          <w:numId w:val="86"/>
        </w:numPr>
        <w:jc w:val="both"/>
      </w:pPr>
      <w:r w:rsidRPr="0083155A">
        <w:t>Testing approach, procedures, and test data</w:t>
      </w:r>
    </w:p>
    <w:p w14:paraId="1D5F3DF5" w14:textId="77777777" w:rsidR="0083155A" w:rsidRPr="0083155A" w:rsidRDefault="0083155A">
      <w:pPr>
        <w:numPr>
          <w:ilvl w:val="0"/>
          <w:numId w:val="86"/>
        </w:numPr>
        <w:jc w:val="both"/>
      </w:pPr>
      <w:r w:rsidRPr="0083155A">
        <w:t>Detailed test results and analysis</w:t>
      </w:r>
    </w:p>
    <w:p w14:paraId="69D89919" w14:textId="77777777" w:rsidR="0083155A" w:rsidRPr="003117D7" w:rsidRDefault="0083155A" w:rsidP="0083155A">
      <w:pPr>
        <w:jc w:val="both"/>
      </w:pPr>
      <w:r w:rsidRPr="0083155A">
        <w:rPr>
          <w:b/>
          <w:bCs/>
        </w:rPr>
        <w:t>Success criteria</w:t>
      </w:r>
      <w:r w:rsidRPr="0083155A">
        <w:t xml:space="preserve"> include reliable, low-latency data exchange, secure communication, and proper error handling for all integrated systems within the cloud environment.</w:t>
      </w:r>
    </w:p>
    <w:p w14:paraId="74DC042B" w14:textId="77777777" w:rsidR="00C52E25" w:rsidRPr="0083155A" w:rsidRDefault="00C52E25" w:rsidP="0083155A">
      <w:pPr>
        <w:jc w:val="both"/>
      </w:pPr>
    </w:p>
    <w:p w14:paraId="07FE7262" w14:textId="2A4226FD" w:rsidR="00FE130B" w:rsidRPr="003117D7" w:rsidRDefault="0083155A" w:rsidP="00C52E25">
      <w:pPr>
        <w:rPr>
          <w:b/>
          <w:bCs/>
        </w:rPr>
      </w:pPr>
      <w:r w:rsidRPr="003117D7">
        <w:rPr>
          <w:b/>
          <w:bCs/>
        </w:rPr>
        <w:t>Cloud Environment Tests</w:t>
      </w:r>
    </w:p>
    <w:p w14:paraId="289059B4" w14:textId="3C4B220B" w:rsidR="0083155A" w:rsidRPr="0083155A" w:rsidRDefault="0083155A" w:rsidP="0083155A">
      <w:pPr>
        <w:jc w:val="both"/>
      </w:pPr>
      <w:r w:rsidRPr="0083155A">
        <w:t xml:space="preserve">The </w:t>
      </w:r>
      <w:r w:rsidR="007B706F">
        <w:t>Consultant</w:t>
      </w:r>
      <w:r w:rsidRPr="0083155A">
        <w:t xml:space="preserve"> must conduct a </w:t>
      </w:r>
      <w:r w:rsidRPr="003117D7">
        <w:t>detailed</w:t>
      </w:r>
      <w:r w:rsidRPr="0083155A">
        <w:t xml:space="preserve"> suite of tests to validate that the cloud infrastructure supporting LIMS meets all functional, performance, scalability, availability, and security requirements as defined in the technical specifications.</w:t>
      </w:r>
    </w:p>
    <w:p w14:paraId="44CE1C04" w14:textId="77777777" w:rsidR="0083155A" w:rsidRPr="0083155A" w:rsidRDefault="0083155A" w:rsidP="0083155A">
      <w:pPr>
        <w:jc w:val="both"/>
        <w:rPr>
          <w:b/>
          <w:bCs/>
        </w:rPr>
      </w:pPr>
      <w:r w:rsidRPr="0083155A">
        <w:rPr>
          <w:b/>
          <w:bCs/>
        </w:rPr>
        <w:t>Testing Scope and Documentation</w:t>
      </w:r>
    </w:p>
    <w:p w14:paraId="3215A630" w14:textId="2965D63E" w:rsidR="0083155A" w:rsidRPr="0083155A" w:rsidRDefault="0083155A" w:rsidP="0083155A">
      <w:pPr>
        <w:jc w:val="both"/>
      </w:pPr>
      <w:r w:rsidRPr="0083155A">
        <w:t xml:space="preserve">Cloud testing must verify that the environment is correctly configured and capable of supporting expected operational loads, secure data handling, and recovery procedures. The </w:t>
      </w:r>
      <w:r w:rsidR="007B706F">
        <w:t>Consultant</w:t>
      </w:r>
      <w:r w:rsidRPr="0083155A">
        <w:t xml:space="preserve"> must provide full test documentation, including:</w:t>
      </w:r>
    </w:p>
    <w:p w14:paraId="03954606" w14:textId="77777777" w:rsidR="0083155A" w:rsidRPr="0083155A" w:rsidRDefault="0083155A">
      <w:pPr>
        <w:numPr>
          <w:ilvl w:val="0"/>
          <w:numId w:val="87"/>
        </w:numPr>
        <w:jc w:val="both"/>
      </w:pPr>
      <w:r w:rsidRPr="0083155A">
        <w:t>Cloud configuration overview</w:t>
      </w:r>
    </w:p>
    <w:p w14:paraId="10AC0BB4" w14:textId="77777777" w:rsidR="0083155A" w:rsidRPr="0083155A" w:rsidRDefault="0083155A">
      <w:pPr>
        <w:numPr>
          <w:ilvl w:val="0"/>
          <w:numId w:val="87"/>
        </w:numPr>
        <w:jc w:val="both"/>
      </w:pPr>
      <w:r w:rsidRPr="0083155A">
        <w:t>Test scenarios, procedures, and test data</w:t>
      </w:r>
    </w:p>
    <w:p w14:paraId="3349C2B8" w14:textId="77777777" w:rsidR="0083155A" w:rsidRPr="0083155A" w:rsidRDefault="0083155A">
      <w:pPr>
        <w:numPr>
          <w:ilvl w:val="0"/>
          <w:numId w:val="87"/>
        </w:numPr>
        <w:jc w:val="both"/>
      </w:pPr>
      <w:r w:rsidRPr="0083155A">
        <w:lastRenderedPageBreak/>
        <w:t>Results and evaluation reports aligned with non-functional requirements</w:t>
      </w:r>
    </w:p>
    <w:p w14:paraId="2FBFEDE1" w14:textId="77777777" w:rsidR="0083155A" w:rsidRPr="0083155A" w:rsidRDefault="0083155A" w:rsidP="0083155A">
      <w:pPr>
        <w:jc w:val="both"/>
        <w:rPr>
          <w:b/>
          <w:bCs/>
        </w:rPr>
      </w:pPr>
      <w:r w:rsidRPr="0083155A">
        <w:rPr>
          <w:b/>
          <w:bCs/>
        </w:rPr>
        <w:t>Key Cloud Test Categories and Success Criteria</w:t>
      </w:r>
    </w:p>
    <w:p w14:paraId="71158CD4" w14:textId="77777777" w:rsidR="0083155A" w:rsidRPr="0083155A" w:rsidRDefault="0083155A">
      <w:pPr>
        <w:numPr>
          <w:ilvl w:val="0"/>
          <w:numId w:val="88"/>
        </w:numPr>
        <w:jc w:val="both"/>
      </w:pPr>
      <w:r w:rsidRPr="0083155A">
        <w:rPr>
          <w:b/>
          <w:bCs/>
        </w:rPr>
        <w:t>Infrastructure Validation</w:t>
      </w:r>
      <w:r w:rsidRPr="0083155A">
        <w:t>: Confirm that the cloud environment (VMs, storage, networks) meets availability, scalability, and redundancy requirements.</w:t>
      </w:r>
    </w:p>
    <w:p w14:paraId="62C894C7" w14:textId="77777777" w:rsidR="0083155A" w:rsidRPr="0083155A" w:rsidRDefault="0083155A">
      <w:pPr>
        <w:numPr>
          <w:ilvl w:val="0"/>
          <w:numId w:val="88"/>
        </w:numPr>
        <w:jc w:val="both"/>
      </w:pPr>
      <w:r w:rsidRPr="0083155A">
        <w:rPr>
          <w:b/>
          <w:bCs/>
        </w:rPr>
        <w:t>Scalability Testing</w:t>
      </w:r>
      <w:r w:rsidRPr="0083155A">
        <w:t>: Simulate peak loads and increased data volumes to ensure the system can scale horizontally and vertically without performance degradation.</w:t>
      </w:r>
    </w:p>
    <w:p w14:paraId="4400888F" w14:textId="77777777" w:rsidR="0083155A" w:rsidRPr="0083155A" w:rsidRDefault="0083155A">
      <w:pPr>
        <w:numPr>
          <w:ilvl w:val="0"/>
          <w:numId w:val="88"/>
        </w:numPr>
        <w:jc w:val="both"/>
      </w:pPr>
      <w:r w:rsidRPr="0083155A">
        <w:rPr>
          <w:b/>
          <w:bCs/>
        </w:rPr>
        <w:t>Performance Testing</w:t>
      </w:r>
      <w:r w:rsidRPr="0083155A">
        <w:t>: Validate system response times, throughput, and latency under concurrent usage. Response times must meet defined thresholds (e.g., &lt;2 seconds).</w:t>
      </w:r>
    </w:p>
    <w:p w14:paraId="6383AFDC" w14:textId="77777777" w:rsidR="0083155A" w:rsidRPr="0083155A" w:rsidRDefault="0083155A">
      <w:pPr>
        <w:numPr>
          <w:ilvl w:val="0"/>
          <w:numId w:val="88"/>
        </w:numPr>
        <w:jc w:val="both"/>
      </w:pPr>
      <w:r w:rsidRPr="0083155A">
        <w:rPr>
          <w:b/>
          <w:bCs/>
        </w:rPr>
        <w:t>Disaster Recovery</w:t>
      </w:r>
      <w:r w:rsidRPr="0083155A">
        <w:t>: Simulate failures and validate backup and recovery processes meet defined RTO/RPO metrics with no data loss.</w:t>
      </w:r>
    </w:p>
    <w:p w14:paraId="4DFE89ED" w14:textId="77777777" w:rsidR="0083155A" w:rsidRPr="0083155A" w:rsidRDefault="0083155A">
      <w:pPr>
        <w:numPr>
          <w:ilvl w:val="0"/>
          <w:numId w:val="88"/>
        </w:numPr>
        <w:jc w:val="both"/>
      </w:pPr>
      <w:r w:rsidRPr="0083155A">
        <w:rPr>
          <w:b/>
          <w:bCs/>
        </w:rPr>
        <w:t>Security and Encryption</w:t>
      </w:r>
      <w:r w:rsidRPr="0083155A">
        <w:t>: Ensure end-to-end data protection through encryption (at rest and in transit), proper access controls, and audit logging. No critical vulnerabilities should be identified.</w:t>
      </w:r>
    </w:p>
    <w:p w14:paraId="38FE1E5E" w14:textId="77777777" w:rsidR="0083155A" w:rsidRPr="0083155A" w:rsidRDefault="0083155A">
      <w:pPr>
        <w:numPr>
          <w:ilvl w:val="0"/>
          <w:numId w:val="88"/>
        </w:numPr>
        <w:jc w:val="both"/>
      </w:pPr>
      <w:r w:rsidRPr="0083155A">
        <w:rPr>
          <w:b/>
          <w:bCs/>
        </w:rPr>
        <w:t>Availability Testing</w:t>
      </w:r>
      <w:r w:rsidRPr="0083155A">
        <w:t>: Confirm the cloud environment maintains minimum uptime (e.g., 99.5%) under various operating conditions, including maintenance windows.</w:t>
      </w:r>
    </w:p>
    <w:p w14:paraId="07DFCAC1" w14:textId="77777777" w:rsidR="0083155A" w:rsidRPr="0083155A" w:rsidRDefault="0083155A">
      <w:pPr>
        <w:numPr>
          <w:ilvl w:val="0"/>
          <w:numId w:val="88"/>
        </w:numPr>
        <w:jc w:val="both"/>
      </w:pPr>
      <w:r w:rsidRPr="0083155A">
        <w:rPr>
          <w:b/>
          <w:bCs/>
        </w:rPr>
        <w:t>Backup &amp; Retention</w:t>
      </w:r>
      <w:r w:rsidRPr="0083155A">
        <w:t>: Validate backup creation, data recovery processes, and compliance with defined data retention policies.</w:t>
      </w:r>
    </w:p>
    <w:p w14:paraId="2F71EFFB" w14:textId="77777777" w:rsidR="0083155A" w:rsidRPr="0083155A" w:rsidRDefault="0083155A" w:rsidP="0083155A">
      <w:pPr>
        <w:jc w:val="both"/>
        <w:rPr>
          <w:b/>
          <w:bCs/>
        </w:rPr>
      </w:pPr>
      <w:r w:rsidRPr="0083155A">
        <w:rPr>
          <w:b/>
          <w:bCs/>
        </w:rPr>
        <w:t>Overall Cloud Compliance</w:t>
      </w:r>
    </w:p>
    <w:p w14:paraId="41104DEB" w14:textId="77777777" w:rsidR="0083155A" w:rsidRPr="0083155A" w:rsidRDefault="0083155A">
      <w:pPr>
        <w:numPr>
          <w:ilvl w:val="0"/>
          <w:numId w:val="89"/>
        </w:numPr>
        <w:jc w:val="both"/>
      </w:pPr>
      <w:r w:rsidRPr="0083155A">
        <w:t xml:space="preserve">The environment must adhere to </w:t>
      </w:r>
      <w:r w:rsidRPr="0083155A">
        <w:rPr>
          <w:b/>
          <w:bCs/>
        </w:rPr>
        <w:t>security regulations</w:t>
      </w:r>
      <w:r w:rsidRPr="0083155A">
        <w:t xml:space="preserve"> (e.g., GDPR) and </w:t>
      </w:r>
      <w:r w:rsidRPr="0083155A">
        <w:rPr>
          <w:b/>
          <w:bCs/>
        </w:rPr>
        <w:t>SLA targets</w:t>
      </w:r>
      <w:r w:rsidRPr="0083155A">
        <w:t xml:space="preserve">, and support </w:t>
      </w:r>
      <w:r w:rsidRPr="0083155A">
        <w:rPr>
          <w:b/>
          <w:bCs/>
        </w:rPr>
        <w:t>load, stress, and failover conditions</w:t>
      </w:r>
      <w:r w:rsidRPr="0083155A">
        <w:t xml:space="preserve"> without service interruption.</w:t>
      </w:r>
    </w:p>
    <w:p w14:paraId="298A1321" w14:textId="77777777" w:rsidR="0083155A" w:rsidRPr="003117D7" w:rsidRDefault="0083155A">
      <w:pPr>
        <w:numPr>
          <w:ilvl w:val="0"/>
          <w:numId w:val="89"/>
        </w:numPr>
        <w:jc w:val="both"/>
      </w:pPr>
      <w:r w:rsidRPr="0083155A">
        <w:t>All testing must be executed in coordination with NARW’s IT team and aligned with the cloud configuration finalized during the analysis phase.</w:t>
      </w:r>
    </w:p>
    <w:p w14:paraId="004DF652" w14:textId="77777777" w:rsidR="00EE3141" w:rsidRPr="0083155A" w:rsidRDefault="00EE3141" w:rsidP="00EE3141">
      <w:pPr>
        <w:ind w:left="720"/>
        <w:jc w:val="both"/>
      </w:pPr>
    </w:p>
    <w:p w14:paraId="4E37D694" w14:textId="7D9B9C3D" w:rsidR="0083155A" w:rsidRPr="003117D7" w:rsidRDefault="0083155A">
      <w:pPr>
        <w:pStyle w:val="Heading4"/>
        <w:numPr>
          <w:ilvl w:val="2"/>
          <w:numId w:val="131"/>
        </w:numPr>
      </w:pPr>
      <w:r w:rsidRPr="003117D7">
        <w:t>User Access and Authentication Test</w:t>
      </w:r>
      <w:r w:rsidR="00EE3141" w:rsidRPr="003117D7">
        <w:t>s</w:t>
      </w:r>
    </w:p>
    <w:p w14:paraId="24AA329F" w14:textId="42D8BE9F" w:rsidR="00EE3141" w:rsidRPr="003117D7" w:rsidRDefault="00EE3141" w:rsidP="00B31A53">
      <w:pPr>
        <w:jc w:val="both"/>
      </w:pPr>
      <w:r w:rsidRPr="003117D7">
        <w:t xml:space="preserve">The </w:t>
      </w:r>
      <w:r w:rsidR="007B706F">
        <w:t>Consultant</w:t>
      </w:r>
      <w:r w:rsidRPr="003117D7">
        <w:t xml:space="preserve"> must validate the implementation of user authentication and authorization mechanisms within the cloud environment, including Single Sign-On (SSO), multi-factor authentication (MFA), and role-based access control (RBAC).</w:t>
      </w:r>
    </w:p>
    <w:p w14:paraId="21E4CEDA" w14:textId="77777777" w:rsidR="00EE3141" w:rsidRPr="003117D7" w:rsidRDefault="00EE3141">
      <w:pPr>
        <w:pStyle w:val="ListParagraph"/>
        <w:numPr>
          <w:ilvl w:val="0"/>
          <w:numId w:val="90"/>
        </w:numPr>
        <w:jc w:val="both"/>
      </w:pPr>
      <w:r w:rsidRPr="003117D7">
        <w:t xml:space="preserve">Test </w:t>
      </w:r>
      <w:r w:rsidRPr="003117D7">
        <w:rPr>
          <w:b/>
          <w:bCs/>
        </w:rPr>
        <w:t>Objective</w:t>
      </w:r>
      <w:r w:rsidRPr="003117D7">
        <w:t>: Verify that all authentication methods function correctly and that access permissions are enforced according to defined user roles.</w:t>
      </w:r>
    </w:p>
    <w:p w14:paraId="75EA9732" w14:textId="77777777" w:rsidR="00EE3141" w:rsidRPr="003117D7" w:rsidRDefault="00EE3141">
      <w:pPr>
        <w:pStyle w:val="ListParagraph"/>
        <w:numPr>
          <w:ilvl w:val="0"/>
          <w:numId w:val="90"/>
        </w:numPr>
        <w:jc w:val="both"/>
      </w:pPr>
      <w:r w:rsidRPr="003117D7">
        <w:t xml:space="preserve">Test </w:t>
      </w:r>
      <w:r w:rsidRPr="003117D7">
        <w:rPr>
          <w:b/>
          <w:bCs/>
        </w:rPr>
        <w:t>Conditions</w:t>
      </w:r>
      <w:r w:rsidRPr="003117D7">
        <w:t>: All user roles and associated access rights must be pre-configured and aligned with the system’s security specifications.</w:t>
      </w:r>
    </w:p>
    <w:p w14:paraId="2F0EE366" w14:textId="69097E34" w:rsidR="00EE3141" w:rsidRPr="003117D7" w:rsidRDefault="00EE3141">
      <w:pPr>
        <w:pStyle w:val="ListParagraph"/>
        <w:numPr>
          <w:ilvl w:val="0"/>
          <w:numId w:val="90"/>
        </w:numPr>
        <w:jc w:val="both"/>
      </w:pPr>
      <w:r w:rsidRPr="003117D7">
        <w:rPr>
          <w:b/>
          <w:bCs/>
        </w:rPr>
        <w:t>Success Criteria</w:t>
      </w:r>
      <w:r w:rsidRPr="003117D7">
        <w:t>: Users must only be able to access functionalities and data permitted by their assigned roles. Unauthorized access attempts must be denied, logged, and appropriately handled to ensure system integrity and data security.</w:t>
      </w:r>
    </w:p>
    <w:p w14:paraId="00C97F3C" w14:textId="77777777" w:rsidR="00B31A53" w:rsidRDefault="00B31A53" w:rsidP="00EE3141"/>
    <w:p w14:paraId="18428577" w14:textId="77777777" w:rsidR="00B44559" w:rsidRPr="00C011D5" w:rsidRDefault="00B44559" w:rsidP="00C011D5">
      <w:pPr>
        <w:pStyle w:val="IntenseQuote"/>
        <w:pBdr>
          <w:top w:val="single" w:sz="4" w:space="10" w:color="4F81BD" w:themeColor="accent1"/>
          <w:bottom w:val="single" w:sz="4" w:space="10" w:color="4F81BD" w:themeColor="accent1"/>
        </w:pBdr>
        <w:spacing w:before="360" w:after="360" w:line="240" w:lineRule="auto"/>
        <w:ind w:left="720" w:right="864"/>
        <w:jc w:val="center"/>
        <w:rPr>
          <w:rFonts w:ascii="Times New Roman" w:eastAsia="Times New Roman" w:hAnsi="Times New Roman"/>
          <w:b w:val="0"/>
          <w:bCs w:val="0"/>
          <w:i w:val="0"/>
          <w:iCs w:val="0"/>
          <w:noProof/>
          <w:color w:val="4F81BD" w:themeColor="accent1"/>
          <w:sz w:val="32"/>
          <w:szCs w:val="32"/>
          <w:lang w:val="en-GB"/>
        </w:rPr>
      </w:pPr>
      <w:r w:rsidRPr="00C011D5">
        <w:rPr>
          <w:rFonts w:ascii="Times New Roman" w:eastAsia="Times New Roman" w:hAnsi="Times New Roman"/>
          <w:b w:val="0"/>
          <w:bCs w:val="0"/>
          <w:i w:val="0"/>
          <w:iCs w:val="0"/>
          <w:noProof/>
          <w:color w:val="4F81BD" w:themeColor="accent1"/>
          <w:sz w:val="32"/>
          <w:szCs w:val="32"/>
          <w:lang w:val="en-GB"/>
        </w:rPr>
        <w:t>4. Qualifications Requirements</w:t>
      </w:r>
    </w:p>
    <w:p w14:paraId="4E7DDA7A" w14:textId="77777777" w:rsidR="00B44559" w:rsidRPr="003117D7" w:rsidRDefault="00B44559" w:rsidP="00EE3141"/>
    <w:p w14:paraId="63C3B7DB" w14:textId="357BAEE1" w:rsidR="00622BEE" w:rsidRPr="003117D7" w:rsidRDefault="000578E3" w:rsidP="0068718B">
      <w:pPr>
        <w:pStyle w:val="Heading2"/>
        <w:rPr>
          <w:iCs/>
          <w:lang w:val="en-US"/>
        </w:rPr>
      </w:pPr>
      <w:r w:rsidRPr="003117D7">
        <w:rPr>
          <w:iCs/>
          <w:lang w:val="en-US"/>
        </w:rPr>
        <w:t xml:space="preserve">Team Composition &amp; Qualification Requirements for </w:t>
      </w:r>
      <w:r w:rsidR="00622BEE" w:rsidRPr="003117D7">
        <w:rPr>
          <w:iCs/>
          <w:lang w:val="en-US"/>
        </w:rPr>
        <w:t>Key</w:t>
      </w:r>
      <w:r w:rsidRPr="003117D7">
        <w:rPr>
          <w:iCs/>
          <w:lang w:val="en-US"/>
        </w:rPr>
        <w:t xml:space="preserve"> Experts </w:t>
      </w:r>
    </w:p>
    <w:p w14:paraId="346413E7" w14:textId="77777777" w:rsidR="00622BEE" w:rsidRPr="003117D7" w:rsidRDefault="00622BEE" w:rsidP="00622BEE"/>
    <w:p w14:paraId="37476547" w14:textId="1015B926" w:rsidR="00234F0C" w:rsidRPr="003117D7" w:rsidRDefault="00234F0C">
      <w:pPr>
        <w:pStyle w:val="Heading3"/>
        <w:numPr>
          <w:ilvl w:val="1"/>
          <w:numId w:val="3"/>
        </w:numPr>
        <w:rPr>
          <w:lang w:val="en-US"/>
        </w:rPr>
      </w:pPr>
      <w:r w:rsidRPr="003117D7">
        <w:rPr>
          <w:lang w:val="en-US"/>
        </w:rPr>
        <w:t xml:space="preserve">Qualifications Requirements for the </w:t>
      </w:r>
      <w:r w:rsidR="002F1EBB">
        <w:rPr>
          <w:lang w:val="en-US"/>
        </w:rPr>
        <w:t>Consultant</w:t>
      </w:r>
      <w:r w:rsidRPr="003117D7">
        <w:rPr>
          <w:lang w:val="en-US"/>
        </w:rPr>
        <w:t>'s Team</w:t>
      </w:r>
    </w:p>
    <w:p w14:paraId="0CA193BA" w14:textId="5EB7DEB2" w:rsidR="00234F0C" w:rsidRPr="003117D7" w:rsidRDefault="00234F0C" w:rsidP="00234F0C">
      <w:pPr>
        <w:jc w:val="both"/>
      </w:pPr>
      <w:r w:rsidRPr="003117D7">
        <w:t xml:space="preserve">The required services shall be delivered by the </w:t>
      </w:r>
      <w:r w:rsidR="002F1EBB">
        <w:t>Consultant</w:t>
      </w:r>
      <w:r w:rsidRPr="003117D7">
        <w:t xml:space="preserve">, who must demonstrate substantial expertise in providing advisory and consultancy services related to the design and development </w:t>
      </w:r>
      <w:r w:rsidRPr="003117D7">
        <w:lastRenderedPageBreak/>
        <w:t xml:space="preserve">of IT systems, preferably within the context of funding schemes managed by public sector institutions. Furthermore, the </w:t>
      </w:r>
      <w:r w:rsidR="002F1EBB">
        <w:t>Consultant</w:t>
      </w:r>
      <w:r w:rsidRPr="003117D7">
        <w:t xml:space="preserve"> should possess a solid background in managing and diversifying IT infrastructure architectures, including cloud-based, hybrid, and on-premises environments.</w:t>
      </w:r>
    </w:p>
    <w:p w14:paraId="2DACF447" w14:textId="4EE73C9D" w:rsidR="00234F0C" w:rsidRPr="003117D7" w:rsidRDefault="00234F0C" w:rsidP="00234F0C">
      <w:pPr>
        <w:jc w:val="both"/>
      </w:pPr>
      <w:r w:rsidRPr="003117D7">
        <w:t xml:space="preserve">The </w:t>
      </w:r>
      <w:r w:rsidR="002F1EBB">
        <w:t>Consultant</w:t>
      </w:r>
      <w:r w:rsidRPr="003117D7">
        <w:t xml:space="preserve"> must meet at least the following qualifications:</w:t>
      </w:r>
    </w:p>
    <w:p w14:paraId="5F2419FD" w14:textId="180D26BC" w:rsidR="00234F0C" w:rsidRPr="003117D7" w:rsidRDefault="00234F0C">
      <w:pPr>
        <w:pStyle w:val="ListParagraph"/>
        <w:numPr>
          <w:ilvl w:val="0"/>
          <w:numId w:val="91"/>
        </w:numPr>
        <w:jc w:val="both"/>
      </w:pPr>
      <w:r w:rsidRPr="003117D7">
        <w:t xml:space="preserve">The </w:t>
      </w:r>
      <w:r w:rsidR="002F1EBB">
        <w:t>Consultant</w:t>
      </w:r>
      <w:r w:rsidRPr="003117D7">
        <w:t xml:space="preserve"> must have developed at least 3 institutional development projects (IT systems) for private or public institutions during the last 5 years with a cumulative value of at least EUR 3 million, proven with recommendations or similar documents. Previous experience in working for or with public institutions represents an advantage.</w:t>
      </w:r>
    </w:p>
    <w:p w14:paraId="0705E2B8" w14:textId="5EB05A5A" w:rsidR="00234F0C" w:rsidRPr="003117D7" w:rsidRDefault="00234F0C">
      <w:pPr>
        <w:pStyle w:val="ListParagraph"/>
        <w:numPr>
          <w:ilvl w:val="0"/>
          <w:numId w:val="91"/>
        </w:numPr>
        <w:jc w:val="both"/>
      </w:pPr>
      <w:r w:rsidRPr="003117D7">
        <w:t>Proven experience in the successful implementation and delivery of medium-to-large-scale Laboratory Information Management Systems (LIMS) projects or comparable IT system deployments represents an advantage. Preference will be given to projects that involve cloud-based hosting.</w:t>
      </w:r>
    </w:p>
    <w:p w14:paraId="07D75E3A" w14:textId="3F630823" w:rsidR="00234F0C" w:rsidRPr="003117D7" w:rsidRDefault="00234F0C">
      <w:pPr>
        <w:pStyle w:val="ListParagraph"/>
        <w:numPr>
          <w:ilvl w:val="0"/>
          <w:numId w:val="91"/>
        </w:numPr>
        <w:jc w:val="both"/>
      </w:pPr>
      <w:r w:rsidRPr="003117D7">
        <w:t>Experience in the development of IT systems with similar complexity involving components such as project submission, evaluation, monitoring, implementation, and reporting is considered highly desirable.</w:t>
      </w:r>
    </w:p>
    <w:p w14:paraId="6C467F14" w14:textId="7F5569CE" w:rsidR="00234F0C" w:rsidRPr="003117D7" w:rsidRDefault="00234F0C">
      <w:pPr>
        <w:pStyle w:val="ListParagraph"/>
        <w:numPr>
          <w:ilvl w:val="0"/>
          <w:numId w:val="91"/>
        </w:numPr>
        <w:jc w:val="both"/>
      </w:pPr>
      <w:r w:rsidRPr="003117D7">
        <w:t>A proven track record in the successful delivery of comparable projects financed by the European Union or other international funding programs shall be considered a significant advantage.</w:t>
      </w:r>
    </w:p>
    <w:p w14:paraId="67862251" w14:textId="4B93A9A7" w:rsidR="00234F0C" w:rsidRPr="003117D7" w:rsidRDefault="00234F0C">
      <w:pPr>
        <w:pStyle w:val="ListParagraph"/>
        <w:numPr>
          <w:ilvl w:val="0"/>
          <w:numId w:val="91"/>
        </w:numPr>
        <w:jc w:val="both"/>
      </w:pPr>
      <w:r w:rsidRPr="003117D7">
        <w:t xml:space="preserve">The experts are required to maintain confidentiality regarding any information shared during the implementation of the project. The exclusivity of the experts applies only to the actual working time spent on project activities carried out on behalf of the </w:t>
      </w:r>
      <w:r w:rsidR="007B706F">
        <w:t>Consultant</w:t>
      </w:r>
      <w:r w:rsidRPr="003117D7">
        <w:t>.</w:t>
      </w:r>
    </w:p>
    <w:p w14:paraId="1FDF679A" w14:textId="7AE03DB6" w:rsidR="00234F0C" w:rsidRPr="003117D7" w:rsidRDefault="00234F0C">
      <w:pPr>
        <w:pStyle w:val="ListParagraph"/>
        <w:numPr>
          <w:ilvl w:val="0"/>
          <w:numId w:val="91"/>
        </w:numPr>
        <w:jc w:val="both"/>
      </w:pPr>
      <w:r w:rsidRPr="003117D7">
        <w:t xml:space="preserve">The </w:t>
      </w:r>
      <w:r w:rsidR="002F1EBB">
        <w:t>Consultant</w:t>
      </w:r>
      <w:r w:rsidRPr="003117D7">
        <w:t xml:space="preserve"> shall provide specialized personnel who will carry out the activities outlined in the contract to be awarded. </w:t>
      </w:r>
    </w:p>
    <w:p w14:paraId="5896412E" w14:textId="79D9B162" w:rsidR="00234F0C" w:rsidRPr="003117D7" w:rsidRDefault="00234F0C">
      <w:pPr>
        <w:pStyle w:val="ListParagraph"/>
        <w:numPr>
          <w:ilvl w:val="0"/>
          <w:numId w:val="91"/>
        </w:numPr>
        <w:jc w:val="both"/>
      </w:pPr>
      <w:r w:rsidRPr="003117D7">
        <w:t xml:space="preserve">The </w:t>
      </w:r>
      <w:r w:rsidR="002F1EBB">
        <w:t>Consultant</w:t>
      </w:r>
      <w:r w:rsidRPr="003117D7">
        <w:t xml:space="preserve"> is required to nominate one (1) key expert corresponding to the profiles specified below as part of the proposed implementation team. Within the technical proposal, the </w:t>
      </w:r>
      <w:r w:rsidR="002F1EBB">
        <w:t>Consultant</w:t>
      </w:r>
      <w:r w:rsidRPr="003117D7">
        <w:t xml:space="preserve"> shall provide a list of the personnel proposed for project implementation, clearly identifying the expert(s) nominated for each position, accompanied by a statement of availability, detailed CVs, and supporting documentation to demonstrate compliance with the minimum and mandatory requirements outlined in below sub-chapters. Supporting documents must include certified copies (certified as true to the original) of relevant academic qualifications and work experience detailed in the CVs. Furthermore, the </w:t>
      </w:r>
      <w:r w:rsidR="002F1EBB">
        <w:t>Consultant</w:t>
      </w:r>
      <w:r w:rsidRPr="003117D7">
        <w:t xml:space="preserve"> shall provide copies of professional certifications, diplomas, recommendation letters from beneficiaries of previous projects/contracts, or other relevant documents to validate the claimed professional experience, as required under the terms of this specification document.</w:t>
      </w:r>
    </w:p>
    <w:p w14:paraId="174F716F" w14:textId="0220C459" w:rsidR="00234F0C" w:rsidRPr="003117D7" w:rsidRDefault="00234F0C">
      <w:pPr>
        <w:pStyle w:val="ListParagraph"/>
        <w:numPr>
          <w:ilvl w:val="0"/>
          <w:numId w:val="91"/>
        </w:numPr>
        <w:jc w:val="both"/>
      </w:pPr>
      <w:r w:rsidRPr="003117D7">
        <w:t xml:space="preserve">In addition to the key expert, the </w:t>
      </w:r>
      <w:r w:rsidR="002F1EBB">
        <w:t>Consultant</w:t>
      </w:r>
      <w:r w:rsidRPr="003117D7">
        <w:t xml:space="preserve"> may propose additional personnel with similar profiles, such as Senior Developer, Business Analyst, or Project Manager, who shall be designated as non-key experts and shall remain under the sole responsibility of the </w:t>
      </w:r>
      <w:r w:rsidR="002F1EBB">
        <w:t>Consultant</w:t>
      </w:r>
      <w:r w:rsidRPr="003117D7">
        <w:t>. Submission of CVs or supporting documentation for non-key experts is not mandatory at the bidding stage, but such documentation may be submitted within five (5) working days following contract signing.</w:t>
      </w:r>
    </w:p>
    <w:p w14:paraId="5DBF5C21" w14:textId="3E192F0C" w:rsidR="00234F0C" w:rsidRPr="003117D7" w:rsidRDefault="00234F0C">
      <w:pPr>
        <w:pStyle w:val="ListParagraph"/>
        <w:numPr>
          <w:ilvl w:val="0"/>
          <w:numId w:val="91"/>
        </w:numPr>
        <w:jc w:val="both"/>
      </w:pPr>
      <w:r w:rsidRPr="003117D7">
        <w:t xml:space="preserve">Nonetheless, the </w:t>
      </w:r>
      <w:r w:rsidR="002F1EBB">
        <w:t>Consultant</w:t>
      </w:r>
      <w:r w:rsidRPr="003117D7">
        <w:t xml:space="preserve"> shall ensure that any non-key experts mobilized after contract award are suitably qualified and competent to perform the assigned activities, under the supervision and coordination of the designated key expert, and in accordance with the approved project implementation plan.</w:t>
      </w:r>
    </w:p>
    <w:p w14:paraId="113E4FA8" w14:textId="068981F3" w:rsidR="00234F0C" w:rsidRPr="003117D7" w:rsidRDefault="00234F0C">
      <w:pPr>
        <w:pStyle w:val="ListParagraph"/>
        <w:numPr>
          <w:ilvl w:val="0"/>
          <w:numId w:val="91"/>
        </w:numPr>
        <w:jc w:val="both"/>
      </w:pPr>
      <w:r w:rsidRPr="003117D7">
        <w:lastRenderedPageBreak/>
        <w:t xml:space="preserve">The </w:t>
      </w:r>
      <w:r w:rsidR="002F1EBB">
        <w:t>Client</w:t>
      </w:r>
      <w:r w:rsidRPr="003117D7">
        <w:t xml:space="preserve"> </w:t>
      </w:r>
      <w:r w:rsidR="007B706F">
        <w:t xml:space="preserve">(the Client) </w:t>
      </w:r>
      <w:r w:rsidRPr="003117D7">
        <w:t xml:space="preserve">reserves the right to request additional documents/information to clarify the claimed similar experience and to verify the accuracy of the information and evidence provided by the </w:t>
      </w:r>
      <w:r w:rsidR="002F1EBB">
        <w:t>Consultant</w:t>
      </w:r>
      <w:r w:rsidRPr="003117D7">
        <w:t>s. If the certificates/diplomas/documents confirming the indicated professional experience are issued in a language other than Romanian, they must be submitted in the original language, along with a certified translation into Romanian.</w:t>
      </w:r>
    </w:p>
    <w:p w14:paraId="1E82A890" w14:textId="5A274AD0" w:rsidR="00234F0C" w:rsidRPr="003117D7" w:rsidRDefault="00234F0C">
      <w:pPr>
        <w:pStyle w:val="ListParagraph"/>
        <w:numPr>
          <w:ilvl w:val="0"/>
          <w:numId w:val="91"/>
        </w:numPr>
        <w:jc w:val="both"/>
      </w:pPr>
      <w:r w:rsidRPr="003117D7">
        <w:t xml:space="preserve">For experts who are not Romanian speakers, the winning </w:t>
      </w:r>
      <w:r w:rsidR="002F1EBB">
        <w:t>Consultant</w:t>
      </w:r>
      <w:r w:rsidR="007B706F" w:rsidRPr="003117D7">
        <w:t xml:space="preserve"> </w:t>
      </w:r>
      <w:r w:rsidRPr="003117D7">
        <w:t xml:space="preserve">must provide authorized interpreters/translators to facilitate communication with the </w:t>
      </w:r>
      <w:r w:rsidR="002F1EBB">
        <w:t>Client</w:t>
      </w:r>
      <w:r w:rsidRPr="003117D7">
        <w:t xml:space="preserve">’s personnel/beneficiary/economic operator and to ensure that deliverables are submitted in Romanian. All costs related to interpreters/translators are the responsibility of the winning </w:t>
      </w:r>
      <w:r w:rsidR="002F1EBB">
        <w:t>Consultant</w:t>
      </w:r>
      <w:r w:rsidRPr="003117D7">
        <w:t>.</w:t>
      </w:r>
    </w:p>
    <w:p w14:paraId="15896F90" w14:textId="306DE4DB" w:rsidR="00234F0C" w:rsidRPr="003117D7" w:rsidRDefault="00234F0C">
      <w:pPr>
        <w:pStyle w:val="ListParagraph"/>
        <w:numPr>
          <w:ilvl w:val="0"/>
          <w:numId w:val="91"/>
        </w:numPr>
        <w:jc w:val="both"/>
      </w:pPr>
      <w:r w:rsidRPr="003117D7">
        <w:t xml:space="preserve">The </w:t>
      </w:r>
      <w:r w:rsidR="002F1EBB">
        <w:t>Consultant</w:t>
      </w:r>
      <w:r w:rsidRPr="003117D7">
        <w:t xml:space="preserve"> is expected to present a team capable of meeting the requirements outlined in the terms of reference within the specified deadlines. The team must consist of at least 6 key experts, each with proven experience in their respective areas, such as the following:</w:t>
      </w:r>
    </w:p>
    <w:p w14:paraId="54899338" w14:textId="2AE026F3" w:rsidR="00234F0C" w:rsidRPr="003117D7" w:rsidRDefault="00234F0C">
      <w:pPr>
        <w:pStyle w:val="ListParagraph"/>
        <w:numPr>
          <w:ilvl w:val="1"/>
          <w:numId w:val="91"/>
        </w:numPr>
        <w:jc w:val="both"/>
      </w:pPr>
      <w:r w:rsidRPr="003117D7">
        <w:rPr>
          <w:b/>
          <w:bCs/>
        </w:rPr>
        <w:t>Project Manager</w:t>
      </w:r>
      <w:r w:rsidRPr="003117D7">
        <w:t>: Oversees the entire LIMS development lifecycle, managing timelines, budgets, resources, and stakeholder communication. Ensures the project aligns with defined goals and client expectations, coordinating cross-functional teams to deliver the solution on time and within scope. The role may be temporarily covered by the Technical Lead during periods of absence, such as holidays or medical leave.</w:t>
      </w:r>
    </w:p>
    <w:p w14:paraId="3CE1B61E" w14:textId="5C27307D" w:rsidR="00234F0C" w:rsidRPr="003117D7" w:rsidRDefault="00234F0C">
      <w:pPr>
        <w:pStyle w:val="ListParagraph"/>
        <w:numPr>
          <w:ilvl w:val="1"/>
          <w:numId w:val="91"/>
        </w:numPr>
        <w:jc w:val="both"/>
      </w:pPr>
      <w:r w:rsidRPr="003117D7">
        <w:rPr>
          <w:b/>
          <w:bCs/>
        </w:rPr>
        <w:t>Business Analyst</w:t>
      </w:r>
      <w:r w:rsidRPr="003117D7">
        <w:t>: Acts as a bridge between stakeholders and the technical team, gathering and analyzing requirements for LIMS. They document processes, clarify functional needs, and ensure the system aligns with business objectives.</w:t>
      </w:r>
    </w:p>
    <w:p w14:paraId="3A147085" w14:textId="3E827096" w:rsidR="00234F0C" w:rsidRPr="003117D7" w:rsidRDefault="00234F0C">
      <w:pPr>
        <w:pStyle w:val="ListParagraph"/>
        <w:numPr>
          <w:ilvl w:val="1"/>
          <w:numId w:val="91"/>
        </w:numPr>
        <w:jc w:val="both"/>
      </w:pPr>
      <w:r w:rsidRPr="003117D7">
        <w:rPr>
          <w:b/>
          <w:bCs/>
        </w:rPr>
        <w:t>Architect</w:t>
      </w:r>
      <w:r w:rsidRPr="003117D7">
        <w:t>: Leverages deep expertise in cloud, hybrid, and on-premises environments to design and manage the LIMS infrastructure, ensuring it meets high standards of scalability, security, and reliability. The Architect develops robust strategies for deployment, storage, and data handling in cloud platforms while addressing network, hardware, and server needs in on-premises and hybrid configurations to optimize overall system performance and availability. Key responsibilities include designing a comprehensive LIMS solution architecture that aligns with functional, technical, and compliance requirements. This involves creating a strategic blueprint detailing the system’s structure, modules, and workflow integrations to enable seamless operations. The Architect works in partnership with the Business Analyst to guarantee that the solution aligns with business objectives and user expectations.</w:t>
      </w:r>
    </w:p>
    <w:p w14:paraId="3D2D6D11" w14:textId="3714F3DC" w:rsidR="00234F0C" w:rsidRPr="003117D7" w:rsidRDefault="00234F0C">
      <w:pPr>
        <w:pStyle w:val="ListParagraph"/>
        <w:numPr>
          <w:ilvl w:val="1"/>
          <w:numId w:val="91"/>
        </w:numPr>
        <w:jc w:val="both"/>
      </w:pPr>
      <w:r w:rsidRPr="003117D7">
        <w:rPr>
          <w:b/>
          <w:bCs/>
        </w:rPr>
        <w:t>Technical Lead</w:t>
      </w:r>
      <w:r w:rsidRPr="003117D7">
        <w:t>: Drives the technical implementation of the LIMS solution, ensuring alignment with the overall architecture and adherence to functional, technical, and compliance requirements. Oversee the development, configuration, and integration of system components while ensuring technical feasibility, optimal performance, and scalability. Collaborates closely with the Architect to maintain consistency with the solution design and partners with Business Analysts to address user and business needs effectively. Provides hands-on guidance and support to development and technical teams throughout the project lifecycle, ensuring the successful delivery of the solution.</w:t>
      </w:r>
    </w:p>
    <w:p w14:paraId="12BDFB59" w14:textId="4E27ACDD" w:rsidR="00234F0C" w:rsidRPr="003117D7" w:rsidRDefault="00234F0C">
      <w:pPr>
        <w:pStyle w:val="ListParagraph"/>
        <w:numPr>
          <w:ilvl w:val="1"/>
          <w:numId w:val="91"/>
        </w:numPr>
        <w:jc w:val="both"/>
      </w:pPr>
      <w:r w:rsidRPr="003117D7">
        <w:rPr>
          <w:b/>
          <w:bCs/>
        </w:rPr>
        <w:t>Senior Developer</w:t>
      </w:r>
      <w:r w:rsidRPr="003117D7">
        <w:t xml:space="preserve">: Leads development efforts for the LIMS implementation, focusing on coding complex components, ensuring adherence to technical standards, and mentoring junior developers. Implements critical functionalities, system </w:t>
      </w:r>
      <w:r w:rsidRPr="003117D7">
        <w:lastRenderedPageBreak/>
        <w:t>integrations, and optimizations, playing a key role in delivering a robust and efficient solution.</w:t>
      </w:r>
    </w:p>
    <w:p w14:paraId="1D603477" w14:textId="492C273C" w:rsidR="00234F0C" w:rsidRPr="003117D7" w:rsidRDefault="00234F0C">
      <w:pPr>
        <w:pStyle w:val="ListParagraph"/>
        <w:numPr>
          <w:ilvl w:val="1"/>
          <w:numId w:val="91"/>
        </w:numPr>
        <w:jc w:val="both"/>
      </w:pPr>
      <w:r w:rsidRPr="003117D7">
        <w:rPr>
          <w:b/>
          <w:bCs/>
        </w:rPr>
        <w:t>One Compliance Officer</w:t>
      </w:r>
      <w:r w:rsidRPr="003117D7">
        <w:t>: Ensures the LIMS complies</w:t>
      </w:r>
      <w:r w:rsidR="00077289">
        <w:t xml:space="preserve"> fully with</w:t>
      </w:r>
      <w:r w:rsidRPr="003117D7">
        <w:t xml:space="preserve"> </w:t>
      </w:r>
      <w:r w:rsidR="00077289" w:rsidRPr="00077289">
        <w:t>ISO/IEC 17025:201</w:t>
      </w:r>
      <w:r w:rsidR="00077289">
        <w:t>7</w:t>
      </w:r>
      <w:r w:rsidRPr="003117D7">
        <w:t>. Oversee the management of audits, documentation, and compliance processes to uphold regulatory integrity. Collaborate closely with Business Analysts to validate and verify that proposed system designs and workflows align with compliance requirements and gathered specifications. Plays a critical role in establishing best practices, mitigating risks, and ensuring the system meets all mandatory standards and operational excellence criteria.</w:t>
      </w:r>
    </w:p>
    <w:p w14:paraId="0EC97660" w14:textId="77777777" w:rsidR="00234F0C" w:rsidRPr="003117D7" w:rsidRDefault="00234F0C">
      <w:pPr>
        <w:pStyle w:val="ListParagraph"/>
        <w:numPr>
          <w:ilvl w:val="0"/>
          <w:numId w:val="91"/>
        </w:numPr>
        <w:jc w:val="both"/>
      </w:pPr>
      <w:r w:rsidRPr="003117D7">
        <w:t xml:space="preserve">In addition to the minimum of 6 key experts, the following </w:t>
      </w:r>
      <w:r w:rsidRPr="003117D7">
        <w:rPr>
          <w:b/>
          <w:bCs/>
        </w:rPr>
        <w:t>non-key profiles</w:t>
      </w:r>
      <w:r w:rsidRPr="003117D7">
        <w:t xml:space="preserve"> are also expected:</w:t>
      </w:r>
    </w:p>
    <w:p w14:paraId="61CEFCBE" w14:textId="320FF33B" w:rsidR="00234F0C" w:rsidRPr="003117D7" w:rsidRDefault="00234F0C">
      <w:pPr>
        <w:pStyle w:val="ListParagraph"/>
        <w:numPr>
          <w:ilvl w:val="1"/>
          <w:numId w:val="91"/>
        </w:numPr>
        <w:jc w:val="both"/>
      </w:pPr>
      <w:r w:rsidRPr="003117D7">
        <w:t xml:space="preserve">Three </w:t>
      </w:r>
      <w:r w:rsidRPr="003117D7">
        <w:rPr>
          <w:b/>
          <w:bCs/>
        </w:rPr>
        <w:t>Tester/QA Specialist</w:t>
      </w:r>
      <w:r w:rsidRPr="003117D7">
        <w:t>: Plays a critical role in ensuring the LIMS solution meets quality and reliability standards through rigorous testing processes. Conducts unit testing, integration testing, and user acceptance testing (UAT) to identify, document, and track bugs for resolution, guaranteeing a stable and robust system. Collaborates with Business Analysts to create comprehensive test scenarios and maintain detailed test documentation. Partners closely with senior developers to streamline bug-fixing efforts and improve overall system performance. Actively contributes to delivering a high-quality LIMS solution aligned with business requirements.</w:t>
      </w:r>
    </w:p>
    <w:p w14:paraId="5CC2E3E2" w14:textId="047E4531" w:rsidR="00234F0C" w:rsidRPr="003117D7" w:rsidRDefault="00234F0C">
      <w:pPr>
        <w:pStyle w:val="ListParagraph"/>
        <w:numPr>
          <w:ilvl w:val="1"/>
          <w:numId w:val="91"/>
        </w:numPr>
        <w:jc w:val="both"/>
      </w:pPr>
      <w:r w:rsidRPr="003117D7">
        <w:t xml:space="preserve">Three </w:t>
      </w:r>
      <w:r w:rsidRPr="003117D7">
        <w:rPr>
          <w:b/>
          <w:bCs/>
        </w:rPr>
        <w:t>Trainers</w:t>
      </w:r>
      <w:r w:rsidRPr="003117D7">
        <w:t>: Delivers comprehensive training to end-users on the effective use of the LIMS, ensuring proficiency and maximizing system utilization. Develops detailed training materials, conducts engaging sessions, and provides ongoing support to users. Works closely with stakeholders to tailor training programs to specific needs and ensure alignment with organizational goals and best practices.</w:t>
      </w:r>
    </w:p>
    <w:p w14:paraId="3BAD2D4B" w14:textId="77777777" w:rsidR="00234F0C" w:rsidRPr="003117D7" w:rsidRDefault="00234F0C" w:rsidP="00234F0C">
      <w:pPr>
        <w:jc w:val="both"/>
      </w:pPr>
      <w:r w:rsidRPr="003117D7">
        <w:rPr>
          <w:b/>
          <w:bCs/>
        </w:rPr>
        <w:t>Important</w:t>
      </w:r>
      <w:r w:rsidRPr="003117D7">
        <w:t>:</w:t>
      </w:r>
    </w:p>
    <w:p w14:paraId="16B95EB1" w14:textId="3DEA0CD4" w:rsidR="00234F0C" w:rsidRPr="003117D7" w:rsidRDefault="00234F0C">
      <w:pPr>
        <w:pStyle w:val="ListParagraph"/>
        <w:numPr>
          <w:ilvl w:val="0"/>
          <w:numId w:val="92"/>
        </w:numPr>
        <w:jc w:val="both"/>
      </w:pPr>
      <w:r w:rsidRPr="003117D7">
        <w:t xml:space="preserve">Refer to sub-chapters 4.2 and 4.3 for details on the required profiles of key and non-key experts proposed by the </w:t>
      </w:r>
      <w:r w:rsidR="002F1EBB">
        <w:t>Consultant</w:t>
      </w:r>
      <w:r w:rsidRPr="003117D7">
        <w:t>.</w:t>
      </w:r>
    </w:p>
    <w:p w14:paraId="7882F81D" w14:textId="77777777" w:rsidR="00234F0C" w:rsidRPr="003117D7" w:rsidRDefault="00234F0C">
      <w:pPr>
        <w:pStyle w:val="ListParagraph"/>
        <w:numPr>
          <w:ilvl w:val="0"/>
          <w:numId w:val="92"/>
        </w:numPr>
        <w:jc w:val="both"/>
      </w:pPr>
      <w:r w:rsidRPr="003117D7">
        <w:t>The CVs of the proposed key experts’ profiles must be included in the bid.</w:t>
      </w:r>
    </w:p>
    <w:p w14:paraId="274967AE" w14:textId="56FAE74C" w:rsidR="00234F0C" w:rsidRPr="003117D7" w:rsidRDefault="00234F0C">
      <w:pPr>
        <w:pStyle w:val="ListParagraph"/>
        <w:numPr>
          <w:ilvl w:val="0"/>
          <w:numId w:val="92"/>
        </w:numPr>
        <w:jc w:val="both"/>
      </w:pPr>
      <w:r w:rsidRPr="003117D7">
        <w:t xml:space="preserve">The CVs of the proposed non-key experts shall be submitted to the Beneficiary within five (5) working days from the date of contract signature to meet and certify the requirements related to the qualifications, minimum experience, and skills of the experts proposed in the bids, supporting documents must be submitted: diplomas, recommendations (from direct beneficiaries of the services provided by the </w:t>
      </w:r>
      <w:r w:rsidR="002F1EBB">
        <w:t>Consultant</w:t>
      </w:r>
      <w:r w:rsidRPr="003117D7">
        <w:t>), relevant certifications, and attestations for the field of expertise assumed in the project, as well as the individual project portfolio, which should include the projects/contracts demonstrating the experience gained in months specific to the proposed position, where the expert carried out similar activities to those in the current project, along with the personal contribution.</w:t>
      </w:r>
    </w:p>
    <w:p w14:paraId="60F5527E" w14:textId="46C274F5" w:rsidR="00234F0C" w:rsidRPr="003117D7" w:rsidRDefault="00234F0C">
      <w:pPr>
        <w:pStyle w:val="ListParagraph"/>
        <w:numPr>
          <w:ilvl w:val="0"/>
          <w:numId w:val="92"/>
        </w:numPr>
        <w:jc w:val="both"/>
      </w:pPr>
      <w:r w:rsidRPr="003117D7">
        <w:t xml:space="preserve">All information provided by the </w:t>
      </w:r>
      <w:r w:rsidR="002F1EBB">
        <w:t>Consultant</w:t>
      </w:r>
      <w:r w:rsidRPr="003117D7">
        <w:t xml:space="preserve"> will be considered in the evaluation procedure. If any key expert does not meet the minimum qualification requirements or if the </w:t>
      </w:r>
      <w:r w:rsidR="002F1EBB">
        <w:t>Consultant</w:t>
      </w:r>
      <w:r w:rsidRPr="003117D7">
        <w:t xml:space="preserve"> fails to provide relevant information, the </w:t>
      </w:r>
      <w:r w:rsidR="002F1EBB">
        <w:t>Consultant</w:t>
      </w:r>
      <w:r w:rsidRPr="003117D7">
        <w:t xml:space="preserve"> will be disqualified.</w:t>
      </w:r>
    </w:p>
    <w:p w14:paraId="68947A7A" w14:textId="77777777" w:rsidR="00234F0C" w:rsidRPr="003117D7" w:rsidRDefault="00234F0C">
      <w:pPr>
        <w:pStyle w:val="ListParagraph"/>
        <w:numPr>
          <w:ilvl w:val="0"/>
          <w:numId w:val="92"/>
        </w:numPr>
        <w:jc w:val="both"/>
      </w:pPr>
      <w:r w:rsidRPr="003117D7">
        <w:t xml:space="preserve">A key expert can only be nominated for one position from those identified above. </w:t>
      </w:r>
    </w:p>
    <w:p w14:paraId="69D46689" w14:textId="600CF935" w:rsidR="00234F0C" w:rsidRPr="003117D7" w:rsidRDefault="00234F0C">
      <w:pPr>
        <w:pStyle w:val="ListParagraph"/>
        <w:numPr>
          <w:ilvl w:val="0"/>
          <w:numId w:val="92"/>
        </w:numPr>
        <w:jc w:val="both"/>
      </w:pPr>
      <w:r w:rsidRPr="003117D7">
        <w:t xml:space="preserve">The </w:t>
      </w:r>
      <w:r w:rsidR="002F1EBB">
        <w:t>Client</w:t>
      </w:r>
      <w:r w:rsidRPr="003117D7">
        <w:t xml:space="preserve"> can request the replacement of any key expert if their performance is deemed insufficient. This request must be made in writing with justification. The </w:t>
      </w:r>
      <w:r w:rsidR="007B706F">
        <w:t>Consultant</w:t>
      </w:r>
      <w:r w:rsidRPr="003117D7">
        <w:t xml:space="preserve"> </w:t>
      </w:r>
      <w:r w:rsidRPr="003117D7">
        <w:lastRenderedPageBreak/>
        <w:t xml:space="preserve">cannot request changes to the expert team within the first 6 months of the contract, except in cases of force majeure. After this period, the </w:t>
      </w:r>
      <w:r w:rsidR="007B706F">
        <w:t>Consultant</w:t>
      </w:r>
      <w:r w:rsidRPr="003117D7">
        <w:t xml:space="preserve"> may propose an expert replacement, which must be approved in writing by the Beneficiary. The replacement proposal, along with supporting documents, must be submitted at least 10 days before the new expert begins. The replacement must have equal or higher qualifications and experience to ensure the integrity of the procurement process.</w:t>
      </w:r>
    </w:p>
    <w:p w14:paraId="2F3A3A9C" w14:textId="01DB0E54" w:rsidR="00234F0C" w:rsidRPr="003117D7" w:rsidRDefault="00234F0C">
      <w:pPr>
        <w:pStyle w:val="ListParagraph"/>
        <w:numPr>
          <w:ilvl w:val="0"/>
          <w:numId w:val="92"/>
        </w:numPr>
        <w:jc w:val="both"/>
      </w:pPr>
      <w:r w:rsidRPr="003117D7">
        <w:t xml:space="preserve">The actual replacement of a key expert can only occur after receiving written approval from the </w:t>
      </w:r>
      <w:r w:rsidR="002F1EBB">
        <w:t>Client</w:t>
      </w:r>
      <w:r w:rsidRPr="003117D7">
        <w:t xml:space="preserve">. The </w:t>
      </w:r>
      <w:r w:rsidR="007B706F">
        <w:t>Consultant</w:t>
      </w:r>
      <w:r w:rsidRPr="003117D7">
        <w:t xml:space="preserve"> must ensure that the replacement process does not disrupt the project and must take all necessary measures to ensure the timely transfer of information to the new expert. Key experts involved on the </w:t>
      </w:r>
      <w:r w:rsidR="007B706F">
        <w:t>Consultant</w:t>
      </w:r>
      <w:r w:rsidRPr="003117D7">
        <w:t>'s side will sign confidentiality agreements before being introduced to the data structures and current software modules.</w:t>
      </w:r>
    </w:p>
    <w:p w14:paraId="15EF817E" w14:textId="54C3027D" w:rsidR="00234F0C" w:rsidRPr="003117D7" w:rsidRDefault="00234F0C">
      <w:pPr>
        <w:pStyle w:val="ListParagraph"/>
        <w:numPr>
          <w:ilvl w:val="0"/>
          <w:numId w:val="92"/>
        </w:numPr>
        <w:jc w:val="both"/>
      </w:pPr>
      <w:r w:rsidRPr="003117D7">
        <w:t xml:space="preserve">All costs related to the replacement of the key experts are the sole responsibility of </w:t>
      </w:r>
      <w:r w:rsidR="002F1EBB">
        <w:t>Consultant</w:t>
      </w:r>
      <w:r w:rsidRPr="003117D7">
        <w:t xml:space="preserve">. Regardless of the situation, the </w:t>
      </w:r>
      <w:r w:rsidR="002F1EBB">
        <w:t>Client</w:t>
      </w:r>
      <w:r w:rsidRPr="003117D7">
        <w:t xml:space="preserve"> will not make any payments for the period during which the expert or their replacement is absent. </w:t>
      </w:r>
    </w:p>
    <w:p w14:paraId="34F36D6F" w14:textId="51F3D782" w:rsidR="00234F0C" w:rsidRPr="003117D7" w:rsidRDefault="00234F0C">
      <w:pPr>
        <w:pStyle w:val="ListParagraph"/>
        <w:numPr>
          <w:ilvl w:val="0"/>
          <w:numId w:val="92"/>
        </w:numPr>
        <w:jc w:val="both"/>
      </w:pPr>
      <w:r w:rsidRPr="003117D7">
        <w:t xml:space="preserve">The </w:t>
      </w:r>
      <w:r w:rsidR="002F1EBB">
        <w:t>Client</w:t>
      </w:r>
      <w:r w:rsidRPr="003117D7">
        <w:t xml:space="preserve"> may request activity reports from the key experts involved in the project whenever deemed necessary. Based on the analysis of these reports, the </w:t>
      </w:r>
      <w:r w:rsidR="002F1EBB">
        <w:t>Client</w:t>
      </w:r>
      <w:r w:rsidRPr="003117D7">
        <w:t xml:space="preserve"> may ask the </w:t>
      </w:r>
      <w:r w:rsidR="002F1EBB">
        <w:t>Consultant</w:t>
      </w:r>
      <w:r w:rsidRPr="003117D7">
        <w:t xml:space="preserve"> for additional information or documents to confirm the experts’ involvement in the project.</w:t>
      </w:r>
    </w:p>
    <w:p w14:paraId="7131FCC3" w14:textId="77777777" w:rsidR="00E35B89" w:rsidRPr="003117D7" w:rsidRDefault="00E35B89" w:rsidP="00E35B89">
      <w:pPr>
        <w:pStyle w:val="ListParagraph"/>
        <w:jc w:val="both"/>
      </w:pPr>
    </w:p>
    <w:p w14:paraId="60E274A1" w14:textId="09B034C2" w:rsidR="00E35B89" w:rsidRPr="003117D7" w:rsidRDefault="00E35B89">
      <w:pPr>
        <w:pStyle w:val="Heading3"/>
        <w:numPr>
          <w:ilvl w:val="1"/>
          <w:numId w:val="3"/>
        </w:numPr>
        <w:rPr>
          <w:lang w:val="en-US"/>
        </w:rPr>
      </w:pPr>
      <w:r w:rsidRPr="003117D7">
        <w:rPr>
          <w:lang w:val="en-US"/>
        </w:rPr>
        <w:t>Key</w:t>
      </w:r>
      <w:r w:rsidR="00B95065" w:rsidRPr="003117D7">
        <w:rPr>
          <w:lang w:val="en-US"/>
        </w:rPr>
        <w:t xml:space="preserve"> </w:t>
      </w:r>
      <w:r w:rsidRPr="003117D7">
        <w:rPr>
          <w:lang w:val="en-US"/>
        </w:rPr>
        <w:t>Expert Profiles</w:t>
      </w:r>
    </w:p>
    <w:p w14:paraId="5104EA14" w14:textId="77777777" w:rsidR="00B95065" w:rsidRPr="003117D7" w:rsidRDefault="00B95065" w:rsidP="00B95065"/>
    <w:p w14:paraId="6A611797" w14:textId="77777777" w:rsidR="00234F0C" w:rsidRPr="003117D7" w:rsidRDefault="00234F0C">
      <w:pPr>
        <w:numPr>
          <w:ilvl w:val="0"/>
          <w:numId w:val="94"/>
        </w:numPr>
        <w:spacing w:after="120" w:line="276" w:lineRule="auto"/>
        <w:ind w:right="144"/>
        <w:jc w:val="both"/>
        <w:rPr>
          <w:rFonts w:eastAsia="MS Mincho"/>
          <w:b/>
          <w:bCs/>
          <w:color w:val="000000" w:themeColor="text1"/>
          <w:lang w:eastAsia="en-GB"/>
        </w:rPr>
      </w:pPr>
      <w:r w:rsidRPr="003117D7">
        <w:rPr>
          <w:rFonts w:eastAsia="MS Mincho"/>
          <w:b/>
          <w:color w:val="000000" w:themeColor="text1"/>
          <w:lang w:eastAsia="en-GB"/>
        </w:rPr>
        <w:t>Project Manager</w:t>
      </w:r>
      <w:r w:rsidRPr="003117D7">
        <w:rPr>
          <w:rFonts w:eastAsia="MS Mincho"/>
          <w:b/>
          <w:bCs/>
          <w:color w:val="000000" w:themeColor="text1"/>
          <w:lang w:eastAsia="en-GB"/>
        </w:rPr>
        <w:t xml:space="preserve"> (8% effort/profile, estimated at 310 man-days, </w:t>
      </w:r>
      <w:r w:rsidRPr="003117D7">
        <w:rPr>
          <w:rFonts w:eastAsia="MS Mincho"/>
          <w:b/>
          <w:color w:val="000000" w:themeColor="text1"/>
          <w:lang w:eastAsia="en-GB"/>
        </w:rPr>
        <w:t>min. 1 person</w:t>
      </w:r>
      <w:r w:rsidRPr="003117D7">
        <w:rPr>
          <w:rFonts w:eastAsia="MS Mincho"/>
          <w:b/>
          <w:bCs/>
          <w:color w:val="000000" w:themeColor="text1"/>
          <w:lang w:eastAsia="en-GB"/>
        </w:rPr>
        <w:t>)</w:t>
      </w:r>
    </w:p>
    <w:p w14:paraId="29D2E668" w14:textId="77777777" w:rsidR="00234F0C" w:rsidRPr="003117D7" w:rsidRDefault="00234F0C" w:rsidP="00234F0C">
      <w:pPr>
        <w:spacing w:line="276" w:lineRule="auto"/>
        <w:ind w:right="144"/>
        <w:rPr>
          <w:rFonts w:eastAsia="MS Mincho"/>
          <w:i/>
          <w:iCs/>
          <w:color w:val="000000" w:themeColor="text1"/>
        </w:rPr>
      </w:pPr>
      <w:r w:rsidRPr="003117D7">
        <w:rPr>
          <w:rFonts w:eastAsia="MS Mincho"/>
          <w:i/>
          <w:iCs/>
          <w:color w:val="000000" w:themeColor="text1"/>
        </w:rPr>
        <w:t>Future tasks or responsibilities</w:t>
      </w:r>
    </w:p>
    <w:p w14:paraId="1ADDE280"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 xml:space="preserve">Acts as the </w:t>
      </w:r>
      <w:r w:rsidRPr="003117D7">
        <w:rPr>
          <w:rFonts w:eastAsia="MS Mincho"/>
          <w:b/>
          <w:bCs/>
          <w:color w:val="000000" w:themeColor="text1"/>
        </w:rPr>
        <w:t>Single Point of Contact (SPOC)</w:t>
      </w:r>
      <w:r w:rsidRPr="003117D7">
        <w:rPr>
          <w:rFonts w:eastAsia="MS Mincho"/>
          <w:bCs/>
          <w:color w:val="000000" w:themeColor="text1"/>
        </w:rPr>
        <w:t xml:space="preserve"> throughout the entire LIMS implementation lifecycle, including support and maintenance phases, ensuring effective communication, fostering strong relationships with Beneficiary, addressing their needs and feedback, and serving as a liaison between stakeholders, technical teams, and lab personnel to deliver a successful and sustainable solution.</w:t>
      </w:r>
    </w:p>
    <w:p w14:paraId="4D46FD40"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Contract management, scope management, change management, general planning of contract execution, risk management, problem management, communication management.</w:t>
      </w:r>
    </w:p>
    <w:p w14:paraId="376E554B"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Define project scope, objectives, and deliverables; create detailed work plans and schedules; allocate and manage resources effectively to meet contractual requirements.</w:t>
      </w:r>
    </w:p>
    <w:p w14:paraId="1ECAFE4E"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Identify risks, develop mitigation strategies, and address bottlenecks or unforeseen issues to maintain project momentum.</w:t>
      </w:r>
    </w:p>
    <w:p w14:paraId="6C8ACAED"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Monitor project costs, approve expenditures, and adjust plans as necessary to stay within budget.</w:t>
      </w:r>
    </w:p>
    <w:p w14:paraId="2397E913"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Ensure deliverables meet required standards, stakeholder expectations, and quality benchmarks, including performance and compliance related to licenses and services.</w:t>
      </w:r>
    </w:p>
    <w:p w14:paraId="15D544DD"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lastRenderedPageBreak/>
        <w:t>Maintain clear and consistent communication of objectives, updates, and progress to management, users, and stakeholders.</w:t>
      </w:r>
    </w:p>
    <w:p w14:paraId="31BF8649"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Track the performance of related services and ensure adherence to deadlines as outlined in the delivery schedule.</w:t>
      </w:r>
    </w:p>
    <w:p w14:paraId="1B8F7A9C" w14:textId="77777777" w:rsidR="00234F0C" w:rsidRPr="003117D7" w:rsidRDefault="00234F0C">
      <w:pPr>
        <w:numPr>
          <w:ilvl w:val="0"/>
          <w:numId w:val="95"/>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Conduct the final handover, oversee post-implementation reviews, and ensure smooth transition to the support phase.</w:t>
      </w:r>
    </w:p>
    <w:p w14:paraId="6A5F6F36"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 xml:space="preserve">Education and experience: </w:t>
      </w:r>
    </w:p>
    <w:p w14:paraId="6A3A61D3"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color w:val="000000" w:themeColor="text1"/>
        </w:rPr>
        <w:t>Bachelor's degree</w:t>
      </w:r>
      <w:r w:rsidRPr="003117D7">
        <w:rPr>
          <w:rFonts w:eastAsia="MS Mincho"/>
          <w:bCs/>
          <w:color w:val="000000" w:themeColor="text1"/>
        </w:rPr>
        <w:t xml:space="preserve"> in relevant fields such as Business Administration, Management, Information Technology, Engineering, or related discipline.</w:t>
      </w:r>
    </w:p>
    <w:p w14:paraId="5CC7DB7B"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A master’s degree is a plus, with certifications such as Project Management Professional (PMP), Prince2, or Agile considered an advantage.</w:t>
      </w:r>
    </w:p>
    <w:p w14:paraId="7A3BD2E0"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
          <w:color w:val="000000" w:themeColor="text1"/>
        </w:rPr>
        <w:t>3+</w:t>
      </w:r>
      <w:r w:rsidRPr="003117D7">
        <w:rPr>
          <w:rFonts w:eastAsia="MS Mincho"/>
          <w:bCs/>
          <w:color w:val="000000" w:themeColor="text1"/>
        </w:rPr>
        <w:t xml:space="preserve"> years managing projects, leading technical teams.</w:t>
      </w:r>
    </w:p>
    <w:p w14:paraId="6415C95E"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 xml:space="preserve">Demonstrated success in developing and delivering </w:t>
      </w:r>
      <w:r w:rsidRPr="003117D7">
        <w:rPr>
          <w:rFonts w:eastAsia="MS Mincho"/>
          <w:b/>
          <w:color w:val="000000" w:themeColor="text1"/>
        </w:rPr>
        <w:t>at least two</w:t>
      </w:r>
      <w:r w:rsidRPr="003117D7">
        <w:rPr>
          <w:rFonts w:eastAsia="MS Mincho"/>
          <w:bCs/>
          <w:color w:val="000000" w:themeColor="text1"/>
        </w:rPr>
        <w:t xml:space="preserve"> </w:t>
      </w:r>
      <w:r w:rsidRPr="003117D7">
        <w:rPr>
          <w:rFonts w:eastAsia="MS Mincho"/>
          <w:color w:val="000000" w:themeColor="text1"/>
        </w:rPr>
        <w:t>systems of similar complexity</w:t>
      </w:r>
      <w:r w:rsidRPr="003117D7">
        <w:rPr>
          <w:rFonts w:eastAsia="MS Mincho"/>
          <w:bCs/>
          <w:color w:val="000000" w:themeColor="text1"/>
        </w:rPr>
        <w:t>.</w:t>
      </w:r>
    </w:p>
    <w:p w14:paraId="32DB0DDD"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Experience managing the development of IT software solutions, particularly for LIMS applications, is an advantage.</w:t>
      </w:r>
    </w:p>
    <w:p w14:paraId="18AFB4A6"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Excellent communication and interpersonal skills, including experience in client-facing roles, to foster collaboration and stakeholder engagement.</w:t>
      </w:r>
    </w:p>
    <w:p w14:paraId="27B20438"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Proficiency in managing timelines, budgets, and resources to ensure successful project delivery.</w:t>
      </w:r>
    </w:p>
    <w:p w14:paraId="7358AFDB" w14:textId="77777777" w:rsidR="00234F0C" w:rsidRPr="003117D7" w:rsidRDefault="00234F0C">
      <w:pPr>
        <w:numPr>
          <w:ilvl w:val="1"/>
          <w:numId w:val="97"/>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Work collaboratively with the technical team and the Beneficiary’s team, ensuring seamless coordination across roles to align technical solutions with compliance requirements and project objectives.</w:t>
      </w:r>
    </w:p>
    <w:p w14:paraId="2C5F6AC2" w14:textId="77777777" w:rsidR="00234F0C" w:rsidRPr="003117D7" w:rsidRDefault="00234F0C" w:rsidP="00234F0C">
      <w:pPr>
        <w:rPr>
          <w:color w:val="000000" w:themeColor="text1"/>
        </w:rPr>
      </w:pPr>
      <w:r w:rsidRPr="003117D7">
        <w:rPr>
          <w:b/>
          <w:bCs/>
          <w:color w:val="000000" w:themeColor="text1"/>
          <w:lang w:eastAsia="ro-RO"/>
        </w:rPr>
        <w:t>Note</w:t>
      </w:r>
      <w:r w:rsidRPr="003117D7">
        <w:rPr>
          <w:color w:val="000000" w:themeColor="text1"/>
          <w:lang w:eastAsia="ro-RO"/>
        </w:rPr>
        <w:t xml:space="preserve">: </w:t>
      </w:r>
      <w:r w:rsidRPr="003117D7">
        <w:rPr>
          <w:color w:val="000000" w:themeColor="text1"/>
        </w:rPr>
        <w:t>The role may be temporarily covered by one of the Technical Leads (D) during periods of absence, such as holidays or medical leave.</w:t>
      </w:r>
    </w:p>
    <w:p w14:paraId="638F543D" w14:textId="77777777" w:rsidR="00234F0C" w:rsidRPr="003117D7" w:rsidRDefault="00234F0C">
      <w:pPr>
        <w:numPr>
          <w:ilvl w:val="0"/>
          <w:numId w:val="94"/>
        </w:numPr>
        <w:spacing w:before="240" w:after="120" w:line="276" w:lineRule="auto"/>
        <w:ind w:right="144"/>
        <w:jc w:val="both"/>
        <w:rPr>
          <w:rFonts w:eastAsia="MS Mincho"/>
          <w:b/>
          <w:color w:val="000000" w:themeColor="text1"/>
          <w:lang w:eastAsia="en-GB"/>
        </w:rPr>
      </w:pPr>
      <w:r w:rsidRPr="003117D7">
        <w:rPr>
          <w:rFonts w:eastAsia="MS Mincho"/>
          <w:b/>
          <w:color w:val="000000" w:themeColor="text1"/>
          <w:lang w:eastAsia="en-GB"/>
        </w:rPr>
        <w:t>Business Analyst (17% effort/profile, estimated 170 man-days, min. 1 person)</w:t>
      </w:r>
    </w:p>
    <w:p w14:paraId="0C9F981B" w14:textId="77777777" w:rsidR="00234F0C" w:rsidRPr="003117D7" w:rsidRDefault="00234F0C" w:rsidP="00234F0C">
      <w:pPr>
        <w:spacing w:line="276" w:lineRule="auto"/>
        <w:ind w:right="144"/>
        <w:contextualSpacing/>
        <w:rPr>
          <w:rFonts w:eastAsia="MS Mincho"/>
          <w:bCs/>
          <w:color w:val="000000" w:themeColor="text1"/>
        </w:rPr>
      </w:pPr>
      <w:r w:rsidRPr="003117D7">
        <w:rPr>
          <w:rFonts w:eastAsia="MS Mincho"/>
          <w:bCs/>
          <w:color w:val="000000" w:themeColor="text1"/>
        </w:rPr>
        <w:t>Future tasks or responsibilities</w:t>
      </w:r>
    </w:p>
    <w:p w14:paraId="619B0585"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Understand and prioritize business requirements from multiple stakeholders, ensuring that the most critical needs are addressed first.</w:t>
      </w:r>
    </w:p>
    <w:p w14:paraId="132FA49F"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Interpret complex business requirements and translate them into clear, actionable insights for top management, aiding in strategic decision-making.</w:t>
      </w:r>
    </w:p>
    <w:p w14:paraId="25CB316B"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Develop solutions based on identified requirements, create change management proposals, and align efforts with the organization’s long-term goals.</w:t>
      </w:r>
    </w:p>
    <w:p w14:paraId="7F339E8C"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Work closely with Architects and the Development team to ensure the technical team fully understands the business requirements and can design appropriate solutions.</w:t>
      </w:r>
    </w:p>
    <w:p w14:paraId="7A566867" w14:textId="0C165145" w:rsidR="00234F0C" w:rsidRPr="00DF6CAB" w:rsidRDefault="00234F0C" w:rsidP="00DF6CAB">
      <w:pPr>
        <w:numPr>
          <w:ilvl w:val="0"/>
          <w:numId w:val="96"/>
        </w:numPr>
        <w:shd w:val="clear" w:color="auto" w:fill="FFFFFF"/>
        <w:spacing w:line="276" w:lineRule="auto"/>
        <w:ind w:left="1080" w:right="144"/>
        <w:jc w:val="both"/>
        <w:rPr>
          <w:color w:val="000000" w:themeColor="text1"/>
          <w:lang w:eastAsia="ro-RO"/>
        </w:rPr>
      </w:pPr>
      <w:r w:rsidRPr="00DF6CAB">
        <w:rPr>
          <w:color w:val="000000" w:themeColor="text1"/>
          <w:lang w:eastAsia="ro-RO"/>
        </w:rPr>
        <w:t xml:space="preserve">Work in tandem with the Compliance Officer to ensure compliance requirements are incorporated into business solution designs, including adherence to </w:t>
      </w:r>
      <w:r w:rsidR="00DF6CAB" w:rsidRPr="00DF6CAB">
        <w:rPr>
          <w:color w:val="000000" w:themeColor="text1"/>
          <w:lang w:eastAsia="ro-RO"/>
        </w:rPr>
        <w:t>ISO/IEC 17025:2017</w:t>
      </w:r>
      <w:r w:rsidR="00DF6CAB">
        <w:rPr>
          <w:color w:val="000000" w:themeColor="text1"/>
          <w:lang w:eastAsia="ro-RO"/>
        </w:rPr>
        <w:t xml:space="preserve"> </w:t>
      </w:r>
      <w:r w:rsidRPr="00DF6CAB">
        <w:rPr>
          <w:color w:val="000000" w:themeColor="text1"/>
          <w:lang w:eastAsia="ro-RO"/>
        </w:rPr>
        <w:t>standards.</w:t>
      </w:r>
    </w:p>
    <w:p w14:paraId="5FF027E2"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lastRenderedPageBreak/>
        <w:t>Organize and lead design sessions with the project implementation team to ensure all business requirements are captured and addressed.</w:t>
      </w:r>
    </w:p>
    <w:p w14:paraId="1B36FBAB"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Ensure the accurate delivery of system design, business rules, and other key deliverables, ensuring they align with business objectives.</w:t>
      </w:r>
    </w:p>
    <w:p w14:paraId="27619E8C"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Gather and analyze information from multiple organizational sources to identify data trends and provide informed recommendations to stakeholders.</w:t>
      </w:r>
    </w:p>
    <w:p w14:paraId="670C2903"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Translate technical and architectural requirements into clear, understandable terms for the entire project team to ensure seamless implementation.</w:t>
      </w:r>
    </w:p>
    <w:p w14:paraId="588E5538"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Actively engage with stakeholders to capture new business requirements, ensuring they are effectively communicated to the development team.</w:t>
      </w:r>
    </w:p>
    <w:p w14:paraId="67682C38"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Help management anticipate future business requirements and evolving processes, adapting to changing business models and environments.</w:t>
      </w:r>
    </w:p>
    <w:p w14:paraId="2275493F"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Education and experience:</w:t>
      </w:r>
    </w:p>
    <w:p w14:paraId="0887B4C1" w14:textId="77777777" w:rsidR="00234F0C" w:rsidRPr="003117D7" w:rsidRDefault="00234F0C">
      <w:pPr>
        <w:numPr>
          <w:ilvl w:val="0"/>
          <w:numId w:val="98"/>
        </w:numPr>
        <w:spacing w:after="120" w:line="276" w:lineRule="auto"/>
        <w:ind w:left="1080" w:right="144"/>
        <w:contextualSpacing/>
        <w:jc w:val="both"/>
        <w:rPr>
          <w:rFonts w:eastAsia="MS Mincho"/>
          <w:color w:val="000000" w:themeColor="text1"/>
        </w:rPr>
      </w:pPr>
      <w:r w:rsidRPr="003117D7">
        <w:rPr>
          <w:rFonts w:eastAsia="MS Mincho"/>
          <w:color w:val="000000" w:themeColor="text1"/>
        </w:rPr>
        <w:t>3+ years of experience as a Business Analyst in software development projects, with a proven track record of successful project delivery.</w:t>
      </w:r>
    </w:p>
    <w:p w14:paraId="592E12CC" w14:textId="77777777" w:rsidR="00234F0C" w:rsidRPr="003117D7" w:rsidRDefault="00234F0C">
      <w:pPr>
        <w:numPr>
          <w:ilvl w:val="0"/>
          <w:numId w:val="98"/>
        </w:numPr>
        <w:spacing w:after="120" w:line="276" w:lineRule="auto"/>
        <w:ind w:left="1080" w:right="144"/>
        <w:contextualSpacing/>
        <w:jc w:val="both"/>
        <w:rPr>
          <w:rFonts w:eastAsia="MS Mincho"/>
          <w:color w:val="000000" w:themeColor="text1"/>
        </w:rPr>
      </w:pPr>
      <w:r w:rsidRPr="003117D7">
        <w:rPr>
          <w:rFonts w:eastAsia="MS Mincho"/>
          <w:color w:val="000000" w:themeColor="text1"/>
        </w:rPr>
        <w:t>Experience in gathering and documenting complex business requirements for at least two systems of similar complexity, ensuring alignment between business needs and technical solutions.</w:t>
      </w:r>
    </w:p>
    <w:p w14:paraId="57940F46" w14:textId="77777777" w:rsidR="00234F0C" w:rsidRPr="003117D7" w:rsidRDefault="00234F0C">
      <w:pPr>
        <w:numPr>
          <w:ilvl w:val="0"/>
          <w:numId w:val="98"/>
        </w:numPr>
        <w:spacing w:after="120" w:line="276" w:lineRule="auto"/>
        <w:ind w:left="1080" w:right="144"/>
        <w:contextualSpacing/>
        <w:jc w:val="both"/>
        <w:rPr>
          <w:rFonts w:eastAsia="MS Mincho"/>
          <w:bCs/>
          <w:color w:val="000000" w:themeColor="text1"/>
        </w:rPr>
      </w:pPr>
      <w:r w:rsidRPr="003117D7">
        <w:rPr>
          <w:rFonts w:eastAsia="MS Mincho"/>
          <w:color w:val="000000" w:themeColor="text1"/>
        </w:rPr>
        <w:t>Strong experience in developing technical and functional specifications for complex software applications, as outlined in chapter 5.9.4 (SRS), with a focus on ensuring alignment between system design and business objectives. Experience in this LIMS area is considered a distinct advantage.</w:t>
      </w:r>
    </w:p>
    <w:p w14:paraId="661AD13C" w14:textId="77777777" w:rsidR="00234F0C" w:rsidRPr="003117D7" w:rsidRDefault="00234F0C">
      <w:pPr>
        <w:numPr>
          <w:ilvl w:val="0"/>
          <w:numId w:val="98"/>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Experience in developing technical and functional specifications for similar software applications will be considered an advantage.</w:t>
      </w:r>
    </w:p>
    <w:p w14:paraId="2DD9DEB6" w14:textId="77777777" w:rsidR="00234F0C" w:rsidRPr="003117D7" w:rsidRDefault="00234F0C">
      <w:pPr>
        <w:numPr>
          <w:ilvl w:val="0"/>
          <w:numId w:val="98"/>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Experience with elicitation techniques for gathering requirements from diverse stakeholders.</w:t>
      </w:r>
    </w:p>
    <w:p w14:paraId="1A41C5E2" w14:textId="77777777" w:rsidR="00234F0C" w:rsidRPr="003117D7" w:rsidRDefault="00234F0C">
      <w:pPr>
        <w:numPr>
          <w:ilvl w:val="0"/>
          <w:numId w:val="98"/>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Experience with process modeling tools (e.g., BPMN, UML) for mapping business processes and workflows.</w:t>
      </w:r>
    </w:p>
    <w:p w14:paraId="685139CE" w14:textId="77777777" w:rsidR="00234F0C" w:rsidRPr="003117D7" w:rsidRDefault="00234F0C">
      <w:pPr>
        <w:numPr>
          <w:ilvl w:val="0"/>
          <w:numId w:val="98"/>
        </w:numPr>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Experience with data modeling, including structuring data for reporting, analysis, and system integration.</w:t>
      </w:r>
    </w:p>
    <w:p w14:paraId="0F23715A" w14:textId="77777777" w:rsidR="00234F0C" w:rsidRPr="003117D7" w:rsidRDefault="00234F0C" w:rsidP="00234F0C">
      <w:pPr>
        <w:spacing w:line="276" w:lineRule="auto"/>
        <w:ind w:left="1080" w:right="144"/>
        <w:contextualSpacing/>
        <w:rPr>
          <w:rFonts w:eastAsia="MS Mincho"/>
          <w:bCs/>
          <w:color w:val="000000" w:themeColor="text1"/>
        </w:rPr>
      </w:pPr>
    </w:p>
    <w:p w14:paraId="5DC0312E" w14:textId="2E18F311" w:rsidR="00234F0C" w:rsidRPr="003117D7" w:rsidRDefault="00234F0C" w:rsidP="00C011D5">
      <w:pPr>
        <w:spacing w:line="276" w:lineRule="auto"/>
        <w:ind w:right="144"/>
        <w:contextualSpacing/>
        <w:jc w:val="both"/>
        <w:rPr>
          <w:rFonts w:eastAsia="MS Mincho"/>
          <w:bCs/>
          <w:color w:val="000000" w:themeColor="text1"/>
        </w:rPr>
      </w:pPr>
      <w:r w:rsidRPr="003117D7">
        <w:rPr>
          <w:rFonts w:eastAsia="MS Mincho"/>
          <w:b/>
          <w:color w:val="000000" w:themeColor="text1"/>
        </w:rPr>
        <w:t>Important</w:t>
      </w:r>
      <w:r w:rsidRPr="003117D7">
        <w:rPr>
          <w:rFonts w:eastAsia="MS Mincho"/>
          <w:bCs/>
          <w:color w:val="000000" w:themeColor="text1"/>
        </w:rPr>
        <w:t xml:space="preserve">: The </w:t>
      </w:r>
      <w:r w:rsidR="002F1EBB">
        <w:rPr>
          <w:rFonts w:eastAsia="MS Mincho"/>
          <w:bCs/>
          <w:color w:val="000000" w:themeColor="text1"/>
        </w:rPr>
        <w:t>Consultant</w:t>
      </w:r>
      <w:r w:rsidRPr="003117D7">
        <w:rPr>
          <w:rFonts w:eastAsia="MS Mincho"/>
          <w:bCs/>
          <w:color w:val="000000" w:themeColor="text1"/>
        </w:rPr>
        <w:t xml:space="preserve"> is required to nominate at least one (1) Key Expert with a Business Analyst profile as part of the proposed implementation team. For the designated Key Expert, the </w:t>
      </w:r>
      <w:r w:rsidR="002F1EBB">
        <w:rPr>
          <w:rFonts w:eastAsia="MS Mincho"/>
          <w:bCs/>
          <w:color w:val="000000" w:themeColor="text1"/>
        </w:rPr>
        <w:t>Consultant</w:t>
      </w:r>
      <w:r w:rsidRPr="003117D7">
        <w:rPr>
          <w:rFonts w:eastAsia="MS Mincho"/>
          <w:bCs/>
          <w:color w:val="000000" w:themeColor="text1"/>
        </w:rPr>
        <w:t xml:space="preserve"> shall submit a detailed Curriculum Vitae (CV) accompanied by relevant supporting documentation, including diplomas, professional certifications, and verifiable evidence of experience that meet the minimum qualification criteria set forth above. In addition to the Key Expert, the </w:t>
      </w:r>
      <w:r w:rsidR="002F1EBB">
        <w:rPr>
          <w:rFonts w:eastAsia="MS Mincho"/>
          <w:bCs/>
          <w:color w:val="000000" w:themeColor="text1"/>
        </w:rPr>
        <w:t>Consultant</w:t>
      </w:r>
      <w:r w:rsidRPr="003117D7">
        <w:rPr>
          <w:rFonts w:eastAsia="MS Mincho"/>
          <w:bCs/>
          <w:color w:val="000000" w:themeColor="text1"/>
        </w:rPr>
        <w:t xml:space="preserve"> may propose an estimated minimum of three (3) additional personnel with a similar profile, who shall be considered Non-Key Experts. Submission of CVs or supporting documentation for Non-Key Experts will not be done during the tender stage, but within 5 working days from the entry into force of the contract.</w:t>
      </w:r>
      <w:r w:rsidRPr="003117D7" w:rsidDel="0098337B">
        <w:rPr>
          <w:rFonts w:eastAsia="MS Mincho"/>
          <w:bCs/>
          <w:color w:val="000000" w:themeColor="text1"/>
        </w:rPr>
        <w:t xml:space="preserve"> </w:t>
      </w:r>
      <w:r w:rsidRPr="003117D7">
        <w:rPr>
          <w:rFonts w:eastAsia="MS Mincho"/>
          <w:bCs/>
          <w:color w:val="000000" w:themeColor="text1"/>
        </w:rPr>
        <w:t xml:space="preserve">Their </w:t>
      </w:r>
      <w:r w:rsidRPr="003117D7">
        <w:rPr>
          <w:rFonts w:eastAsia="MS Mincho"/>
          <w:bCs/>
          <w:color w:val="000000" w:themeColor="text1"/>
        </w:rPr>
        <w:lastRenderedPageBreak/>
        <w:t>verification will be materialized by sending a notification of acceptance from the</w:t>
      </w:r>
      <w:r w:rsidRPr="003117D7" w:rsidDel="0098337B">
        <w:rPr>
          <w:rFonts w:eastAsia="MS Mincho"/>
          <w:bCs/>
          <w:color w:val="000000" w:themeColor="text1"/>
        </w:rPr>
        <w:t xml:space="preserve"> </w:t>
      </w:r>
      <w:r w:rsidRPr="003117D7">
        <w:rPr>
          <w:rFonts w:eastAsia="MS Mincho"/>
          <w:bCs/>
          <w:color w:val="000000" w:themeColor="text1"/>
        </w:rPr>
        <w:t xml:space="preserve">Purchaser Nevertheless, the </w:t>
      </w:r>
      <w:r w:rsidR="002F1EBB">
        <w:rPr>
          <w:rFonts w:eastAsia="MS Mincho"/>
          <w:bCs/>
          <w:color w:val="000000" w:themeColor="text1"/>
        </w:rPr>
        <w:t>Consultant</w:t>
      </w:r>
      <w:r w:rsidRPr="003117D7">
        <w:rPr>
          <w:rFonts w:eastAsia="MS Mincho"/>
          <w:bCs/>
          <w:color w:val="000000" w:themeColor="text1"/>
        </w:rPr>
        <w:t xml:space="preserve"> shall be fully responsible for ensuring that any Non-Key Experts mobilized following contract award are appropriately qualified and competent to perform the assigned tasks, under the coordination and supervision of the Key Expert, and in full alignment with the project implementation plan.</w:t>
      </w:r>
    </w:p>
    <w:p w14:paraId="312BA759" w14:textId="77777777" w:rsidR="00234F0C" w:rsidRPr="003117D7" w:rsidRDefault="00234F0C">
      <w:pPr>
        <w:numPr>
          <w:ilvl w:val="0"/>
          <w:numId w:val="94"/>
        </w:numPr>
        <w:spacing w:before="240" w:after="120" w:line="276" w:lineRule="auto"/>
        <w:ind w:right="144"/>
        <w:jc w:val="both"/>
        <w:rPr>
          <w:rFonts w:eastAsia="MS Mincho"/>
          <w:color w:val="000000" w:themeColor="text1"/>
          <w:lang w:eastAsia="en-GB"/>
        </w:rPr>
      </w:pPr>
      <w:r w:rsidRPr="003117D7">
        <w:rPr>
          <w:rFonts w:eastAsia="MS Mincho"/>
          <w:b/>
          <w:color w:val="000000" w:themeColor="text1"/>
          <w:lang w:eastAsia="en-GB"/>
        </w:rPr>
        <w:t>Architect (4% effort/profile, estimated 155 man-days, min. 1 person)</w:t>
      </w:r>
    </w:p>
    <w:p w14:paraId="72BFE1E9" w14:textId="77777777" w:rsidR="00234F0C" w:rsidRPr="003117D7" w:rsidRDefault="00234F0C" w:rsidP="00234F0C">
      <w:pPr>
        <w:spacing w:line="276" w:lineRule="auto"/>
        <w:ind w:right="144"/>
        <w:contextualSpacing/>
        <w:rPr>
          <w:rFonts w:eastAsia="MS Mincho"/>
          <w:bCs/>
          <w:color w:val="000000" w:themeColor="text1"/>
        </w:rPr>
      </w:pPr>
      <w:r w:rsidRPr="003117D7">
        <w:rPr>
          <w:rFonts w:eastAsia="MS Mincho"/>
          <w:bCs/>
          <w:color w:val="000000" w:themeColor="text1"/>
        </w:rPr>
        <w:t>Future tasks or responsibilities</w:t>
      </w:r>
    </w:p>
    <w:p w14:paraId="464AAD04"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Propose, design, and implement infrastructure solutions that ensure an optimal cost/benefit balance for integrating the LIMS with existing Beneficiary IT solutions, facilitating bi-directional data transfer efficiently and seamlessly.</w:t>
      </w:r>
    </w:p>
    <w:p w14:paraId="39DC5895"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rFonts w:eastAsia="MS Mincho"/>
          <w:bCs/>
          <w:color w:val="000000" w:themeColor="text1"/>
        </w:rPr>
        <w:t>Design and implement integration strategies for seamless interaction between the LIMS and other systems (e.g., laboratory equipment, ASIS and ECA-RO systems, and regulatory databases), ensuring efficient data exchange and interoperability.</w:t>
      </w:r>
    </w:p>
    <w:p w14:paraId="553F15B5"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Assess and design cost-effective integration strategies with legacy systems and existing IT infrastructure, ensuring minimal disruption during the implementation of the LIMS and optimizing the overall system performance.</w:t>
      </w:r>
    </w:p>
    <w:p w14:paraId="7030A8D4"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Ensure proposed infrastructure is scalable, cost-efficient, and optimized for long-term growth. Balance infrastructure costs with the need for enhanced system performance and reliability as the LIMS solution expands.</w:t>
      </w:r>
    </w:p>
    <w:p w14:paraId="15C9B252" w14:textId="77777777" w:rsidR="00234F0C" w:rsidRPr="003117D7" w:rsidRDefault="00234F0C">
      <w:pPr>
        <w:numPr>
          <w:ilvl w:val="1"/>
          <w:numId w:val="105"/>
        </w:numPr>
        <w:shd w:val="clear" w:color="auto" w:fill="FFFFFF"/>
        <w:spacing w:before="120" w:line="276" w:lineRule="auto"/>
        <w:ind w:left="1080" w:right="144"/>
        <w:contextualSpacing/>
        <w:jc w:val="both"/>
        <w:rPr>
          <w:color w:val="000000" w:themeColor="text1"/>
          <w:lang w:eastAsia="ro-RO"/>
        </w:rPr>
      </w:pPr>
      <w:r w:rsidRPr="003117D7">
        <w:rPr>
          <w:color w:val="000000" w:themeColor="text1"/>
          <w:lang w:eastAsia="ro-RO"/>
        </w:rPr>
        <w:t>Plan and implement infrastructure upgrades and capacity expansion strategies to accommodate evolving business needs and technological advancements.</w:t>
      </w:r>
    </w:p>
    <w:p w14:paraId="75CABD71" w14:textId="77777777" w:rsidR="00234F0C" w:rsidRPr="003117D7" w:rsidRDefault="00234F0C">
      <w:pPr>
        <w:numPr>
          <w:ilvl w:val="1"/>
          <w:numId w:val="105"/>
        </w:numPr>
        <w:shd w:val="clear" w:color="auto" w:fill="FFFFFF"/>
        <w:spacing w:before="120" w:line="276" w:lineRule="auto"/>
        <w:ind w:left="1080" w:right="144"/>
        <w:contextualSpacing/>
        <w:jc w:val="both"/>
        <w:rPr>
          <w:color w:val="000000" w:themeColor="text1"/>
          <w:lang w:eastAsia="ro-RO"/>
        </w:rPr>
      </w:pPr>
      <w:r w:rsidRPr="003117D7">
        <w:rPr>
          <w:color w:val="000000" w:themeColor="text1"/>
          <w:lang w:eastAsia="ro-RO"/>
        </w:rPr>
        <w:t>Ensure the creation of comprehensive technical documentation (e.g., Software Design Document and IT Architecture as outlined in chapter 5.9), including system design, architecture diagrams, and blueprint integrations, to guide both the implementation and ongoing maintenance of the LIMS solution.</w:t>
      </w:r>
    </w:p>
    <w:p w14:paraId="7DD28717" w14:textId="77777777" w:rsidR="00234F0C" w:rsidRPr="003117D7" w:rsidRDefault="00234F0C">
      <w:pPr>
        <w:numPr>
          <w:ilvl w:val="1"/>
          <w:numId w:val="105"/>
        </w:numPr>
        <w:spacing w:before="120" w:line="276" w:lineRule="auto"/>
        <w:ind w:left="1080" w:right="144"/>
        <w:contextualSpacing/>
        <w:jc w:val="both"/>
        <w:rPr>
          <w:color w:val="000000" w:themeColor="text1"/>
          <w:lang w:eastAsia="ro-RO"/>
        </w:rPr>
      </w:pPr>
      <w:r w:rsidRPr="003117D7">
        <w:rPr>
          <w:color w:val="000000" w:themeColor="text1"/>
          <w:lang w:eastAsia="ro-RO"/>
        </w:rPr>
        <w:t>Provide technical leadership to the internal development team and, when needed, to the Beneficiary’s technical teams. Mentor engineers and ensure the adoption of best software engineering practices throughout the project lifecycle.</w:t>
      </w:r>
    </w:p>
    <w:p w14:paraId="1095850E" w14:textId="77777777" w:rsidR="00234F0C" w:rsidRPr="003117D7" w:rsidRDefault="00234F0C">
      <w:pPr>
        <w:numPr>
          <w:ilvl w:val="1"/>
          <w:numId w:val="105"/>
        </w:numPr>
        <w:shd w:val="clear" w:color="auto" w:fill="FFFFFF"/>
        <w:spacing w:line="276" w:lineRule="auto"/>
        <w:ind w:left="1080" w:right="144"/>
        <w:jc w:val="both"/>
        <w:rPr>
          <w:color w:val="000000" w:themeColor="text1"/>
          <w:lang w:eastAsia="ro-RO"/>
        </w:rPr>
      </w:pPr>
      <w:r w:rsidRPr="003117D7">
        <w:rPr>
          <w:color w:val="000000" w:themeColor="text1"/>
          <w:lang w:eastAsia="ro-RO"/>
        </w:rPr>
        <w:t>Good communication skills, with experience liaising with internal and external stakeholders, ensuring alignment of infrastructure solutions with organizational needs.</w:t>
      </w:r>
    </w:p>
    <w:p w14:paraId="531E1BC3"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Education and experience:</w:t>
      </w:r>
    </w:p>
    <w:p w14:paraId="451BF217"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Bachelor’s degree in a relevant field.</w:t>
      </w:r>
    </w:p>
    <w:p w14:paraId="5C23258F"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3+ years of hands-on software development experience.</w:t>
      </w:r>
    </w:p>
    <w:p w14:paraId="4B64CA8C"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 xml:space="preserve">3+ years designing and implementing </w:t>
      </w:r>
      <w:r w:rsidRPr="003117D7">
        <w:rPr>
          <w:rFonts w:eastAsia="MS Mincho"/>
          <w:color w:val="000000" w:themeColor="text1"/>
        </w:rPr>
        <w:t xml:space="preserve">systems of similar complexity </w:t>
      </w:r>
      <w:r w:rsidRPr="003117D7">
        <w:rPr>
          <w:color w:val="000000" w:themeColor="text1"/>
          <w:lang w:eastAsia="ro-RO"/>
        </w:rPr>
        <w:t xml:space="preserve"> data-intensive applications.</w:t>
      </w:r>
    </w:p>
    <w:p w14:paraId="74BB3067"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 xml:space="preserve">Proven success in developing and delivering at least 3 </w:t>
      </w:r>
      <w:r w:rsidRPr="003117D7">
        <w:rPr>
          <w:rFonts w:eastAsia="MS Mincho"/>
          <w:color w:val="000000" w:themeColor="text1"/>
        </w:rPr>
        <w:t>systems of similar complexity</w:t>
      </w:r>
    </w:p>
    <w:p w14:paraId="4C3CCD90"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lastRenderedPageBreak/>
        <w:t>Experience in cloud and hybrid infrastructure design, deployment strategies, and data handling.</w:t>
      </w:r>
    </w:p>
    <w:p w14:paraId="53A6E7C0"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Proficiency in software architecture, API design, and the full development lifecycle, with a focus on performance optimization and continuous improvement.</w:t>
      </w:r>
    </w:p>
    <w:p w14:paraId="451593CE"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Skilled in risk management for compliance, data security, and performance in software development.</w:t>
      </w:r>
    </w:p>
    <w:p w14:paraId="67D4249E"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Strong expertise in cloud platforms (e.g., Azure, AWS, Google Cloud) and cloud-native services.</w:t>
      </w:r>
    </w:p>
    <w:p w14:paraId="508DB8FC"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Proven experience in data storage, handling, and database management (e.g., SQL, NoSQL) with an emphasis on high availability, disaster recovery, and compliance.</w:t>
      </w:r>
    </w:p>
    <w:p w14:paraId="67FE717D" w14:textId="77777777" w:rsidR="00234F0C" w:rsidRPr="003117D7" w:rsidRDefault="00234F0C">
      <w:pPr>
        <w:pStyle w:val="ListParagraph"/>
        <w:numPr>
          <w:ilvl w:val="0"/>
          <w:numId w:val="106"/>
        </w:numPr>
        <w:spacing w:after="160" w:line="259" w:lineRule="auto"/>
        <w:ind w:left="1080"/>
        <w:rPr>
          <w:color w:val="000000" w:themeColor="text1"/>
          <w:lang w:eastAsia="ro-RO"/>
        </w:rPr>
      </w:pPr>
      <w:r w:rsidRPr="003117D7">
        <w:rPr>
          <w:color w:val="000000" w:themeColor="text1"/>
          <w:lang w:eastAsia="ro-RO"/>
        </w:rPr>
        <w:t>Proven expertise in designing cost-effective cloud / hybrid infrastructure would be a plus.</w:t>
      </w:r>
    </w:p>
    <w:p w14:paraId="2754AF5D" w14:textId="77777777" w:rsidR="00234F0C" w:rsidRPr="003117D7" w:rsidRDefault="00234F0C" w:rsidP="00234F0C">
      <w:pPr>
        <w:rPr>
          <w:color w:val="000000" w:themeColor="text1"/>
        </w:rPr>
      </w:pPr>
      <w:r w:rsidRPr="003117D7">
        <w:rPr>
          <w:b/>
          <w:bCs/>
          <w:color w:val="000000" w:themeColor="text1"/>
          <w:lang w:eastAsia="ro-RO"/>
        </w:rPr>
        <w:t>Note</w:t>
      </w:r>
      <w:r w:rsidRPr="003117D7">
        <w:rPr>
          <w:color w:val="000000" w:themeColor="text1"/>
          <w:lang w:eastAsia="ro-RO"/>
        </w:rPr>
        <w:t xml:space="preserve">: </w:t>
      </w:r>
      <w:r w:rsidRPr="003117D7">
        <w:rPr>
          <w:color w:val="000000" w:themeColor="text1"/>
        </w:rPr>
        <w:t>The role may be temporarily covered by the Technical Lead (D) during periods of absence, such as holidays or medical leave.</w:t>
      </w:r>
    </w:p>
    <w:p w14:paraId="76D84C49" w14:textId="77777777" w:rsidR="00234F0C" w:rsidRPr="003117D7" w:rsidRDefault="00234F0C">
      <w:pPr>
        <w:numPr>
          <w:ilvl w:val="0"/>
          <w:numId w:val="94"/>
        </w:numPr>
        <w:spacing w:after="120" w:line="276" w:lineRule="auto"/>
        <w:ind w:right="144"/>
        <w:jc w:val="both"/>
        <w:rPr>
          <w:rFonts w:eastAsia="MS Mincho"/>
          <w:b/>
          <w:bCs/>
          <w:color w:val="000000" w:themeColor="text1"/>
          <w:lang w:eastAsia="en-GB"/>
        </w:rPr>
      </w:pPr>
      <w:r w:rsidRPr="003117D7">
        <w:rPr>
          <w:rFonts w:eastAsia="MS Mincho"/>
          <w:b/>
          <w:color w:val="000000" w:themeColor="text1"/>
          <w:lang w:eastAsia="en-GB"/>
        </w:rPr>
        <w:t>Technical Lead</w:t>
      </w:r>
      <w:r w:rsidRPr="003117D7">
        <w:rPr>
          <w:rFonts w:eastAsia="MS Mincho"/>
          <w:b/>
          <w:bCs/>
          <w:color w:val="000000" w:themeColor="text1"/>
          <w:lang w:eastAsia="en-GB"/>
        </w:rPr>
        <w:t xml:space="preserve"> (9% effort/profile, estimated at 360 man-days, min. </w:t>
      </w:r>
      <w:r w:rsidRPr="003117D7">
        <w:rPr>
          <w:rFonts w:eastAsia="MS Mincho"/>
          <w:b/>
          <w:color w:val="000000" w:themeColor="text1"/>
          <w:lang w:eastAsia="en-GB"/>
        </w:rPr>
        <w:t>1 person</w:t>
      </w:r>
      <w:r w:rsidRPr="003117D7">
        <w:rPr>
          <w:rFonts w:eastAsia="MS Mincho"/>
          <w:b/>
          <w:bCs/>
          <w:color w:val="000000" w:themeColor="text1"/>
          <w:lang w:eastAsia="en-GB"/>
        </w:rPr>
        <w:t>)</w:t>
      </w:r>
    </w:p>
    <w:p w14:paraId="62F393FD" w14:textId="77777777" w:rsidR="00234F0C" w:rsidRPr="003117D7" w:rsidRDefault="00234F0C" w:rsidP="00234F0C">
      <w:pPr>
        <w:spacing w:line="276" w:lineRule="auto"/>
        <w:ind w:right="144"/>
        <w:rPr>
          <w:rFonts w:eastAsia="MS Mincho"/>
          <w:i/>
          <w:iCs/>
          <w:color w:val="000000" w:themeColor="text1"/>
        </w:rPr>
      </w:pPr>
      <w:r w:rsidRPr="003117D7">
        <w:rPr>
          <w:rFonts w:eastAsia="MS Mincho"/>
          <w:i/>
          <w:iCs/>
          <w:color w:val="000000" w:themeColor="text1"/>
        </w:rPr>
        <w:t>Future tasks or responsibilities</w:t>
      </w:r>
    </w:p>
    <w:p w14:paraId="35813A56" w14:textId="77777777" w:rsidR="00234F0C" w:rsidRPr="003117D7" w:rsidRDefault="00234F0C">
      <w:pPr>
        <w:numPr>
          <w:ilvl w:val="0"/>
          <w:numId w:val="104"/>
        </w:numPr>
        <w:tabs>
          <w:tab w:val="num" w:pos="1080"/>
        </w:tabs>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Approving each development in DevOps, ensuring a unified development approach within the NARW system.</w:t>
      </w:r>
    </w:p>
    <w:p w14:paraId="39A7BE86" w14:textId="77777777" w:rsidR="00234F0C" w:rsidRPr="003117D7" w:rsidRDefault="00234F0C">
      <w:pPr>
        <w:numPr>
          <w:ilvl w:val="0"/>
          <w:numId w:val="104"/>
        </w:numPr>
        <w:tabs>
          <w:tab w:val="num" w:pos="1080"/>
        </w:tabs>
        <w:spacing w:after="120" w:line="276" w:lineRule="auto"/>
        <w:ind w:left="1080" w:right="144"/>
        <w:contextualSpacing/>
        <w:jc w:val="both"/>
        <w:rPr>
          <w:rFonts w:eastAsia="MS Mincho"/>
          <w:bCs/>
          <w:color w:val="000000" w:themeColor="text1"/>
        </w:rPr>
      </w:pPr>
      <w:r w:rsidRPr="003117D7">
        <w:rPr>
          <w:rFonts w:eastAsia="MS Mincho"/>
          <w:bCs/>
          <w:color w:val="000000" w:themeColor="text1"/>
        </w:rPr>
        <w:t>Having an overall understanding of the entire IT system under development.</w:t>
      </w:r>
    </w:p>
    <w:p w14:paraId="7344E6E1"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Lead the technical execution of the LIMS solution, ensuring alignment with the overall architecture and adherence to functional, technical, and compliance requirements.</w:t>
      </w:r>
    </w:p>
    <w:p w14:paraId="355A3B87"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Oversee the development, configuration, and integration of system components to deliver a cohesive and functional solution.</w:t>
      </w:r>
    </w:p>
    <w:p w14:paraId="61AA7232"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Ensure the technical feasibility and optimal performance of all implemented components.</w:t>
      </w:r>
    </w:p>
    <w:p w14:paraId="62EBE54B"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Work closely with the Architect to ensure seamless deployment and alignment of infrastructure needs.</w:t>
      </w:r>
    </w:p>
    <w:p w14:paraId="0EC85520"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Partner with the Business Analysts to address user requirements and business objectives effectively.</w:t>
      </w:r>
    </w:p>
    <w:p w14:paraId="36766F2A"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Provide hands-on technical guidance and mentorship to build and support teams throughout the project lifecycle.</w:t>
      </w:r>
    </w:p>
    <w:p w14:paraId="78935D1F"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Address challenges, provide solutions, and foster a collaborative development environment.</w:t>
      </w:r>
    </w:p>
    <w:p w14:paraId="48685750"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Ensure technical consistency across all phases of the project, from design and implementation to deployment and ongoing support.</w:t>
      </w:r>
    </w:p>
    <w:p w14:paraId="65EA6503"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Monitoring the performance of related services related to the provision of licenses.</w:t>
      </w:r>
    </w:p>
    <w:p w14:paraId="6C3212D5" w14:textId="77777777" w:rsidR="00234F0C" w:rsidRPr="003117D7" w:rsidRDefault="00234F0C">
      <w:pPr>
        <w:numPr>
          <w:ilvl w:val="0"/>
          <w:numId w:val="101"/>
        </w:numPr>
        <w:spacing w:after="120" w:line="276" w:lineRule="auto"/>
        <w:ind w:right="144"/>
        <w:contextualSpacing/>
        <w:jc w:val="both"/>
        <w:rPr>
          <w:rFonts w:eastAsia="MS Mincho"/>
          <w:bCs/>
          <w:color w:val="000000" w:themeColor="text1"/>
        </w:rPr>
      </w:pPr>
      <w:r w:rsidRPr="003117D7">
        <w:rPr>
          <w:rFonts w:eastAsia="MS Mincho"/>
          <w:bCs/>
          <w:color w:val="000000" w:themeColor="text1"/>
        </w:rPr>
        <w:t>Elaboration and updating of the quality assurance plan related to the performance and quality indicators in tandem with Project Manager.</w:t>
      </w:r>
    </w:p>
    <w:p w14:paraId="5809610D"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 xml:space="preserve">Education and experience: </w:t>
      </w:r>
    </w:p>
    <w:p w14:paraId="7ADD0A4F"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lastRenderedPageBreak/>
        <w:t>Over 5 years of hands-on experience in software development, with a strong understanding of modern coding practices and technologies.</w:t>
      </w:r>
    </w:p>
    <w:p w14:paraId="0CE169B2"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At least 3 years of experience leading technical teams, providing guidance and ensuring successful project outcomes.</w:t>
      </w:r>
    </w:p>
    <w:p w14:paraId="3EA081D8"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 xml:space="preserve">Proven track record of successfully developing and delivering of at least 3 </w:t>
      </w:r>
      <w:r w:rsidRPr="003117D7">
        <w:rPr>
          <w:rFonts w:eastAsia="MS Mincho"/>
          <w:color w:val="000000" w:themeColor="text1"/>
        </w:rPr>
        <w:t>systems of similar complexity</w:t>
      </w:r>
      <w:r w:rsidRPr="003117D7">
        <w:rPr>
          <w:rFonts w:eastAsia="MS Mincho"/>
          <w:bCs/>
          <w:color w:val="000000" w:themeColor="text1"/>
        </w:rPr>
        <w:t xml:space="preserve">. </w:t>
      </w:r>
    </w:p>
    <w:p w14:paraId="2EA20D71"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Experience in managing the development of IT software solutions for Laboratory Systems applications represents an advantage.</w:t>
      </w:r>
    </w:p>
    <w:p w14:paraId="19EA76F4"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Deep knowledge of modern software architecture principles, including cloud-native systems development.</w:t>
      </w:r>
    </w:p>
    <w:p w14:paraId="52E22C61"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Proficiency in web development frameworks and relevant programming languages is essential to ensure efficient and effective development. Proven experience in designing and developing frameworks specifically for LIMS solutions is a key advantage.</w:t>
      </w:r>
    </w:p>
    <w:p w14:paraId="49CD78DA"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Expertise in REST API development and integration, ensuring seamless communication between system components and external services.</w:t>
      </w:r>
    </w:p>
    <w:p w14:paraId="6AA22772"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Expertise in database design and management, particularly with Microsoft SQL database management system, and familiarity with SQL and NoSQL systems.</w:t>
      </w:r>
    </w:p>
    <w:p w14:paraId="69D041F6"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Excellent communication abilities, including client-facing experience, to collaborate effectively with stakeholders and team members.</w:t>
      </w:r>
    </w:p>
    <w:p w14:paraId="757F7CBD"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 xml:space="preserve">Experience with DevOps principles and practices, including continuous integration (CI) and continuous delivery (CD) pipelines, to automate testing, deployment, and monitoring. </w:t>
      </w:r>
    </w:p>
    <w:p w14:paraId="36E160F6" w14:textId="77777777" w:rsidR="00234F0C" w:rsidRPr="003117D7" w:rsidRDefault="00234F0C">
      <w:pPr>
        <w:numPr>
          <w:ilvl w:val="1"/>
          <w:numId w:val="97"/>
        </w:numPr>
        <w:spacing w:line="276" w:lineRule="auto"/>
        <w:ind w:left="1080" w:right="144"/>
        <w:contextualSpacing/>
        <w:jc w:val="both"/>
        <w:rPr>
          <w:rFonts w:eastAsia="MS Mincho"/>
          <w:bCs/>
          <w:color w:val="000000" w:themeColor="text1"/>
        </w:rPr>
      </w:pPr>
      <w:r w:rsidRPr="003117D7">
        <w:rPr>
          <w:rFonts w:eastAsia="MS Mincho"/>
          <w:bCs/>
          <w:color w:val="000000" w:themeColor="text1"/>
        </w:rPr>
        <w:t>Knowledge of security best practices for cloud and hybrid solutions is essential to ensure the future LIMS system is secure, compliant, and resilient to vulnerabilities, experience in this area is highly desirable.</w:t>
      </w:r>
    </w:p>
    <w:p w14:paraId="7F519268" w14:textId="77777777" w:rsidR="00234F0C" w:rsidRPr="003117D7" w:rsidRDefault="00234F0C" w:rsidP="00234F0C">
      <w:pPr>
        <w:spacing w:line="276" w:lineRule="auto"/>
        <w:ind w:left="1080" w:right="144"/>
        <w:contextualSpacing/>
        <w:rPr>
          <w:rFonts w:eastAsia="MS Mincho"/>
          <w:bCs/>
          <w:color w:val="000000" w:themeColor="text1"/>
        </w:rPr>
      </w:pPr>
    </w:p>
    <w:p w14:paraId="776AA633" w14:textId="77777777" w:rsidR="00234F0C" w:rsidRPr="003117D7" w:rsidRDefault="00234F0C" w:rsidP="00234F0C">
      <w:pPr>
        <w:rPr>
          <w:color w:val="000000" w:themeColor="text1"/>
          <w:lang w:eastAsia="ro-RO"/>
        </w:rPr>
      </w:pPr>
      <w:r w:rsidRPr="003117D7">
        <w:rPr>
          <w:b/>
          <w:bCs/>
          <w:color w:val="000000" w:themeColor="text1"/>
          <w:lang w:eastAsia="ro-RO"/>
        </w:rPr>
        <w:t>Note</w:t>
      </w:r>
      <w:r w:rsidRPr="003117D7">
        <w:rPr>
          <w:color w:val="000000" w:themeColor="text1"/>
          <w:lang w:eastAsia="ro-RO"/>
        </w:rPr>
        <w:t xml:space="preserve">: </w:t>
      </w:r>
      <w:r w:rsidRPr="003117D7">
        <w:rPr>
          <w:color w:val="000000" w:themeColor="text1"/>
        </w:rPr>
        <w:t>The role may be temporarily covered by one of the Senior Developer (E) during periods of absence, such as holidays or medical leave.</w:t>
      </w:r>
    </w:p>
    <w:p w14:paraId="5176EDA2" w14:textId="77777777" w:rsidR="00234F0C" w:rsidRPr="003117D7" w:rsidRDefault="00234F0C">
      <w:pPr>
        <w:numPr>
          <w:ilvl w:val="0"/>
          <w:numId w:val="94"/>
        </w:numPr>
        <w:spacing w:before="240" w:after="120" w:line="276" w:lineRule="auto"/>
        <w:ind w:right="144"/>
        <w:jc w:val="both"/>
        <w:rPr>
          <w:rFonts w:eastAsia="MS Mincho"/>
          <w:b/>
          <w:color w:val="000000" w:themeColor="text1"/>
          <w:lang w:eastAsia="en-GB"/>
        </w:rPr>
      </w:pPr>
      <w:r w:rsidRPr="003117D7">
        <w:rPr>
          <w:rFonts w:eastAsia="MS Mincho"/>
          <w:b/>
          <w:color w:val="000000" w:themeColor="text1"/>
          <w:lang w:eastAsia="en-GB"/>
        </w:rPr>
        <w:t>Senior Developer (34% effort/expert, estimated 230 man-days, min. 1 person)</w:t>
      </w:r>
    </w:p>
    <w:p w14:paraId="5A874A79" w14:textId="77777777" w:rsidR="00234F0C" w:rsidRPr="003117D7" w:rsidRDefault="00234F0C" w:rsidP="00234F0C">
      <w:pPr>
        <w:spacing w:line="276" w:lineRule="auto"/>
        <w:ind w:right="144"/>
        <w:contextualSpacing/>
        <w:rPr>
          <w:rFonts w:eastAsia="MS Mincho"/>
          <w:bCs/>
          <w:color w:val="000000" w:themeColor="text1"/>
        </w:rPr>
      </w:pPr>
      <w:r w:rsidRPr="003117D7">
        <w:rPr>
          <w:rFonts w:eastAsia="MS Mincho"/>
          <w:bCs/>
          <w:color w:val="000000" w:themeColor="text1"/>
        </w:rPr>
        <w:t>Future tasks or responsibilities</w:t>
      </w:r>
    </w:p>
    <w:p w14:paraId="1340F002"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Lead the development of key components and functionalities within the LIMS solution, ensuring alignment with project requirements and technical specifications.</w:t>
      </w:r>
    </w:p>
    <w:p w14:paraId="3D442D5B"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Design, code, and optimize complex modules, ensuring system efficiency, scalability, and performance.</w:t>
      </w:r>
    </w:p>
    <w:p w14:paraId="7B8CD179"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Ensure adherence to coding standards, best practices, and maintainability throughout the development lifecycle.</w:t>
      </w:r>
    </w:p>
    <w:p w14:paraId="644D11DB"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Mentor and provide guidance to junior developers.</w:t>
      </w:r>
    </w:p>
    <w:p w14:paraId="7BB2E4FB"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lastRenderedPageBreak/>
        <w:t>Collaborate with architects and business analysts to translate business requirements into technical solutions.</w:t>
      </w:r>
    </w:p>
    <w:p w14:paraId="19077D01"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Contribute to the design and implementation of system integrations, ensuring seamless data flow across the LIMS environment and with external systems.</w:t>
      </w:r>
    </w:p>
    <w:p w14:paraId="4F5340BE"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Review and ensure the quality of the software through comprehensive testing, debugging, and troubleshooting.</w:t>
      </w:r>
    </w:p>
    <w:p w14:paraId="47E78766"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Participate in code reviews, provide feedback to team members and continuously improve the development process.</w:t>
      </w:r>
    </w:p>
    <w:p w14:paraId="18422DBF"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Collaborate closely with the technical lead and other team members to ensure timely delivery of milestones and successful project completion.</w:t>
      </w:r>
    </w:p>
    <w:p w14:paraId="3DE1BC1F"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Provide post-deployment support, addressing technical issues, optimizing system performance, and assisting in ongoing maintenance.</w:t>
      </w:r>
    </w:p>
    <w:p w14:paraId="17FAD2E5"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Education and experience:</w:t>
      </w:r>
    </w:p>
    <w:p w14:paraId="0C7968AC" w14:textId="77777777" w:rsidR="00234F0C" w:rsidRPr="003117D7" w:rsidRDefault="00234F0C">
      <w:pPr>
        <w:pStyle w:val="ListParagraph"/>
        <w:numPr>
          <w:ilvl w:val="0"/>
          <w:numId w:val="98"/>
        </w:numPr>
        <w:spacing w:after="120" w:line="276" w:lineRule="auto"/>
        <w:ind w:left="1170" w:right="144"/>
        <w:jc w:val="both"/>
        <w:rPr>
          <w:rFonts w:eastAsia="MS Mincho"/>
          <w:color w:val="000000" w:themeColor="text1"/>
        </w:rPr>
      </w:pPr>
      <w:r w:rsidRPr="003117D7">
        <w:rPr>
          <w:rFonts w:eastAsia="MS Mincho"/>
          <w:color w:val="000000" w:themeColor="text1"/>
        </w:rPr>
        <w:t xml:space="preserve">Bachelor’s degree </w:t>
      </w:r>
      <w:r w:rsidRPr="003117D7">
        <w:rPr>
          <w:color w:val="000000" w:themeColor="text1"/>
          <w:lang w:eastAsia="ro-RO"/>
        </w:rPr>
        <w:t>in a relevant field.</w:t>
      </w:r>
    </w:p>
    <w:p w14:paraId="28B13AEB"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3+ years of professional experience in software development, with a strong background in developing enterprise-level applications.</w:t>
      </w:r>
    </w:p>
    <w:p w14:paraId="322E1832"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Proven track record of successfully developing and delivering of at least 3 systems of similar complexity.</w:t>
      </w:r>
    </w:p>
    <w:p w14:paraId="2D63134D"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Proven experience working with laboratory management software is a plus.</w:t>
      </w:r>
    </w:p>
    <w:p w14:paraId="4CE84258"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Extensive and proven experience in object-oriented programming, system integration, and building scalable, efficient software solutions.</w:t>
      </w:r>
    </w:p>
    <w:p w14:paraId="05460DDA"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Experience with web technologies, databases (SQL/NoSQL), and cloud services (Azure, AWS, etc.) is beneficial.</w:t>
      </w:r>
    </w:p>
    <w:p w14:paraId="6B8E1C8A"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Hands-on experience with version control systems (e.g., Git), continuous integration, and deployment practices.</w:t>
      </w:r>
    </w:p>
    <w:p w14:paraId="45E9CAC0"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Proved experience in debugging, troubleshooting, and optimizing code for performance.</w:t>
      </w:r>
    </w:p>
    <w:p w14:paraId="351401E4" w14:textId="0E31AC0B"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 xml:space="preserve">Familiarity with regulatory standards in laboratory environments (e.g., </w:t>
      </w:r>
      <w:r w:rsidR="00B66614" w:rsidRPr="00E86E7B">
        <w:rPr>
          <w:rFonts w:eastAsia="MS Mincho"/>
          <w:bCs/>
          <w:color w:val="000000" w:themeColor="text1"/>
        </w:rPr>
        <w:t>ISO/IEC 17025:2017</w:t>
      </w:r>
      <w:r w:rsidRPr="003117D7">
        <w:rPr>
          <w:rFonts w:eastAsia="MS Mincho"/>
          <w:color w:val="000000" w:themeColor="text1"/>
        </w:rPr>
        <w:t>) is a plus.</w:t>
      </w:r>
    </w:p>
    <w:p w14:paraId="5B994F02" w14:textId="77777777" w:rsidR="00234F0C" w:rsidRPr="003117D7" w:rsidRDefault="00234F0C">
      <w:pPr>
        <w:numPr>
          <w:ilvl w:val="0"/>
          <w:numId w:val="98"/>
        </w:numPr>
        <w:spacing w:after="120" w:line="276" w:lineRule="auto"/>
        <w:ind w:left="1170" w:right="144"/>
        <w:contextualSpacing/>
        <w:jc w:val="both"/>
        <w:rPr>
          <w:rFonts w:eastAsia="MS Mincho"/>
          <w:color w:val="000000" w:themeColor="text1"/>
        </w:rPr>
      </w:pPr>
      <w:r w:rsidRPr="003117D7">
        <w:rPr>
          <w:rFonts w:eastAsia="MS Mincho"/>
          <w:color w:val="000000" w:themeColor="text1"/>
        </w:rPr>
        <w:t>Certifications in relevant programming languages, software development methodologies (e.g., Agile, Scrum), or specific technologies related to LIMS systems (e.g., Java, .NET) represent an advantage.</w:t>
      </w:r>
    </w:p>
    <w:p w14:paraId="2378EEFF" w14:textId="77777777" w:rsidR="00234F0C" w:rsidRPr="003117D7" w:rsidRDefault="00234F0C" w:rsidP="00C011D5">
      <w:pPr>
        <w:spacing w:line="276" w:lineRule="auto"/>
        <w:ind w:right="144"/>
        <w:contextualSpacing/>
        <w:jc w:val="both"/>
        <w:rPr>
          <w:rFonts w:eastAsia="MS Mincho"/>
          <w:b/>
          <w:color w:val="000000" w:themeColor="text1"/>
        </w:rPr>
      </w:pPr>
    </w:p>
    <w:p w14:paraId="71757C5C" w14:textId="5FD43B2A" w:rsidR="00234F0C" w:rsidRPr="003117D7" w:rsidRDefault="00234F0C" w:rsidP="00C011D5">
      <w:pPr>
        <w:spacing w:line="276" w:lineRule="auto"/>
        <w:ind w:right="144"/>
        <w:contextualSpacing/>
        <w:jc w:val="both"/>
        <w:rPr>
          <w:rFonts w:eastAsia="MS Mincho"/>
          <w:color w:val="000000" w:themeColor="text1"/>
        </w:rPr>
      </w:pPr>
      <w:r w:rsidRPr="003117D7">
        <w:rPr>
          <w:rFonts w:eastAsia="MS Mincho"/>
          <w:b/>
          <w:color w:val="000000" w:themeColor="text1"/>
        </w:rPr>
        <w:t>Important</w:t>
      </w:r>
      <w:r w:rsidRPr="003117D7">
        <w:rPr>
          <w:rFonts w:eastAsia="MS Mincho"/>
          <w:bCs/>
          <w:color w:val="000000" w:themeColor="text1"/>
        </w:rPr>
        <w:t xml:space="preserve">: The </w:t>
      </w:r>
      <w:r w:rsidR="002F1EBB">
        <w:rPr>
          <w:rFonts w:eastAsia="MS Mincho"/>
          <w:bCs/>
          <w:color w:val="000000" w:themeColor="text1"/>
        </w:rPr>
        <w:t>Consultant</w:t>
      </w:r>
      <w:r w:rsidRPr="003117D7">
        <w:rPr>
          <w:rFonts w:eastAsia="MS Mincho"/>
          <w:bCs/>
          <w:color w:val="000000" w:themeColor="text1"/>
        </w:rPr>
        <w:t xml:space="preserve"> is required to nominate at least one (1) Key Expert with the Senior Developer profile as part of the proposed implementation team. For the designated Key Expert, the </w:t>
      </w:r>
      <w:r w:rsidR="002F1EBB">
        <w:rPr>
          <w:rFonts w:eastAsia="MS Mincho"/>
          <w:bCs/>
          <w:color w:val="000000" w:themeColor="text1"/>
        </w:rPr>
        <w:t>Consultant</w:t>
      </w:r>
      <w:r w:rsidRPr="003117D7">
        <w:rPr>
          <w:rFonts w:eastAsia="MS Mincho"/>
          <w:bCs/>
          <w:color w:val="000000" w:themeColor="text1"/>
        </w:rPr>
        <w:t xml:space="preserve"> shall submit a detailed Curriculum Vitae (CV) accompanied by relevant supporting documentation, including diplomas, professional certifications, and verifiable evidence of experience that meet the minimum qualification criteria set forth above. In addition to the Key Expert, the </w:t>
      </w:r>
      <w:r w:rsidR="002F1EBB">
        <w:rPr>
          <w:rFonts w:eastAsia="MS Mincho"/>
          <w:bCs/>
          <w:color w:val="000000" w:themeColor="text1"/>
        </w:rPr>
        <w:t>Consultant</w:t>
      </w:r>
      <w:r w:rsidRPr="003117D7">
        <w:rPr>
          <w:rFonts w:eastAsia="MS Mincho"/>
          <w:bCs/>
          <w:color w:val="000000" w:themeColor="text1"/>
        </w:rPr>
        <w:t xml:space="preserve"> may propose an estimated minimum of five (5) additional personnel with a similar profile, who shall be considered Non-Key Experts. </w:t>
      </w:r>
      <w:r w:rsidRPr="003117D7">
        <w:rPr>
          <w:rFonts w:eastAsia="MS Mincho"/>
          <w:bCs/>
          <w:color w:val="000000" w:themeColor="text1"/>
        </w:rPr>
        <w:lastRenderedPageBreak/>
        <w:t xml:space="preserve">Submission of CVs or supporting documentation for Non-Key Experts will not be done during the tender stage, but within 5 working days from the entry into force of the contract. Their verification will be materialized by sending a notification of acceptance from the Purchaser. Nevertheless, the </w:t>
      </w:r>
      <w:r w:rsidR="002F1EBB">
        <w:rPr>
          <w:rFonts w:eastAsia="MS Mincho"/>
          <w:bCs/>
          <w:color w:val="000000" w:themeColor="text1"/>
        </w:rPr>
        <w:t>Consultant</w:t>
      </w:r>
      <w:r w:rsidRPr="003117D7">
        <w:rPr>
          <w:rFonts w:eastAsia="MS Mincho"/>
          <w:bCs/>
          <w:color w:val="000000" w:themeColor="text1"/>
        </w:rPr>
        <w:t xml:space="preserve"> shall be fully responsible for ensuring that any Non-Key Experts mobilized following contract award are appropriately qualified and competent to perform the assigned tasks, under the coordination and supervision of the Key Expert, and in full alignment with the project implementation plan.</w:t>
      </w:r>
    </w:p>
    <w:p w14:paraId="4330B974" w14:textId="77777777" w:rsidR="00234F0C" w:rsidRPr="003117D7" w:rsidRDefault="00234F0C" w:rsidP="00C011D5">
      <w:pPr>
        <w:spacing w:line="276" w:lineRule="auto"/>
        <w:ind w:left="1170" w:right="144"/>
        <w:contextualSpacing/>
        <w:jc w:val="both"/>
        <w:rPr>
          <w:rFonts w:eastAsia="MS Mincho"/>
          <w:color w:val="000000" w:themeColor="text1"/>
        </w:rPr>
      </w:pPr>
    </w:p>
    <w:p w14:paraId="3F475D80" w14:textId="6BEEABEC" w:rsidR="00234F0C" w:rsidRPr="003117D7" w:rsidRDefault="00234F0C">
      <w:pPr>
        <w:numPr>
          <w:ilvl w:val="0"/>
          <w:numId w:val="94"/>
        </w:numPr>
        <w:spacing w:after="120" w:line="276" w:lineRule="auto"/>
        <w:ind w:right="144"/>
        <w:contextualSpacing/>
        <w:jc w:val="both"/>
        <w:rPr>
          <w:rFonts w:eastAsia="MS Mincho"/>
          <w:bCs/>
          <w:color w:val="000000" w:themeColor="text1"/>
        </w:rPr>
      </w:pPr>
      <w:r w:rsidRPr="003117D7">
        <w:rPr>
          <w:rFonts w:eastAsia="MS Mincho"/>
          <w:b/>
          <w:color w:val="000000" w:themeColor="text1"/>
        </w:rPr>
        <w:t xml:space="preserve">Compliance Officer </w:t>
      </w:r>
      <w:r w:rsidRPr="003117D7">
        <w:rPr>
          <w:rFonts w:eastAsia="MS Mincho"/>
          <w:b/>
          <w:bCs/>
          <w:color w:val="000000" w:themeColor="text1"/>
        </w:rPr>
        <w:t>(2% effort/expert, estimated 80 man-days, min. 1 person)</w:t>
      </w:r>
    </w:p>
    <w:p w14:paraId="2FDAC07B" w14:textId="77777777" w:rsidR="00234F0C" w:rsidRPr="003117D7" w:rsidRDefault="00234F0C" w:rsidP="00E5262D">
      <w:pPr>
        <w:spacing w:line="276" w:lineRule="auto"/>
        <w:ind w:right="144"/>
        <w:rPr>
          <w:rFonts w:eastAsia="MS Mincho"/>
          <w:i/>
          <w:iCs/>
          <w:color w:val="000000" w:themeColor="text1"/>
        </w:rPr>
      </w:pPr>
      <w:r w:rsidRPr="003117D7">
        <w:rPr>
          <w:rFonts w:eastAsia="MS Mincho"/>
          <w:i/>
          <w:iCs/>
          <w:color w:val="000000" w:themeColor="text1"/>
        </w:rPr>
        <w:t>Future tasks or responsibilities:</w:t>
      </w:r>
    </w:p>
    <w:p w14:paraId="120DD35D" w14:textId="6F028865" w:rsidR="00DF6CAB" w:rsidRDefault="00DF6CAB" w:rsidP="00DF6CAB">
      <w:pPr>
        <w:numPr>
          <w:ilvl w:val="0"/>
          <w:numId w:val="99"/>
        </w:numPr>
        <w:spacing w:line="276" w:lineRule="auto"/>
        <w:ind w:left="1080" w:right="144" w:hanging="270"/>
        <w:jc w:val="both"/>
        <w:rPr>
          <w:color w:val="000000" w:themeColor="text1"/>
          <w:spacing w:val="-3"/>
          <w:lang w:eastAsia="ro-RO"/>
        </w:rPr>
      </w:pPr>
      <w:r w:rsidRPr="00DF6CAB">
        <w:rPr>
          <w:color w:val="000000" w:themeColor="text1"/>
          <w:spacing w:val="-3"/>
          <w:lang w:eastAsia="ro-RO"/>
        </w:rPr>
        <w:t>Ensure that the LIMS system remains fully aligned with the ISO/IEC 17025:2017 standard, meeting all applicable legal, quality, and operational requirements</w:t>
      </w:r>
      <w:r>
        <w:rPr>
          <w:color w:val="000000" w:themeColor="text1"/>
          <w:spacing w:val="-3"/>
          <w:lang w:eastAsia="ro-RO"/>
        </w:rPr>
        <w:t xml:space="preserve">. </w:t>
      </w:r>
    </w:p>
    <w:p w14:paraId="6C3613C8" w14:textId="6A4FCA39" w:rsidR="00234F0C" w:rsidRPr="00DF6CAB" w:rsidRDefault="00234F0C" w:rsidP="00DF6CAB">
      <w:pPr>
        <w:numPr>
          <w:ilvl w:val="0"/>
          <w:numId w:val="99"/>
        </w:numPr>
        <w:spacing w:line="276" w:lineRule="auto"/>
        <w:ind w:left="1080" w:right="144" w:hanging="270"/>
        <w:jc w:val="both"/>
        <w:rPr>
          <w:color w:val="000000" w:themeColor="text1"/>
          <w:spacing w:val="-3"/>
          <w:lang w:eastAsia="ro-RO"/>
        </w:rPr>
      </w:pPr>
      <w:r w:rsidRPr="00DF6CAB">
        <w:rPr>
          <w:color w:val="000000" w:themeColor="text1"/>
          <w:spacing w:val="-3"/>
          <w:lang w:eastAsia="ro-RO"/>
        </w:rPr>
        <w:t>Manage and coordinate internal and external audits to ensure the LIMS complies with regulatory requirements. Maintain accurate and up-to-date compliance documentation, including audit trails, risk assessments, and audit reports.</w:t>
      </w:r>
    </w:p>
    <w:p w14:paraId="71A1CCAD"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Work closely with the Senior Business Analyst to verify that the LIMS design, workflows, and processes align with both business requirements and regulatory compliance criteria. Ensure that all proposed system designs meet the necessary legal and industry standards.</w:t>
      </w:r>
    </w:p>
    <w:p w14:paraId="6735EDC6"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Identify potential compliance risks and implement best practices to mitigate them. Establish and promote standard operating procedures (SOPs) for compliance, ensuring continuous alignment with regulatory changes and updates.</w:t>
      </w:r>
    </w:p>
    <w:p w14:paraId="1AEFB88C"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Lead the validation and verification of the LIMS system throughout its lifecycle, ensuring compliance at all stages from design to deployment and ongoing operations.</w:t>
      </w:r>
    </w:p>
    <w:p w14:paraId="798790BF"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Oversee the generation of compliance reports and documentation for regulatory authorities, ensuring all processes, data handling, and reporting activities meet the prescribed standards.</w:t>
      </w:r>
    </w:p>
    <w:p w14:paraId="60C8F0F0"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Engage with stakeholders, including regulatory bodies and internal teams, to ensure clear communication of compliance expectations and requirements. Provide training and guidance to staff on compliance-related matters.</w:t>
      </w:r>
    </w:p>
    <w:p w14:paraId="17D00347" w14:textId="77777777" w:rsidR="00234F0C" w:rsidRPr="003117D7" w:rsidRDefault="00234F0C" w:rsidP="00E5262D">
      <w:pPr>
        <w:spacing w:line="276" w:lineRule="auto"/>
        <w:ind w:right="144"/>
        <w:rPr>
          <w:color w:val="000000" w:themeColor="text1"/>
          <w:spacing w:val="-3"/>
          <w:lang w:eastAsia="ro-RO"/>
        </w:rPr>
      </w:pPr>
      <w:r w:rsidRPr="003117D7">
        <w:rPr>
          <w:rFonts w:eastAsia="MS Mincho"/>
          <w:i/>
          <w:iCs/>
          <w:color w:val="000000" w:themeColor="text1"/>
        </w:rPr>
        <w:t>Education and experience:</w:t>
      </w:r>
    </w:p>
    <w:p w14:paraId="221A7756" w14:textId="77777777" w:rsidR="00234F0C" w:rsidRPr="003117D7" w:rsidRDefault="00234F0C">
      <w:pPr>
        <w:pStyle w:val="ListParagraph"/>
        <w:numPr>
          <w:ilvl w:val="0"/>
          <w:numId w:val="107"/>
        </w:numPr>
        <w:tabs>
          <w:tab w:val="left" w:pos="1080"/>
        </w:tabs>
        <w:spacing w:line="276" w:lineRule="auto"/>
        <w:ind w:right="144" w:hanging="720"/>
        <w:jc w:val="both"/>
        <w:rPr>
          <w:color w:val="000000" w:themeColor="text1"/>
          <w:spacing w:val="-3"/>
          <w:lang w:eastAsia="ro-RO"/>
        </w:rPr>
      </w:pPr>
      <w:r w:rsidRPr="003117D7">
        <w:rPr>
          <w:rFonts w:eastAsia="MS Mincho"/>
          <w:color w:val="000000" w:themeColor="text1"/>
        </w:rPr>
        <w:t xml:space="preserve">Bachelor’s degree </w:t>
      </w:r>
      <w:r w:rsidRPr="003117D7">
        <w:rPr>
          <w:color w:val="000000" w:themeColor="text1"/>
          <w:lang w:eastAsia="ro-RO"/>
        </w:rPr>
        <w:t>in a relevant field.</w:t>
      </w:r>
    </w:p>
    <w:p w14:paraId="6C60EF16" w14:textId="1F2ED815" w:rsidR="00234F0C" w:rsidRDefault="00234F0C">
      <w:pPr>
        <w:numPr>
          <w:ilvl w:val="0"/>
          <w:numId w:val="100"/>
        </w:numPr>
        <w:spacing w:line="276" w:lineRule="auto"/>
        <w:ind w:left="1080" w:right="144"/>
        <w:contextualSpacing/>
        <w:jc w:val="both"/>
        <w:rPr>
          <w:rFonts w:eastAsia="MS Mincho"/>
          <w:bCs/>
          <w:color w:val="000000" w:themeColor="text1"/>
        </w:rPr>
      </w:pPr>
      <w:r w:rsidRPr="003117D7">
        <w:rPr>
          <w:rFonts w:eastAsia="MS Mincho"/>
          <w:b/>
          <w:bCs/>
          <w:color w:val="000000" w:themeColor="text1"/>
        </w:rPr>
        <w:t>3+ years</w:t>
      </w:r>
      <w:r w:rsidRPr="003117D7">
        <w:rPr>
          <w:rFonts w:eastAsia="MS Mincho"/>
          <w:bCs/>
          <w:color w:val="000000" w:themeColor="text1"/>
        </w:rPr>
        <w:t xml:space="preserve"> of experience in regulatory compliance, quality assurance, or related fields, within the context of laboratory information management systems (LIMS).</w:t>
      </w:r>
    </w:p>
    <w:p w14:paraId="26B4BCCB" w14:textId="3EDFBE77" w:rsidR="00E86E7B" w:rsidRPr="003117D7" w:rsidRDefault="00E86E7B">
      <w:pPr>
        <w:numPr>
          <w:ilvl w:val="0"/>
          <w:numId w:val="100"/>
        </w:numPr>
        <w:spacing w:line="276" w:lineRule="auto"/>
        <w:ind w:left="1080" w:right="144"/>
        <w:contextualSpacing/>
        <w:jc w:val="both"/>
        <w:rPr>
          <w:rFonts w:eastAsia="MS Mincho"/>
          <w:bCs/>
          <w:color w:val="000000" w:themeColor="text1"/>
        </w:rPr>
      </w:pPr>
      <w:r w:rsidRPr="00E86E7B">
        <w:rPr>
          <w:rFonts w:eastAsia="MS Mincho"/>
          <w:bCs/>
          <w:color w:val="000000" w:themeColor="text1"/>
        </w:rPr>
        <w:t>Proven experience working on projects certified under ISO/IEC 17025:2017 in applying and validating the standard’s requirements within Laboratory Information Management Systems (LIMS)</w:t>
      </w:r>
      <w:r>
        <w:rPr>
          <w:rFonts w:eastAsia="MS Mincho"/>
          <w:bCs/>
          <w:color w:val="000000" w:themeColor="text1"/>
        </w:rPr>
        <w:t>.</w:t>
      </w:r>
    </w:p>
    <w:p w14:paraId="54C833A2" w14:textId="047FE49B" w:rsidR="00234F0C" w:rsidRPr="003117D7" w:rsidRDefault="00234F0C">
      <w:pPr>
        <w:numPr>
          <w:ilvl w:val="0"/>
          <w:numId w:val="100"/>
        </w:numPr>
        <w:spacing w:line="276" w:lineRule="auto"/>
        <w:ind w:left="1080" w:right="144"/>
        <w:contextualSpacing/>
        <w:jc w:val="both"/>
        <w:rPr>
          <w:rFonts w:eastAsia="MS Mincho"/>
          <w:bCs/>
          <w:color w:val="000000" w:themeColor="text1"/>
        </w:rPr>
      </w:pPr>
      <w:r w:rsidRPr="003117D7">
        <w:rPr>
          <w:rFonts w:eastAsia="MS Mincho"/>
          <w:bCs/>
          <w:color w:val="000000" w:themeColor="text1"/>
        </w:rPr>
        <w:t>Experience in managing audits, conducting risk assessments, and implementing corrective actions.</w:t>
      </w:r>
    </w:p>
    <w:p w14:paraId="1F71A36C" w14:textId="77777777" w:rsidR="00234F0C" w:rsidRPr="003117D7" w:rsidRDefault="00234F0C">
      <w:pPr>
        <w:numPr>
          <w:ilvl w:val="0"/>
          <w:numId w:val="100"/>
        </w:numPr>
        <w:spacing w:line="276" w:lineRule="auto"/>
        <w:ind w:left="1080" w:right="144"/>
        <w:contextualSpacing/>
        <w:jc w:val="both"/>
        <w:rPr>
          <w:rFonts w:eastAsia="MS Mincho"/>
          <w:bCs/>
          <w:color w:val="000000" w:themeColor="text1"/>
        </w:rPr>
      </w:pPr>
      <w:r w:rsidRPr="003117D7">
        <w:rPr>
          <w:rFonts w:eastAsia="MS Mincho"/>
          <w:bCs/>
          <w:color w:val="000000" w:themeColor="text1"/>
        </w:rPr>
        <w:lastRenderedPageBreak/>
        <w:t>Knowledge of compliance processes, including documentation, auditing, and validation.</w:t>
      </w:r>
    </w:p>
    <w:p w14:paraId="65972A58" w14:textId="05589BEA" w:rsidR="00234F0C" w:rsidRPr="003117D7" w:rsidRDefault="00234F0C">
      <w:pPr>
        <w:pStyle w:val="Heading3"/>
        <w:numPr>
          <w:ilvl w:val="1"/>
          <w:numId w:val="3"/>
        </w:numPr>
        <w:rPr>
          <w:lang w:val="en-US"/>
        </w:rPr>
      </w:pPr>
      <w:r w:rsidRPr="003117D7">
        <w:rPr>
          <w:lang w:val="en-US"/>
        </w:rPr>
        <w:t xml:space="preserve">Non-Key Expert Profiles </w:t>
      </w:r>
    </w:p>
    <w:p w14:paraId="73405013" w14:textId="77777777" w:rsidR="00234F0C" w:rsidRPr="003117D7" w:rsidRDefault="00234F0C">
      <w:pPr>
        <w:pStyle w:val="ListParagraph"/>
        <w:numPr>
          <w:ilvl w:val="0"/>
          <w:numId w:val="94"/>
        </w:numPr>
        <w:spacing w:before="240" w:after="120" w:line="276" w:lineRule="auto"/>
        <w:ind w:right="144"/>
        <w:jc w:val="both"/>
        <w:rPr>
          <w:rFonts w:eastAsia="MS Mincho"/>
          <w:bCs/>
          <w:color w:val="000000" w:themeColor="text1"/>
        </w:rPr>
      </w:pPr>
      <w:r w:rsidRPr="003117D7">
        <w:rPr>
          <w:rFonts w:eastAsia="MS Mincho"/>
          <w:b/>
          <w:color w:val="000000" w:themeColor="text1"/>
        </w:rPr>
        <w:t>Tester/QA Specialist</w:t>
      </w:r>
      <w:r w:rsidRPr="003117D7">
        <w:rPr>
          <w:rFonts w:eastAsia="MS Mincho"/>
          <w:bCs/>
          <w:color w:val="000000" w:themeColor="text1"/>
        </w:rPr>
        <w:t xml:space="preserve"> </w:t>
      </w:r>
      <w:r w:rsidRPr="003117D7">
        <w:rPr>
          <w:rFonts w:eastAsia="MS Mincho"/>
          <w:b/>
          <w:bCs/>
          <w:color w:val="000000" w:themeColor="text1"/>
        </w:rPr>
        <w:t>(16% effort/profile, estimated 645 man-days, min. 3 persons)</w:t>
      </w:r>
    </w:p>
    <w:p w14:paraId="054CEE81"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Future tasks or responsibilities:</w:t>
      </w:r>
    </w:p>
    <w:p w14:paraId="7366793E"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Review software requirements for the LIMS system and develop comprehensive test scenarios that address all functional, technical, and compliance aspects, as outlined in the user manuals and user acceptance testing documentation.</w:t>
      </w:r>
    </w:p>
    <w:p w14:paraId="3D462A12"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Execute tests on LIMS software usability, ensuring that the system functions as intended in real-world laboratory environments.</w:t>
      </w:r>
    </w:p>
    <w:p w14:paraId="47C8D9C4"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Analyze test results, focusing on database impacts, system errors, bugs, and overall usability of the LIMS solution.</w:t>
      </w:r>
    </w:p>
    <w:p w14:paraId="7F571D40"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Prepare comprehensive reports on test activities, documenting results and issues, and communicating findings to the development and design teams for resolution.</w:t>
      </w:r>
    </w:p>
    <w:p w14:paraId="4C0A136A"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Collaborate with stakeholders, including laboratory management and technical teams, to ensure clear understanding of product requirements and to align testing with business needs.</w:t>
      </w:r>
    </w:p>
    <w:p w14:paraId="3997AA64" w14:textId="77777777" w:rsidR="00234F0C" w:rsidRPr="003117D7" w:rsidRDefault="00234F0C">
      <w:pPr>
        <w:numPr>
          <w:ilvl w:val="0"/>
          <w:numId w:val="99"/>
        </w:numPr>
        <w:spacing w:line="276" w:lineRule="auto"/>
        <w:ind w:left="1080" w:right="144" w:hanging="270"/>
        <w:jc w:val="both"/>
        <w:rPr>
          <w:color w:val="000000" w:themeColor="text1"/>
          <w:spacing w:val="-3"/>
          <w:lang w:eastAsia="ro-RO"/>
        </w:rPr>
      </w:pPr>
      <w:r w:rsidRPr="003117D7">
        <w:rPr>
          <w:color w:val="000000" w:themeColor="text1"/>
          <w:spacing w:val="-3"/>
          <w:lang w:eastAsia="ro-RO"/>
        </w:rPr>
        <w:t>Participate in design reviews, providing valuable feedback on requirements, product design, and potential issues that may affect system functionality, performance, and compliance.</w:t>
      </w:r>
    </w:p>
    <w:p w14:paraId="0A7092DA" w14:textId="77777777" w:rsidR="00234F0C" w:rsidRPr="003117D7" w:rsidRDefault="00234F0C">
      <w:pPr>
        <w:pStyle w:val="ListParagraph"/>
        <w:numPr>
          <w:ilvl w:val="0"/>
          <w:numId w:val="94"/>
        </w:numPr>
        <w:spacing w:after="160" w:line="259" w:lineRule="auto"/>
        <w:rPr>
          <w:color w:val="000000" w:themeColor="text1"/>
        </w:rPr>
      </w:pPr>
      <w:r w:rsidRPr="003117D7">
        <w:rPr>
          <w:b/>
          <w:color w:val="000000" w:themeColor="text1"/>
        </w:rPr>
        <w:t>Trainer (10% effort/profile, estimated 420 man-days, min. 3 persons)</w:t>
      </w:r>
    </w:p>
    <w:p w14:paraId="1BBE647A" w14:textId="77777777" w:rsidR="00234F0C" w:rsidRPr="003117D7" w:rsidRDefault="00234F0C" w:rsidP="00234F0C">
      <w:pPr>
        <w:spacing w:before="120" w:line="276" w:lineRule="auto"/>
        <w:ind w:right="144"/>
        <w:rPr>
          <w:rFonts w:eastAsia="MS Mincho"/>
          <w:i/>
          <w:iCs/>
          <w:color w:val="000000" w:themeColor="text1"/>
        </w:rPr>
      </w:pPr>
      <w:r w:rsidRPr="003117D7">
        <w:rPr>
          <w:rFonts w:eastAsia="MS Mincho"/>
          <w:i/>
          <w:iCs/>
          <w:color w:val="000000" w:themeColor="text1"/>
        </w:rPr>
        <w:t>Future tasks or responsibilities:</w:t>
      </w:r>
    </w:p>
    <w:p w14:paraId="72216765"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Develop and deliver comprehensive training programs for end-users on the effective use of the LIMS, ensuring proficiency and maximizing system utilization.</w:t>
      </w:r>
    </w:p>
    <w:p w14:paraId="06888E0C"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Create detailed and user-friendly training materials, including manuals, guides, and instructional videos, tailored to different user roles and system functionalities.</w:t>
      </w:r>
    </w:p>
    <w:p w14:paraId="3FBE1BAE"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Conduct engaging, hands-on training sessions, webinars, and workshops, ensuring participants understand and can apply key LIMS features in daily operations.</w:t>
      </w:r>
    </w:p>
    <w:p w14:paraId="7B38BA53"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Assess and identify training needs in collaboration with stakeholders, ensuring that training content is aligned with the organization’s goals, workflows, and best practices.</w:t>
      </w:r>
    </w:p>
    <w:p w14:paraId="4A50F35E"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Provide ongoing support and troubleshooting for end-users, addressing inquiries, and resolving issues to ensure smooth adoption and optimal use of the LIMS.</w:t>
      </w:r>
    </w:p>
    <w:p w14:paraId="1E9548AC"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Regularly update training materials and content based on system updates, user feedback, and evolving business requirements.</w:t>
      </w:r>
    </w:p>
    <w:p w14:paraId="6011BB0F"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Work closely with the Beneficiary’s IT and laboratory teams to ensure that training is aligned with the overall LIMS implementation plan and operational objectives.</w:t>
      </w:r>
    </w:p>
    <w:p w14:paraId="234220B8"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t>Track training progress, collect feedback, and evaluate effectiveness to ensure continuous improvement and end-user satisfaction.</w:t>
      </w:r>
    </w:p>
    <w:p w14:paraId="3AEDE665" w14:textId="77777777" w:rsidR="00234F0C" w:rsidRPr="003117D7" w:rsidRDefault="00234F0C">
      <w:pPr>
        <w:numPr>
          <w:ilvl w:val="0"/>
          <w:numId w:val="102"/>
        </w:numPr>
        <w:spacing w:before="100" w:beforeAutospacing="1" w:after="100" w:afterAutospacing="1" w:line="276" w:lineRule="auto"/>
        <w:ind w:left="1080" w:right="144"/>
        <w:contextualSpacing/>
        <w:jc w:val="both"/>
        <w:rPr>
          <w:bCs/>
          <w:color w:val="000000" w:themeColor="text1"/>
          <w:spacing w:val="-3"/>
          <w:lang w:eastAsia="ro-RO"/>
        </w:rPr>
      </w:pPr>
      <w:r w:rsidRPr="003117D7">
        <w:rPr>
          <w:bCs/>
          <w:color w:val="000000" w:themeColor="text1"/>
          <w:spacing w:val="-3"/>
          <w:lang w:eastAsia="ro-RO"/>
        </w:rPr>
        <w:lastRenderedPageBreak/>
        <w:t>Foster a culture of learning and self-sufficiency within the organization, encouraging users to adopt best practices and leverage the full capabilities of the LIMS system.</w:t>
      </w:r>
    </w:p>
    <w:p w14:paraId="53AC8955" w14:textId="77777777" w:rsidR="00234F0C" w:rsidRPr="003117D7" w:rsidRDefault="00234F0C">
      <w:pPr>
        <w:numPr>
          <w:ilvl w:val="0"/>
          <w:numId w:val="94"/>
        </w:numPr>
        <w:spacing w:before="240" w:after="120" w:line="276" w:lineRule="auto"/>
        <w:ind w:right="144"/>
        <w:jc w:val="both"/>
        <w:rPr>
          <w:rFonts w:eastAsia="MS Mincho"/>
          <w:b/>
          <w:color w:val="000000" w:themeColor="text1"/>
          <w:lang w:eastAsia="en-GB"/>
        </w:rPr>
      </w:pPr>
      <w:r w:rsidRPr="003117D7">
        <w:rPr>
          <w:rFonts w:eastAsia="MS Mincho"/>
          <w:b/>
          <w:color w:val="000000" w:themeColor="text1"/>
          <w:lang w:eastAsia="en-GB"/>
        </w:rPr>
        <w:t>Business Analysts (17% effort/profile, estimated 510 man-days, min. 3 persons)</w:t>
      </w:r>
    </w:p>
    <w:p w14:paraId="1D1D5726" w14:textId="77777777" w:rsidR="00234F0C" w:rsidRPr="003117D7" w:rsidRDefault="00234F0C" w:rsidP="00234F0C">
      <w:pPr>
        <w:spacing w:line="276" w:lineRule="auto"/>
        <w:ind w:right="144"/>
        <w:contextualSpacing/>
        <w:rPr>
          <w:rFonts w:eastAsia="MS Mincho"/>
          <w:bCs/>
          <w:color w:val="000000" w:themeColor="text1"/>
        </w:rPr>
      </w:pPr>
      <w:r w:rsidRPr="003117D7">
        <w:rPr>
          <w:rFonts w:eastAsia="MS Mincho"/>
          <w:bCs/>
          <w:color w:val="000000" w:themeColor="text1"/>
        </w:rPr>
        <w:t>Future tasks or responsibilities</w:t>
      </w:r>
    </w:p>
    <w:p w14:paraId="09A51B68"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Understand and prioritize business requirements from multiple stakeholders, ensuring that the most critical needs are addressed first.</w:t>
      </w:r>
    </w:p>
    <w:p w14:paraId="1E192D04"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Interpret complex business requirements and translate them into clear, actionable insights for top management, aiding in strategic decision-making.</w:t>
      </w:r>
    </w:p>
    <w:p w14:paraId="46E0A9D3"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Develop solutions based on identified requirements, create change management proposals, and align efforts with the organization’s long-term goals.</w:t>
      </w:r>
    </w:p>
    <w:p w14:paraId="33DFE669"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Work closely with Architects and the Development team to ensure the technical team fully understands the business requirements and can design appropriate solutions.</w:t>
      </w:r>
    </w:p>
    <w:p w14:paraId="2F970D0F" w14:textId="35EFE03A"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 xml:space="preserve">Work in tandem with the Compliance Officer to ensure compliance requirements are incorporated into business solution designs, including adherence to </w:t>
      </w:r>
      <w:r w:rsidR="00BC6BBA" w:rsidRPr="00BC6BBA">
        <w:rPr>
          <w:color w:val="000000" w:themeColor="text1"/>
          <w:lang w:eastAsia="ro-RO"/>
        </w:rPr>
        <w:t xml:space="preserve">ISO/IEC 17025:2017 </w:t>
      </w:r>
      <w:r w:rsidRPr="003117D7">
        <w:rPr>
          <w:color w:val="000000" w:themeColor="text1"/>
          <w:lang w:eastAsia="ro-RO"/>
        </w:rPr>
        <w:t>standard.</w:t>
      </w:r>
    </w:p>
    <w:p w14:paraId="50DCB3CB"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Organize and lead design sessions with the project implementation team to ensure all business requirements are captured and addressed.</w:t>
      </w:r>
    </w:p>
    <w:p w14:paraId="3DEA4731"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Ensure the accurate delivery of system design, business rules, and other key deliverables, ensuring they align with business objectives.</w:t>
      </w:r>
    </w:p>
    <w:p w14:paraId="5FB9F179"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Gather and analyze information from multiple organizational sources to identify data trends and provide informed recommendations to stakeholders.</w:t>
      </w:r>
    </w:p>
    <w:p w14:paraId="7B71A484"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Translate technical and architectural requirements into clear, understandable terms for the entire project team to ensure seamless implementation.</w:t>
      </w:r>
    </w:p>
    <w:p w14:paraId="51C15BEE"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Actively engage with stakeholders to capture new business requirements, ensuring they are effectively communicated to the development team.</w:t>
      </w:r>
    </w:p>
    <w:p w14:paraId="01F09C98" w14:textId="77777777" w:rsidR="00234F0C" w:rsidRPr="003117D7" w:rsidRDefault="00234F0C">
      <w:pPr>
        <w:numPr>
          <w:ilvl w:val="0"/>
          <w:numId w:val="96"/>
        </w:numPr>
        <w:shd w:val="clear" w:color="auto" w:fill="FFFFFF"/>
        <w:spacing w:line="276" w:lineRule="auto"/>
        <w:ind w:left="1080" w:right="144"/>
        <w:jc w:val="both"/>
        <w:rPr>
          <w:color w:val="000000" w:themeColor="text1"/>
          <w:lang w:eastAsia="ro-RO"/>
        </w:rPr>
      </w:pPr>
      <w:r w:rsidRPr="003117D7">
        <w:rPr>
          <w:color w:val="000000" w:themeColor="text1"/>
          <w:lang w:eastAsia="ro-RO"/>
        </w:rPr>
        <w:t>Help management anticipate future business requirements and evolving processes, adapting to changing business models and environments.</w:t>
      </w:r>
    </w:p>
    <w:p w14:paraId="06B4329D" w14:textId="77777777" w:rsidR="00234F0C" w:rsidRPr="003117D7" w:rsidRDefault="00234F0C">
      <w:pPr>
        <w:numPr>
          <w:ilvl w:val="0"/>
          <w:numId w:val="94"/>
        </w:numPr>
        <w:spacing w:before="240" w:after="120" w:line="276" w:lineRule="auto"/>
        <w:ind w:right="144"/>
        <w:jc w:val="both"/>
        <w:rPr>
          <w:rFonts w:eastAsia="MS Mincho"/>
          <w:b/>
          <w:color w:val="000000" w:themeColor="text1"/>
          <w:lang w:eastAsia="en-GB"/>
        </w:rPr>
      </w:pPr>
      <w:r w:rsidRPr="003117D7">
        <w:rPr>
          <w:rFonts w:eastAsia="MS Mincho"/>
          <w:b/>
          <w:color w:val="000000" w:themeColor="text1"/>
          <w:lang w:eastAsia="en-GB"/>
        </w:rPr>
        <w:t>Senior Developer (34% effort /profile, estimated 1150 man-days, min. 5 persons)</w:t>
      </w:r>
    </w:p>
    <w:p w14:paraId="4A0657C6" w14:textId="77777777" w:rsidR="00234F0C" w:rsidRPr="003117D7" w:rsidRDefault="00234F0C" w:rsidP="00234F0C">
      <w:pPr>
        <w:spacing w:line="276" w:lineRule="auto"/>
        <w:ind w:right="144"/>
        <w:contextualSpacing/>
        <w:rPr>
          <w:rFonts w:eastAsia="MS Mincho"/>
          <w:bCs/>
          <w:color w:val="000000" w:themeColor="text1"/>
        </w:rPr>
      </w:pPr>
      <w:r w:rsidRPr="003117D7">
        <w:rPr>
          <w:rFonts w:eastAsia="MS Mincho"/>
          <w:bCs/>
          <w:color w:val="000000" w:themeColor="text1"/>
        </w:rPr>
        <w:t>Future tasks or responsibilities</w:t>
      </w:r>
    </w:p>
    <w:p w14:paraId="7062343D"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Lead the development of key components and functionalities within the LIMS solution, ensuring alignment with project requirements and technical specifications.</w:t>
      </w:r>
    </w:p>
    <w:p w14:paraId="027AF99B"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Design, code, and optimize complex modules, ensuring system efficiency, scalability, and performance.</w:t>
      </w:r>
    </w:p>
    <w:p w14:paraId="42C66316"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Ensure adherence to coding standards, best practices, and maintainability throughout the development lifecycle.</w:t>
      </w:r>
    </w:p>
    <w:p w14:paraId="4FD40A2D"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Mentor and provide guidance to junior developers.</w:t>
      </w:r>
    </w:p>
    <w:p w14:paraId="14974042"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lastRenderedPageBreak/>
        <w:t>Collaborate with architects and business analysts to translate business requirements into technical solutions.</w:t>
      </w:r>
    </w:p>
    <w:p w14:paraId="0988EAA3"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Contribute to the design and implementation of system integrations, ensuring seamless data flow across the LIMS environment and with external systems.</w:t>
      </w:r>
    </w:p>
    <w:p w14:paraId="649E2DB4"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Review and ensure the quality of the software through comprehensive testing, debugging, and troubleshooting.</w:t>
      </w:r>
    </w:p>
    <w:p w14:paraId="234C3EF7"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Participate in code reviews, provide feedback to team members and continuously improve the development process.</w:t>
      </w:r>
    </w:p>
    <w:p w14:paraId="3F1844C6"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Collaborate closely with the technical lead and other team members to ensure timely delivery of milestones and successful project completion.</w:t>
      </w:r>
    </w:p>
    <w:p w14:paraId="21133EDE" w14:textId="77777777" w:rsidR="00234F0C" w:rsidRPr="003117D7" w:rsidRDefault="00234F0C">
      <w:pPr>
        <w:numPr>
          <w:ilvl w:val="0"/>
          <w:numId w:val="103"/>
        </w:numPr>
        <w:spacing w:before="120" w:line="276" w:lineRule="auto"/>
        <w:ind w:left="1170" w:right="144" w:hanging="450"/>
        <w:contextualSpacing/>
        <w:jc w:val="both"/>
        <w:rPr>
          <w:bCs/>
          <w:color w:val="000000" w:themeColor="text1"/>
          <w:lang w:eastAsia="ro-RO"/>
        </w:rPr>
      </w:pPr>
      <w:r w:rsidRPr="003117D7">
        <w:rPr>
          <w:bCs/>
          <w:color w:val="000000" w:themeColor="text1"/>
          <w:lang w:eastAsia="ro-RO"/>
        </w:rPr>
        <w:t>Provide post-deployment support, addressing technical issues, optimizing system performance, and assisting in ongoing maintenance.</w:t>
      </w:r>
    </w:p>
    <w:p w14:paraId="7032BBCD" w14:textId="77777777" w:rsidR="00234F0C" w:rsidRPr="003117D7" w:rsidRDefault="00234F0C" w:rsidP="00622BEE"/>
    <w:p w14:paraId="74A4323B" w14:textId="77777777" w:rsidR="00006AED" w:rsidRPr="003117D7" w:rsidRDefault="00006AED">
      <w:pPr>
        <w:rPr>
          <w:b/>
          <w:iCs/>
        </w:rPr>
      </w:pPr>
      <w:r w:rsidRPr="003117D7">
        <w:rPr>
          <w:iCs/>
        </w:rPr>
        <w:br w:type="page"/>
      </w:r>
    </w:p>
    <w:p w14:paraId="13EE65FB" w14:textId="73BEDCA8" w:rsidR="00006AED" w:rsidRPr="00C011D5" w:rsidRDefault="00006AED" w:rsidP="00C011D5">
      <w:pPr>
        <w:pStyle w:val="IntenseQuote"/>
        <w:numPr>
          <w:ilvl w:val="0"/>
          <w:numId w:val="3"/>
        </w:numPr>
        <w:pBdr>
          <w:top w:val="single" w:sz="4" w:space="10" w:color="4F81BD" w:themeColor="accent1"/>
          <w:bottom w:val="single" w:sz="4" w:space="10" w:color="4F81BD" w:themeColor="accent1"/>
        </w:pBdr>
        <w:spacing w:before="360" w:after="360" w:line="240" w:lineRule="auto"/>
        <w:ind w:right="864" w:firstLine="0"/>
        <w:jc w:val="center"/>
        <w:rPr>
          <w:b w:val="0"/>
          <w:iCs w:val="0"/>
          <w:noProof/>
          <w:color w:val="4F81BD" w:themeColor="accent1"/>
          <w:sz w:val="32"/>
          <w:szCs w:val="32"/>
          <w:lang w:val="en-GB"/>
        </w:rPr>
      </w:pPr>
      <w:r w:rsidRPr="00C011D5">
        <w:rPr>
          <w:rFonts w:ascii="Times New Roman" w:eastAsia="Times New Roman" w:hAnsi="Times New Roman"/>
          <w:b w:val="0"/>
          <w:bCs w:val="0"/>
          <w:noProof/>
          <w:color w:val="4F81BD" w:themeColor="accent1"/>
          <w:sz w:val="32"/>
          <w:szCs w:val="32"/>
          <w:lang w:val="en-GB"/>
        </w:rPr>
        <w:lastRenderedPageBreak/>
        <w:t>Reporting Requirements and Time Schedule for Deliverables</w:t>
      </w:r>
    </w:p>
    <w:p w14:paraId="2F7D2353" w14:textId="77777777" w:rsidR="00006AED" w:rsidRPr="003117D7" w:rsidRDefault="00006AED" w:rsidP="00006AED"/>
    <w:p w14:paraId="76A04C7C" w14:textId="606F5EF1" w:rsidR="00647CBF" w:rsidRDefault="002D3650">
      <w:pPr>
        <w:pStyle w:val="Heading3"/>
        <w:numPr>
          <w:ilvl w:val="1"/>
          <w:numId w:val="3"/>
        </w:numPr>
        <w:rPr>
          <w:lang w:val="en-US"/>
        </w:rPr>
      </w:pPr>
      <w:r w:rsidRPr="003117D7">
        <w:rPr>
          <w:noProof/>
          <w:color w:val="000000" w:themeColor="text1"/>
        </w:rPr>
        <w:drawing>
          <wp:anchor distT="0" distB="0" distL="114300" distR="114300" simplePos="0" relativeHeight="251666432" behindDoc="0" locked="0" layoutInCell="1" allowOverlap="1" wp14:anchorId="56932682" wp14:editId="7EE2EDBC">
            <wp:simplePos x="0" y="0"/>
            <wp:positionH relativeFrom="column">
              <wp:posOffset>0</wp:posOffset>
            </wp:positionH>
            <wp:positionV relativeFrom="paragraph">
              <wp:posOffset>347980</wp:posOffset>
            </wp:positionV>
            <wp:extent cx="5753100" cy="2475865"/>
            <wp:effectExtent l="0" t="0" r="0" b="635"/>
            <wp:wrapTopAndBottom/>
            <wp:docPr id="1722122588" name="Picture 1" descr="A grid of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22588" name="Picture 1" descr="A grid of blue square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3100" cy="2475865"/>
                    </a:xfrm>
                    <a:prstGeom prst="rect">
                      <a:avLst/>
                    </a:prstGeom>
                  </pic:spPr>
                </pic:pic>
              </a:graphicData>
            </a:graphic>
            <wp14:sizeRelH relativeFrom="margin">
              <wp14:pctWidth>0</wp14:pctWidth>
            </wp14:sizeRelH>
            <wp14:sizeRelV relativeFrom="margin">
              <wp14:pctHeight>0</wp14:pctHeight>
            </wp14:sizeRelV>
          </wp:anchor>
        </w:drawing>
      </w:r>
      <w:r w:rsidR="00784332" w:rsidRPr="003117D7">
        <w:rPr>
          <w:noProof/>
          <w:lang w:val="en-US"/>
        </w:rPr>
        <w:drawing>
          <wp:anchor distT="0" distB="0" distL="114300" distR="114300" simplePos="0" relativeHeight="251670528" behindDoc="0" locked="0" layoutInCell="1" allowOverlap="1" wp14:anchorId="16F895CE" wp14:editId="06F6D5F6">
            <wp:simplePos x="0" y="0"/>
            <wp:positionH relativeFrom="column">
              <wp:posOffset>5146319</wp:posOffset>
            </wp:positionH>
            <wp:positionV relativeFrom="paragraph">
              <wp:posOffset>5137760</wp:posOffset>
            </wp:positionV>
            <wp:extent cx="1347470" cy="700405"/>
            <wp:effectExtent l="0" t="0" r="5080" b="4445"/>
            <wp:wrapTopAndBottom/>
            <wp:docPr id="1066976074" name="Picture 1" descr="A list of task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76074" name="Picture 1" descr="A list of tasks with text&#10;&#10;Description automatically generated with medium confidence"/>
                    <pic:cNvPicPr/>
                  </pic:nvPicPr>
                  <pic:blipFill>
                    <a:blip r:embed="rId25"/>
                    <a:stretch>
                      <a:fillRect/>
                    </a:stretch>
                  </pic:blipFill>
                  <pic:spPr>
                    <a:xfrm>
                      <a:off x="0" y="0"/>
                      <a:ext cx="1347470" cy="700405"/>
                    </a:xfrm>
                    <a:prstGeom prst="rect">
                      <a:avLst/>
                    </a:prstGeom>
                  </pic:spPr>
                </pic:pic>
              </a:graphicData>
            </a:graphic>
            <wp14:sizeRelH relativeFrom="margin">
              <wp14:pctWidth>0</wp14:pctWidth>
            </wp14:sizeRelH>
            <wp14:sizeRelV relativeFrom="margin">
              <wp14:pctHeight>0</wp14:pctHeight>
            </wp14:sizeRelV>
          </wp:anchor>
        </w:drawing>
      </w:r>
      <w:r w:rsidR="00736928">
        <w:rPr>
          <w:lang w:val="en-US"/>
        </w:rPr>
        <w:t xml:space="preserve">Indicative </w:t>
      </w:r>
      <w:r w:rsidR="00647CBF" w:rsidRPr="003117D7">
        <w:rPr>
          <w:lang w:val="en-US"/>
        </w:rPr>
        <w:t>Implementation Time Schedule</w:t>
      </w:r>
    </w:p>
    <w:p w14:paraId="656651C5" w14:textId="2B9A240F" w:rsidR="002D3650" w:rsidRPr="002D3650" w:rsidRDefault="002D3650" w:rsidP="002D3650">
      <w:r w:rsidRPr="00C011D5">
        <w:rPr>
          <w:b/>
          <w:bCs/>
          <w:noProof/>
          <w:color w:val="4F81BD" w:themeColor="accent1"/>
          <w:sz w:val="32"/>
          <w:szCs w:val="32"/>
          <w:lang w:val="en-GB"/>
        </w:rPr>
        <w:drawing>
          <wp:anchor distT="0" distB="0" distL="114300" distR="114300" simplePos="0" relativeHeight="251668480" behindDoc="0" locked="0" layoutInCell="1" allowOverlap="1" wp14:anchorId="384375E0" wp14:editId="49BCAA65">
            <wp:simplePos x="0" y="0"/>
            <wp:positionH relativeFrom="column">
              <wp:posOffset>-7620</wp:posOffset>
            </wp:positionH>
            <wp:positionV relativeFrom="paragraph">
              <wp:posOffset>2732405</wp:posOffset>
            </wp:positionV>
            <wp:extent cx="5760720" cy="2023110"/>
            <wp:effectExtent l="0" t="0" r="0" b="0"/>
            <wp:wrapTopAndBottom/>
            <wp:docPr id="131999297" name="Picture 1" descr="A grid with blue squares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9297" name="Picture 1" descr="A grid with blue squares and black line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023110"/>
                    </a:xfrm>
                    <a:prstGeom prst="rect">
                      <a:avLst/>
                    </a:prstGeom>
                  </pic:spPr>
                </pic:pic>
              </a:graphicData>
            </a:graphic>
            <wp14:sizeRelH relativeFrom="margin">
              <wp14:pctWidth>0</wp14:pctWidth>
            </wp14:sizeRelH>
            <wp14:sizeRelV relativeFrom="margin">
              <wp14:pctHeight>0</wp14:pctHeight>
            </wp14:sizeRelV>
          </wp:anchor>
        </w:drawing>
      </w:r>
    </w:p>
    <w:p w14:paraId="0584241E" w14:textId="7F84B8DE" w:rsidR="00796EB1" w:rsidRPr="003117D7" w:rsidRDefault="00796EB1" w:rsidP="00796EB1"/>
    <w:p w14:paraId="4A916F7A" w14:textId="6CFF90F5" w:rsidR="000F232B" w:rsidRPr="003117D7" w:rsidRDefault="00736928">
      <w:pPr>
        <w:pStyle w:val="Heading3"/>
        <w:numPr>
          <w:ilvl w:val="1"/>
          <w:numId w:val="3"/>
        </w:numPr>
        <w:rPr>
          <w:lang w:val="en-US"/>
        </w:rPr>
      </w:pPr>
      <w:r>
        <w:rPr>
          <w:lang w:val="en-US"/>
        </w:rPr>
        <w:t xml:space="preserve">Indicative </w:t>
      </w:r>
      <w:r w:rsidR="009218F8" w:rsidRPr="003117D7">
        <w:rPr>
          <w:lang w:val="en-US"/>
        </w:rPr>
        <w:t xml:space="preserve">Time Schedule </w:t>
      </w:r>
      <w:r w:rsidR="00796EB1" w:rsidRPr="003117D7">
        <w:rPr>
          <w:lang w:val="en-US"/>
        </w:rPr>
        <w:t xml:space="preserve">Delivery </w:t>
      </w:r>
      <w:r w:rsidR="009218F8" w:rsidRPr="003117D7">
        <w:rPr>
          <w:lang w:val="en-US"/>
        </w:rPr>
        <w:t xml:space="preserve">Phases </w:t>
      </w:r>
    </w:p>
    <w:p w14:paraId="34382285" w14:textId="40E2AC40" w:rsidR="009218F8" w:rsidRPr="003117D7" w:rsidRDefault="009218F8" w:rsidP="009218F8"/>
    <w:p w14:paraId="5F6F74C0" w14:textId="793131C9" w:rsidR="009218F8" w:rsidRPr="003117D7" w:rsidRDefault="009218F8" w:rsidP="00CE5638">
      <w:pPr>
        <w:pStyle w:val="Heading4"/>
        <w:jc w:val="both"/>
      </w:pPr>
      <w:r w:rsidRPr="003117D7">
        <w:t xml:space="preserve">P1. Planning and Analysis:  M1 – M4 </w:t>
      </w:r>
    </w:p>
    <w:p w14:paraId="51DEDB1E" w14:textId="02D89B37" w:rsidR="009218F8" w:rsidRPr="003117D7" w:rsidRDefault="009218F8" w:rsidP="00CE5638">
      <w:pPr>
        <w:jc w:val="both"/>
        <w:rPr>
          <w:rFonts w:eastAsia="MS Mincho"/>
          <w:b/>
          <w:bCs/>
        </w:rPr>
      </w:pPr>
      <w:r w:rsidRPr="003117D7">
        <w:rPr>
          <w:rFonts w:eastAsia="MS Mincho"/>
          <w:b/>
          <w:bCs/>
        </w:rPr>
        <w:t xml:space="preserve">P1.1 Project Kick-Off and Stakeholder Alignment, est. 10 </w:t>
      </w:r>
      <w:r w:rsidRPr="003117D7">
        <w:rPr>
          <w:rFonts w:eastAsia="MS Mincho"/>
          <w:b/>
          <w:bCs/>
          <w:lang w:eastAsia="en-GB"/>
        </w:rPr>
        <w:t>working-days</w:t>
      </w:r>
    </w:p>
    <w:p w14:paraId="6D88E0EB" w14:textId="77777777" w:rsidR="009218F8" w:rsidRPr="009218F8" w:rsidRDefault="009218F8" w:rsidP="00CE5638">
      <w:pPr>
        <w:spacing w:after="120" w:line="276" w:lineRule="auto"/>
        <w:ind w:right="144"/>
        <w:jc w:val="both"/>
        <w:rPr>
          <w:rFonts w:eastAsia="MS Mincho"/>
        </w:rPr>
      </w:pPr>
      <w:r w:rsidRPr="009218F8">
        <w:rPr>
          <w:rFonts w:eastAsia="MS Mincho"/>
        </w:rPr>
        <w:lastRenderedPageBreak/>
        <w:t xml:space="preserve">Also known as </w:t>
      </w:r>
      <w:r w:rsidRPr="009218F8">
        <w:rPr>
          <w:rFonts w:eastAsia="MS Mincho"/>
          <w:b/>
          <w:bCs/>
        </w:rPr>
        <w:t xml:space="preserve">Inception Phase, </w:t>
      </w:r>
      <w:r w:rsidRPr="009218F8">
        <w:rPr>
          <w:rFonts w:eastAsia="MS Mincho"/>
        </w:rPr>
        <w:t>this sub-phase will include producing Project Initiation Document (PID) with initial plan of logistic and project organization and preparing Kick-off meeting to discuss the document.</w:t>
      </w:r>
    </w:p>
    <w:p w14:paraId="37297B1A" w14:textId="55658C94" w:rsidR="009218F8" w:rsidRPr="009218F8" w:rsidRDefault="009218F8" w:rsidP="00CE5638">
      <w:pPr>
        <w:spacing w:after="120" w:line="276" w:lineRule="auto"/>
        <w:ind w:right="144"/>
        <w:jc w:val="both"/>
        <w:rPr>
          <w:rFonts w:eastAsia="MS Mincho"/>
        </w:rPr>
      </w:pPr>
      <w:r w:rsidRPr="009218F8">
        <w:rPr>
          <w:rFonts w:eastAsia="MS Mincho"/>
        </w:rPr>
        <w:t xml:space="preserve">The </w:t>
      </w:r>
      <w:r w:rsidR="007B706F">
        <w:rPr>
          <w:rFonts w:eastAsia="MS Mincho"/>
        </w:rPr>
        <w:t>Consultant</w:t>
      </w:r>
      <w:r w:rsidRPr="009218F8">
        <w:rPr>
          <w:rFonts w:eastAsia="MS Mincho"/>
        </w:rPr>
        <w:t xml:space="preserve"> will organize a kick-off meeting to introduce project participants from both the </w:t>
      </w:r>
      <w:r w:rsidR="007B706F">
        <w:rPr>
          <w:rFonts w:eastAsia="MS Mincho"/>
        </w:rPr>
        <w:t>Consultant</w:t>
      </w:r>
      <w:r w:rsidRPr="009218F8">
        <w:rPr>
          <w:rFonts w:eastAsia="MS Mincho"/>
        </w:rPr>
        <w:t xml:space="preserve"> and the Beneficiary, establish a contact list, present the primary project objectives, review the project methodology, and identify potential implementation risks.</w:t>
      </w:r>
    </w:p>
    <w:p w14:paraId="0E68B1E1" w14:textId="77777777" w:rsidR="00796EB1" w:rsidRPr="003117D7" w:rsidRDefault="009218F8" w:rsidP="00CE5638">
      <w:pPr>
        <w:spacing w:after="120" w:line="276" w:lineRule="auto"/>
        <w:ind w:right="144"/>
        <w:jc w:val="both"/>
        <w:rPr>
          <w:rFonts w:eastAsia="MS Mincho"/>
        </w:rPr>
      </w:pPr>
      <w:r w:rsidRPr="009218F8">
        <w:rPr>
          <w:rFonts w:eastAsia="MS Mincho"/>
        </w:rPr>
        <w:t>The participants will agree on:</w:t>
      </w:r>
    </w:p>
    <w:p w14:paraId="1F8EC7B6" w14:textId="33CEEACD" w:rsidR="009218F8" w:rsidRPr="003117D7" w:rsidRDefault="009218F8">
      <w:pPr>
        <w:pStyle w:val="ListParagraph"/>
        <w:numPr>
          <w:ilvl w:val="0"/>
          <w:numId w:val="115"/>
        </w:numPr>
        <w:spacing w:after="120" w:line="276" w:lineRule="auto"/>
        <w:ind w:right="144"/>
        <w:jc w:val="both"/>
        <w:rPr>
          <w:rFonts w:eastAsia="MS Mincho"/>
        </w:rPr>
      </w:pPr>
      <w:r w:rsidRPr="003117D7">
        <w:rPr>
          <w:rFonts w:eastAsia="MS Mincho"/>
          <w:bCs/>
        </w:rPr>
        <w:t xml:space="preserve">the list of key roles from </w:t>
      </w:r>
      <w:r w:rsidR="00796EB1" w:rsidRPr="003117D7">
        <w:rPr>
          <w:rFonts w:eastAsia="MS Mincho"/>
          <w:bCs/>
        </w:rPr>
        <w:t>Beneficiary</w:t>
      </w:r>
      <w:r w:rsidRPr="003117D7">
        <w:rPr>
          <w:rFonts w:eastAsia="MS Mincho"/>
          <w:bCs/>
        </w:rPr>
        <w:t xml:space="preserve"> and the </w:t>
      </w:r>
      <w:r w:rsidR="007B706F">
        <w:rPr>
          <w:rFonts w:eastAsia="MS Mincho"/>
          <w:bCs/>
        </w:rPr>
        <w:t>Consultant</w:t>
      </w:r>
      <w:r w:rsidRPr="003117D7">
        <w:rPr>
          <w:rFonts w:eastAsia="MS Mincho"/>
          <w:bCs/>
        </w:rPr>
        <w:t>, their authority and responsibility,</w:t>
      </w:r>
    </w:p>
    <w:p w14:paraId="43906650" w14:textId="77777777" w:rsidR="009218F8" w:rsidRPr="003117D7" w:rsidRDefault="009218F8">
      <w:pPr>
        <w:pStyle w:val="ListParagraph"/>
        <w:numPr>
          <w:ilvl w:val="0"/>
          <w:numId w:val="115"/>
        </w:numPr>
        <w:tabs>
          <w:tab w:val="num" w:pos="360"/>
        </w:tabs>
        <w:spacing w:after="120" w:line="276" w:lineRule="auto"/>
        <w:ind w:right="144"/>
        <w:jc w:val="both"/>
        <w:rPr>
          <w:rFonts w:eastAsia="MS Mincho"/>
          <w:bCs/>
        </w:rPr>
      </w:pPr>
      <w:r w:rsidRPr="003117D7">
        <w:rPr>
          <w:rFonts w:eastAsia="MS Mincho"/>
          <w:bCs/>
        </w:rPr>
        <w:t>mutual communication,</w:t>
      </w:r>
    </w:p>
    <w:p w14:paraId="15B1D2B2" w14:textId="77777777" w:rsidR="009218F8" w:rsidRPr="003117D7" w:rsidRDefault="009218F8">
      <w:pPr>
        <w:pStyle w:val="ListParagraph"/>
        <w:numPr>
          <w:ilvl w:val="0"/>
          <w:numId w:val="115"/>
        </w:numPr>
        <w:tabs>
          <w:tab w:val="num" w:pos="360"/>
        </w:tabs>
        <w:spacing w:after="120" w:line="276" w:lineRule="auto"/>
        <w:ind w:right="144"/>
        <w:jc w:val="both"/>
        <w:rPr>
          <w:rFonts w:eastAsia="MS Mincho"/>
          <w:bCs/>
        </w:rPr>
      </w:pPr>
      <w:r w:rsidRPr="003117D7">
        <w:rPr>
          <w:rFonts w:eastAsia="MS Mincho"/>
          <w:bCs/>
        </w:rPr>
        <w:t>the manner of relevant documents exchange,</w:t>
      </w:r>
    </w:p>
    <w:p w14:paraId="61ECC304" w14:textId="77777777" w:rsidR="009218F8" w:rsidRPr="003117D7" w:rsidRDefault="009218F8">
      <w:pPr>
        <w:pStyle w:val="ListParagraph"/>
        <w:numPr>
          <w:ilvl w:val="0"/>
          <w:numId w:val="115"/>
        </w:numPr>
        <w:tabs>
          <w:tab w:val="num" w:pos="360"/>
        </w:tabs>
        <w:spacing w:after="120" w:line="276" w:lineRule="auto"/>
        <w:ind w:right="144"/>
        <w:jc w:val="both"/>
        <w:rPr>
          <w:rFonts w:eastAsia="MS Mincho"/>
          <w:bCs/>
        </w:rPr>
      </w:pPr>
      <w:r w:rsidRPr="003117D7">
        <w:rPr>
          <w:rFonts w:eastAsia="MS Mincho"/>
          <w:bCs/>
        </w:rPr>
        <w:t>project methodology,</w:t>
      </w:r>
    </w:p>
    <w:p w14:paraId="53024DD0" w14:textId="77777777" w:rsidR="009218F8" w:rsidRPr="003117D7" w:rsidRDefault="009218F8">
      <w:pPr>
        <w:pStyle w:val="ListParagraph"/>
        <w:numPr>
          <w:ilvl w:val="0"/>
          <w:numId w:val="115"/>
        </w:numPr>
        <w:tabs>
          <w:tab w:val="num" w:pos="360"/>
        </w:tabs>
        <w:spacing w:after="120" w:line="276" w:lineRule="auto"/>
        <w:ind w:right="144"/>
        <w:jc w:val="both"/>
        <w:rPr>
          <w:rFonts w:eastAsia="MS Mincho"/>
          <w:bCs/>
        </w:rPr>
      </w:pPr>
      <w:r w:rsidRPr="003117D7">
        <w:rPr>
          <w:rFonts w:eastAsia="MS Mincho"/>
          <w:bCs/>
        </w:rPr>
        <w:t>steps of deliverables acceptance procedure,</w:t>
      </w:r>
    </w:p>
    <w:p w14:paraId="1A700AD8" w14:textId="77777777" w:rsidR="009218F8" w:rsidRPr="003117D7" w:rsidRDefault="009218F8">
      <w:pPr>
        <w:pStyle w:val="ListParagraph"/>
        <w:numPr>
          <w:ilvl w:val="0"/>
          <w:numId w:val="115"/>
        </w:numPr>
        <w:tabs>
          <w:tab w:val="num" w:pos="360"/>
        </w:tabs>
        <w:spacing w:after="120" w:line="276" w:lineRule="auto"/>
        <w:ind w:right="144"/>
        <w:jc w:val="both"/>
        <w:rPr>
          <w:rFonts w:eastAsia="MS Mincho"/>
          <w:bCs/>
        </w:rPr>
      </w:pPr>
      <w:r w:rsidRPr="003117D7">
        <w:rPr>
          <w:rFonts w:eastAsia="MS Mincho"/>
          <w:bCs/>
        </w:rPr>
        <w:t>progress reporting procedure,</w:t>
      </w:r>
    </w:p>
    <w:p w14:paraId="575CB19F" w14:textId="77777777" w:rsidR="009218F8" w:rsidRPr="003117D7" w:rsidRDefault="009218F8">
      <w:pPr>
        <w:pStyle w:val="ListParagraph"/>
        <w:numPr>
          <w:ilvl w:val="0"/>
          <w:numId w:val="115"/>
        </w:numPr>
        <w:tabs>
          <w:tab w:val="num" w:pos="360"/>
        </w:tabs>
        <w:spacing w:after="120" w:line="276" w:lineRule="auto"/>
        <w:ind w:right="144"/>
        <w:jc w:val="both"/>
        <w:rPr>
          <w:rFonts w:eastAsia="MS Mincho"/>
          <w:bCs/>
        </w:rPr>
      </w:pPr>
      <w:r w:rsidRPr="003117D7">
        <w:rPr>
          <w:rFonts w:eastAsia="MS Mincho"/>
          <w:bCs/>
        </w:rPr>
        <w:t>risks for the project implementation and mitigation plan.</w:t>
      </w:r>
    </w:p>
    <w:p w14:paraId="1A170099" w14:textId="77777777" w:rsidR="009218F8" w:rsidRPr="009218F8" w:rsidRDefault="009218F8" w:rsidP="00CE5638">
      <w:pPr>
        <w:spacing w:after="120" w:line="276" w:lineRule="auto"/>
        <w:ind w:right="144"/>
        <w:jc w:val="both"/>
        <w:rPr>
          <w:rFonts w:eastAsia="MS Mincho"/>
          <w:b/>
          <w:bCs/>
        </w:rPr>
      </w:pPr>
      <w:r w:rsidRPr="009218F8">
        <w:rPr>
          <w:b/>
          <w:bCs/>
        </w:rPr>
        <w:t xml:space="preserve">P1.2 Business Process Analysis Requirements Gathering (Pilot Phase), est. 200 </w:t>
      </w:r>
      <w:r w:rsidRPr="009218F8">
        <w:rPr>
          <w:b/>
          <w:bCs/>
          <w:lang w:eastAsia="en-GB"/>
        </w:rPr>
        <w:t>working-</w:t>
      </w:r>
      <w:r w:rsidRPr="009218F8">
        <w:rPr>
          <w:rFonts w:eastAsia="MS Mincho"/>
          <w:lang w:eastAsia="en-GB"/>
        </w:rPr>
        <w:t>days</w:t>
      </w:r>
    </w:p>
    <w:p w14:paraId="18EA775B" w14:textId="735B6613" w:rsidR="00784332" w:rsidRPr="003117D7" w:rsidRDefault="00784332" w:rsidP="00CE5638">
      <w:pPr>
        <w:spacing w:after="120" w:line="276" w:lineRule="auto"/>
        <w:ind w:right="144"/>
        <w:jc w:val="both"/>
        <w:rPr>
          <w:rFonts w:eastAsia="MS Mincho"/>
        </w:rPr>
      </w:pPr>
      <w:r w:rsidRPr="003117D7">
        <w:rPr>
          <w:rFonts w:eastAsia="MS Mincho"/>
        </w:rPr>
        <w:t xml:space="preserve">During this sub-phase, the </w:t>
      </w:r>
      <w:r w:rsidR="007B706F">
        <w:rPr>
          <w:rFonts w:eastAsia="MS Mincho"/>
        </w:rPr>
        <w:t>Consultant</w:t>
      </w:r>
      <w:r w:rsidRPr="003117D7">
        <w:rPr>
          <w:rFonts w:eastAsia="MS Mincho"/>
        </w:rPr>
        <w:t xml:space="preserve"> will analyze all relevant business, functional, and technical requirements—focused exclusively on the 7 laboratories included in the Pilot phase. Based on this analysis, the </w:t>
      </w:r>
      <w:r w:rsidR="007B706F">
        <w:rPr>
          <w:rFonts w:eastAsia="MS Mincho"/>
        </w:rPr>
        <w:t>Consultant</w:t>
      </w:r>
      <w:r w:rsidRPr="003117D7">
        <w:rPr>
          <w:rFonts w:eastAsia="MS Mincho"/>
        </w:rPr>
        <w:t xml:space="preserve"> will develop the LIMS architecture, design, and supporting specification documents. The Client will support this process by clarifying requirements as needed.</w:t>
      </w:r>
    </w:p>
    <w:p w14:paraId="2A7A1989" w14:textId="77BD9684" w:rsidR="00784332" w:rsidRPr="003117D7" w:rsidRDefault="00784332" w:rsidP="00CE5638">
      <w:pPr>
        <w:spacing w:after="120" w:line="276" w:lineRule="auto"/>
        <w:ind w:right="144"/>
        <w:jc w:val="both"/>
        <w:rPr>
          <w:rFonts w:eastAsia="MS Mincho"/>
        </w:rPr>
      </w:pPr>
      <w:r w:rsidRPr="003117D7">
        <w:rPr>
          <w:rFonts w:eastAsia="MS Mincho"/>
        </w:rPr>
        <w:t xml:space="preserve">The </w:t>
      </w:r>
      <w:r w:rsidR="007B706F">
        <w:rPr>
          <w:rFonts w:eastAsia="MS Mincho"/>
        </w:rPr>
        <w:t>Consultant</w:t>
      </w:r>
      <w:r w:rsidRPr="003117D7">
        <w:rPr>
          <w:rFonts w:eastAsia="MS Mincho"/>
        </w:rPr>
        <w:t xml:space="preserve"> will also prepare a very detailed Project Plan, which will include the development methodology, staged implementation plan, organizational structure, test and training plans, change management, documentation, deployment strategy, resource allocation, and a Quality Assurance Plan aligned with ISO/IEC 17025:201</w:t>
      </w:r>
      <w:r w:rsidR="00E55959">
        <w:rPr>
          <w:rFonts w:eastAsia="MS Mincho"/>
        </w:rPr>
        <w:t>7</w:t>
      </w:r>
      <w:r w:rsidRPr="003117D7">
        <w:rPr>
          <w:rFonts w:eastAsia="MS Mincho"/>
        </w:rPr>
        <w:t xml:space="preserve">. </w:t>
      </w:r>
    </w:p>
    <w:p w14:paraId="0B76A477" w14:textId="72452AEE" w:rsidR="00784332" w:rsidRPr="003117D7" w:rsidRDefault="00784332" w:rsidP="00CE5638">
      <w:pPr>
        <w:spacing w:after="120" w:line="276" w:lineRule="auto"/>
        <w:ind w:right="144"/>
        <w:jc w:val="both"/>
        <w:rPr>
          <w:rFonts w:eastAsia="MS Mincho"/>
        </w:rPr>
      </w:pPr>
      <w:r w:rsidRPr="003117D7">
        <w:rPr>
          <w:rFonts w:eastAsia="MS Mincho"/>
        </w:rPr>
        <w:t xml:space="preserve">Approval of the Project Plan will mark the formal conclusion of this sub-phase. For reference, the distribution of NARW laboratory units and personnel is detailed in </w:t>
      </w:r>
      <w:r w:rsidRPr="003117D7">
        <w:rPr>
          <w:rFonts w:eastAsia="MS Mincho"/>
          <w:b/>
          <w:bCs/>
        </w:rPr>
        <w:t>Annex 7</w:t>
      </w:r>
      <w:r w:rsidRPr="003117D7">
        <w:rPr>
          <w:rFonts w:eastAsia="MS Mincho"/>
        </w:rPr>
        <w:t>.</w:t>
      </w:r>
    </w:p>
    <w:p w14:paraId="2F7C5D51" w14:textId="2932586A" w:rsidR="009218F8" w:rsidRPr="009218F8" w:rsidRDefault="009218F8" w:rsidP="00CE5638">
      <w:pPr>
        <w:spacing w:after="120" w:line="276" w:lineRule="auto"/>
        <w:ind w:right="144"/>
        <w:jc w:val="both"/>
        <w:rPr>
          <w:b/>
          <w:bCs/>
        </w:rPr>
      </w:pPr>
      <w:r w:rsidRPr="009218F8">
        <w:rPr>
          <w:b/>
          <w:bCs/>
        </w:rPr>
        <w:t>P1.3 Technical Infrastructure Planning &amp; Design (Pilot Phase), est. 50 working-days</w:t>
      </w:r>
    </w:p>
    <w:p w14:paraId="2E9D476D" w14:textId="3F44415C" w:rsidR="00452860" w:rsidRPr="003117D7" w:rsidRDefault="00452860" w:rsidP="00CE5638">
      <w:pPr>
        <w:spacing w:after="120" w:line="276" w:lineRule="auto"/>
        <w:ind w:right="144"/>
        <w:jc w:val="both"/>
        <w:rPr>
          <w:rFonts w:eastAsia="MS Mincho"/>
        </w:rPr>
      </w:pPr>
      <w:r w:rsidRPr="003117D7">
        <w:rPr>
          <w:rFonts w:eastAsia="MS Mincho"/>
        </w:rPr>
        <w:t xml:space="preserve">This phase focuses on designing a secure, scalable, and cloud-ready infrastructure to support the LIMS implementation, tailored to the Beneficiary’s specific requirements. The </w:t>
      </w:r>
      <w:r w:rsidR="007B706F">
        <w:rPr>
          <w:rFonts w:eastAsia="MS Mincho"/>
        </w:rPr>
        <w:t>Consultant</w:t>
      </w:r>
      <w:r w:rsidRPr="003117D7">
        <w:rPr>
          <w:rFonts w:eastAsia="MS Mincho"/>
        </w:rPr>
        <w:t xml:space="preserve"> will assess the current NARW infrastructure to identify dependencies, risks, and optimization opportunities. The findings will be documented along with technical recommendations aligned with the industry’s best practices, particularly in networking, system configurations, and setup.</w:t>
      </w:r>
    </w:p>
    <w:p w14:paraId="786E79CE" w14:textId="388C468E" w:rsidR="00452860" w:rsidRPr="003117D7" w:rsidRDefault="00452860" w:rsidP="00CE5638">
      <w:pPr>
        <w:spacing w:after="120" w:line="276" w:lineRule="auto"/>
        <w:ind w:right="144"/>
        <w:jc w:val="both"/>
        <w:rPr>
          <w:rFonts w:eastAsia="MS Mincho"/>
        </w:rPr>
      </w:pPr>
      <w:r w:rsidRPr="003117D7">
        <w:rPr>
          <w:rFonts w:eastAsia="MS Mincho"/>
        </w:rPr>
        <w:lastRenderedPageBreak/>
        <w:t xml:space="preserve">As a key deliverable, the </w:t>
      </w:r>
      <w:r w:rsidR="007B706F">
        <w:rPr>
          <w:rFonts w:eastAsia="MS Mincho"/>
        </w:rPr>
        <w:t>Consultant</w:t>
      </w:r>
      <w:r w:rsidRPr="003117D7">
        <w:rPr>
          <w:rFonts w:eastAsia="MS Mincho"/>
        </w:rPr>
        <w:t xml:space="preserve"> shall produce the IT Architecture Documentation, outlining the containerized Infrastructure-as-a-Service (IaaS) model suitable for deployment in the ADR Private Cloud (or equivalent). The architecture must support centralized management and seamless integration with NARW’s existing systems, including identity management, email services, and laboratory equipment.</w:t>
      </w:r>
    </w:p>
    <w:p w14:paraId="47AC5213" w14:textId="787B9125" w:rsidR="00452860" w:rsidRPr="003117D7" w:rsidRDefault="00452860" w:rsidP="00CE5638">
      <w:pPr>
        <w:spacing w:after="120" w:line="276" w:lineRule="auto"/>
        <w:ind w:right="144"/>
        <w:jc w:val="both"/>
        <w:rPr>
          <w:rFonts w:eastAsia="MS Mincho"/>
        </w:rPr>
      </w:pPr>
      <w:r w:rsidRPr="003117D7">
        <w:rPr>
          <w:rFonts w:eastAsia="MS Mincho"/>
        </w:rPr>
        <w:t xml:space="preserve">The </w:t>
      </w:r>
      <w:r w:rsidR="007B706F">
        <w:rPr>
          <w:rFonts w:eastAsia="MS Mincho"/>
        </w:rPr>
        <w:t>Consultant</w:t>
      </w:r>
      <w:r w:rsidRPr="003117D7">
        <w:rPr>
          <w:rFonts w:eastAsia="MS Mincho"/>
        </w:rPr>
        <w:t>’s Architect will collaborate with NARW technical staff at Pilot sites to conduct a detailed infrastructure assessment, considering business, technical, and compliance requirements, anticipated data volumes (see Annex 7), and system interoperability needs.</w:t>
      </w:r>
    </w:p>
    <w:p w14:paraId="62780630" w14:textId="790CDFF5" w:rsidR="009218F8" w:rsidRPr="009218F8" w:rsidRDefault="009218F8" w:rsidP="00CE5638">
      <w:pPr>
        <w:spacing w:after="120" w:line="276" w:lineRule="auto"/>
        <w:ind w:right="144"/>
        <w:jc w:val="both"/>
        <w:rPr>
          <w:rFonts w:eastAsia="MS Mincho"/>
        </w:rPr>
      </w:pPr>
      <w:r w:rsidRPr="009218F8">
        <w:rPr>
          <w:rFonts w:eastAsia="MS Mincho"/>
        </w:rPr>
        <w:t xml:space="preserve">This phase focuses on planning and establishing the technical infrastructure required for the Laboratory Information Management System (LIMS). The key objectives are to design a secure and scalable cloud environment that is specifically tailored to meet the Beneficiary's needs and requirements. </w:t>
      </w:r>
    </w:p>
    <w:p w14:paraId="55FED8AC"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P1.4 Business Process Analysis &amp; Infrastructure Review/Adapt (All Laboratories),</w:t>
      </w:r>
      <w:r w:rsidRPr="009218F8">
        <w:rPr>
          <w:rFonts w:eastAsia="MS Mincho"/>
        </w:rPr>
        <w:t xml:space="preserve"> est</w:t>
      </w:r>
      <w:r w:rsidRPr="009218F8">
        <w:rPr>
          <w:rFonts w:eastAsia="MS Mincho"/>
          <w:b/>
          <w:bCs/>
        </w:rPr>
        <w:t>.</w:t>
      </w:r>
      <w:r w:rsidRPr="009218F8">
        <w:rPr>
          <w:rFonts w:eastAsia="MS Mincho"/>
        </w:rPr>
        <w:t xml:space="preserve"> 160 </w:t>
      </w:r>
      <w:r w:rsidRPr="009218F8">
        <w:rPr>
          <w:rFonts w:eastAsia="MS Mincho"/>
          <w:lang w:eastAsia="en-GB"/>
        </w:rPr>
        <w:t>working-days</w:t>
      </w:r>
    </w:p>
    <w:p w14:paraId="2CCB3087" w14:textId="377C374C" w:rsidR="009218F8" w:rsidRPr="003117D7" w:rsidRDefault="009218F8" w:rsidP="00CE5638">
      <w:pPr>
        <w:spacing w:after="120" w:line="276" w:lineRule="auto"/>
        <w:ind w:right="144"/>
        <w:jc w:val="both"/>
        <w:rPr>
          <w:rFonts w:eastAsia="MS Mincho"/>
        </w:rPr>
      </w:pPr>
      <w:r w:rsidRPr="009218F8">
        <w:rPr>
          <w:rFonts w:eastAsia="MS Mincho"/>
        </w:rPr>
        <w:t xml:space="preserve">This sub-phase is expected to occur after the Pilot delivery, acceptance, and go-live. Drawing from lessons learned during the Pilot implementation, ongoing work, feedback from end-users, and any additional business requirements, the </w:t>
      </w:r>
      <w:r w:rsidR="007B706F">
        <w:rPr>
          <w:rFonts w:eastAsia="MS Mincho"/>
        </w:rPr>
        <w:t>Consultant</w:t>
      </w:r>
      <w:r w:rsidRPr="009218F8">
        <w:rPr>
          <w:rFonts w:eastAsia="MS Mincho"/>
        </w:rPr>
        <w:t xml:space="preserve"> will re-analyze the entire system. This analysis will cover business processes, functional and non-functional specifications, software, hardware, and any newly identified requirements. The result will be a revised and adapted plan, developed in collaboration with the Beneficiary stakeholders, to outline a stepwise implementation strategy for deploying the system across the remaining laboratories.</w:t>
      </w:r>
    </w:p>
    <w:p w14:paraId="669E5B9B" w14:textId="77777777" w:rsidR="00DC12BD" w:rsidRPr="009218F8" w:rsidRDefault="00DC12BD" w:rsidP="00CE5638">
      <w:pPr>
        <w:spacing w:after="120" w:line="276" w:lineRule="auto"/>
        <w:ind w:right="144"/>
        <w:jc w:val="both"/>
        <w:rPr>
          <w:rFonts w:eastAsia="MS Mincho"/>
        </w:rPr>
      </w:pPr>
    </w:p>
    <w:p w14:paraId="0A11700E" w14:textId="77777777" w:rsidR="009218F8" w:rsidRPr="003117D7" w:rsidRDefault="009218F8" w:rsidP="00CE5638">
      <w:pPr>
        <w:pStyle w:val="Heading4"/>
        <w:jc w:val="both"/>
      </w:pPr>
      <w:r w:rsidRPr="009218F8">
        <w:t xml:space="preserve">P2. Design and Development (Pilot): M3 - M10 </w:t>
      </w:r>
    </w:p>
    <w:p w14:paraId="4D81EC62" w14:textId="77777777" w:rsidR="00DC12BD" w:rsidRPr="009218F8" w:rsidRDefault="00DC12BD" w:rsidP="00CE5638">
      <w:pPr>
        <w:jc w:val="both"/>
      </w:pPr>
    </w:p>
    <w:tbl>
      <w:tblPr>
        <w:tblStyle w:val="TableGrid6"/>
        <w:tblW w:w="8905" w:type="dxa"/>
        <w:tblLook w:val="04A0" w:firstRow="1" w:lastRow="0" w:firstColumn="1" w:lastColumn="0" w:noHBand="0" w:noVBand="1"/>
      </w:tblPr>
      <w:tblGrid>
        <w:gridCol w:w="1885"/>
        <w:gridCol w:w="7020"/>
      </w:tblGrid>
      <w:tr w:rsidR="009218F8" w:rsidRPr="009218F8" w14:paraId="41BC4BA5" w14:textId="77777777" w:rsidTr="002D3650">
        <w:trPr>
          <w:trHeight w:val="395"/>
        </w:trPr>
        <w:tc>
          <w:tcPr>
            <w:tcW w:w="1885" w:type="dxa"/>
          </w:tcPr>
          <w:p w14:paraId="5A0487BA" w14:textId="77777777" w:rsidR="009218F8" w:rsidRPr="009218F8" w:rsidRDefault="009218F8" w:rsidP="00CE5638">
            <w:pPr>
              <w:spacing w:after="120" w:line="276" w:lineRule="auto"/>
              <w:ind w:right="144"/>
              <w:jc w:val="both"/>
              <w:rPr>
                <w:rFonts w:ascii="Times New Roman" w:hAnsi="Times New Roman"/>
                <w:b/>
                <w:bCs/>
              </w:rPr>
            </w:pPr>
            <w:r w:rsidRPr="009218F8">
              <w:rPr>
                <w:rFonts w:ascii="Times New Roman" w:hAnsi="Times New Roman"/>
                <w:b/>
                <w:bCs/>
              </w:rPr>
              <w:t>Sub-phase</w:t>
            </w:r>
          </w:p>
        </w:tc>
        <w:tc>
          <w:tcPr>
            <w:tcW w:w="7020" w:type="dxa"/>
          </w:tcPr>
          <w:p w14:paraId="7AD7BEB6" w14:textId="77777777" w:rsidR="009218F8" w:rsidRPr="009218F8" w:rsidRDefault="009218F8" w:rsidP="00CE5638">
            <w:pPr>
              <w:spacing w:after="120" w:line="276" w:lineRule="auto"/>
              <w:ind w:right="144"/>
              <w:jc w:val="both"/>
              <w:rPr>
                <w:rFonts w:ascii="Times New Roman" w:hAnsi="Times New Roman"/>
                <w:b/>
                <w:bCs/>
              </w:rPr>
            </w:pPr>
            <w:r w:rsidRPr="009218F8">
              <w:rPr>
                <w:rFonts w:ascii="Times New Roman" w:hAnsi="Times New Roman"/>
                <w:b/>
                <w:bCs/>
              </w:rPr>
              <w:t>Description</w:t>
            </w:r>
          </w:p>
        </w:tc>
      </w:tr>
      <w:tr w:rsidR="009218F8" w:rsidRPr="009218F8" w14:paraId="3BFA6978" w14:textId="77777777" w:rsidTr="002D3650">
        <w:trPr>
          <w:trHeight w:val="2996"/>
        </w:trPr>
        <w:tc>
          <w:tcPr>
            <w:tcW w:w="1885" w:type="dxa"/>
            <w:vAlign w:val="bottom"/>
          </w:tcPr>
          <w:p w14:paraId="6FAED8C6" w14:textId="44E87B29" w:rsidR="009218F8" w:rsidRPr="009218F8" w:rsidRDefault="009218F8" w:rsidP="00CE5638">
            <w:pPr>
              <w:spacing w:line="276" w:lineRule="auto"/>
              <w:ind w:right="144"/>
              <w:jc w:val="both"/>
              <w:rPr>
                <w:rFonts w:ascii="Times New Roman" w:hAnsi="Times New Roman"/>
              </w:rPr>
            </w:pPr>
            <w:r w:rsidRPr="009218F8">
              <w:rPr>
                <w:rFonts w:ascii="Times New Roman" w:hAnsi="Times New Roman"/>
                <w:b/>
                <w:bCs/>
              </w:rPr>
              <w:t>P2.0</w:t>
            </w:r>
            <w:r w:rsidRPr="009218F8">
              <w:rPr>
                <w:rFonts w:ascii="Times New Roman" w:hAnsi="Times New Roman"/>
              </w:rPr>
              <w:t xml:space="preserve"> </w:t>
            </w:r>
            <w:r w:rsidRPr="009218F8">
              <w:rPr>
                <w:rFonts w:ascii="Times New Roman" w:hAnsi="Times New Roman"/>
                <w:b/>
                <w:bCs/>
              </w:rPr>
              <w:t>MVP</w:t>
            </w:r>
            <w:r w:rsidR="0093391B" w:rsidRPr="003117D7">
              <w:rPr>
                <w:rFonts w:ascii="Times New Roman" w:hAnsi="Times New Roman"/>
                <w:b/>
                <w:bCs/>
              </w:rPr>
              <w:t xml:space="preserve"> </w:t>
            </w:r>
            <w:r w:rsidRPr="009218F8">
              <w:rPr>
                <w:rFonts w:ascii="Times New Roman" w:hAnsi="Times New Roman"/>
              </w:rPr>
              <w:t>Design and Development</w:t>
            </w:r>
          </w:p>
        </w:tc>
        <w:tc>
          <w:tcPr>
            <w:tcW w:w="7020" w:type="dxa"/>
          </w:tcPr>
          <w:p w14:paraId="21BF09FC" w14:textId="0D6F9656"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The MVP will be developed as a foundational stage of the full LIMS Pilot, with its design and implementation progressing through key phases P2.3 to P2.9. The MVP effort will prioritize core components such as Master Data Management (Chapter </w:t>
            </w:r>
            <w:r w:rsidR="0093391B" w:rsidRPr="003117D7">
              <w:rPr>
                <w:rFonts w:ascii="Times New Roman" w:hAnsi="Times New Roman"/>
              </w:rPr>
              <w:t>3</w:t>
            </w:r>
            <w:r w:rsidRPr="009218F8">
              <w:rPr>
                <w:rFonts w:ascii="Times New Roman" w:hAnsi="Times New Roman"/>
              </w:rPr>
              <w:t>.</w:t>
            </w:r>
            <w:r w:rsidR="0093391B" w:rsidRPr="003117D7">
              <w:rPr>
                <w:rFonts w:ascii="Times New Roman" w:hAnsi="Times New Roman"/>
              </w:rPr>
              <w:t>2</w:t>
            </w:r>
            <w:r w:rsidRPr="009218F8">
              <w:rPr>
                <w:rFonts w:ascii="Times New Roman" w:hAnsi="Times New Roman"/>
              </w:rPr>
              <w:t xml:space="preserve">.2), Laboratory Orders Management (Chapter </w:t>
            </w:r>
            <w:r w:rsidR="0093391B" w:rsidRPr="003117D7">
              <w:rPr>
                <w:rFonts w:ascii="Times New Roman" w:hAnsi="Times New Roman"/>
              </w:rPr>
              <w:t>3</w:t>
            </w:r>
            <w:r w:rsidRPr="009218F8">
              <w:rPr>
                <w:rFonts w:ascii="Times New Roman" w:hAnsi="Times New Roman"/>
              </w:rPr>
              <w:t>.</w:t>
            </w:r>
            <w:r w:rsidR="0093391B" w:rsidRPr="003117D7">
              <w:rPr>
                <w:rFonts w:ascii="Times New Roman" w:hAnsi="Times New Roman"/>
              </w:rPr>
              <w:t>2</w:t>
            </w:r>
            <w:r w:rsidRPr="009218F8">
              <w:rPr>
                <w:rFonts w:ascii="Times New Roman" w:hAnsi="Times New Roman"/>
              </w:rPr>
              <w:t xml:space="preserve">.6), and Laboratory Workflow (Chapter </w:t>
            </w:r>
            <w:r w:rsidR="0093391B" w:rsidRPr="003117D7">
              <w:rPr>
                <w:rFonts w:ascii="Times New Roman" w:hAnsi="Times New Roman"/>
              </w:rPr>
              <w:t>3</w:t>
            </w:r>
            <w:r w:rsidRPr="009218F8">
              <w:rPr>
                <w:rFonts w:ascii="Times New Roman" w:hAnsi="Times New Roman"/>
              </w:rPr>
              <w:t>.</w:t>
            </w:r>
            <w:r w:rsidR="0093391B" w:rsidRPr="003117D7">
              <w:rPr>
                <w:rFonts w:ascii="Times New Roman" w:hAnsi="Times New Roman"/>
              </w:rPr>
              <w:t>2</w:t>
            </w:r>
            <w:r w:rsidRPr="009218F8">
              <w:rPr>
                <w:rFonts w:ascii="Times New Roman" w:hAnsi="Times New Roman"/>
              </w:rPr>
              <w:t>.7). Other modules, including Document Management, Inventory and Equipment Integration, will be implemented in later phases after the MVP is validated.</w:t>
            </w:r>
          </w:p>
          <w:p w14:paraId="38EECB4F"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By serving as the initial functional version of the LIMS, the MVP will provide </w:t>
            </w:r>
            <w:r w:rsidRPr="009218F8">
              <w:rPr>
                <w:rFonts w:ascii="Times New Roman" w:hAnsi="Times New Roman"/>
                <w:b/>
                <w:bCs/>
              </w:rPr>
              <w:t>practical testing ground</w:t>
            </w:r>
            <w:r w:rsidRPr="009218F8">
              <w:rPr>
                <w:rFonts w:ascii="Times New Roman" w:hAnsi="Times New Roman"/>
              </w:rPr>
              <w:t>, allowing for system validation and refinement before the full-scale design and development.</w:t>
            </w:r>
          </w:p>
        </w:tc>
      </w:tr>
      <w:tr w:rsidR="009218F8" w:rsidRPr="009218F8" w14:paraId="3F8F6457" w14:textId="77777777" w:rsidTr="002D3650">
        <w:tc>
          <w:tcPr>
            <w:tcW w:w="1885" w:type="dxa"/>
            <w:vAlign w:val="bottom"/>
          </w:tcPr>
          <w:p w14:paraId="10ACFD49"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lastRenderedPageBreak/>
              <w:t>P2.1</w:t>
            </w:r>
            <w:r w:rsidRPr="009218F8">
              <w:rPr>
                <w:rFonts w:ascii="Times New Roman" w:hAnsi="Times New Roman"/>
              </w:rPr>
              <w:t xml:space="preserve"> LIMS System Design</w:t>
            </w:r>
          </w:p>
          <w:p w14:paraId="577D8115" w14:textId="77777777" w:rsidR="009218F8" w:rsidRPr="009218F8" w:rsidRDefault="009218F8" w:rsidP="00CE5638">
            <w:pPr>
              <w:spacing w:after="120" w:line="276" w:lineRule="auto"/>
              <w:ind w:right="144"/>
              <w:jc w:val="both"/>
              <w:rPr>
                <w:rFonts w:ascii="Times New Roman" w:hAnsi="Times New Roman"/>
                <w:i/>
                <w:iCs/>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160 </w:t>
            </w:r>
            <w:r w:rsidRPr="009218F8">
              <w:rPr>
                <w:rFonts w:ascii="Times New Roman" w:hAnsi="Times New Roman"/>
                <w:i/>
                <w:iCs/>
                <w:lang w:eastAsia="en-GB"/>
              </w:rPr>
              <w:t>working-days</w:t>
            </w:r>
            <w:r w:rsidRPr="009218F8">
              <w:rPr>
                <w:rFonts w:ascii="Times New Roman" w:hAnsi="Times New Roman"/>
                <w:i/>
                <w:iCs/>
              </w:rPr>
              <w:t>)</w:t>
            </w:r>
          </w:p>
        </w:tc>
        <w:tc>
          <w:tcPr>
            <w:tcW w:w="7020" w:type="dxa"/>
          </w:tcPr>
          <w:p w14:paraId="04CDD8E0"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This sub-phase focuses on establishing the overall system architecture, defining core functionalities, user roles, and user interface (UI) requirements for the LIMS. It lays the foundation for all other components, ensuring alignment with system-wide standards and workflows.</w:t>
            </w:r>
          </w:p>
          <w:p w14:paraId="6805BF79" w14:textId="566D58E0"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core functionalities of the LIMS will be designed and implemented based on the business requirements from Chapter </w:t>
            </w:r>
            <w:r w:rsidR="0093391B" w:rsidRPr="003117D7">
              <w:rPr>
                <w:rFonts w:ascii="Times New Roman" w:hAnsi="Times New Roman"/>
              </w:rPr>
              <w:t>3</w:t>
            </w:r>
            <w:r w:rsidRPr="009218F8">
              <w:rPr>
                <w:rFonts w:ascii="Times New Roman" w:hAnsi="Times New Roman"/>
              </w:rPr>
              <w:t>.1 along with their corresponding functional requirements</w:t>
            </w:r>
            <w:r w:rsidR="0093391B" w:rsidRPr="003117D7">
              <w:rPr>
                <w:rFonts w:ascii="Times New Roman" w:hAnsi="Times New Roman"/>
              </w:rPr>
              <w:t xml:space="preserve"> </w:t>
            </w:r>
            <w:r w:rsidR="00533DDA" w:rsidRPr="003117D7">
              <w:rPr>
                <w:rFonts w:ascii="Times New Roman" w:hAnsi="Times New Roman"/>
              </w:rPr>
              <w:t xml:space="preserve">outlined in </w:t>
            </w:r>
            <w:r w:rsidR="0093391B" w:rsidRPr="009218F8">
              <w:rPr>
                <w:rFonts w:ascii="Times New Roman" w:hAnsi="Times New Roman"/>
              </w:rPr>
              <w:t xml:space="preserve">Chapter </w:t>
            </w:r>
            <w:r w:rsidR="0093391B" w:rsidRPr="003117D7">
              <w:rPr>
                <w:rFonts w:ascii="Times New Roman" w:hAnsi="Times New Roman"/>
              </w:rPr>
              <w:t>3.2</w:t>
            </w:r>
            <w:r w:rsidRPr="009218F8">
              <w:rPr>
                <w:rFonts w:ascii="Times New Roman" w:hAnsi="Times New Roman"/>
              </w:rPr>
              <w:t xml:space="preserve"> and technical requirements from Chapter </w:t>
            </w:r>
            <w:r w:rsidR="0093391B" w:rsidRPr="003117D7">
              <w:rPr>
                <w:rFonts w:ascii="Times New Roman" w:hAnsi="Times New Roman"/>
              </w:rPr>
              <w:t>3.5</w:t>
            </w:r>
            <w:r w:rsidRPr="009218F8">
              <w:rPr>
                <w:rFonts w:ascii="Times New Roman" w:hAnsi="Times New Roman"/>
              </w:rPr>
              <w:t xml:space="preserve">. </w:t>
            </w:r>
          </w:p>
        </w:tc>
      </w:tr>
      <w:tr w:rsidR="009218F8" w:rsidRPr="009218F8" w14:paraId="7D85E86B" w14:textId="77777777" w:rsidTr="002D3650">
        <w:trPr>
          <w:trHeight w:val="1790"/>
        </w:trPr>
        <w:tc>
          <w:tcPr>
            <w:tcW w:w="1885" w:type="dxa"/>
            <w:vAlign w:val="bottom"/>
          </w:tcPr>
          <w:p w14:paraId="7B094035"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P2.2</w:t>
            </w:r>
            <w:r w:rsidRPr="009218F8">
              <w:rPr>
                <w:rFonts w:ascii="Times New Roman" w:hAnsi="Times New Roman"/>
              </w:rPr>
              <w:t xml:space="preserve"> External Systems Design and Development</w:t>
            </w:r>
          </w:p>
          <w:p w14:paraId="2CF132F5"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150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3C3CA4AA" w14:textId="16E5F762"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Focuses on planning and building integrations with external systems, such as </w:t>
            </w:r>
            <w:r w:rsidRPr="009218F8">
              <w:rPr>
                <w:rFonts w:ascii="Times New Roman" w:hAnsi="Times New Roman"/>
                <w:b/>
                <w:bCs/>
              </w:rPr>
              <w:t>ECA-RO</w:t>
            </w:r>
            <w:r w:rsidRPr="009218F8">
              <w:rPr>
                <w:rFonts w:ascii="Times New Roman" w:hAnsi="Times New Roman"/>
              </w:rPr>
              <w:t xml:space="preserve"> for extracting core catalogs and facilitating annual orders data exchange, and </w:t>
            </w:r>
            <w:r w:rsidRPr="009218F8">
              <w:rPr>
                <w:rFonts w:ascii="Times New Roman" w:hAnsi="Times New Roman"/>
                <w:b/>
                <w:bCs/>
              </w:rPr>
              <w:t>ASIS</w:t>
            </w:r>
            <w:r w:rsidR="00533DDA" w:rsidRPr="003117D7">
              <w:rPr>
                <w:rFonts w:ascii="Times New Roman" w:hAnsi="Times New Roman"/>
                <w:b/>
                <w:bCs/>
              </w:rPr>
              <w:t xml:space="preserve"> </w:t>
            </w:r>
            <w:r w:rsidRPr="009218F8">
              <w:rPr>
                <w:rFonts w:ascii="Times New Roman" w:hAnsi="Times New Roman"/>
              </w:rPr>
              <w:t>(the existing financial IT solution) for inventory data exchange. This sub-phase involves creating APIs and other data-exchange protocols to ensure smooth data flow and interoperability between the LIMS and these external systems.</w:t>
            </w:r>
          </w:p>
        </w:tc>
      </w:tr>
      <w:tr w:rsidR="009218F8" w:rsidRPr="009218F8" w14:paraId="49A49C8F" w14:textId="77777777" w:rsidTr="002D3650">
        <w:tc>
          <w:tcPr>
            <w:tcW w:w="1885" w:type="dxa"/>
            <w:vAlign w:val="bottom"/>
          </w:tcPr>
          <w:p w14:paraId="153248D6"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P2.3</w:t>
            </w:r>
            <w:r w:rsidRPr="009218F8">
              <w:rPr>
                <w:rFonts w:ascii="Times New Roman" w:hAnsi="Times New Roman"/>
              </w:rPr>
              <w:t xml:space="preserve"> Master Data Management</w:t>
            </w:r>
          </w:p>
          <w:p w14:paraId="4520E5E0"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120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1A1F9BB1" w14:textId="33622604"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design and implement the Master Data Management (MDM) module according to the Project Plan, ensuring that it meets the functional requirements outlined in Chapter </w:t>
            </w:r>
            <w:r w:rsidR="00533DDA" w:rsidRPr="003117D7">
              <w:rPr>
                <w:rFonts w:ascii="Times New Roman" w:hAnsi="Times New Roman"/>
              </w:rPr>
              <w:t>3.2</w:t>
            </w:r>
            <w:r w:rsidRPr="009218F8">
              <w:rPr>
                <w:rFonts w:ascii="Times New Roman" w:hAnsi="Times New Roman"/>
              </w:rPr>
              <w:t>.2. The implementation will cover, at a minimum, the business processes described in the same chapter, guaranteeing that all critical data management functions are integrated and aligned with the defined business workflows.</w:t>
            </w:r>
          </w:p>
        </w:tc>
      </w:tr>
      <w:tr w:rsidR="009218F8" w:rsidRPr="009218F8" w14:paraId="6CEE2393" w14:textId="77777777" w:rsidTr="002D3650">
        <w:trPr>
          <w:trHeight w:val="1826"/>
        </w:trPr>
        <w:tc>
          <w:tcPr>
            <w:tcW w:w="1885" w:type="dxa"/>
            <w:vAlign w:val="bottom"/>
          </w:tcPr>
          <w:p w14:paraId="4B16E9D3"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P2.4</w:t>
            </w:r>
            <w:r w:rsidRPr="009218F8">
              <w:rPr>
                <w:rFonts w:ascii="Times New Roman" w:hAnsi="Times New Roman"/>
              </w:rPr>
              <w:t xml:space="preserve"> Document Manager Module</w:t>
            </w:r>
          </w:p>
          <w:p w14:paraId="49150F4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205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47F71504" w14:textId="57594543"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design and implement the Document Management module, ensuring it meets the functional requirements specified in Chapter </w:t>
            </w:r>
            <w:r w:rsidR="00533DDA" w:rsidRPr="003117D7">
              <w:rPr>
                <w:rFonts w:ascii="Times New Roman" w:hAnsi="Times New Roman"/>
              </w:rPr>
              <w:t>3</w:t>
            </w:r>
            <w:r w:rsidRPr="009218F8">
              <w:rPr>
                <w:rFonts w:ascii="Times New Roman" w:hAnsi="Times New Roman"/>
              </w:rPr>
              <w:t>.</w:t>
            </w:r>
            <w:r w:rsidR="00533DDA" w:rsidRPr="003117D7">
              <w:rPr>
                <w:rFonts w:ascii="Times New Roman" w:hAnsi="Times New Roman"/>
              </w:rPr>
              <w:t>2.</w:t>
            </w:r>
            <w:r w:rsidRPr="009218F8">
              <w:rPr>
                <w:rFonts w:ascii="Times New Roman" w:hAnsi="Times New Roman"/>
              </w:rPr>
              <w:t>8. The implementation will address, at a minimum, the business processes outlined in the same chapter and ensure seamless integration with other LIMS modules.</w:t>
            </w:r>
          </w:p>
        </w:tc>
      </w:tr>
      <w:tr w:rsidR="009218F8" w:rsidRPr="009218F8" w14:paraId="34757FFC" w14:textId="77777777" w:rsidTr="002D3650">
        <w:tc>
          <w:tcPr>
            <w:tcW w:w="1885" w:type="dxa"/>
            <w:vAlign w:val="bottom"/>
          </w:tcPr>
          <w:p w14:paraId="06D7B88A"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P2.5</w:t>
            </w:r>
            <w:r w:rsidRPr="009218F8">
              <w:rPr>
                <w:rFonts w:ascii="Times New Roman" w:hAnsi="Times New Roman"/>
              </w:rPr>
              <w:t xml:space="preserve"> Laboratory Inventory Module</w:t>
            </w:r>
          </w:p>
          <w:p w14:paraId="1CCF3C9C"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180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5554E22B" w14:textId="16C30511"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design and implement the Laboratory Inventory Management module, ensuring it fulfills the functional requirements specified in Chapter </w:t>
            </w:r>
            <w:r w:rsidR="00533DDA" w:rsidRPr="003117D7">
              <w:rPr>
                <w:rFonts w:ascii="Times New Roman" w:hAnsi="Times New Roman"/>
              </w:rPr>
              <w:t>3</w:t>
            </w:r>
            <w:r w:rsidRPr="009218F8">
              <w:rPr>
                <w:rFonts w:ascii="Times New Roman" w:hAnsi="Times New Roman"/>
              </w:rPr>
              <w:t>.</w:t>
            </w:r>
            <w:r w:rsidR="00533DDA" w:rsidRPr="003117D7">
              <w:rPr>
                <w:rFonts w:ascii="Times New Roman" w:hAnsi="Times New Roman"/>
              </w:rPr>
              <w:t>2</w:t>
            </w:r>
            <w:r w:rsidRPr="009218F8">
              <w:rPr>
                <w:rFonts w:ascii="Times New Roman" w:hAnsi="Times New Roman"/>
              </w:rPr>
              <w:t>.4. The implementation will cover, at a minimum, the business processes outlined in the same chapter and ensure smooth integration with other LIMS modules with restricted access to authorized personnel only.</w:t>
            </w:r>
          </w:p>
        </w:tc>
      </w:tr>
      <w:tr w:rsidR="009218F8" w:rsidRPr="009218F8" w14:paraId="54286EA8" w14:textId="77777777" w:rsidTr="002D3650">
        <w:tc>
          <w:tcPr>
            <w:tcW w:w="1885" w:type="dxa"/>
            <w:vAlign w:val="bottom"/>
          </w:tcPr>
          <w:p w14:paraId="1ABBC3C3"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P2.6</w:t>
            </w:r>
            <w:r w:rsidRPr="009218F8">
              <w:rPr>
                <w:rFonts w:ascii="Times New Roman" w:hAnsi="Times New Roman"/>
              </w:rPr>
              <w:t xml:space="preserve"> Laboratory </w:t>
            </w:r>
            <w:r w:rsidRPr="009218F8">
              <w:rPr>
                <w:rFonts w:ascii="Times New Roman" w:hAnsi="Times New Roman"/>
              </w:rPr>
              <w:lastRenderedPageBreak/>
              <w:t>Administration Module</w:t>
            </w:r>
          </w:p>
          <w:p w14:paraId="3051C1D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160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4B854EAF" w14:textId="52A61BF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lastRenderedPageBreak/>
              <w:t xml:space="preserve">In this sub-phase, the </w:t>
            </w:r>
            <w:r w:rsidR="007B706F">
              <w:rPr>
                <w:rFonts w:ascii="Times New Roman" w:hAnsi="Times New Roman"/>
              </w:rPr>
              <w:t>Consultant</w:t>
            </w:r>
            <w:r w:rsidRPr="009218F8">
              <w:rPr>
                <w:rFonts w:ascii="Times New Roman" w:hAnsi="Times New Roman"/>
              </w:rPr>
              <w:t xml:space="preserve"> will design and implement the Laboratory Administration module, ensuring it meets the functional requirements outlined in Chapter </w:t>
            </w:r>
            <w:r w:rsidR="00533DDA" w:rsidRPr="003117D7">
              <w:rPr>
                <w:rFonts w:ascii="Times New Roman" w:hAnsi="Times New Roman"/>
              </w:rPr>
              <w:t>3</w:t>
            </w:r>
            <w:r w:rsidRPr="009218F8">
              <w:rPr>
                <w:rFonts w:ascii="Times New Roman" w:hAnsi="Times New Roman"/>
              </w:rPr>
              <w:t>.</w:t>
            </w:r>
            <w:r w:rsidR="00533DDA" w:rsidRPr="003117D7">
              <w:rPr>
                <w:rFonts w:ascii="Times New Roman" w:hAnsi="Times New Roman"/>
              </w:rPr>
              <w:t>2.</w:t>
            </w:r>
            <w:r w:rsidRPr="009218F8">
              <w:rPr>
                <w:rFonts w:ascii="Times New Roman" w:hAnsi="Times New Roman"/>
              </w:rPr>
              <w:t xml:space="preserve">3. The implementation will cover, at a minimum, the business processes described in the same </w:t>
            </w:r>
            <w:r w:rsidRPr="009218F8">
              <w:rPr>
                <w:rFonts w:ascii="Times New Roman" w:hAnsi="Times New Roman"/>
              </w:rPr>
              <w:lastRenderedPageBreak/>
              <w:t>chapter, ensure seamless integration with other LIMS modules, and include security measures to restrict access to authorized personnel only.</w:t>
            </w:r>
          </w:p>
        </w:tc>
      </w:tr>
      <w:tr w:rsidR="009218F8" w:rsidRPr="009218F8" w14:paraId="39F6E811" w14:textId="77777777" w:rsidTr="002D3650">
        <w:tc>
          <w:tcPr>
            <w:tcW w:w="1885" w:type="dxa"/>
            <w:vAlign w:val="bottom"/>
          </w:tcPr>
          <w:p w14:paraId="2E2A102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lastRenderedPageBreak/>
              <w:t>P2.7</w:t>
            </w:r>
            <w:r w:rsidRPr="009218F8">
              <w:rPr>
                <w:rFonts w:ascii="Times New Roman" w:hAnsi="Times New Roman"/>
              </w:rPr>
              <w:t xml:space="preserve"> Integration with Laboratory Equipment</w:t>
            </w:r>
          </w:p>
          <w:p w14:paraId="1EB98773"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250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4E8E08DD" w14:textId="498BB4D0"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During this sub-phase, the </w:t>
            </w:r>
            <w:r w:rsidR="007B706F">
              <w:rPr>
                <w:rFonts w:ascii="Times New Roman" w:hAnsi="Times New Roman"/>
              </w:rPr>
              <w:t>Consultant</w:t>
            </w:r>
            <w:r w:rsidRPr="009218F8">
              <w:rPr>
                <w:rFonts w:ascii="Times New Roman" w:hAnsi="Times New Roman"/>
              </w:rPr>
              <w:t xml:space="preserve"> will design and implement the integration with Laboratory Equipment, ensuring alignment with the functional requirements outlined in Chapter </w:t>
            </w:r>
            <w:r w:rsidR="00533DDA" w:rsidRPr="003117D7">
              <w:rPr>
                <w:rFonts w:ascii="Times New Roman" w:hAnsi="Times New Roman"/>
              </w:rPr>
              <w:t>3</w:t>
            </w:r>
            <w:r w:rsidRPr="009218F8">
              <w:rPr>
                <w:rFonts w:ascii="Times New Roman" w:hAnsi="Times New Roman"/>
              </w:rPr>
              <w:t>.</w:t>
            </w:r>
            <w:r w:rsidR="00533DDA" w:rsidRPr="003117D7">
              <w:rPr>
                <w:rFonts w:ascii="Times New Roman" w:hAnsi="Times New Roman"/>
              </w:rPr>
              <w:t>2</w:t>
            </w:r>
            <w:r w:rsidRPr="009218F8">
              <w:rPr>
                <w:rFonts w:ascii="Times New Roman" w:hAnsi="Times New Roman"/>
              </w:rPr>
              <w:t>.5. The solution will facilitate seamless interoperability with other LIMS modules and enable secure data exchange between the LIMS and laboratory instruments across all Pilot laboratories. Furthermore, the integration will incorporate robust security measures to restrict access exclusively to authorized personnel and will feature a user-friendly, web-based interface for efficient management and maintenance.</w:t>
            </w:r>
          </w:p>
        </w:tc>
      </w:tr>
      <w:tr w:rsidR="009218F8" w:rsidRPr="009218F8" w14:paraId="19A755F0" w14:textId="77777777" w:rsidTr="002D3650">
        <w:trPr>
          <w:trHeight w:val="2069"/>
        </w:trPr>
        <w:tc>
          <w:tcPr>
            <w:tcW w:w="1885" w:type="dxa"/>
            <w:vAlign w:val="bottom"/>
          </w:tcPr>
          <w:p w14:paraId="5031AF96"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P2.8</w:t>
            </w:r>
            <w:r w:rsidRPr="009218F8">
              <w:rPr>
                <w:rFonts w:ascii="Times New Roman" w:hAnsi="Times New Roman"/>
              </w:rPr>
              <w:t xml:space="preserve"> Laboratory Orders Registration &amp; Planning</w:t>
            </w:r>
          </w:p>
          <w:p w14:paraId="1D29FE69"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320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6F11D1B7" w14:textId="0FA4607D"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design and implement the Laboratory Orders Manager, ensuring it meets the functional requirements specified in Chapter </w:t>
            </w:r>
            <w:r w:rsidR="00533DDA" w:rsidRPr="003117D7">
              <w:rPr>
                <w:rFonts w:ascii="Times New Roman" w:hAnsi="Times New Roman"/>
              </w:rPr>
              <w:t>3</w:t>
            </w:r>
            <w:r w:rsidRPr="009218F8">
              <w:rPr>
                <w:rFonts w:ascii="Times New Roman" w:hAnsi="Times New Roman"/>
              </w:rPr>
              <w:t>.</w:t>
            </w:r>
            <w:r w:rsidR="00533DDA" w:rsidRPr="003117D7">
              <w:rPr>
                <w:rFonts w:ascii="Times New Roman" w:hAnsi="Times New Roman"/>
              </w:rPr>
              <w:t>2</w:t>
            </w:r>
            <w:r w:rsidRPr="009218F8">
              <w:rPr>
                <w:rFonts w:ascii="Times New Roman" w:hAnsi="Times New Roman"/>
              </w:rPr>
              <w:t>.6. The implementation will ensure seamless integration with other LIMS modules and facilitate efficient management of laboratory orders and planning activities.</w:t>
            </w:r>
          </w:p>
        </w:tc>
      </w:tr>
      <w:tr w:rsidR="009218F8" w:rsidRPr="009218F8" w14:paraId="144C2F53" w14:textId="77777777" w:rsidTr="002D3650">
        <w:tc>
          <w:tcPr>
            <w:tcW w:w="1885" w:type="dxa"/>
            <w:vAlign w:val="bottom"/>
          </w:tcPr>
          <w:p w14:paraId="4398A6CA"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P2.9</w:t>
            </w:r>
            <w:r w:rsidRPr="009218F8">
              <w:rPr>
                <w:rFonts w:ascii="Times New Roman" w:hAnsi="Times New Roman"/>
              </w:rPr>
              <w:t xml:space="preserve"> Laboratory Core Workflow</w:t>
            </w:r>
          </w:p>
          <w:p w14:paraId="52435B9D"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320 </w:t>
            </w:r>
            <w:r w:rsidRPr="009218F8">
              <w:rPr>
                <w:rFonts w:ascii="Times New Roman" w:hAnsi="Times New Roman"/>
                <w:i/>
                <w:iCs/>
                <w:lang w:eastAsia="en-GB"/>
              </w:rPr>
              <w:t>working days</w:t>
            </w:r>
            <w:r w:rsidRPr="009218F8">
              <w:rPr>
                <w:rFonts w:ascii="Times New Roman" w:hAnsi="Times New Roman"/>
                <w:i/>
                <w:iCs/>
              </w:rPr>
              <w:t>)</w:t>
            </w:r>
          </w:p>
        </w:tc>
        <w:tc>
          <w:tcPr>
            <w:tcW w:w="7020" w:type="dxa"/>
          </w:tcPr>
          <w:p w14:paraId="7D1E73C4" w14:textId="3016557B" w:rsidR="009218F8" w:rsidRPr="009218F8" w:rsidRDefault="009218F8" w:rsidP="00CE5638">
            <w:pPr>
              <w:spacing w:after="120" w:line="276" w:lineRule="auto"/>
              <w:ind w:right="144"/>
              <w:jc w:val="both"/>
              <w:rPr>
                <w:rFonts w:ascii="Times New Roman" w:hAnsi="Times New Roman"/>
                <w:b/>
                <w:bCs/>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design and implement the Laboratory Workflow module, ensuring it meets the functional requirements specified in Chapter </w:t>
            </w:r>
            <w:r w:rsidR="00533DDA" w:rsidRPr="003117D7">
              <w:rPr>
                <w:rFonts w:ascii="Times New Roman" w:hAnsi="Times New Roman"/>
              </w:rPr>
              <w:t>3</w:t>
            </w:r>
            <w:r w:rsidRPr="009218F8">
              <w:rPr>
                <w:rFonts w:ascii="Times New Roman" w:hAnsi="Times New Roman"/>
              </w:rPr>
              <w:t>.</w:t>
            </w:r>
            <w:r w:rsidR="00533DDA" w:rsidRPr="003117D7">
              <w:rPr>
                <w:rFonts w:ascii="Times New Roman" w:hAnsi="Times New Roman"/>
              </w:rPr>
              <w:t>2</w:t>
            </w:r>
            <w:r w:rsidRPr="009218F8">
              <w:rPr>
                <w:rFonts w:ascii="Times New Roman" w:hAnsi="Times New Roman"/>
              </w:rPr>
              <w:t>.7. The implementation will ensure seamless integration with other LIMS modules and optimize the flow of laboratory processes, from sample collection to result reporting. It will include security protocols to restrict access to authorized personnel only, and the module will be easily manageable and maintainable through an intuitive web-based interface.</w:t>
            </w:r>
          </w:p>
        </w:tc>
      </w:tr>
    </w:tbl>
    <w:p w14:paraId="49C04637" w14:textId="77777777" w:rsidR="009218F8" w:rsidRPr="009218F8" w:rsidRDefault="009218F8" w:rsidP="00CE5638">
      <w:pPr>
        <w:spacing w:after="120" w:line="276" w:lineRule="auto"/>
        <w:ind w:right="144"/>
        <w:jc w:val="both"/>
        <w:rPr>
          <w:rFonts w:eastAsia="MS Mincho"/>
          <w:b/>
          <w:bCs/>
        </w:rPr>
      </w:pPr>
    </w:p>
    <w:p w14:paraId="19F7907E" w14:textId="77777777" w:rsidR="009218F8" w:rsidRPr="009218F8" w:rsidRDefault="009218F8" w:rsidP="00CE5638">
      <w:pPr>
        <w:pStyle w:val="Heading4"/>
        <w:jc w:val="both"/>
      </w:pPr>
      <w:r w:rsidRPr="009218F8">
        <w:t>P3. Infrastructure Setup and LIMS Deployment: M7 – M12</w:t>
      </w:r>
    </w:p>
    <w:p w14:paraId="3F99CBB2"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P3.0 MVP Initial Setup and Cloud Preparation (</w:t>
      </w:r>
      <w:r w:rsidRPr="009218F8">
        <w:rPr>
          <w:rFonts w:eastAsia="MS Mincho"/>
          <w:b/>
          <w:bCs/>
          <w:i/>
          <w:iCs/>
        </w:rPr>
        <w:t>included in P3.1 – P3.3</w:t>
      </w:r>
      <w:r w:rsidRPr="009218F8">
        <w:rPr>
          <w:rFonts w:eastAsia="MS Mincho"/>
          <w:b/>
          <w:bCs/>
        </w:rPr>
        <w:t xml:space="preserve">) </w:t>
      </w:r>
    </w:p>
    <w:p w14:paraId="46FC2C28" w14:textId="50E88E4C" w:rsidR="009218F8" w:rsidRPr="009218F8" w:rsidRDefault="009218F8" w:rsidP="00CE5638">
      <w:pPr>
        <w:spacing w:line="276" w:lineRule="auto"/>
        <w:ind w:right="144"/>
        <w:jc w:val="both"/>
        <w:rPr>
          <w:rFonts w:eastAsia="MS Mincho"/>
        </w:rPr>
      </w:pPr>
      <w:r w:rsidRPr="009218F8">
        <w:rPr>
          <w:rFonts w:eastAsia="MS Mincho"/>
        </w:rPr>
        <w:t>This sub-phase will focus on preparing the environment for MVP deployment, ensuring infrastructure readiness, and enabling the core functionalities necessary for the initial LIMS MVP validation.</w:t>
      </w:r>
      <w:r w:rsidR="00180DED" w:rsidRPr="003117D7">
        <w:rPr>
          <w:rFonts w:eastAsia="MS Mincho"/>
        </w:rPr>
        <w:t xml:space="preserve"> </w:t>
      </w:r>
      <w:r w:rsidRPr="009218F8">
        <w:rPr>
          <w:rFonts w:eastAsia="MS Mincho"/>
        </w:rPr>
        <w:t>The MVP setup and deployment will be incrementally implemented alongside P3.1 to P3.3, ensuring:</w:t>
      </w:r>
    </w:p>
    <w:p w14:paraId="5336C289" w14:textId="77777777" w:rsidR="009218F8" w:rsidRPr="009218F8" w:rsidRDefault="009218F8">
      <w:pPr>
        <w:numPr>
          <w:ilvl w:val="0"/>
          <w:numId w:val="114"/>
        </w:numPr>
        <w:spacing w:line="276" w:lineRule="auto"/>
        <w:ind w:right="144"/>
        <w:jc w:val="both"/>
        <w:rPr>
          <w:rFonts w:eastAsia="MS Mincho"/>
        </w:rPr>
      </w:pPr>
      <w:r w:rsidRPr="009218F8">
        <w:rPr>
          <w:rFonts w:eastAsia="MS Mincho"/>
        </w:rPr>
        <w:t>Infrastructure readiness before MVP deployment.</w:t>
      </w:r>
    </w:p>
    <w:p w14:paraId="76D1F0F6" w14:textId="77777777" w:rsidR="009218F8" w:rsidRPr="009218F8" w:rsidRDefault="009218F8">
      <w:pPr>
        <w:numPr>
          <w:ilvl w:val="0"/>
          <w:numId w:val="114"/>
        </w:numPr>
        <w:spacing w:line="276" w:lineRule="auto"/>
        <w:ind w:right="144"/>
        <w:jc w:val="both"/>
        <w:rPr>
          <w:rFonts w:eastAsia="MS Mincho"/>
        </w:rPr>
      </w:pPr>
      <w:r w:rsidRPr="009218F8">
        <w:rPr>
          <w:rFonts w:eastAsia="MS Mincho"/>
        </w:rPr>
        <w:t>Cloud environment configuration tailored for MVP needs.</w:t>
      </w:r>
    </w:p>
    <w:p w14:paraId="6F15FC7C" w14:textId="77777777" w:rsidR="009218F8" w:rsidRPr="009218F8" w:rsidRDefault="009218F8">
      <w:pPr>
        <w:numPr>
          <w:ilvl w:val="0"/>
          <w:numId w:val="114"/>
        </w:numPr>
        <w:spacing w:line="276" w:lineRule="auto"/>
        <w:ind w:right="144"/>
        <w:jc w:val="both"/>
        <w:rPr>
          <w:rFonts w:eastAsia="MS Mincho"/>
        </w:rPr>
      </w:pPr>
      <w:r w:rsidRPr="009218F8">
        <w:rPr>
          <w:rFonts w:eastAsia="MS Mincho"/>
        </w:rPr>
        <w:lastRenderedPageBreak/>
        <w:t>A validated MVP system, ready for real-world usage and testing before the full LIMS Pilot phase.</w:t>
      </w:r>
    </w:p>
    <w:p w14:paraId="39840946"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P3.1 Assessment and Environment Preparation for Cloud Setup (</w:t>
      </w:r>
      <w:r w:rsidRPr="009218F8">
        <w:rPr>
          <w:rFonts w:eastAsia="MS Mincho"/>
          <w:i/>
          <w:iCs/>
        </w:rPr>
        <w:t>est</w:t>
      </w:r>
      <w:r w:rsidRPr="009218F8">
        <w:rPr>
          <w:rFonts w:eastAsia="MS Mincho"/>
          <w:b/>
          <w:bCs/>
          <w:i/>
          <w:iCs/>
        </w:rPr>
        <w:t>.</w:t>
      </w:r>
      <w:r w:rsidRPr="009218F8">
        <w:rPr>
          <w:rFonts w:eastAsia="MS Mincho"/>
          <w:i/>
          <w:iCs/>
        </w:rPr>
        <w:t xml:space="preserve"> 40 </w:t>
      </w:r>
      <w:r w:rsidRPr="009218F8">
        <w:rPr>
          <w:rFonts w:eastAsia="MS Mincho"/>
          <w:i/>
          <w:iCs/>
          <w:lang w:eastAsia="en-GB"/>
        </w:rPr>
        <w:t>working days</w:t>
      </w:r>
      <w:r w:rsidRPr="009218F8">
        <w:rPr>
          <w:rFonts w:eastAsia="MS Mincho"/>
          <w:b/>
          <w:bCs/>
        </w:rPr>
        <w:t>)</w:t>
      </w:r>
    </w:p>
    <w:p w14:paraId="19648F62" w14:textId="7F92AFE0" w:rsidR="009218F8" w:rsidRPr="009218F8" w:rsidRDefault="009218F8" w:rsidP="00CE5638">
      <w:pPr>
        <w:spacing w:after="120" w:line="276" w:lineRule="auto"/>
        <w:ind w:right="144"/>
        <w:jc w:val="both"/>
        <w:rPr>
          <w:rFonts w:eastAsia="MS Mincho"/>
        </w:rPr>
      </w:pPr>
      <w:r w:rsidRPr="009218F8">
        <w:rPr>
          <w:rFonts w:eastAsia="MS Mincho"/>
        </w:rPr>
        <w:t xml:space="preserve">In this sub-phase, the </w:t>
      </w:r>
      <w:r w:rsidR="007B706F">
        <w:rPr>
          <w:rFonts w:eastAsia="MS Mincho"/>
        </w:rPr>
        <w:t>Consultant</w:t>
      </w:r>
      <w:r w:rsidRPr="009218F8">
        <w:rPr>
          <w:rFonts w:eastAsia="MS Mincho"/>
        </w:rPr>
        <w:t xml:space="preserve"> is responsible for completing all tasks outlined in Phase P1.3 to prepare NARW's infrastructure for cloud integration. This includes conducting a comprehensive inventory of Active Directory objects (users, groups, devices) to ensure smooth synchronization of cloud identities with the on-premises Active Directory. The </w:t>
      </w:r>
      <w:r w:rsidR="007B706F">
        <w:rPr>
          <w:rFonts w:eastAsia="MS Mincho"/>
        </w:rPr>
        <w:t>Consultant</w:t>
      </w:r>
      <w:r w:rsidRPr="009218F8">
        <w:rPr>
          <w:rFonts w:eastAsia="MS Mincho"/>
        </w:rPr>
        <w:t xml:space="preserve"> should also evaluate virtual private network (VPN) and other connectivity options to support this integration. Furthermore, the </w:t>
      </w:r>
      <w:r w:rsidR="007B706F">
        <w:rPr>
          <w:rFonts w:eastAsia="MS Mincho"/>
        </w:rPr>
        <w:t>Consultant</w:t>
      </w:r>
      <w:r w:rsidRPr="009218F8">
        <w:rPr>
          <w:rFonts w:eastAsia="MS Mincho"/>
        </w:rPr>
        <w:t xml:space="preserve"> must ensure smooth integration of LIMS IT system with existing mailbox solution (Exchange).</w:t>
      </w:r>
    </w:p>
    <w:p w14:paraId="41DD6AFC" w14:textId="25F4338F" w:rsidR="009218F8" w:rsidRPr="009218F8" w:rsidRDefault="009218F8" w:rsidP="00CE5638">
      <w:pPr>
        <w:spacing w:after="120" w:line="276" w:lineRule="auto"/>
        <w:ind w:right="144"/>
        <w:jc w:val="both"/>
        <w:rPr>
          <w:rFonts w:eastAsia="MS Mincho"/>
        </w:rPr>
      </w:pPr>
      <w:r w:rsidRPr="009218F8">
        <w:rPr>
          <w:rFonts w:eastAsia="MS Mincho"/>
          <w:b/>
          <w:bCs/>
        </w:rPr>
        <w:t>Note:</w:t>
      </w:r>
      <w:r w:rsidRPr="009218F8">
        <w:rPr>
          <w:rFonts w:eastAsia="MS Mincho"/>
        </w:rPr>
        <w:t xml:space="preserve"> The outcome for this sub-phase is the completion of all preparations on the Beneficiary’s infrastructure, aligned and agreed upon with the Beneficiary's IT experts, to ensure cloud-based LIMS integrate smoothly with existing on-premises solutions such Active Directory, Exchange, ECA-RO and ASIS. These preparations must be carried out in accordance with the approved IT Architecture </w:t>
      </w:r>
      <w:r w:rsidR="00180DED" w:rsidRPr="003117D7">
        <w:rPr>
          <w:rFonts w:eastAsia="MS Mincho"/>
        </w:rPr>
        <w:t>documentation.</w:t>
      </w:r>
    </w:p>
    <w:p w14:paraId="665E0ADB"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 xml:space="preserve">P3.2 Cloud Environment Setup and Configuration </w:t>
      </w:r>
      <w:r w:rsidRPr="009218F8">
        <w:rPr>
          <w:rFonts w:eastAsia="MS Mincho"/>
          <w:i/>
          <w:iCs/>
        </w:rPr>
        <w:t>(est</w:t>
      </w:r>
      <w:r w:rsidRPr="009218F8">
        <w:rPr>
          <w:rFonts w:eastAsia="MS Mincho"/>
          <w:b/>
          <w:bCs/>
          <w:i/>
          <w:iCs/>
        </w:rPr>
        <w:t>.</w:t>
      </w:r>
      <w:r w:rsidRPr="009218F8">
        <w:rPr>
          <w:rFonts w:eastAsia="MS Mincho"/>
          <w:i/>
          <w:iCs/>
        </w:rPr>
        <w:t xml:space="preserve"> 40 </w:t>
      </w:r>
      <w:r w:rsidRPr="009218F8">
        <w:rPr>
          <w:rFonts w:eastAsia="MS Mincho"/>
          <w:i/>
          <w:iCs/>
          <w:lang w:eastAsia="en-GB"/>
        </w:rPr>
        <w:t>working-days</w:t>
      </w:r>
      <w:r w:rsidRPr="009218F8">
        <w:rPr>
          <w:rFonts w:eastAsia="MS Mincho"/>
          <w:i/>
          <w:iCs/>
        </w:rPr>
        <w:t>)</w:t>
      </w:r>
    </w:p>
    <w:p w14:paraId="704375EC" w14:textId="6862B0FF" w:rsidR="00180DED" w:rsidRPr="003117D7" w:rsidRDefault="00180DED" w:rsidP="00CE5638">
      <w:pPr>
        <w:spacing w:after="120" w:line="276" w:lineRule="auto"/>
        <w:ind w:right="144"/>
        <w:jc w:val="both"/>
        <w:rPr>
          <w:rFonts w:eastAsia="MS Mincho"/>
        </w:rPr>
      </w:pPr>
      <w:r w:rsidRPr="003117D7">
        <w:rPr>
          <w:rFonts w:eastAsia="MS Mincho"/>
        </w:rPr>
        <w:t xml:space="preserve">During this sub-phase, the </w:t>
      </w:r>
      <w:r w:rsidR="007B706F">
        <w:rPr>
          <w:rFonts w:eastAsia="MS Mincho"/>
        </w:rPr>
        <w:t>Consultant</w:t>
      </w:r>
      <w:r w:rsidRPr="003117D7">
        <w:rPr>
          <w:rFonts w:eastAsia="MS Mincho"/>
        </w:rPr>
        <w:t xml:space="preserve"> shall configure the cloud infrastructure for hosting the LIMS solution within ADR’s Private Cloud or an equivalent platform, in accordance with the technical architecture approved in sub-phase P1.3. As part of this process, the </w:t>
      </w:r>
      <w:r w:rsidR="007B706F">
        <w:rPr>
          <w:rFonts w:eastAsia="MS Mincho"/>
        </w:rPr>
        <w:t>Consultant</w:t>
      </w:r>
      <w:r w:rsidRPr="003117D7">
        <w:rPr>
          <w:rFonts w:eastAsia="MS Mincho"/>
        </w:rPr>
        <w:t xml:space="preserve"> is responsible for installing and configuring all necessary licenses, as specified in the agreed architecture.</w:t>
      </w:r>
    </w:p>
    <w:p w14:paraId="679AB54D" w14:textId="2D2D19E1" w:rsidR="00180DED" w:rsidRPr="003117D7" w:rsidRDefault="00180DED" w:rsidP="00CE5638">
      <w:pPr>
        <w:spacing w:after="120" w:line="276" w:lineRule="auto"/>
        <w:ind w:right="144"/>
        <w:jc w:val="both"/>
        <w:rPr>
          <w:rFonts w:eastAsia="MS Mincho"/>
        </w:rPr>
      </w:pPr>
      <w:r w:rsidRPr="003117D7">
        <w:rPr>
          <w:rFonts w:eastAsia="MS Mincho"/>
        </w:rPr>
        <w:t xml:space="preserve">The </w:t>
      </w:r>
      <w:r w:rsidR="007B706F">
        <w:rPr>
          <w:rFonts w:eastAsia="MS Mincho"/>
        </w:rPr>
        <w:t>Consultant</w:t>
      </w:r>
      <w:r w:rsidRPr="003117D7">
        <w:rPr>
          <w:rFonts w:eastAsia="MS Mincho"/>
        </w:rPr>
        <w:t xml:space="preserve"> must also ensure integration with existing identity and user management systems, as well as NARW’s Exchange-based mailbox solution. The cloud environment must support connectivity with external systems identified in sub-phase P3.1 (e.g., ECA-RO) and enable secure backup replication to NARW’s SCAR infrastructure.</w:t>
      </w:r>
    </w:p>
    <w:p w14:paraId="1F7CF069" w14:textId="2F0957C2" w:rsidR="00180DED" w:rsidRPr="003117D7" w:rsidRDefault="00180DED" w:rsidP="00CE5638">
      <w:pPr>
        <w:spacing w:after="120" w:line="276" w:lineRule="auto"/>
        <w:ind w:right="144"/>
        <w:jc w:val="both"/>
        <w:rPr>
          <w:rFonts w:eastAsia="MS Mincho"/>
        </w:rPr>
      </w:pPr>
      <w:r w:rsidRPr="003117D7">
        <w:rPr>
          <w:rFonts w:eastAsia="MS Mincho"/>
          <w:b/>
          <w:bCs/>
        </w:rPr>
        <w:t>Key Deliverable</w:t>
      </w:r>
      <w:r w:rsidRPr="003117D7">
        <w:rPr>
          <w:rFonts w:eastAsia="MS Mincho"/>
        </w:rPr>
        <w:t>: A fully functional cloud-based environment with user account management from the cloud subscription, completed system integrations, and all required licenses installed and activated.</w:t>
      </w:r>
    </w:p>
    <w:p w14:paraId="5F86406A"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P3.3 Pilot Deployment of LIMS</w:t>
      </w:r>
      <w:r w:rsidRPr="009218F8">
        <w:rPr>
          <w:rFonts w:eastAsia="MS Mincho"/>
          <w:i/>
          <w:iCs/>
        </w:rPr>
        <w:t xml:space="preserve"> (est</w:t>
      </w:r>
      <w:r w:rsidRPr="009218F8">
        <w:rPr>
          <w:rFonts w:eastAsia="MS Mincho"/>
          <w:b/>
          <w:bCs/>
          <w:i/>
          <w:iCs/>
        </w:rPr>
        <w:t>.</w:t>
      </w:r>
      <w:r w:rsidRPr="009218F8">
        <w:rPr>
          <w:rFonts w:eastAsia="MS Mincho"/>
          <w:i/>
          <w:iCs/>
        </w:rPr>
        <w:t xml:space="preserve"> 60 </w:t>
      </w:r>
      <w:r w:rsidRPr="009218F8">
        <w:rPr>
          <w:rFonts w:eastAsia="MS Mincho"/>
          <w:i/>
          <w:iCs/>
          <w:lang w:eastAsia="en-GB"/>
        </w:rPr>
        <w:t>working-days</w:t>
      </w:r>
      <w:r w:rsidRPr="009218F8">
        <w:rPr>
          <w:rFonts w:eastAsia="MS Mincho"/>
          <w:i/>
          <w:iCs/>
        </w:rPr>
        <w:t>)</w:t>
      </w:r>
    </w:p>
    <w:p w14:paraId="3C621B4B" w14:textId="5B09C2B8" w:rsidR="009218F8" w:rsidRPr="009218F8" w:rsidRDefault="009218F8" w:rsidP="00CE5638">
      <w:pPr>
        <w:spacing w:after="120" w:line="276" w:lineRule="auto"/>
        <w:ind w:right="144"/>
        <w:jc w:val="both"/>
        <w:rPr>
          <w:rFonts w:eastAsia="MS Mincho"/>
        </w:rPr>
      </w:pPr>
      <w:r w:rsidRPr="009218F8">
        <w:rPr>
          <w:rFonts w:eastAsia="MS Mincho"/>
        </w:rPr>
        <w:t xml:space="preserve">This sub-phase involves </w:t>
      </w:r>
      <w:r w:rsidR="00663609" w:rsidRPr="00663609">
        <w:rPr>
          <w:rFonts w:eastAsia="MS Mincho"/>
        </w:rPr>
        <w:t>supporting the</w:t>
      </w:r>
      <w:r w:rsidR="00663609" w:rsidRPr="00663609" w:rsidDel="00663609">
        <w:rPr>
          <w:rFonts w:eastAsia="MS Mincho"/>
        </w:rPr>
        <w:t xml:space="preserve"> </w:t>
      </w:r>
      <w:r w:rsidRPr="009218F8">
        <w:rPr>
          <w:rFonts w:eastAsia="MS Mincho"/>
        </w:rPr>
        <w:t xml:space="preserve">configuration of the LIMS on the Beneficiary cloud infrastructure, specifically for the Pilot phase. The </w:t>
      </w:r>
      <w:r w:rsidR="007B706F">
        <w:rPr>
          <w:rFonts w:eastAsia="MS Mincho"/>
        </w:rPr>
        <w:t>Consultant</w:t>
      </w:r>
      <w:r w:rsidRPr="009218F8">
        <w:rPr>
          <w:rFonts w:eastAsia="MS Mincho"/>
        </w:rPr>
        <w:t xml:space="preserve"> will deploy the LIMS software, configure the necessary modules, and ensure the system is operational within the cloud environment. Key activities will include integrating the LIMS with other systems, setting up user roles and permissions, and validating system functionality against the requirements for the Pilot phase. Testing will be conducted to ensure the system performs as expected in a real-world setting, with necessary adjustments made based on feedback.</w:t>
      </w:r>
    </w:p>
    <w:p w14:paraId="1ABDDE98" w14:textId="77777777" w:rsidR="009218F8" w:rsidRPr="009218F8" w:rsidRDefault="009218F8" w:rsidP="00CE5638">
      <w:pPr>
        <w:pStyle w:val="Heading4"/>
        <w:jc w:val="both"/>
      </w:pPr>
      <w:r w:rsidRPr="009218F8">
        <w:lastRenderedPageBreak/>
        <w:t>P4. Testing and Validation: M5 – M12</w:t>
      </w:r>
    </w:p>
    <w:p w14:paraId="25498997" w14:textId="68B5973B" w:rsidR="00180DED" w:rsidRPr="003117D7" w:rsidRDefault="00180DED" w:rsidP="00CE5638">
      <w:pPr>
        <w:spacing w:after="120" w:line="276" w:lineRule="auto"/>
        <w:ind w:right="144"/>
        <w:jc w:val="both"/>
        <w:rPr>
          <w:rFonts w:eastAsia="MS Mincho"/>
        </w:rPr>
      </w:pPr>
      <w:r w:rsidRPr="003117D7">
        <w:rPr>
          <w:rFonts w:eastAsia="MS Mincho"/>
        </w:rPr>
        <w:t xml:space="preserve">Until the Beneficiary’s cloud environment becomes fully operational (end of phase P3.2), the </w:t>
      </w:r>
      <w:r w:rsidR="007B706F">
        <w:rPr>
          <w:rFonts w:eastAsia="MS Mincho"/>
        </w:rPr>
        <w:t>Consultant</w:t>
      </w:r>
      <w:r w:rsidRPr="003117D7">
        <w:rPr>
          <w:rFonts w:eastAsia="MS Mincho"/>
        </w:rPr>
        <w:t xml:space="preserve"> shall conduct initial internal testing in their own cloud-based development environment. These tests aim to verify service configuration and functionality. Once the Beneficiary’s test environment is ready and approved (by the end of month 6), the </w:t>
      </w:r>
      <w:r w:rsidR="007B706F">
        <w:rPr>
          <w:rFonts w:eastAsia="MS Mincho"/>
        </w:rPr>
        <w:t>Consultant</w:t>
      </w:r>
      <w:r w:rsidRPr="003117D7">
        <w:rPr>
          <w:rFonts w:eastAsia="MS Mincho"/>
        </w:rPr>
        <w:t xml:space="preserve"> will deploy the LIMS system and proceed with further testing in that environment.</w:t>
      </w:r>
    </w:p>
    <w:p w14:paraId="00454127" w14:textId="1977A886" w:rsidR="00180DED" w:rsidRPr="003117D7" w:rsidRDefault="00180DED" w:rsidP="00CE5638">
      <w:pPr>
        <w:spacing w:after="120" w:line="276" w:lineRule="auto"/>
        <w:ind w:right="144"/>
        <w:jc w:val="both"/>
        <w:rPr>
          <w:rFonts w:eastAsia="MS Mincho"/>
        </w:rPr>
      </w:pPr>
      <w:r w:rsidRPr="003117D7">
        <w:rPr>
          <w:rFonts w:eastAsia="MS Mincho"/>
        </w:rPr>
        <w:t xml:space="preserve">During this phase, the </w:t>
      </w:r>
      <w:r w:rsidR="007B706F">
        <w:rPr>
          <w:rFonts w:eastAsia="MS Mincho"/>
        </w:rPr>
        <w:t>Consultant</w:t>
      </w:r>
      <w:r w:rsidRPr="003117D7">
        <w:rPr>
          <w:rFonts w:eastAsia="MS Mincho"/>
        </w:rPr>
        <w:t xml:space="preserve"> shall also begin preparing all relevant testing documentation, including comprehensive user manuals for the LIMS platform and module-specific guides. Testing activities must be thoroughly documented, and the system adjusted based on test results. Retesting shall be carried out until all requirements are met.</w:t>
      </w:r>
    </w:p>
    <w:p w14:paraId="31A8FC64" w14:textId="032D4E9E" w:rsidR="00180DED" w:rsidRPr="003117D7" w:rsidRDefault="00180DED" w:rsidP="00CE5638">
      <w:pPr>
        <w:spacing w:after="120" w:line="276" w:lineRule="auto"/>
        <w:ind w:right="144"/>
        <w:jc w:val="both"/>
        <w:rPr>
          <w:rFonts w:eastAsia="MS Mincho"/>
        </w:rPr>
      </w:pPr>
      <w:r w:rsidRPr="003117D7">
        <w:rPr>
          <w:rFonts w:eastAsia="MS Mincho"/>
          <w:b/>
          <w:bCs/>
        </w:rPr>
        <w:t>Note</w:t>
      </w:r>
      <w:r w:rsidRPr="003117D7">
        <w:rPr>
          <w:rFonts w:eastAsia="MS Mincho"/>
        </w:rPr>
        <w:t xml:space="preserve">: The </w:t>
      </w:r>
      <w:r w:rsidR="007B706F">
        <w:rPr>
          <w:rFonts w:eastAsia="MS Mincho"/>
        </w:rPr>
        <w:t>Consultant</w:t>
      </w:r>
      <w:r w:rsidRPr="003117D7">
        <w:rPr>
          <w:rFonts w:eastAsia="MS Mincho"/>
        </w:rPr>
        <w:t xml:space="preserve"> will collaborate with the Beneficiary to define UAT test cases based on the requirements from earlier phases. Testing will cover system functionality, data integrity, and user interface validation. Any issues must be documented, resolved, and retested. All activities must be jointly planned, tracked, and documented by the </w:t>
      </w:r>
      <w:r w:rsidR="007B706F">
        <w:rPr>
          <w:rFonts w:eastAsia="MS Mincho"/>
        </w:rPr>
        <w:t>Consultant</w:t>
      </w:r>
      <w:r w:rsidRPr="003117D7">
        <w:rPr>
          <w:rFonts w:eastAsia="MS Mincho"/>
        </w:rPr>
        <w:t xml:space="preserve"> in alignment with the Beneficiary.</w:t>
      </w:r>
    </w:p>
    <w:tbl>
      <w:tblPr>
        <w:tblStyle w:val="TableGrid6"/>
        <w:tblW w:w="9175" w:type="dxa"/>
        <w:tblLook w:val="04A0" w:firstRow="1" w:lastRow="0" w:firstColumn="1" w:lastColumn="0" w:noHBand="0" w:noVBand="1"/>
      </w:tblPr>
      <w:tblGrid>
        <w:gridCol w:w="2785"/>
        <w:gridCol w:w="6390"/>
      </w:tblGrid>
      <w:tr w:rsidR="009218F8" w:rsidRPr="009218F8" w14:paraId="1669D78E" w14:textId="77777777" w:rsidTr="002D3650">
        <w:trPr>
          <w:trHeight w:val="395"/>
        </w:trPr>
        <w:tc>
          <w:tcPr>
            <w:tcW w:w="2785" w:type="dxa"/>
          </w:tcPr>
          <w:p w14:paraId="2FDBCF2B" w14:textId="77777777" w:rsidR="009218F8" w:rsidRPr="009218F8" w:rsidRDefault="009218F8" w:rsidP="00CE5638">
            <w:pPr>
              <w:spacing w:after="120" w:line="276" w:lineRule="auto"/>
              <w:ind w:right="144"/>
              <w:jc w:val="both"/>
              <w:rPr>
                <w:rFonts w:ascii="Times New Roman" w:hAnsi="Times New Roman"/>
                <w:b/>
                <w:bCs/>
              </w:rPr>
            </w:pPr>
            <w:r w:rsidRPr="009218F8">
              <w:rPr>
                <w:rFonts w:ascii="Times New Roman" w:hAnsi="Times New Roman"/>
                <w:b/>
                <w:bCs/>
              </w:rPr>
              <w:t>Sub-phase</w:t>
            </w:r>
          </w:p>
        </w:tc>
        <w:tc>
          <w:tcPr>
            <w:tcW w:w="6390" w:type="dxa"/>
          </w:tcPr>
          <w:p w14:paraId="1EA76211" w14:textId="77777777" w:rsidR="009218F8" w:rsidRPr="009218F8" w:rsidRDefault="009218F8" w:rsidP="00CE5638">
            <w:pPr>
              <w:spacing w:after="120" w:line="276" w:lineRule="auto"/>
              <w:ind w:right="144"/>
              <w:jc w:val="both"/>
              <w:rPr>
                <w:rFonts w:ascii="Times New Roman" w:hAnsi="Times New Roman"/>
                <w:b/>
                <w:bCs/>
              </w:rPr>
            </w:pPr>
            <w:r w:rsidRPr="009218F8">
              <w:rPr>
                <w:rFonts w:ascii="Times New Roman" w:hAnsi="Times New Roman"/>
                <w:b/>
                <w:bCs/>
              </w:rPr>
              <w:t>Description</w:t>
            </w:r>
          </w:p>
        </w:tc>
      </w:tr>
      <w:tr w:rsidR="009218F8" w:rsidRPr="009218F8" w14:paraId="54952E42" w14:textId="77777777" w:rsidTr="002D3650">
        <w:tc>
          <w:tcPr>
            <w:tcW w:w="2785" w:type="dxa"/>
            <w:vAlign w:val="bottom"/>
          </w:tcPr>
          <w:p w14:paraId="757F30F5"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P4.0</w:t>
            </w:r>
            <w:r w:rsidRPr="009218F8">
              <w:rPr>
                <w:rFonts w:ascii="Times New Roman" w:hAnsi="Times New Roman"/>
              </w:rPr>
              <w:t xml:space="preserve"> MVP Testing and Validation (</w:t>
            </w:r>
            <w:r w:rsidRPr="009218F8">
              <w:rPr>
                <w:rFonts w:ascii="Times New Roman" w:hAnsi="Times New Roman"/>
                <w:i/>
                <w:iCs/>
              </w:rPr>
              <w:t>est. 60 working days</w:t>
            </w:r>
            <w:r w:rsidRPr="009218F8">
              <w:rPr>
                <w:rFonts w:ascii="Times New Roman" w:hAnsi="Times New Roman"/>
              </w:rPr>
              <w:t>)</w:t>
            </w:r>
          </w:p>
        </w:tc>
        <w:tc>
          <w:tcPr>
            <w:tcW w:w="6390" w:type="dxa"/>
          </w:tcPr>
          <w:p w14:paraId="2B86270F"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This sub-phase serves as a preliminary validation step before full-scale system testing, ensuring the MVP version of LIMS meets the minimum functional requirements for pilot deployment. Acting as an early-stage quality check, it verifies core functionalities in a controlled environment, reducing risks and identifying potential gaps before broader system testing. The targeted functional testing conducted during this phase will refine and inform later User Acceptance Testing (UAT) for the full LIMS system. This progressive validation approach helps minimize delays and ensures a smooth transition to full deployment, with a fully tested MVP serving as the foundation for the complete LIMS Testing and Validation phase.</w:t>
            </w:r>
          </w:p>
        </w:tc>
      </w:tr>
      <w:tr w:rsidR="009218F8" w:rsidRPr="009218F8" w14:paraId="46D418E9" w14:textId="77777777" w:rsidTr="002D3650">
        <w:tc>
          <w:tcPr>
            <w:tcW w:w="2785" w:type="dxa"/>
            <w:vAlign w:val="bottom"/>
          </w:tcPr>
          <w:p w14:paraId="7A1C8293"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P4.1</w:t>
            </w:r>
            <w:r w:rsidRPr="009218F8">
              <w:rPr>
                <w:rFonts w:ascii="Times New Roman" w:hAnsi="Times New Roman"/>
              </w:rPr>
              <w:t xml:space="preserve"> Internal Testing ECA-RO Integration</w:t>
            </w:r>
          </w:p>
          <w:p w14:paraId="32CA311F"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40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11CB4583" w14:textId="7C2DC568"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focused on integration, targeting key core components of the LIMS system as applicable to the pilot phase (spanning 7 laboratories). </w:t>
            </w:r>
          </w:p>
          <w:p w14:paraId="3E365E80" w14:textId="7838D89D"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required, while the presence of the </w:t>
            </w:r>
            <w:r w:rsidR="007B706F">
              <w:rPr>
                <w:rFonts w:ascii="Times New Roman" w:hAnsi="Times New Roman"/>
              </w:rPr>
              <w:t>Consultant</w:t>
            </w:r>
            <w:r w:rsidRPr="009218F8">
              <w:rPr>
                <w:rFonts w:ascii="Times New Roman" w:hAnsi="Times New Roman"/>
              </w:rPr>
              <w:t>’s Compliance Officer is required.</w:t>
            </w:r>
          </w:p>
        </w:tc>
      </w:tr>
      <w:tr w:rsidR="009218F8" w:rsidRPr="009218F8" w14:paraId="75B6004D" w14:textId="77777777" w:rsidTr="002D3650">
        <w:tc>
          <w:tcPr>
            <w:tcW w:w="2785" w:type="dxa"/>
            <w:vAlign w:val="bottom"/>
          </w:tcPr>
          <w:p w14:paraId="51CC7644"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P4.2</w:t>
            </w:r>
            <w:r w:rsidRPr="009218F8">
              <w:rPr>
                <w:rFonts w:ascii="Times New Roman" w:hAnsi="Times New Roman"/>
              </w:rPr>
              <w:t xml:space="preserve"> Internal Testing - Master Data Module</w:t>
            </w:r>
          </w:p>
          <w:p w14:paraId="2BE1DD74"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lastRenderedPageBreak/>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40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12F98150" w14:textId="37DAED7C"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lastRenderedPageBreak/>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for the </w:t>
            </w:r>
            <w:r w:rsidRPr="009218F8">
              <w:rPr>
                <w:rFonts w:ascii="Times New Roman" w:hAnsi="Times New Roman"/>
                <w:b/>
                <w:bCs/>
              </w:rPr>
              <w:t>Master Data Management</w:t>
            </w:r>
            <w:r w:rsidRPr="009218F8">
              <w:rPr>
                <w:rFonts w:ascii="Times New Roman" w:hAnsi="Times New Roman"/>
              </w:rPr>
              <w:t xml:space="preserve"> module as applicable to the pilot phase (covering 7 </w:t>
            </w:r>
            <w:r w:rsidRPr="009218F8">
              <w:rPr>
                <w:rFonts w:ascii="Times New Roman" w:hAnsi="Times New Roman"/>
              </w:rPr>
              <w:lastRenderedPageBreak/>
              <w:t xml:space="preserve">laboratories), focusing on validating functionality and performance against the business and technical requirements defined in sub-phase P2.3. </w:t>
            </w:r>
          </w:p>
          <w:p w14:paraId="08E28932" w14:textId="6AFF4CD9"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required, while the presence of the </w:t>
            </w:r>
            <w:r w:rsidR="007B706F">
              <w:rPr>
                <w:rFonts w:ascii="Times New Roman" w:hAnsi="Times New Roman"/>
              </w:rPr>
              <w:t>Consultant</w:t>
            </w:r>
            <w:r w:rsidRPr="009218F8">
              <w:rPr>
                <w:rFonts w:ascii="Times New Roman" w:hAnsi="Times New Roman"/>
              </w:rPr>
              <w:t>’s Compliance Officer is required.</w:t>
            </w:r>
          </w:p>
        </w:tc>
      </w:tr>
      <w:tr w:rsidR="009218F8" w:rsidRPr="009218F8" w14:paraId="3E3DC20B" w14:textId="77777777" w:rsidTr="002D3650">
        <w:tc>
          <w:tcPr>
            <w:tcW w:w="2785" w:type="dxa"/>
            <w:vAlign w:val="bottom"/>
          </w:tcPr>
          <w:p w14:paraId="6236929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lastRenderedPageBreak/>
              <w:t>P4.3</w:t>
            </w:r>
            <w:r w:rsidRPr="009218F8">
              <w:rPr>
                <w:rFonts w:ascii="Times New Roman" w:hAnsi="Times New Roman"/>
              </w:rPr>
              <w:t xml:space="preserve"> Internal Testing - Document Mgmt. Module</w:t>
            </w:r>
          </w:p>
          <w:p w14:paraId="62A1A39C"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40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6E0E76D4" w14:textId="5F34060F"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for the </w:t>
            </w:r>
            <w:r w:rsidRPr="009218F8">
              <w:rPr>
                <w:rFonts w:ascii="Times New Roman" w:hAnsi="Times New Roman"/>
                <w:b/>
                <w:bCs/>
              </w:rPr>
              <w:t>Document Management</w:t>
            </w:r>
            <w:r w:rsidRPr="009218F8">
              <w:rPr>
                <w:rFonts w:ascii="Times New Roman" w:hAnsi="Times New Roman"/>
              </w:rPr>
              <w:t xml:space="preserve"> module as applicable to the pilot phase (covering 7 laboratories), focusing on validating functionality and performance against the business and technical requirements defined in sub-phase P2.4. </w:t>
            </w:r>
          </w:p>
          <w:p w14:paraId="3BF19715" w14:textId="51DB192C"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required, while the presence of </w:t>
            </w:r>
            <w:r w:rsidR="00CE5638" w:rsidRPr="003117D7">
              <w:rPr>
                <w:rFonts w:ascii="Times New Roman" w:hAnsi="Times New Roman"/>
              </w:rPr>
              <w:t xml:space="preserve">the </w:t>
            </w:r>
            <w:r w:rsidR="007B706F">
              <w:rPr>
                <w:rFonts w:ascii="Times New Roman" w:hAnsi="Times New Roman"/>
              </w:rPr>
              <w:t>Consultant</w:t>
            </w:r>
            <w:r w:rsidR="00CE5638" w:rsidRPr="003117D7">
              <w:rPr>
                <w:rFonts w:ascii="Times New Roman" w:hAnsi="Times New Roman"/>
              </w:rPr>
              <w:t>’s</w:t>
            </w:r>
            <w:r w:rsidRPr="009218F8">
              <w:rPr>
                <w:rFonts w:ascii="Times New Roman" w:hAnsi="Times New Roman"/>
              </w:rPr>
              <w:t xml:space="preserve"> Compliance Officer is required.</w:t>
            </w:r>
          </w:p>
        </w:tc>
      </w:tr>
      <w:tr w:rsidR="009218F8" w:rsidRPr="009218F8" w14:paraId="2C66229A" w14:textId="77777777" w:rsidTr="002D3650">
        <w:tc>
          <w:tcPr>
            <w:tcW w:w="2785" w:type="dxa"/>
            <w:vAlign w:val="bottom"/>
          </w:tcPr>
          <w:p w14:paraId="6249E96D"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P4.4</w:t>
            </w:r>
            <w:r w:rsidRPr="009218F8">
              <w:rPr>
                <w:rFonts w:ascii="Times New Roman" w:hAnsi="Times New Roman"/>
              </w:rPr>
              <w:t xml:space="preserve"> Internal Testing - Inventory Module</w:t>
            </w:r>
          </w:p>
          <w:p w14:paraId="488CD4BC"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80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729D98B3" w14:textId="5D6189AB" w:rsidR="00853ED3" w:rsidRPr="003117D7"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for the Laboratory Inventory Management module, as applicable to the pilot phase (covering 7 laboratories). The focus will be on validating the functionality and performance of the module against the business and technical requirements defined in sub-phase P2.5.</w:t>
            </w:r>
          </w:p>
          <w:p w14:paraId="2DE7B060" w14:textId="3CD1E763"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required, while the presence of the </w:t>
            </w:r>
            <w:r w:rsidR="007B706F">
              <w:rPr>
                <w:rFonts w:ascii="Times New Roman" w:hAnsi="Times New Roman"/>
              </w:rPr>
              <w:t>Consultant</w:t>
            </w:r>
            <w:r w:rsidRPr="009218F8">
              <w:rPr>
                <w:rFonts w:ascii="Times New Roman" w:hAnsi="Times New Roman"/>
              </w:rPr>
              <w:t>’s Compliance Officer is required.</w:t>
            </w:r>
          </w:p>
        </w:tc>
      </w:tr>
      <w:tr w:rsidR="009218F8" w:rsidRPr="009218F8" w14:paraId="2E3E760E" w14:textId="77777777" w:rsidTr="002D3650">
        <w:tc>
          <w:tcPr>
            <w:tcW w:w="2785" w:type="dxa"/>
            <w:vAlign w:val="bottom"/>
          </w:tcPr>
          <w:p w14:paraId="654A2B9C"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P4.5</w:t>
            </w:r>
            <w:r w:rsidRPr="009218F8">
              <w:rPr>
                <w:rFonts w:ascii="Times New Roman" w:hAnsi="Times New Roman"/>
              </w:rPr>
              <w:t xml:space="preserve"> Internal Testing - Integration with Laboratory Equipment</w:t>
            </w:r>
          </w:p>
          <w:p w14:paraId="6977EC5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80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38B1C7CD" w14:textId="5BA69D6D"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for the Laboratory Equipment module as applicable to the pilot phase (covering 7 laboratories), focusing on validating functionality and performance against the business and technical requirements defined in sub-phase P2.7. </w:t>
            </w:r>
          </w:p>
          <w:p w14:paraId="174ADE4A" w14:textId="68B32116"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optional, while the presence of the </w:t>
            </w:r>
            <w:r w:rsidR="007B706F">
              <w:rPr>
                <w:rFonts w:ascii="Times New Roman" w:hAnsi="Times New Roman"/>
              </w:rPr>
              <w:t>Consultant</w:t>
            </w:r>
            <w:r w:rsidRPr="009218F8">
              <w:rPr>
                <w:rFonts w:ascii="Times New Roman" w:hAnsi="Times New Roman"/>
              </w:rPr>
              <w:t>’s Compliance Officer is required.</w:t>
            </w:r>
          </w:p>
        </w:tc>
      </w:tr>
      <w:tr w:rsidR="009218F8" w:rsidRPr="009218F8" w14:paraId="40916724" w14:textId="77777777" w:rsidTr="002D3650">
        <w:tc>
          <w:tcPr>
            <w:tcW w:w="2785" w:type="dxa"/>
            <w:vAlign w:val="bottom"/>
          </w:tcPr>
          <w:p w14:paraId="2D43C144"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P4.6</w:t>
            </w:r>
            <w:r w:rsidRPr="009218F8">
              <w:rPr>
                <w:rFonts w:ascii="Times New Roman" w:hAnsi="Times New Roman"/>
              </w:rPr>
              <w:t xml:space="preserve"> Internal Testing - Laboratory Orders Mgmt.</w:t>
            </w:r>
          </w:p>
          <w:p w14:paraId="1B5A20CD"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lastRenderedPageBreak/>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60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6BA91CCE" w14:textId="3B092528"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lastRenderedPageBreak/>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for the </w:t>
            </w:r>
            <w:r w:rsidRPr="009218F8">
              <w:rPr>
                <w:rFonts w:ascii="Times New Roman" w:hAnsi="Times New Roman"/>
                <w:b/>
                <w:bCs/>
              </w:rPr>
              <w:t xml:space="preserve">Laboratory Orders </w:t>
            </w:r>
            <w:r w:rsidRPr="009218F8">
              <w:rPr>
                <w:rFonts w:ascii="Times New Roman" w:hAnsi="Times New Roman"/>
              </w:rPr>
              <w:t xml:space="preserve">module as applicable to the pilot phase (covering 7 laboratories), focusing </w:t>
            </w:r>
            <w:r w:rsidRPr="009218F8">
              <w:rPr>
                <w:rFonts w:ascii="Times New Roman" w:hAnsi="Times New Roman"/>
              </w:rPr>
              <w:lastRenderedPageBreak/>
              <w:t xml:space="preserve">on validating functionality and performance against the business and technical requirements defined in sub-phase P2.8. </w:t>
            </w:r>
          </w:p>
          <w:p w14:paraId="51C2FDDA" w14:textId="6F29F9B8"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optional, while the presence of the </w:t>
            </w:r>
            <w:r w:rsidR="007B706F">
              <w:rPr>
                <w:rFonts w:ascii="Times New Roman" w:hAnsi="Times New Roman"/>
              </w:rPr>
              <w:t>Consultant</w:t>
            </w:r>
            <w:r w:rsidRPr="009218F8">
              <w:rPr>
                <w:rFonts w:ascii="Times New Roman" w:hAnsi="Times New Roman"/>
              </w:rPr>
              <w:t>’s Compliance Officer is mandatory.</w:t>
            </w:r>
          </w:p>
        </w:tc>
      </w:tr>
      <w:tr w:rsidR="009218F8" w:rsidRPr="009218F8" w14:paraId="7F2B63F1" w14:textId="77777777" w:rsidTr="002D3650">
        <w:tc>
          <w:tcPr>
            <w:tcW w:w="2785" w:type="dxa"/>
            <w:vAlign w:val="bottom"/>
          </w:tcPr>
          <w:p w14:paraId="252EACD7"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lastRenderedPageBreak/>
              <w:t>P4.7</w:t>
            </w:r>
            <w:r w:rsidRPr="009218F8">
              <w:rPr>
                <w:rFonts w:ascii="Times New Roman" w:hAnsi="Times New Roman"/>
              </w:rPr>
              <w:t xml:space="preserve"> Internal Testing - Laboratory Core Workflow</w:t>
            </w:r>
          </w:p>
          <w:p w14:paraId="0AA9890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60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24F99720" w14:textId="385E080C"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conduct internal testing and evaluation sessions for the </w:t>
            </w:r>
            <w:r w:rsidRPr="009218F8">
              <w:rPr>
                <w:rFonts w:ascii="Times New Roman" w:hAnsi="Times New Roman"/>
                <w:b/>
                <w:bCs/>
              </w:rPr>
              <w:t xml:space="preserve">Laboratory Workflow </w:t>
            </w:r>
            <w:r w:rsidRPr="009218F8">
              <w:rPr>
                <w:rFonts w:ascii="Times New Roman" w:hAnsi="Times New Roman"/>
              </w:rPr>
              <w:t xml:space="preserve">module as applicable to the pilot phase (covering 7 laboratories), focusing on validating functionality and performance against the business and technical requirements defined in sub-phase P2.9. </w:t>
            </w:r>
          </w:p>
          <w:p w14:paraId="16275D1A" w14:textId="40909A2B"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required, while the presence of the </w:t>
            </w:r>
            <w:r w:rsidR="007B706F">
              <w:rPr>
                <w:rFonts w:ascii="Times New Roman" w:hAnsi="Times New Roman"/>
              </w:rPr>
              <w:t>Consultant</w:t>
            </w:r>
            <w:r w:rsidRPr="009218F8">
              <w:rPr>
                <w:rFonts w:ascii="Times New Roman" w:hAnsi="Times New Roman"/>
              </w:rPr>
              <w:t>’s Compliance Officer is mandatory.</w:t>
            </w:r>
          </w:p>
        </w:tc>
      </w:tr>
      <w:tr w:rsidR="009218F8" w:rsidRPr="009218F8" w14:paraId="14EC622C" w14:textId="77777777" w:rsidTr="002D3650">
        <w:tc>
          <w:tcPr>
            <w:tcW w:w="2785" w:type="dxa"/>
            <w:vAlign w:val="bottom"/>
          </w:tcPr>
          <w:p w14:paraId="3EA608EA"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P4.9</w:t>
            </w:r>
            <w:r w:rsidRPr="009218F8">
              <w:rPr>
                <w:rFonts w:ascii="Times New Roman" w:hAnsi="Times New Roman"/>
              </w:rPr>
              <w:t xml:space="preserve"> Internal Functional, Integration, and Interoperability Testing</w:t>
            </w:r>
          </w:p>
          <w:p w14:paraId="02B0D64C"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120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3ACA4163" w14:textId="06772DBB" w:rsidR="00853ED3" w:rsidRPr="00853ED3" w:rsidRDefault="00853ED3" w:rsidP="00CE5638">
            <w:pPr>
              <w:spacing w:after="120" w:line="276" w:lineRule="auto"/>
              <w:ind w:right="144"/>
              <w:jc w:val="both"/>
              <w:rPr>
                <w:rFonts w:ascii="Times New Roman" w:hAnsi="Times New Roman"/>
              </w:rPr>
            </w:pPr>
            <w:r w:rsidRPr="00853ED3">
              <w:rPr>
                <w:rFonts w:ascii="Times New Roman" w:hAnsi="Times New Roman"/>
              </w:rPr>
              <w:t xml:space="preserve">The </w:t>
            </w:r>
            <w:r w:rsidR="007B706F">
              <w:rPr>
                <w:rFonts w:ascii="Times New Roman" w:hAnsi="Times New Roman"/>
              </w:rPr>
              <w:t>Consultant</w:t>
            </w:r>
            <w:r w:rsidRPr="00853ED3">
              <w:rPr>
                <w:rFonts w:ascii="Times New Roman" w:hAnsi="Times New Roman"/>
              </w:rPr>
              <w:t xml:space="preserve"> must conduct comprehensive internal testing to validate that the LIMS system and its individual modules operate as intended and integrate seamlessly with external systems. This includes all necessary </w:t>
            </w:r>
            <w:r w:rsidRPr="00853ED3">
              <w:rPr>
                <w:rFonts w:ascii="Times New Roman" w:hAnsi="Times New Roman"/>
                <w:b/>
                <w:bCs/>
              </w:rPr>
              <w:t>functional testing</w:t>
            </w:r>
            <w:r w:rsidRPr="00853ED3">
              <w:rPr>
                <w:rFonts w:ascii="Times New Roman" w:hAnsi="Times New Roman"/>
              </w:rPr>
              <w:t xml:space="preserve"> to confirm compliance with defined business and technical requirements, ensuring reliable performance under realistic operational conditions. Additionally, </w:t>
            </w:r>
            <w:r w:rsidRPr="00853ED3">
              <w:rPr>
                <w:rFonts w:ascii="Times New Roman" w:hAnsi="Times New Roman"/>
                <w:b/>
                <w:bCs/>
              </w:rPr>
              <w:t>integration and interoperability testing</w:t>
            </w:r>
            <w:r w:rsidRPr="00853ED3">
              <w:rPr>
                <w:rFonts w:ascii="Times New Roman" w:hAnsi="Times New Roman"/>
              </w:rPr>
              <w:t xml:space="preserve"> must verify that the system interacts smoothly with all connected components, confirming that the LIMS is fully prepared for deployment.</w:t>
            </w:r>
          </w:p>
          <w:p w14:paraId="5BE25539" w14:textId="251B0F7C"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Participation of Beneficiary-designated personnel is optional, while the presence of the </w:t>
            </w:r>
            <w:r w:rsidR="007B706F">
              <w:rPr>
                <w:rFonts w:ascii="Times New Roman" w:hAnsi="Times New Roman"/>
              </w:rPr>
              <w:t>Consultant</w:t>
            </w:r>
            <w:r w:rsidRPr="009218F8">
              <w:rPr>
                <w:rFonts w:ascii="Times New Roman" w:hAnsi="Times New Roman"/>
              </w:rPr>
              <w:t>’s Compliance Officer is mandatory.</w:t>
            </w:r>
          </w:p>
        </w:tc>
      </w:tr>
      <w:tr w:rsidR="009218F8" w:rsidRPr="009218F8" w14:paraId="40B5C8F4" w14:textId="77777777" w:rsidTr="002D3650">
        <w:tc>
          <w:tcPr>
            <w:tcW w:w="2785" w:type="dxa"/>
            <w:vAlign w:val="bottom"/>
          </w:tcPr>
          <w:p w14:paraId="4B7EEC21"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P4.9</w:t>
            </w:r>
            <w:r w:rsidRPr="009218F8">
              <w:rPr>
                <w:rFonts w:ascii="Times New Roman" w:hAnsi="Times New Roman"/>
              </w:rPr>
              <w:t xml:space="preserve"> Completion of System and UAT Documentation</w:t>
            </w:r>
          </w:p>
          <w:p w14:paraId="5F358607"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80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2363A4CB" w14:textId="1A2DD454"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 xml:space="preserve">In this sub-phase, the </w:t>
            </w:r>
            <w:r w:rsidR="007B706F">
              <w:rPr>
                <w:rFonts w:ascii="Times New Roman" w:hAnsi="Times New Roman"/>
              </w:rPr>
              <w:t>Consultant</w:t>
            </w:r>
            <w:r w:rsidRPr="009218F8">
              <w:rPr>
                <w:rFonts w:ascii="Times New Roman" w:hAnsi="Times New Roman"/>
              </w:rPr>
              <w:t xml:space="preserve"> will finalize and complete all necessary documentation related to the system and User Acceptance Testing (UAT). This includes compiling comprehensive documentation of the system's architecture, configurations, and functionalities, as well as finalizing the UAT reports. The documentation will detail the testing process, results, any issues encountered, and the corresponding resolutions or system modifications made during the testing phases.</w:t>
            </w:r>
          </w:p>
        </w:tc>
      </w:tr>
      <w:tr w:rsidR="009218F8" w:rsidRPr="009218F8" w14:paraId="2E93BA67" w14:textId="77777777" w:rsidTr="002D3650">
        <w:tc>
          <w:tcPr>
            <w:tcW w:w="2785" w:type="dxa"/>
            <w:vAlign w:val="bottom"/>
          </w:tcPr>
          <w:p w14:paraId="18EAFDE1" w14:textId="6B374A8B" w:rsidR="009218F8" w:rsidRPr="009218F8" w:rsidRDefault="009218F8" w:rsidP="00CE5638">
            <w:pPr>
              <w:spacing w:line="276" w:lineRule="auto"/>
              <w:ind w:right="144"/>
              <w:jc w:val="both"/>
              <w:rPr>
                <w:rFonts w:ascii="Times New Roman" w:hAnsi="Times New Roman"/>
              </w:rPr>
            </w:pPr>
            <w:r w:rsidRPr="009218F8">
              <w:rPr>
                <w:rFonts w:ascii="Times New Roman" w:hAnsi="Times New Roman"/>
                <w:b/>
                <w:bCs/>
              </w:rPr>
              <w:lastRenderedPageBreak/>
              <w:t>P4.10</w:t>
            </w:r>
            <w:r w:rsidRPr="009218F8">
              <w:rPr>
                <w:rFonts w:ascii="Times New Roman" w:hAnsi="Times New Roman"/>
              </w:rPr>
              <w:t xml:space="preserve"> Validate Compliance with SR EN ISO/IEC 17025:201</w:t>
            </w:r>
            <w:r w:rsidR="00075B09">
              <w:rPr>
                <w:rFonts w:ascii="Times New Roman" w:hAnsi="Times New Roman"/>
              </w:rPr>
              <w:t>7</w:t>
            </w:r>
          </w:p>
          <w:p w14:paraId="0A1A4DEC" w14:textId="77777777" w:rsidR="009218F8" w:rsidRPr="009218F8" w:rsidRDefault="009218F8" w:rsidP="00CE5638">
            <w:pPr>
              <w:spacing w:line="276" w:lineRule="auto"/>
              <w:ind w:right="144"/>
              <w:jc w:val="both"/>
              <w:rPr>
                <w:rFonts w:ascii="Times New Roman" w:hAnsi="Times New Roman"/>
                <w:b/>
                <w:bCs/>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40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7D6ECC7A" w14:textId="2EB04856" w:rsidR="00853ED3" w:rsidRPr="003117D7" w:rsidRDefault="00853ED3" w:rsidP="00CE5638">
            <w:pPr>
              <w:spacing w:line="276" w:lineRule="auto"/>
              <w:ind w:right="144"/>
              <w:jc w:val="both"/>
              <w:rPr>
                <w:rFonts w:ascii="Times New Roman" w:hAnsi="Times New Roman"/>
              </w:rPr>
            </w:pPr>
            <w:r w:rsidRPr="003117D7">
              <w:rPr>
                <w:rFonts w:ascii="Times New Roman" w:hAnsi="Times New Roman"/>
              </w:rPr>
              <w:t>Following sub-phase P4.10, the UAT documentation will be updated to reflect the outcomes of this phase, including a compliance report demonstrating alignment with ISO/IEC 17025:201</w:t>
            </w:r>
            <w:r w:rsidR="00C03BD1">
              <w:rPr>
                <w:rFonts w:ascii="Times New Roman" w:hAnsi="Times New Roman"/>
              </w:rPr>
              <w:t>7</w:t>
            </w:r>
            <w:r w:rsidRPr="003117D7">
              <w:rPr>
                <w:rFonts w:ascii="Times New Roman" w:hAnsi="Times New Roman"/>
              </w:rPr>
              <w:t xml:space="preserve"> requirements, to support future audits.</w:t>
            </w:r>
          </w:p>
          <w:p w14:paraId="136CC106" w14:textId="46B57A17" w:rsidR="00853ED3" w:rsidRPr="003117D7" w:rsidRDefault="00853ED3" w:rsidP="00CE5638">
            <w:pPr>
              <w:spacing w:line="276" w:lineRule="auto"/>
              <w:ind w:right="144"/>
              <w:jc w:val="both"/>
              <w:rPr>
                <w:rFonts w:ascii="Times New Roman" w:hAnsi="Times New Roman"/>
              </w:rPr>
            </w:pPr>
            <w:r w:rsidRPr="003117D7">
              <w:rPr>
                <w:rFonts w:ascii="Times New Roman" w:hAnsi="Times New Roman"/>
              </w:rPr>
              <w:t xml:space="preserve">To ensure LIMS compliance, the </w:t>
            </w:r>
            <w:r w:rsidR="007B706F">
              <w:rPr>
                <w:rFonts w:ascii="Times New Roman" w:hAnsi="Times New Roman"/>
              </w:rPr>
              <w:t>Consultant</w:t>
            </w:r>
            <w:r w:rsidRPr="003117D7">
              <w:rPr>
                <w:rFonts w:ascii="Times New Roman" w:hAnsi="Times New Roman"/>
              </w:rPr>
              <w:t>’s Compliance Officer must:</w:t>
            </w:r>
          </w:p>
          <w:p w14:paraId="7E4B3596" w14:textId="3B19AB75"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 xml:space="preserve">Map </w:t>
            </w:r>
            <w:r w:rsidR="001E5533" w:rsidRPr="00DF6CAB">
              <w:rPr>
                <w:color w:val="000000" w:themeColor="text1"/>
                <w:spacing w:val="-3"/>
                <w:lang w:eastAsia="ro-RO"/>
              </w:rPr>
              <w:t xml:space="preserve">ISO/IEC 17025:2017 </w:t>
            </w:r>
            <w:r w:rsidRPr="003117D7">
              <w:rPr>
                <w:rFonts w:ascii="Times New Roman" w:hAnsi="Times New Roman"/>
              </w:rPr>
              <w:t>requirements to LIMS functionalities</w:t>
            </w:r>
          </w:p>
          <w:p w14:paraId="75CA4808"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Develop and execute ISO-specific test scenarios</w:t>
            </w:r>
          </w:p>
          <w:p w14:paraId="1361CE8B"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Validate audit trails, data integrity, and traceability</w:t>
            </w:r>
          </w:p>
          <w:p w14:paraId="10A3DB9D"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Confirm tracking of equipment calibration and maintenance</w:t>
            </w:r>
          </w:p>
          <w:p w14:paraId="46CB31CC"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Ensure controlled access, document versioning, and availability</w:t>
            </w:r>
          </w:p>
          <w:p w14:paraId="115C2D4D"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Verify training, qualification, and access records compliance</w:t>
            </w:r>
          </w:p>
          <w:p w14:paraId="4DD78858"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Test sample tracking and chain-of-custody features</w:t>
            </w:r>
          </w:p>
          <w:p w14:paraId="08F488B7"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Validate result report accuracy and security</w:t>
            </w:r>
          </w:p>
          <w:p w14:paraId="783DF739" w14:textId="77777777" w:rsidR="00853ED3" w:rsidRPr="003117D7" w:rsidRDefault="00853ED3">
            <w:pPr>
              <w:pStyle w:val="ListParagraph"/>
              <w:numPr>
                <w:ilvl w:val="0"/>
                <w:numId w:val="116"/>
              </w:numPr>
              <w:spacing w:line="276" w:lineRule="auto"/>
              <w:ind w:right="144"/>
              <w:jc w:val="both"/>
              <w:rPr>
                <w:rFonts w:ascii="Times New Roman" w:hAnsi="Times New Roman"/>
              </w:rPr>
            </w:pPr>
            <w:r w:rsidRPr="003117D7">
              <w:rPr>
                <w:rFonts w:ascii="Times New Roman" w:hAnsi="Times New Roman"/>
              </w:rPr>
              <w:t>Confirm non-conformity and corrective action tracking</w:t>
            </w:r>
          </w:p>
          <w:p w14:paraId="7A643C79" w14:textId="77777777" w:rsidR="00853ED3" w:rsidRPr="003117D7" w:rsidRDefault="00853ED3">
            <w:pPr>
              <w:pStyle w:val="ListParagraph"/>
              <w:numPr>
                <w:ilvl w:val="0"/>
                <w:numId w:val="116"/>
              </w:numPr>
              <w:spacing w:line="276" w:lineRule="auto"/>
              <w:ind w:right="144"/>
              <w:jc w:val="both"/>
              <w:rPr>
                <w:rFonts w:ascii="Times New Roman" w:hAnsi="Times New Roman"/>
                <w:bCs/>
              </w:rPr>
            </w:pPr>
            <w:r w:rsidRPr="003117D7">
              <w:rPr>
                <w:rFonts w:ascii="Times New Roman" w:hAnsi="Times New Roman"/>
              </w:rPr>
              <w:t>Prepare supporting documentation, including an audit-ready compliance report</w:t>
            </w:r>
          </w:p>
          <w:p w14:paraId="0FAE58DC" w14:textId="66B9E2C7" w:rsidR="009218F8" w:rsidRPr="003117D7" w:rsidRDefault="00853ED3" w:rsidP="00CE5638">
            <w:pPr>
              <w:spacing w:line="276" w:lineRule="auto"/>
              <w:ind w:right="144"/>
              <w:jc w:val="both"/>
              <w:rPr>
                <w:rFonts w:ascii="Times New Roman" w:hAnsi="Times New Roman"/>
                <w:bCs/>
              </w:rPr>
            </w:pPr>
            <w:r w:rsidRPr="003117D7">
              <w:rPr>
                <w:rFonts w:ascii="Times New Roman" w:hAnsi="Times New Roman"/>
              </w:rPr>
              <w:t xml:space="preserve">These activities must demonstrate that the LIMS system meets all applicable </w:t>
            </w:r>
            <w:r w:rsidR="001E5533" w:rsidRPr="00DF6CAB">
              <w:rPr>
                <w:color w:val="000000" w:themeColor="text1"/>
                <w:spacing w:val="-3"/>
                <w:lang w:eastAsia="ro-RO"/>
              </w:rPr>
              <w:t xml:space="preserve">ISO/IEC 17025:2017 </w:t>
            </w:r>
            <w:r w:rsidRPr="003117D7">
              <w:rPr>
                <w:rFonts w:ascii="Times New Roman" w:hAnsi="Times New Roman"/>
              </w:rPr>
              <w:t>standard.</w:t>
            </w:r>
          </w:p>
        </w:tc>
      </w:tr>
      <w:tr w:rsidR="009218F8" w:rsidRPr="009218F8" w14:paraId="72E15B02" w14:textId="77777777" w:rsidTr="002D3650">
        <w:tc>
          <w:tcPr>
            <w:tcW w:w="2785" w:type="dxa"/>
            <w:vAlign w:val="bottom"/>
          </w:tcPr>
          <w:p w14:paraId="7462CA05"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b/>
                <w:bCs/>
              </w:rPr>
              <w:t>P4.11</w:t>
            </w:r>
            <w:r w:rsidRPr="009218F8">
              <w:rPr>
                <w:rFonts w:ascii="Times New Roman" w:hAnsi="Times New Roman"/>
              </w:rPr>
              <w:t xml:space="preserve"> Complete User Acceptance Testing (</w:t>
            </w:r>
            <w:r w:rsidRPr="009218F8">
              <w:rPr>
                <w:rFonts w:ascii="Times New Roman" w:hAnsi="Times New Roman"/>
                <w:b/>
                <w:bCs/>
              </w:rPr>
              <w:t>UAT</w:t>
            </w:r>
            <w:r w:rsidRPr="009218F8">
              <w:rPr>
                <w:rFonts w:ascii="Times New Roman" w:hAnsi="Times New Roman"/>
              </w:rPr>
              <w:t>)</w:t>
            </w:r>
          </w:p>
          <w:p w14:paraId="0CED2266" w14:textId="77777777" w:rsidR="009218F8" w:rsidRPr="009218F8" w:rsidRDefault="009218F8" w:rsidP="00CE5638">
            <w:pPr>
              <w:spacing w:after="120" w:line="276" w:lineRule="auto"/>
              <w:ind w:right="144"/>
              <w:jc w:val="both"/>
              <w:rPr>
                <w:rFonts w:ascii="Times New Roman" w:hAnsi="Times New Roman"/>
              </w:rPr>
            </w:pPr>
            <w:r w:rsidRPr="009218F8">
              <w:rPr>
                <w:rFonts w:ascii="Times New Roman" w:hAnsi="Times New Roman"/>
              </w:rPr>
              <w:t>(</w:t>
            </w:r>
            <w:r w:rsidRPr="009218F8">
              <w:rPr>
                <w:rFonts w:ascii="Times New Roman" w:hAnsi="Times New Roman"/>
                <w:i/>
                <w:iCs/>
              </w:rPr>
              <w:t>est</w:t>
            </w:r>
            <w:r w:rsidRPr="009218F8">
              <w:rPr>
                <w:rFonts w:ascii="Times New Roman" w:hAnsi="Times New Roman"/>
                <w:b/>
                <w:bCs/>
                <w:i/>
                <w:iCs/>
              </w:rPr>
              <w:t>.</w:t>
            </w:r>
            <w:r w:rsidRPr="009218F8">
              <w:rPr>
                <w:rFonts w:ascii="Times New Roman" w:hAnsi="Times New Roman"/>
                <w:i/>
                <w:iCs/>
              </w:rPr>
              <w:t xml:space="preserve"> 80 </w:t>
            </w:r>
            <w:r w:rsidRPr="009218F8">
              <w:rPr>
                <w:rFonts w:ascii="Times New Roman" w:hAnsi="Times New Roman"/>
                <w:i/>
                <w:iCs/>
                <w:lang w:eastAsia="en-GB"/>
              </w:rPr>
              <w:t>working-days</w:t>
            </w:r>
            <w:r w:rsidRPr="009218F8">
              <w:rPr>
                <w:rFonts w:ascii="Times New Roman" w:hAnsi="Times New Roman"/>
              </w:rPr>
              <w:t>)</w:t>
            </w:r>
          </w:p>
        </w:tc>
        <w:tc>
          <w:tcPr>
            <w:tcW w:w="6390" w:type="dxa"/>
          </w:tcPr>
          <w:p w14:paraId="6BFE6B21" w14:textId="043DD678" w:rsidR="00853ED3" w:rsidRPr="003117D7" w:rsidRDefault="00853ED3" w:rsidP="00CE5638">
            <w:pPr>
              <w:spacing w:after="120" w:line="276" w:lineRule="auto"/>
              <w:ind w:right="144"/>
              <w:jc w:val="both"/>
              <w:rPr>
                <w:rFonts w:ascii="Times New Roman" w:hAnsi="Times New Roman"/>
              </w:rPr>
            </w:pPr>
            <w:r w:rsidRPr="003117D7">
              <w:rPr>
                <w:rFonts w:ascii="Times New Roman" w:hAnsi="Times New Roman"/>
              </w:rPr>
              <w:t xml:space="preserve">In this sub-phase, the </w:t>
            </w:r>
            <w:r w:rsidR="007B706F">
              <w:rPr>
                <w:rFonts w:ascii="Times New Roman" w:hAnsi="Times New Roman"/>
              </w:rPr>
              <w:t>Consultant</w:t>
            </w:r>
            <w:r w:rsidRPr="003117D7">
              <w:rPr>
                <w:rFonts w:ascii="Times New Roman" w:hAnsi="Times New Roman"/>
              </w:rPr>
              <w:t xml:space="preserve"> shall conduct complete User Acceptance Testing (UAT), as outlined in Chapter 3.3.5, to validate that the LIMS system meets all documented business, technical, security, and performance requirements. UAT will cover all system modules and components, verifying their functionality in realistic operational conditions.</w:t>
            </w:r>
          </w:p>
          <w:p w14:paraId="0F37B746" w14:textId="53597BD4" w:rsidR="00853ED3" w:rsidRPr="003117D7" w:rsidRDefault="00853ED3" w:rsidP="00CE5638">
            <w:pPr>
              <w:spacing w:after="120" w:line="276" w:lineRule="auto"/>
              <w:ind w:right="144"/>
              <w:jc w:val="both"/>
              <w:rPr>
                <w:rFonts w:ascii="Times New Roman" w:hAnsi="Times New Roman"/>
              </w:rPr>
            </w:pPr>
            <w:r w:rsidRPr="003117D7">
              <w:rPr>
                <w:rFonts w:ascii="Times New Roman" w:hAnsi="Times New Roman"/>
              </w:rPr>
              <w:t xml:space="preserve">The </w:t>
            </w:r>
            <w:r w:rsidR="007B706F">
              <w:rPr>
                <w:rFonts w:ascii="Times New Roman" w:hAnsi="Times New Roman"/>
              </w:rPr>
              <w:t>Consultant</w:t>
            </w:r>
            <w:r w:rsidRPr="003117D7">
              <w:rPr>
                <w:rFonts w:ascii="Times New Roman" w:hAnsi="Times New Roman"/>
              </w:rPr>
              <w:t xml:space="preserve"> will collaborate with the Beneficiary to finalize test cases, scripts, and acceptance criteria based on the approved system specifications. End users will test key functionalities, including data workflows, external system integrations, user interfaces, reporting, and security features.</w:t>
            </w:r>
          </w:p>
          <w:p w14:paraId="2FFF5EB7" w14:textId="2AF063BC" w:rsidR="009218F8" w:rsidRPr="009218F8" w:rsidRDefault="00853ED3" w:rsidP="00CE5638">
            <w:pPr>
              <w:spacing w:after="120" w:line="276" w:lineRule="auto"/>
              <w:ind w:right="144"/>
              <w:jc w:val="both"/>
              <w:rPr>
                <w:rFonts w:ascii="Times New Roman" w:hAnsi="Times New Roman"/>
              </w:rPr>
            </w:pPr>
            <w:r w:rsidRPr="003117D7">
              <w:rPr>
                <w:rFonts w:ascii="Times New Roman" w:hAnsi="Times New Roman"/>
              </w:rPr>
              <w:t xml:space="preserve">Security and performance testing will confirm that the system meets privacy, access control, speed, scalability, and reliability requirements. The </w:t>
            </w:r>
            <w:r w:rsidR="007B706F">
              <w:rPr>
                <w:rFonts w:ascii="Times New Roman" w:hAnsi="Times New Roman"/>
              </w:rPr>
              <w:t>Consultant</w:t>
            </w:r>
            <w:r w:rsidRPr="003117D7">
              <w:rPr>
                <w:rFonts w:ascii="Times New Roman" w:hAnsi="Times New Roman"/>
              </w:rPr>
              <w:t xml:space="preserve"> will oversee test execution, document results, address user feedback, and correct any </w:t>
            </w:r>
            <w:r w:rsidRPr="003117D7">
              <w:rPr>
                <w:rFonts w:ascii="Times New Roman" w:hAnsi="Times New Roman"/>
              </w:rPr>
              <w:lastRenderedPageBreak/>
              <w:t>identified issues. Retesting will be performed to ensure full compliance before system acceptance.</w:t>
            </w:r>
          </w:p>
        </w:tc>
      </w:tr>
    </w:tbl>
    <w:p w14:paraId="4A6D5556" w14:textId="77777777" w:rsidR="009218F8" w:rsidRPr="009218F8" w:rsidRDefault="009218F8" w:rsidP="00CE5638">
      <w:pPr>
        <w:spacing w:after="120" w:line="276" w:lineRule="auto"/>
        <w:ind w:right="144"/>
        <w:jc w:val="both"/>
        <w:rPr>
          <w:rFonts w:eastAsia="MS Mincho"/>
        </w:rPr>
      </w:pPr>
    </w:p>
    <w:p w14:paraId="5F6F9696" w14:textId="77777777" w:rsidR="009218F8" w:rsidRPr="009218F8" w:rsidRDefault="009218F8" w:rsidP="00CE5638">
      <w:pPr>
        <w:pStyle w:val="Heading4"/>
        <w:jc w:val="both"/>
      </w:pPr>
      <w:r w:rsidRPr="009218F8">
        <w:t>P5. Training and Rollout: M12 - M14</w:t>
      </w:r>
    </w:p>
    <w:p w14:paraId="56F0EA3B" w14:textId="632EF677" w:rsidR="009218F8" w:rsidRPr="009218F8" w:rsidRDefault="009218F8" w:rsidP="00CE5638">
      <w:pPr>
        <w:spacing w:after="120" w:line="276" w:lineRule="auto"/>
        <w:ind w:right="144"/>
        <w:jc w:val="both"/>
        <w:rPr>
          <w:rFonts w:eastAsia="MS Mincho"/>
        </w:rPr>
      </w:pPr>
      <w:r w:rsidRPr="009218F8">
        <w:rPr>
          <w:rFonts w:eastAsia="MS Mincho"/>
        </w:rPr>
        <w:t xml:space="preserve">The </w:t>
      </w:r>
      <w:r w:rsidR="007B706F">
        <w:rPr>
          <w:rFonts w:eastAsia="MS Mincho"/>
        </w:rPr>
        <w:t>Consultant</w:t>
      </w:r>
      <w:r w:rsidRPr="009218F8">
        <w:rPr>
          <w:rFonts w:eastAsia="MS Mincho"/>
        </w:rPr>
        <w:t xml:space="preserve"> </w:t>
      </w:r>
      <w:r w:rsidRPr="009218F8">
        <w:rPr>
          <w:rFonts w:eastAsia="MS Mincho"/>
          <w:b/>
          <w:bCs/>
        </w:rPr>
        <w:t>MUST</w:t>
      </w:r>
      <w:r w:rsidRPr="009218F8">
        <w:rPr>
          <w:rFonts w:eastAsia="MS Mincho"/>
        </w:rPr>
        <w:t xml:space="preserve"> develop training materials customized to the Beneficiary’s specific needs for designated laboratory roles—such as Admins, Supervisors, Verifiers, and Operators—as well as for IT Experts. These materials will support training sessions as specified in Chapter </w:t>
      </w:r>
      <w:r w:rsidR="00C817C7" w:rsidRPr="003117D7">
        <w:rPr>
          <w:rFonts w:eastAsia="MS Mincho"/>
        </w:rPr>
        <w:t>3.6</w:t>
      </w:r>
      <w:r w:rsidRPr="009218F8">
        <w:rPr>
          <w:rFonts w:eastAsia="MS Mincho"/>
        </w:rPr>
        <w:t xml:space="preserve"> - </w:t>
      </w:r>
      <w:r w:rsidRPr="009218F8">
        <w:rPr>
          <w:rFonts w:eastAsia="MS Mincho"/>
          <w:i/>
          <w:iCs/>
        </w:rPr>
        <w:t>Training and Training Materials</w:t>
      </w:r>
      <w:r w:rsidRPr="009218F8">
        <w:rPr>
          <w:rFonts w:eastAsia="MS Mincho"/>
        </w:rPr>
        <w:t>. The training approach may incorporate a mix of self-guided resources, train-the-trainer programs, e-learning modules, and, as needed, classroom or remote sessions, with the final format to be determined in agreement with both parties.</w:t>
      </w:r>
    </w:p>
    <w:p w14:paraId="7356CF4B" w14:textId="77777777" w:rsidR="009218F8" w:rsidRPr="009218F8" w:rsidRDefault="009218F8" w:rsidP="00CE5638">
      <w:pPr>
        <w:spacing w:after="120" w:line="276" w:lineRule="auto"/>
        <w:ind w:right="144"/>
        <w:jc w:val="both"/>
        <w:rPr>
          <w:rFonts w:eastAsia="MS Mincho"/>
        </w:rPr>
      </w:pPr>
      <w:r w:rsidRPr="009218F8">
        <w:rPr>
          <w:rFonts w:eastAsia="MS Mincho"/>
          <w:b/>
          <w:bCs/>
        </w:rPr>
        <w:t>P5.0</w:t>
      </w:r>
      <w:r w:rsidRPr="009218F8">
        <w:rPr>
          <w:rFonts w:eastAsia="MS Mincho"/>
        </w:rPr>
        <w:t xml:space="preserve"> </w:t>
      </w:r>
      <w:r w:rsidRPr="009218F8">
        <w:rPr>
          <w:rFonts w:eastAsia="MS Mincho"/>
          <w:b/>
          <w:bCs/>
        </w:rPr>
        <w:t>MVP Training and Initial Rollout</w:t>
      </w:r>
      <w:r w:rsidRPr="009218F8">
        <w:rPr>
          <w:rFonts w:eastAsia="MS Mincho"/>
        </w:rPr>
        <w:t xml:space="preserve"> (*</w:t>
      </w:r>
      <w:r w:rsidRPr="009218F8">
        <w:rPr>
          <w:rFonts w:eastAsia="MS Mincho"/>
          <w:i/>
          <w:iCs/>
        </w:rPr>
        <w:t>est</w:t>
      </w:r>
      <w:r w:rsidRPr="009218F8">
        <w:rPr>
          <w:rFonts w:eastAsia="MS Mincho"/>
          <w:b/>
          <w:bCs/>
          <w:i/>
          <w:iCs/>
        </w:rPr>
        <w:t>.</w:t>
      </w:r>
      <w:r w:rsidRPr="009218F8">
        <w:rPr>
          <w:rFonts w:eastAsia="MS Mincho"/>
          <w:i/>
          <w:iCs/>
        </w:rPr>
        <w:t xml:space="preserve"> 30 </w:t>
      </w:r>
      <w:r w:rsidRPr="009218F8">
        <w:rPr>
          <w:rFonts w:eastAsia="MS Mincho"/>
          <w:i/>
          <w:iCs/>
          <w:lang w:eastAsia="en-GB"/>
        </w:rPr>
        <w:t>working-days</w:t>
      </w:r>
      <w:r w:rsidRPr="009218F8">
        <w:rPr>
          <w:rFonts w:eastAsia="MS Mincho"/>
        </w:rPr>
        <w:t>)</w:t>
      </w:r>
    </w:p>
    <w:p w14:paraId="645B65BB" w14:textId="77777777" w:rsidR="009218F8" w:rsidRPr="009218F8" w:rsidRDefault="009218F8" w:rsidP="00CE5638">
      <w:pPr>
        <w:spacing w:after="120" w:line="276" w:lineRule="auto"/>
        <w:ind w:right="144"/>
        <w:jc w:val="both"/>
        <w:rPr>
          <w:rFonts w:eastAsia="MS Mincho"/>
        </w:rPr>
      </w:pPr>
      <w:r w:rsidRPr="009218F8">
        <w:rPr>
          <w:rFonts w:eastAsia="MS Mincho"/>
        </w:rPr>
        <w:t xml:space="preserve">This sub-phase will provide targeted training and hands-on testing of the MVP version of LIMS, equipping key users with the necessary skills to operate the system while validating its functionality in a limited production environment before the full Pilot deployment and broader rollout. </w:t>
      </w:r>
    </w:p>
    <w:p w14:paraId="215AAFF2" w14:textId="1BB224E6" w:rsidR="009218F8" w:rsidRPr="009218F8" w:rsidRDefault="009218F8" w:rsidP="00CE5638">
      <w:pPr>
        <w:spacing w:after="120" w:line="276" w:lineRule="auto"/>
        <w:ind w:right="144"/>
        <w:jc w:val="both"/>
        <w:rPr>
          <w:rFonts w:eastAsia="MS Mincho"/>
        </w:rPr>
      </w:pPr>
      <w:r w:rsidRPr="009218F8">
        <w:rPr>
          <w:rFonts w:eastAsia="MS Mincho"/>
        </w:rPr>
        <w:t xml:space="preserve">The </w:t>
      </w:r>
      <w:r w:rsidR="007B706F">
        <w:rPr>
          <w:rFonts w:eastAsia="MS Mincho"/>
        </w:rPr>
        <w:t>Consultant</w:t>
      </w:r>
      <w:r w:rsidRPr="009218F8">
        <w:rPr>
          <w:rFonts w:eastAsia="MS Mincho"/>
        </w:rPr>
        <w:t xml:space="preserve">'s key responsibilities include developing and delivering MVP-specific training materials, covering core functionalities such as Master Data Management (MDM), sampling order registration and tracking, basic laboratory workflow along with required reporting, and user access and security protocols. They will conduct targeted training sessions for Lab Chiefs, Supervisors, Samplers, and IT Staff, implement a train-the-trainer approach, and provide practical training on Getac ZX10 tablets to ensure user proficiency. Additionally, they will gather user feedback to refine system usability before full-scale training. </w:t>
      </w:r>
    </w:p>
    <w:p w14:paraId="2F1C97CE" w14:textId="77777777" w:rsidR="009218F8" w:rsidRPr="009218F8" w:rsidRDefault="009218F8" w:rsidP="00CE5638">
      <w:pPr>
        <w:spacing w:after="120" w:line="276" w:lineRule="auto"/>
        <w:ind w:right="144"/>
        <w:jc w:val="both"/>
        <w:rPr>
          <w:rFonts w:eastAsia="MS Mincho"/>
        </w:rPr>
      </w:pPr>
      <w:r w:rsidRPr="009218F8">
        <w:rPr>
          <w:rFonts w:eastAsia="MS Mincho"/>
        </w:rPr>
        <w:t>The outcome of this sub-phase is to ensure that key users are fully trained and equipped to operate the MVP version of LIMS, facilitating a seamless transition to the full LIMS training and rollout.</w:t>
      </w:r>
    </w:p>
    <w:p w14:paraId="76F878D9"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 xml:space="preserve">P5.1 Staff Training and Education </w:t>
      </w:r>
      <w:r w:rsidRPr="009218F8">
        <w:rPr>
          <w:rFonts w:eastAsia="MS Mincho"/>
          <w:i/>
          <w:iCs/>
        </w:rPr>
        <w:t>(</w:t>
      </w:r>
      <w:bookmarkStart w:id="9" w:name="_Hlk189557258"/>
      <w:r w:rsidRPr="009218F8">
        <w:rPr>
          <w:rFonts w:eastAsia="MS Mincho"/>
          <w:i/>
          <w:iCs/>
        </w:rPr>
        <w:t>est</w:t>
      </w:r>
      <w:r w:rsidRPr="009218F8">
        <w:rPr>
          <w:rFonts w:eastAsia="MS Mincho"/>
          <w:b/>
          <w:bCs/>
          <w:i/>
          <w:iCs/>
        </w:rPr>
        <w:t>.</w:t>
      </w:r>
      <w:r w:rsidRPr="009218F8">
        <w:rPr>
          <w:rFonts w:eastAsia="MS Mincho"/>
          <w:i/>
          <w:iCs/>
        </w:rPr>
        <w:t xml:space="preserve"> 180 </w:t>
      </w:r>
      <w:r w:rsidRPr="009218F8">
        <w:rPr>
          <w:rFonts w:eastAsia="MS Mincho"/>
          <w:i/>
          <w:iCs/>
          <w:lang w:eastAsia="en-GB"/>
        </w:rPr>
        <w:t>working-days</w:t>
      </w:r>
      <w:bookmarkEnd w:id="9"/>
      <w:r w:rsidRPr="009218F8">
        <w:rPr>
          <w:rFonts w:eastAsia="MS Mincho"/>
          <w:i/>
          <w:iCs/>
        </w:rPr>
        <w:t>)</w:t>
      </w:r>
    </w:p>
    <w:p w14:paraId="58822FDE" w14:textId="1C3E5416" w:rsidR="006D0BE2" w:rsidRPr="003117D7" w:rsidRDefault="006D0BE2" w:rsidP="00CE5638">
      <w:pPr>
        <w:spacing w:after="120" w:line="276" w:lineRule="auto"/>
        <w:ind w:right="144"/>
        <w:jc w:val="both"/>
        <w:rPr>
          <w:rFonts w:eastAsia="MS Mincho"/>
        </w:rPr>
      </w:pPr>
      <w:r w:rsidRPr="003117D7">
        <w:rPr>
          <w:rFonts w:eastAsia="MS Mincho"/>
        </w:rPr>
        <w:t xml:space="preserve">In this sub-phase, the </w:t>
      </w:r>
      <w:r w:rsidR="007B706F">
        <w:rPr>
          <w:rFonts w:eastAsia="MS Mincho"/>
        </w:rPr>
        <w:t>Consultant</w:t>
      </w:r>
      <w:r w:rsidRPr="003117D7">
        <w:rPr>
          <w:rFonts w:eastAsia="MS Mincho"/>
        </w:rPr>
        <w:t xml:space="preserve"> shall deliver comprehensive training to the Beneficiary’s staff, ensuring they are fully prepared to operate the LIMS system. Training will cover all system modules and functionalities, tailored to different users, ranging from laboratory technicians to administrators.</w:t>
      </w:r>
    </w:p>
    <w:p w14:paraId="7F4CB96F" w14:textId="1E2CA33D" w:rsidR="006D0BE2" w:rsidRPr="003117D7" w:rsidRDefault="006D0BE2" w:rsidP="00CE5638">
      <w:pPr>
        <w:spacing w:after="120" w:line="276" w:lineRule="auto"/>
        <w:ind w:right="144"/>
        <w:jc w:val="both"/>
        <w:rPr>
          <w:rFonts w:eastAsia="MS Mincho"/>
        </w:rPr>
      </w:pPr>
      <w:r w:rsidRPr="003117D7">
        <w:rPr>
          <w:rFonts w:eastAsia="MS Mincho"/>
        </w:rPr>
        <w:t xml:space="preserve">The </w:t>
      </w:r>
      <w:r w:rsidR="007B706F">
        <w:rPr>
          <w:rFonts w:eastAsia="MS Mincho"/>
        </w:rPr>
        <w:t>Consultant</w:t>
      </w:r>
      <w:r w:rsidRPr="003117D7">
        <w:rPr>
          <w:rFonts w:eastAsia="MS Mincho"/>
        </w:rPr>
        <w:t xml:space="preserve"> will provide role-specific training materials, including user manuals, quick guides, and online tutorials, and will ensure users are familiar with key security protocols such as authentication, data privacy, and role-based access control.</w:t>
      </w:r>
    </w:p>
    <w:p w14:paraId="4D45B2F2" w14:textId="77777777" w:rsidR="006D0BE2" w:rsidRPr="003117D7" w:rsidRDefault="006D0BE2" w:rsidP="00CE5638">
      <w:pPr>
        <w:spacing w:after="120" w:line="276" w:lineRule="auto"/>
        <w:ind w:right="144"/>
        <w:jc w:val="both"/>
        <w:rPr>
          <w:rFonts w:eastAsia="MS Mincho"/>
        </w:rPr>
      </w:pPr>
      <w:r w:rsidRPr="003117D7">
        <w:rPr>
          <w:rFonts w:eastAsia="MS Mincho"/>
        </w:rPr>
        <w:t>The objective is to ensure all relevant personnel can confidently use the system and perform their tasks effectively, enabling a smooth transition to full operational use.</w:t>
      </w:r>
    </w:p>
    <w:p w14:paraId="1B8427A9" w14:textId="05EEBEFE" w:rsidR="009218F8" w:rsidRPr="009218F8" w:rsidRDefault="009218F8" w:rsidP="00CE5638">
      <w:pPr>
        <w:spacing w:after="120" w:line="276" w:lineRule="auto"/>
        <w:ind w:right="144"/>
        <w:jc w:val="both"/>
        <w:rPr>
          <w:rFonts w:eastAsia="MS Mincho"/>
          <w:b/>
          <w:bCs/>
        </w:rPr>
      </w:pPr>
      <w:r w:rsidRPr="009218F8">
        <w:rPr>
          <w:rFonts w:eastAsia="MS Mincho"/>
          <w:b/>
          <w:bCs/>
        </w:rPr>
        <w:lastRenderedPageBreak/>
        <w:t xml:space="preserve">P5.2 Go-Live of Pilot Phase </w:t>
      </w:r>
      <w:r w:rsidRPr="009218F8">
        <w:rPr>
          <w:rFonts w:eastAsia="MS Mincho"/>
          <w:i/>
          <w:iCs/>
        </w:rPr>
        <w:t>(est</w:t>
      </w:r>
      <w:r w:rsidRPr="009218F8">
        <w:rPr>
          <w:rFonts w:eastAsia="MS Mincho"/>
          <w:b/>
          <w:bCs/>
          <w:i/>
          <w:iCs/>
        </w:rPr>
        <w:t>.</w:t>
      </w:r>
      <w:r w:rsidRPr="009218F8">
        <w:rPr>
          <w:rFonts w:eastAsia="MS Mincho"/>
          <w:i/>
          <w:iCs/>
        </w:rPr>
        <w:t xml:space="preserve"> 25 </w:t>
      </w:r>
      <w:r w:rsidRPr="009218F8">
        <w:rPr>
          <w:rFonts w:eastAsia="MS Mincho"/>
          <w:i/>
          <w:iCs/>
          <w:lang w:eastAsia="en-GB"/>
        </w:rPr>
        <w:t>working-days</w:t>
      </w:r>
      <w:r w:rsidRPr="009218F8">
        <w:rPr>
          <w:rFonts w:eastAsia="MS Mincho"/>
          <w:i/>
          <w:iCs/>
        </w:rPr>
        <w:t>)</w:t>
      </w:r>
    </w:p>
    <w:p w14:paraId="11B9BA17" w14:textId="77777777" w:rsidR="00976BBA" w:rsidRPr="00976BBA" w:rsidRDefault="00976BBA" w:rsidP="00CE5638">
      <w:pPr>
        <w:spacing w:line="276" w:lineRule="auto"/>
        <w:ind w:right="144"/>
        <w:jc w:val="both"/>
        <w:rPr>
          <w:rFonts w:eastAsia="MS Mincho"/>
        </w:rPr>
      </w:pPr>
      <w:r w:rsidRPr="00976BBA">
        <w:rPr>
          <w:rFonts w:eastAsia="MS Mincho"/>
        </w:rPr>
        <w:t>This sub-phase marks the successful deployment and transition of the LIMS system to full production use in the 7 laboratories included in the Pilot Phase. The system will be fully configured, integrated, and validated to ensure proper functionality, data integrity, and readiness for operational use.</w:t>
      </w:r>
    </w:p>
    <w:p w14:paraId="1D24B80F" w14:textId="77777777" w:rsidR="00976BBA" w:rsidRPr="00976BBA" w:rsidRDefault="00976BBA" w:rsidP="00CE5638">
      <w:pPr>
        <w:spacing w:line="276" w:lineRule="auto"/>
        <w:ind w:right="144"/>
        <w:jc w:val="both"/>
        <w:rPr>
          <w:rFonts w:eastAsia="MS Mincho"/>
        </w:rPr>
      </w:pPr>
      <w:r w:rsidRPr="00976BBA">
        <w:rPr>
          <w:rFonts w:eastAsia="MS Mincho"/>
        </w:rPr>
        <w:t>Key activities include:</w:t>
      </w:r>
    </w:p>
    <w:p w14:paraId="24B5D7AA" w14:textId="77777777" w:rsidR="00976BBA" w:rsidRPr="00976BBA" w:rsidRDefault="00976BBA">
      <w:pPr>
        <w:numPr>
          <w:ilvl w:val="0"/>
          <w:numId w:val="117"/>
        </w:numPr>
        <w:spacing w:line="276" w:lineRule="auto"/>
        <w:ind w:right="144"/>
        <w:jc w:val="both"/>
        <w:rPr>
          <w:rFonts w:eastAsia="MS Mincho"/>
        </w:rPr>
      </w:pPr>
      <w:r w:rsidRPr="00976BBA">
        <w:rPr>
          <w:rFonts w:eastAsia="MS Mincho"/>
        </w:rPr>
        <w:t>Final system verification, data migration checks, and integration with external systems</w:t>
      </w:r>
    </w:p>
    <w:p w14:paraId="6F1F61C8" w14:textId="77777777" w:rsidR="00976BBA" w:rsidRPr="00976BBA" w:rsidRDefault="00976BBA">
      <w:pPr>
        <w:numPr>
          <w:ilvl w:val="0"/>
          <w:numId w:val="117"/>
        </w:numPr>
        <w:spacing w:line="276" w:lineRule="auto"/>
        <w:ind w:right="144"/>
        <w:jc w:val="both"/>
        <w:rPr>
          <w:rFonts w:eastAsia="MS Mincho"/>
        </w:rPr>
      </w:pPr>
      <w:r w:rsidRPr="00976BBA">
        <w:rPr>
          <w:rFonts w:eastAsia="MS Mincho"/>
        </w:rPr>
        <w:t xml:space="preserve">Delivery of a </w:t>
      </w:r>
      <w:r w:rsidRPr="00976BBA">
        <w:rPr>
          <w:rFonts w:eastAsia="MS Mincho"/>
          <w:b/>
          <w:bCs/>
        </w:rPr>
        <w:t>Final Report</w:t>
      </w:r>
      <w:r w:rsidRPr="00976BBA">
        <w:rPr>
          <w:rFonts w:eastAsia="MS Mincho"/>
        </w:rPr>
        <w:t xml:space="preserve"> detailing system setup, performance, and key insights from the Pilot Phase</w:t>
      </w:r>
    </w:p>
    <w:p w14:paraId="21F72B5F" w14:textId="260E62EB" w:rsidR="00976BBA" w:rsidRPr="00976BBA" w:rsidRDefault="00976BBA">
      <w:pPr>
        <w:numPr>
          <w:ilvl w:val="0"/>
          <w:numId w:val="117"/>
        </w:numPr>
        <w:spacing w:line="276" w:lineRule="auto"/>
        <w:ind w:right="144"/>
        <w:jc w:val="both"/>
        <w:rPr>
          <w:rFonts w:eastAsia="MS Mincho"/>
        </w:rPr>
      </w:pPr>
      <w:r w:rsidRPr="00976BBA">
        <w:rPr>
          <w:rFonts w:eastAsia="MS Mincho"/>
        </w:rPr>
        <w:t xml:space="preserve">Submission of all required documentation, including user guides, technical manuals, and </w:t>
      </w:r>
      <w:r w:rsidR="00705896" w:rsidRPr="00DF6CAB">
        <w:rPr>
          <w:color w:val="000000" w:themeColor="text1"/>
          <w:spacing w:val="-3"/>
          <w:lang w:eastAsia="ro-RO"/>
        </w:rPr>
        <w:t xml:space="preserve">ISO/IEC 17025:2017 </w:t>
      </w:r>
      <w:r w:rsidRPr="00976BBA">
        <w:rPr>
          <w:rFonts w:eastAsia="MS Mincho"/>
          <w:b/>
          <w:bCs/>
        </w:rPr>
        <w:t>compliance report</w:t>
      </w:r>
      <w:r w:rsidRPr="00976BBA">
        <w:rPr>
          <w:rFonts w:eastAsia="MS Mincho"/>
        </w:rPr>
        <w:t xml:space="preserve"> from the </w:t>
      </w:r>
      <w:r w:rsidR="007B706F">
        <w:rPr>
          <w:rFonts w:eastAsia="MS Mincho"/>
        </w:rPr>
        <w:t>Consultant</w:t>
      </w:r>
      <w:r w:rsidRPr="00976BBA">
        <w:rPr>
          <w:rFonts w:eastAsia="MS Mincho"/>
        </w:rPr>
        <w:t>’s Compliance Officer</w:t>
      </w:r>
    </w:p>
    <w:p w14:paraId="22479CC7" w14:textId="77777777" w:rsidR="00976BBA" w:rsidRPr="00976BBA" w:rsidRDefault="00976BBA">
      <w:pPr>
        <w:numPr>
          <w:ilvl w:val="0"/>
          <w:numId w:val="117"/>
        </w:numPr>
        <w:spacing w:line="276" w:lineRule="auto"/>
        <w:ind w:right="144"/>
        <w:jc w:val="both"/>
        <w:rPr>
          <w:rFonts w:eastAsia="MS Mincho"/>
        </w:rPr>
      </w:pPr>
      <w:r w:rsidRPr="00976BBA">
        <w:rPr>
          <w:rFonts w:eastAsia="MS Mincho"/>
        </w:rPr>
        <w:t>Completion of all contractual obligations, including training, configuration, and final testing</w:t>
      </w:r>
    </w:p>
    <w:p w14:paraId="305639CA" w14:textId="77777777" w:rsidR="00976BBA" w:rsidRPr="00976BBA" w:rsidRDefault="00976BBA">
      <w:pPr>
        <w:numPr>
          <w:ilvl w:val="0"/>
          <w:numId w:val="117"/>
        </w:numPr>
        <w:spacing w:line="276" w:lineRule="auto"/>
        <w:ind w:right="144"/>
        <w:jc w:val="both"/>
        <w:rPr>
          <w:rFonts w:eastAsia="MS Mincho"/>
        </w:rPr>
      </w:pPr>
      <w:r w:rsidRPr="00976BBA">
        <w:rPr>
          <w:rFonts w:eastAsia="MS Mincho"/>
        </w:rPr>
        <w:t>Formal transfer of system administration and support responsibilities to the Beneficiary</w:t>
      </w:r>
    </w:p>
    <w:p w14:paraId="76F3B666" w14:textId="77777777" w:rsidR="00976BBA" w:rsidRPr="00976BBA" w:rsidRDefault="00976BBA" w:rsidP="00CE5638">
      <w:pPr>
        <w:spacing w:line="276" w:lineRule="auto"/>
        <w:ind w:right="144"/>
        <w:jc w:val="both"/>
        <w:rPr>
          <w:rFonts w:eastAsia="MS Mincho"/>
        </w:rPr>
      </w:pPr>
      <w:r w:rsidRPr="00976BBA">
        <w:rPr>
          <w:rFonts w:eastAsia="MS Mincho"/>
        </w:rPr>
        <w:t xml:space="preserve">Upon validation, the LIMS will be considered ready for production, confirming its alignment with business, technical, and operational requirements. Any post-Go-Live issues will be addressed in </w:t>
      </w:r>
      <w:r w:rsidRPr="00976BBA">
        <w:rPr>
          <w:rFonts w:eastAsia="MS Mincho"/>
          <w:b/>
          <w:bCs/>
        </w:rPr>
        <w:t>Phase P7</w:t>
      </w:r>
      <w:r w:rsidRPr="00976BBA">
        <w:rPr>
          <w:rFonts w:eastAsia="MS Mincho"/>
        </w:rPr>
        <w:t>, in preparation for wider rollout across additional laboratories.</w:t>
      </w:r>
    </w:p>
    <w:p w14:paraId="62BD4204" w14:textId="77777777" w:rsidR="009218F8" w:rsidRPr="009218F8" w:rsidRDefault="009218F8" w:rsidP="00CE5638">
      <w:pPr>
        <w:spacing w:after="120" w:line="276" w:lineRule="auto"/>
        <w:jc w:val="both"/>
        <w:rPr>
          <w:rFonts w:eastAsia="MS Mincho"/>
        </w:rPr>
      </w:pPr>
      <w:r w:rsidRPr="009218F8">
        <w:rPr>
          <w:rFonts w:eastAsia="MS Mincho"/>
          <w:b/>
          <w:bCs/>
        </w:rPr>
        <w:t>(*) Integration of MVP Training &amp; Rollout within phase P5</w:t>
      </w:r>
    </w:p>
    <w:tbl>
      <w:tblPr>
        <w:tblStyle w:val="TableGrid6"/>
        <w:tblW w:w="0" w:type="auto"/>
        <w:tblLook w:val="04A0" w:firstRow="1" w:lastRow="0" w:firstColumn="1" w:lastColumn="0" w:noHBand="0" w:noVBand="1"/>
      </w:tblPr>
      <w:tblGrid>
        <w:gridCol w:w="2344"/>
        <w:gridCol w:w="3735"/>
        <w:gridCol w:w="2985"/>
      </w:tblGrid>
      <w:tr w:rsidR="009218F8" w:rsidRPr="009218F8" w14:paraId="0AB3FFE0" w14:textId="77777777" w:rsidTr="0068718B">
        <w:tc>
          <w:tcPr>
            <w:tcW w:w="0" w:type="auto"/>
            <w:hideMark/>
          </w:tcPr>
          <w:p w14:paraId="119A70E4" w14:textId="77777777" w:rsidR="009218F8" w:rsidRPr="009218F8" w:rsidRDefault="009218F8" w:rsidP="00CE5638">
            <w:pPr>
              <w:spacing w:after="120" w:line="276" w:lineRule="auto"/>
              <w:jc w:val="both"/>
              <w:rPr>
                <w:rFonts w:ascii="Times New Roman" w:hAnsi="Times New Roman"/>
                <w:b/>
                <w:bCs/>
              </w:rPr>
            </w:pPr>
            <w:r w:rsidRPr="009218F8">
              <w:rPr>
                <w:rFonts w:ascii="Times New Roman" w:hAnsi="Times New Roman"/>
                <w:b/>
                <w:bCs/>
              </w:rPr>
              <w:t>Sub-Phase</w:t>
            </w:r>
          </w:p>
        </w:tc>
        <w:tc>
          <w:tcPr>
            <w:tcW w:w="0" w:type="auto"/>
            <w:hideMark/>
          </w:tcPr>
          <w:p w14:paraId="6CE9A1B5" w14:textId="77777777" w:rsidR="009218F8" w:rsidRPr="009218F8" w:rsidRDefault="009218F8" w:rsidP="00CE5638">
            <w:pPr>
              <w:spacing w:after="120" w:line="276" w:lineRule="auto"/>
              <w:jc w:val="both"/>
              <w:rPr>
                <w:rFonts w:ascii="Times New Roman" w:hAnsi="Times New Roman"/>
                <w:b/>
                <w:bCs/>
              </w:rPr>
            </w:pPr>
            <w:r w:rsidRPr="009218F8">
              <w:rPr>
                <w:rFonts w:ascii="Times New Roman" w:hAnsi="Times New Roman"/>
                <w:b/>
                <w:bCs/>
              </w:rPr>
              <w:t>MVP Training &amp; Rollout Focus</w:t>
            </w:r>
          </w:p>
        </w:tc>
        <w:tc>
          <w:tcPr>
            <w:tcW w:w="0" w:type="auto"/>
            <w:hideMark/>
          </w:tcPr>
          <w:p w14:paraId="59ED9683" w14:textId="77777777" w:rsidR="009218F8" w:rsidRPr="009218F8" w:rsidRDefault="009218F8" w:rsidP="00CE5638">
            <w:pPr>
              <w:spacing w:after="120" w:line="276" w:lineRule="auto"/>
              <w:jc w:val="both"/>
              <w:rPr>
                <w:rFonts w:ascii="Times New Roman" w:hAnsi="Times New Roman"/>
                <w:b/>
                <w:bCs/>
              </w:rPr>
            </w:pPr>
            <w:r w:rsidRPr="009218F8">
              <w:rPr>
                <w:rFonts w:ascii="Times New Roman" w:hAnsi="Times New Roman"/>
                <w:b/>
                <w:bCs/>
              </w:rPr>
              <w:t>Full LIMS Training &amp; Deployment</w:t>
            </w:r>
          </w:p>
        </w:tc>
      </w:tr>
      <w:tr w:rsidR="009218F8" w:rsidRPr="009218F8" w14:paraId="35668D3D" w14:textId="77777777" w:rsidTr="0068718B">
        <w:tc>
          <w:tcPr>
            <w:tcW w:w="0" w:type="auto"/>
            <w:hideMark/>
          </w:tcPr>
          <w:p w14:paraId="366BF783"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P5.0 MVP Training &amp; Knowledge Transfer (New)</w:t>
            </w:r>
          </w:p>
        </w:tc>
        <w:tc>
          <w:tcPr>
            <w:tcW w:w="0" w:type="auto"/>
            <w:hideMark/>
          </w:tcPr>
          <w:p w14:paraId="67032CD6" w14:textId="6AD07CFC"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 xml:space="preserve">Early-stage training for key users, focused on MVP functionalities (described in chapter </w:t>
            </w:r>
            <w:r w:rsidR="00881594" w:rsidRPr="003117D7">
              <w:rPr>
                <w:rFonts w:ascii="Times New Roman" w:hAnsi="Times New Roman"/>
              </w:rPr>
              <w:t>3</w:t>
            </w:r>
            <w:r w:rsidRPr="009218F8">
              <w:rPr>
                <w:rFonts w:ascii="Times New Roman" w:hAnsi="Times New Roman"/>
              </w:rPr>
              <w:t>.</w:t>
            </w:r>
            <w:r w:rsidR="00881594" w:rsidRPr="003117D7">
              <w:rPr>
                <w:rFonts w:ascii="Times New Roman" w:hAnsi="Times New Roman"/>
              </w:rPr>
              <w:t>2</w:t>
            </w:r>
            <w:r w:rsidRPr="009218F8">
              <w:rPr>
                <w:rFonts w:ascii="Times New Roman" w:hAnsi="Times New Roman"/>
              </w:rPr>
              <w:t>.12).</w:t>
            </w:r>
          </w:p>
        </w:tc>
        <w:tc>
          <w:tcPr>
            <w:tcW w:w="0" w:type="auto"/>
            <w:hideMark/>
          </w:tcPr>
          <w:p w14:paraId="7FDBFC2F"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Comprehensive training for all end-users on full LIMS features.</w:t>
            </w:r>
          </w:p>
        </w:tc>
      </w:tr>
      <w:tr w:rsidR="009218F8" w:rsidRPr="009218F8" w14:paraId="3F6EF56C" w14:textId="77777777" w:rsidTr="0068718B">
        <w:tc>
          <w:tcPr>
            <w:tcW w:w="0" w:type="auto"/>
            <w:hideMark/>
          </w:tcPr>
          <w:p w14:paraId="3A4521DF"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P5.1 Staff Training and Education</w:t>
            </w:r>
          </w:p>
        </w:tc>
        <w:tc>
          <w:tcPr>
            <w:tcW w:w="0" w:type="auto"/>
            <w:hideMark/>
          </w:tcPr>
          <w:p w14:paraId="09313125"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Targeted MVP training for a select group of users.</w:t>
            </w:r>
          </w:p>
        </w:tc>
        <w:tc>
          <w:tcPr>
            <w:tcW w:w="0" w:type="auto"/>
            <w:hideMark/>
          </w:tcPr>
          <w:p w14:paraId="3F3716B5"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Organization-wide training, including advanced modules.</w:t>
            </w:r>
          </w:p>
        </w:tc>
      </w:tr>
      <w:tr w:rsidR="009218F8" w:rsidRPr="009218F8" w14:paraId="4E523417" w14:textId="77777777" w:rsidTr="0068718B">
        <w:tc>
          <w:tcPr>
            <w:tcW w:w="0" w:type="auto"/>
            <w:hideMark/>
          </w:tcPr>
          <w:p w14:paraId="1EC9F7A5"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P5.2 MVP Go-Live for Pilot Phase (New)</w:t>
            </w:r>
          </w:p>
        </w:tc>
        <w:tc>
          <w:tcPr>
            <w:tcW w:w="0" w:type="auto"/>
            <w:hideMark/>
          </w:tcPr>
          <w:p w14:paraId="452E2C63"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Initial deployment of MVP version in a controlled pilot setting.</w:t>
            </w:r>
          </w:p>
        </w:tc>
        <w:tc>
          <w:tcPr>
            <w:tcW w:w="0" w:type="auto"/>
            <w:hideMark/>
          </w:tcPr>
          <w:p w14:paraId="1769BBB1" w14:textId="77777777" w:rsidR="009218F8" w:rsidRPr="009218F8" w:rsidRDefault="009218F8" w:rsidP="00CE5638">
            <w:pPr>
              <w:spacing w:after="120" w:line="276" w:lineRule="auto"/>
              <w:jc w:val="both"/>
              <w:rPr>
                <w:rFonts w:ascii="Times New Roman" w:hAnsi="Times New Roman"/>
              </w:rPr>
            </w:pPr>
            <w:r w:rsidRPr="009218F8">
              <w:rPr>
                <w:rFonts w:ascii="Times New Roman" w:hAnsi="Times New Roman"/>
              </w:rPr>
              <w:t>Full-scale deployment and production rollout of LIMS system.</w:t>
            </w:r>
          </w:p>
        </w:tc>
      </w:tr>
    </w:tbl>
    <w:p w14:paraId="42A53870" w14:textId="77777777" w:rsidR="009218F8" w:rsidRPr="009218F8" w:rsidRDefault="009218F8" w:rsidP="00CE5638">
      <w:pPr>
        <w:spacing w:after="120" w:line="276" w:lineRule="auto"/>
        <w:ind w:right="144"/>
        <w:jc w:val="both"/>
        <w:rPr>
          <w:rFonts w:eastAsia="MS Mincho"/>
        </w:rPr>
      </w:pPr>
    </w:p>
    <w:p w14:paraId="5772F19C" w14:textId="77777777" w:rsidR="009218F8" w:rsidRPr="003117D7" w:rsidRDefault="009218F8" w:rsidP="00CE5638">
      <w:pPr>
        <w:pStyle w:val="Heading4"/>
        <w:jc w:val="both"/>
      </w:pPr>
      <w:r w:rsidRPr="009218F8">
        <w:t>P6. Hypercare and Stabilization: M15 – M16</w:t>
      </w:r>
    </w:p>
    <w:p w14:paraId="372AB41B" w14:textId="77777777" w:rsidR="00976BBA" w:rsidRPr="009218F8" w:rsidRDefault="00976BBA" w:rsidP="00CE5638">
      <w:pPr>
        <w:jc w:val="both"/>
      </w:pPr>
    </w:p>
    <w:p w14:paraId="6FABCE1A" w14:textId="77777777" w:rsidR="009218F8" w:rsidRPr="003117D7" w:rsidRDefault="009218F8" w:rsidP="00CE5638">
      <w:pPr>
        <w:spacing w:after="120" w:line="276" w:lineRule="auto"/>
        <w:ind w:right="144"/>
        <w:jc w:val="both"/>
        <w:rPr>
          <w:rFonts w:eastAsia="MS Mincho"/>
          <w:i/>
          <w:iCs/>
        </w:rPr>
      </w:pPr>
      <w:r w:rsidRPr="009218F8">
        <w:rPr>
          <w:rFonts w:eastAsia="MS Mincho"/>
          <w:b/>
          <w:bCs/>
        </w:rPr>
        <w:t xml:space="preserve">P6.1 Hypercare Period (Pilot Phase) </w:t>
      </w:r>
      <w:r w:rsidRPr="009218F8">
        <w:rPr>
          <w:rFonts w:eastAsia="MS Mincho"/>
          <w:i/>
          <w:iCs/>
        </w:rPr>
        <w:t>(est</w:t>
      </w:r>
      <w:r w:rsidRPr="009218F8">
        <w:rPr>
          <w:rFonts w:eastAsia="MS Mincho"/>
          <w:b/>
          <w:bCs/>
          <w:i/>
          <w:iCs/>
        </w:rPr>
        <w:t>.</w:t>
      </w:r>
      <w:r w:rsidRPr="009218F8">
        <w:rPr>
          <w:rFonts w:eastAsia="MS Mincho"/>
          <w:i/>
          <w:iCs/>
        </w:rPr>
        <w:t xml:space="preserve"> 60 </w:t>
      </w:r>
      <w:r w:rsidRPr="009218F8">
        <w:rPr>
          <w:rFonts w:eastAsia="MS Mincho"/>
          <w:i/>
          <w:iCs/>
          <w:lang w:eastAsia="en-GB"/>
        </w:rPr>
        <w:t>working-days</w:t>
      </w:r>
      <w:r w:rsidRPr="009218F8">
        <w:rPr>
          <w:rFonts w:eastAsia="MS Mincho"/>
          <w:i/>
          <w:iCs/>
        </w:rPr>
        <w:t>)</w:t>
      </w:r>
    </w:p>
    <w:p w14:paraId="704EE2F8" w14:textId="77777777" w:rsidR="00976BBA" w:rsidRPr="003117D7" w:rsidRDefault="00976BBA" w:rsidP="00CE5638">
      <w:pPr>
        <w:jc w:val="both"/>
        <w:rPr>
          <w:rFonts w:eastAsia="MS Mincho"/>
        </w:rPr>
      </w:pPr>
      <w:r w:rsidRPr="003117D7">
        <w:rPr>
          <w:rFonts w:eastAsia="MS Mincho"/>
        </w:rPr>
        <w:t>This phase follows the Go-Live of the LIMS system and spans approximately 8 weeks. Its primary goal is to ensure system stability, resolve any post-deployment issues, and support end-users during the transition to full operational use.</w:t>
      </w:r>
    </w:p>
    <w:p w14:paraId="74EFC507" w14:textId="77777777" w:rsidR="00976BBA" w:rsidRPr="003117D7" w:rsidRDefault="00976BBA" w:rsidP="00CE5638">
      <w:pPr>
        <w:jc w:val="both"/>
        <w:rPr>
          <w:rFonts w:eastAsia="MS Mincho"/>
        </w:rPr>
      </w:pPr>
      <w:r w:rsidRPr="003117D7">
        <w:rPr>
          <w:rFonts w:eastAsia="MS Mincho"/>
        </w:rPr>
        <w:lastRenderedPageBreak/>
        <w:t>Key activities include:</w:t>
      </w:r>
    </w:p>
    <w:p w14:paraId="55A74F95" w14:textId="77777777" w:rsidR="00976BBA" w:rsidRPr="003117D7" w:rsidRDefault="00976BBA">
      <w:pPr>
        <w:pStyle w:val="ListParagraph"/>
        <w:numPr>
          <w:ilvl w:val="0"/>
          <w:numId w:val="118"/>
        </w:numPr>
        <w:jc w:val="both"/>
        <w:rPr>
          <w:rFonts w:eastAsia="MS Mincho"/>
        </w:rPr>
      </w:pPr>
      <w:r w:rsidRPr="003117D7">
        <w:rPr>
          <w:rFonts w:eastAsia="MS Mincho"/>
        </w:rPr>
        <w:t>Enhanced monitoring of system performance, data integrity, and response times to promptly detect and address issues.</w:t>
      </w:r>
    </w:p>
    <w:p w14:paraId="67FDE8C1" w14:textId="77777777" w:rsidR="00976BBA" w:rsidRPr="003117D7" w:rsidRDefault="00976BBA">
      <w:pPr>
        <w:pStyle w:val="ListParagraph"/>
        <w:numPr>
          <w:ilvl w:val="0"/>
          <w:numId w:val="118"/>
        </w:numPr>
        <w:jc w:val="both"/>
        <w:rPr>
          <w:rFonts w:eastAsia="MS Mincho"/>
        </w:rPr>
      </w:pPr>
      <w:r w:rsidRPr="003117D7">
        <w:rPr>
          <w:rFonts w:eastAsia="MS Mincho"/>
        </w:rPr>
        <w:t>Proactive end-user support, troubleshooting system access and workflow problems to minimize operational disruptions.</w:t>
      </w:r>
    </w:p>
    <w:p w14:paraId="60616E40" w14:textId="77777777" w:rsidR="00976BBA" w:rsidRPr="003117D7" w:rsidRDefault="00976BBA">
      <w:pPr>
        <w:pStyle w:val="ListParagraph"/>
        <w:numPr>
          <w:ilvl w:val="0"/>
          <w:numId w:val="118"/>
        </w:numPr>
        <w:jc w:val="both"/>
        <w:rPr>
          <w:rFonts w:eastAsia="MS Mincho"/>
        </w:rPr>
      </w:pPr>
      <w:r w:rsidRPr="003117D7">
        <w:rPr>
          <w:rFonts w:eastAsia="MS Mincho"/>
        </w:rPr>
        <w:t>System optimization through configuration adjustments to enhance speed, scalability, and reliability.</w:t>
      </w:r>
    </w:p>
    <w:p w14:paraId="747EC5D8" w14:textId="77777777" w:rsidR="00976BBA" w:rsidRPr="003117D7" w:rsidRDefault="00976BBA">
      <w:pPr>
        <w:pStyle w:val="ListParagraph"/>
        <w:numPr>
          <w:ilvl w:val="0"/>
          <w:numId w:val="118"/>
        </w:numPr>
        <w:jc w:val="both"/>
        <w:rPr>
          <w:rFonts w:eastAsia="MS Mincho"/>
        </w:rPr>
      </w:pPr>
      <w:r w:rsidRPr="003117D7">
        <w:rPr>
          <w:rFonts w:eastAsia="MS Mincho"/>
        </w:rPr>
        <w:t>Defect resolution and retesting, ensuring that identified bugs are fixed without introducing new issues.</w:t>
      </w:r>
    </w:p>
    <w:p w14:paraId="3CE37572" w14:textId="77777777" w:rsidR="00976BBA" w:rsidRPr="003117D7" w:rsidRDefault="00976BBA">
      <w:pPr>
        <w:pStyle w:val="ListParagraph"/>
        <w:numPr>
          <w:ilvl w:val="0"/>
          <w:numId w:val="118"/>
        </w:numPr>
        <w:jc w:val="both"/>
        <w:rPr>
          <w:rFonts w:eastAsia="MS Mincho"/>
        </w:rPr>
      </w:pPr>
      <w:r w:rsidRPr="003117D7">
        <w:rPr>
          <w:rFonts w:eastAsia="MS Mincho"/>
        </w:rPr>
        <w:t>User feedback collection and implementation of usability improvements, in coordination with key personnel from the Beneficiary.</w:t>
      </w:r>
    </w:p>
    <w:p w14:paraId="6E11D7A7" w14:textId="77777777" w:rsidR="00976BBA" w:rsidRPr="003117D7" w:rsidRDefault="00976BBA">
      <w:pPr>
        <w:pStyle w:val="ListParagraph"/>
        <w:numPr>
          <w:ilvl w:val="0"/>
          <w:numId w:val="118"/>
        </w:numPr>
        <w:jc w:val="both"/>
        <w:rPr>
          <w:rFonts w:eastAsia="MS Mincho"/>
        </w:rPr>
      </w:pPr>
      <w:r w:rsidRPr="003117D7">
        <w:rPr>
          <w:rFonts w:eastAsia="MS Mincho"/>
        </w:rPr>
        <w:t>Knowledge transfer and documentation updates to equip the Beneficiary’s team with the necessary skills for independent system management.</w:t>
      </w:r>
    </w:p>
    <w:p w14:paraId="1B9F90C8" w14:textId="77777777" w:rsidR="00976BBA" w:rsidRPr="003117D7" w:rsidRDefault="00976BBA">
      <w:pPr>
        <w:pStyle w:val="ListParagraph"/>
        <w:numPr>
          <w:ilvl w:val="0"/>
          <w:numId w:val="118"/>
        </w:numPr>
        <w:jc w:val="both"/>
        <w:rPr>
          <w:rFonts w:eastAsia="MS Mincho"/>
        </w:rPr>
      </w:pPr>
      <w:r w:rsidRPr="003117D7">
        <w:rPr>
          <w:rFonts w:eastAsia="MS Mincho"/>
        </w:rPr>
        <w:t>Final stabilization, confirming that all components function correctly and the system is ready for standard operational use.</w:t>
      </w:r>
    </w:p>
    <w:p w14:paraId="4AACA477" w14:textId="3E5EC2C1" w:rsidR="00976BBA" w:rsidRPr="003117D7" w:rsidRDefault="00976BBA" w:rsidP="00CE5638">
      <w:pPr>
        <w:jc w:val="both"/>
        <w:rPr>
          <w:rFonts w:eastAsia="MS Mincho"/>
        </w:rPr>
      </w:pPr>
      <w:r w:rsidRPr="003117D7">
        <w:rPr>
          <w:rFonts w:eastAsia="MS Mincho"/>
        </w:rPr>
        <w:t>Upon completion, the system will transition into steady-state operation, supported by the post-warranty maintenance framework.</w:t>
      </w:r>
    </w:p>
    <w:p w14:paraId="5822667A" w14:textId="77777777" w:rsidR="00976BBA" w:rsidRPr="003117D7" w:rsidRDefault="00976BBA" w:rsidP="00CE5638">
      <w:pPr>
        <w:jc w:val="both"/>
        <w:rPr>
          <w:rFonts w:eastAsia="MS Mincho"/>
        </w:rPr>
      </w:pPr>
    </w:p>
    <w:p w14:paraId="46081F9C"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 xml:space="preserve">P6.2 Phase II Go-Live Preparation </w:t>
      </w:r>
      <w:r w:rsidRPr="009218F8">
        <w:rPr>
          <w:rFonts w:eastAsia="MS Mincho"/>
          <w:i/>
          <w:iCs/>
        </w:rPr>
        <w:t>(est</w:t>
      </w:r>
      <w:r w:rsidRPr="009218F8">
        <w:rPr>
          <w:rFonts w:eastAsia="MS Mincho"/>
          <w:b/>
          <w:bCs/>
          <w:i/>
          <w:iCs/>
        </w:rPr>
        <w:t>.</w:t>
      </w:r>
      <w:r w:rsidRPr="009218F8">
        <w:rPr>
          <w:rFonts w:eastAsia="MS Mincho"/>
          <w:i/>
          <w:iCs/>
        </w:rPr>
        <w:t xml:space="preserve"> 100 </w:t>
      </w:r>
      <w:r w:rsidRPr="009218F8">
        <w:rPr>
          <w:rFonts w:eastAsia="MS Mincho"/>
          <w:i/>
          <w:iCs/>
          <w:lang w:eastAsia="en-GB"/>
        </w:rPr>
        <w:t>working-days</w:t>
      </w:r>
      <w:r w:rsidRPr="009218F8">
        <w:rPr>
          <w:rFonts w:eastAsia="MS Mincho"/>
          <w:i/>
          <w:iCs/>
        </w:rPr>
        <w:t>)</w:t>
      </w:r>
    </w:p>
    <w:p w14:paraId="5E2AEE05" w14:textId="10F5A020" w:rsidR="00976BBA" w:rsidRPr="003117D7" w:rsidRDefault="00976BBA" w:rsidP="00CE5638">
      <w:pPr>
        <w:jc w:val="both"/>
      </w:pPr>
      <w:r w:rsidRPr="00976BBA">
        <w:t xml:space="preserve">Following the Hyper-Care period and based on feedback from the Pilot Go-Live (P7.1), the </w:t>
      </w:r>
      <w:r w:rsidR="007B706F">
        <w:t>Consultant</w:t>
      </w:r>
      <w:r w:rsidRPr="00976BBA">
        <w:t>—together with the Beneficiary’s designated personnel—shall conduct a final analysis to ensure the LIMS system is fully prepared for nationwide deployment across all 42 NARW laboratories.</w:t>
      </w:r>
    </w:p>
    <w:p w14:paraId="797073E0" w14:textId="5EF7A968" w:rsidR="00976BBA" w:rsidRPr="00976BBA" w:rsidRDefault="00976BBA" w:rsidP="00CE5638">
      <w:pPr>
        <w:jc w:val="both"/>
      </w:pPr>
      <w:r w:rsidRPr="00976BBA">
        <w:rPr>
          <w:b/>
          <w:bCs/>
        </w:rPr>
        <w:t>Key activities include:</w:t>
      </w:r>
    </w:p>
    <w:p w14:paraId="6A1A4518" w14:textId="77777777" w:rsidR="00976BBA" w:rsidRPr="00976BBA" w:rsidRDefault="00976BBA">
      <w:pPr>
        <w:numPr>
          <w:ilvl w:val="0"/>
          <w:numId w:val="119"/>
        </w:numPr>
        <w:jc w:val="both"/>
      </w:pPr>
      <w:r w:rsidRPr="00976BBA">
        <w:rPr>
          <w:b/>
          <w:bCs/>
        </w:rPr>
        <w:t>Finalizing system configurations</w:t>
      </w:r>
      <w:r w:rsidRPr="00976BBA">
        <w:t xml:space="preserve"> to address the operational needs of each laboratory</w:t>
      </w:r>
    </w:p>
    <w:p w14:paraId="0CD99924" w14:textId="77777777" w:rsidR="00976BBA" w:rsidRPr="00976BBA" w:rsidRDefault="00976BBA">
      <w:pPr>
        <w:numPr>
          <w:ilvl w:val="0"/>
          <w:numId w:val="119"/>
        </w:numPr>
        <w:jc w:val="both"/>
      </w:pPr>
      <w:r w:rsidRPr="00976BBA">
        <w:rPr>
          <w:b/>
          <w:bCs/>
        </w:rPr>
        <w:t>Verifying system readiness</w:t>
      </w:r>
      <w:r w:rsidRPr="00976BBA">
        <w:t xml:space="preserve"> for full-scale rollout, including performance, scalability, and workflow adaptability</w:t>
      </w:r>
    </w:p>
    <w:p w14:paraId="12D4B161" w14:textId="77777777" w:rsidR="00976BBA" w:rsidRPr="00976BBA" w:rsidRDefault="00976BBA">
      <w:pPr>
        <w:numPr>
          <w:ilvl w:val="0"/>
          <w:numId w:val="119"/>
        </w:numPr>
        <w:jc w:val="both"/>
      </w:pPr>
      <w:r w:rsidRPr="00976BBA">
        <w:rPr>
          <w:b/>
          <w:bCs/>
        </w:rPr>
        <w:t>Establishing user support and training structures</w:t>
      </w:r>
      <w:r w:rsidRPr="00976BBA">
        <w:t xml:space="preserve"> to ensure consistent adoption during the phased Go-Live</w:t>
      </w:r>
    </w:p>
    <w:p w14:paraId="04A58BAB" w14:textId="3A0C9B6E" w:rsidR="00976BBA" w:rsidRPr="00976BBA" w:rsidRDefault="00976BBA" w:rsidP="00CE5638">
      <w:pPr>
        <w:jc w:val="both"/>
      </w:pPr>
      <w:r w:rsidRPr="00976BBA">
        <w:t xml:space="preserve">The </w:t>
      </w:r>
      <w:r w:rsidR="007B706F">
        <w:t>Consultant</w:t>
      </w:r>
      <w:r w:rsidRPr="00976BBA">
        <w:t xml:space="preserve"> must provide:</w:t>
      </w:r>
    </w:p>
    <w:p w14:paraId="5DEBBFCA" w14:textId="10B3A075" w:rsidR="00976BBA" w:rsidRPr="00976BBA" w:rsidRDefault="00976BBA">
      <w:pPr>
        <w:numPr>
          <w:ilvl w:val="0"/>
          <w:numId w:val="120"/>
        </w:numPr>
        <w:jc w:val="both"/>
      </w:pPr>
      <w:r w:rsidRPr="00976BBA">
        <w:t xml:space="preserve">A </w:t>
      </w:r>
      <w:r w:rsidRPr="00976BBA">
        <w:rPr>
          <w:b/>
          <w:bCs/>
        </w:rPr>
        <w:t>clear list of required enhancements or adaptations</w:t>
      </w:r>
      <w:r w:rsidRPr="00976BBA">
        <w:t xml:space="preserve">, based on Beneficiary input and </w:t>
      </w:r>
      <w:r w:rsidR="007B706F">
        <w:t>Consultant</w:t>
      </w:r>
      <w:r w:rsidRPr="00976BBA">
        <w:t xml:space="preserve"> recommendations</w:t>
      </w:r>
    </w:p>
    <w:p w14:paraId="382989B7" w14:textId="77777777" w:rsidR="00976BBA" w:rsidRPr="00976BBA" w:rsidRDefault="00976BBA">
      <w:pPr>
        <w:numPr>
          <w:ilvl w:val="0"/>
          <w:numId w:val="120"/>
        </w:numPr>
        <w:jc w:val="both"/>
      </w:pPr>
      <w:r w:rsidRPr="00976BBA">
        <w:t xml:space="preserve">A </w:t>
      </w:r>
      <w:r w:rsidRPr="00976BBA">
        <w:rPr>
          <w:b/>
          <w:bCs/>
        </w:rPr>
        <w:t>final rollout project plan</w:t>
      </w:r>
      <w:r w:rsidRPr="00976BBA">
        <w:t>, detailing the implementation approach, effort estimates by role, and a stepwise deployment schedule for each laboratory</w:t>
      </w:r>
    </w:p>
    <w:p w14:paraId="2C950973" w14:textId="77777777" w:rsidR="00976BBA" w:rsidRPr="00976BBA" w:rsidRDefault="00976BBA" w:rsidP="00CE5638">
      <w:pPr>
        <w:jc w:val="both"/>
      </w:pPr>
      <w:r w:rsidRPr="00976BBA">
        <w:t>This sub-phase ensures that the system is fully aligned with operational requirements and ready for a smooth and efficient transition to full production use across all NARW units.</w:t>
      </w:r>
    </w:p>
    <w:p w14:paraId="7AE5BE57" w14:textId="77777777" w:rsidR="00976BBA" w:rsidRPr="003117D7" w:rsidRDefault="00976BBA" w:rsidP="00CE5638">
      <w:pPr>
        <w:jc w:val="both"/>
      </w:pPr>
    </w:p>
    <w:p w14:paraId="3AD3F3AD" w14:textId="3F09ED6A" w:rsidR="009218F8" w:rsidRPr="009218F8" w:rsidRDefault="009218F8" w:rsidP="00CE5638">
      <w:pPr>
        <w:pStyle w:val="Heading4"/>
        <w:jc w:val="both"/>
      </w:pPr>
      <w:r w:rsidRPr="009218F8">
        <w:t>P7. Implement, Test, and Validate Changes: M17 – M19</w:t>
      </w:r>
    </w:p>
    <w:p w14:paraId="703809DD" w14:textId="71690616" w:rsidR="009218F8" w:rsidRPr="009218F8" w:rsidRDefault="009218F8" w:rsidP="00CE5638">
      <w:pPr>
        <w:spacing w:after="120" w:line="276" w:lineRule="auto"/>
        <w:ind w:right="144"/>
        <w:jc w:val="both"/>
        <w:rPr>
          <w:rFonts w:eastAsia="MS Mincho"/>
          <w:b/>
          <w:bCs/>
        </w:rPr>
      </w:pPr>
      <w:r w:rsidRPr="009218F8">
        <w:rPr>
          <w:rFonts w:eastAsia="MS Mincho"/>
          <w:b/>
          <w:bCs/>
        </w:rPr>
        <w:t>P</w:t>
      </w:r>
      <w:r w:rsidR="00976BBA" w:rsidRPr="003117D7">
        <w:rPr>
          <w:rFonts w:eastAsia="MS Mincho"/>
          <w:b/>
          <w:bCs/>
        </w:rPr>
        <w:t>7</w:t>
      </w:r>
      <w:r w:rsidRPr="009218F8">
        <w:rPr>
          <w:rFonts w:eastAsia="MS Mincho"/>
          <w:b/>
          <w:bCs/>
        </w:rPr>
        <w:t xml:space="preserve">.1 User Interface and User Experience Design </w:t>
      </w:r>
      <w:r w:rsidRPr="009218F8">
        <w:rPr>
          <w:rFonts w:eastAsia="MS Mincho"/>
          <w:i/>
          <w:iCs/>
        </w:rPr>
        <w:t>(est</w:t>
      </w:r>
      <w:r w:rsidRPr="009218F8">
        <w:rPr>
          <w:rFonts w:eastAsia="MS Mincho"/>
          <w:b/>
          <w:bCs/>
          <w:i/>
          <w:iCs/>
        </w:rPr>
        <w:t>.</w:t>
      </w:r>
      <w:r w:rsidRPr="009218F8">
        <w:rPr>
          <w:rFonts w:eastAsia="MS Mincho"/>
          <w:i/>
          <w:iCs/>
        </w:rPr>
        <w:t xml:space="preserve"> 15 </w:t>
      </w:r>
      <w:r w:rsidRPr="009218F8">
        <w:rPr>
          <w:rFonts w:eastAsia="MS Mincho"/>
          <w:i/>
          <w:iCs/>
          <w:lang w:eastAsia="en-GB"/>
        </w:rPr>
        <w:t>working-days</w:t>
      </w:r>
      <w:r w:rsidRPr="009218F8">
        <w:rPr>
          <w:rFonts w:eastAsia="MS Mincho"/>
          <w:i/>
          <w:iCs/>
        </w:rPr>
        <w:t>)</w:t>
      </w:r>
    </w:p>
    <w:p w14:paraId="30DF5135" w14:textId="561F65A5" w:rsidR="009218F8" w:rsidRPr="009218F8" w:rsidRDefault="009218F8" w:rsidP="00CE5638">
      <w:pPr>
        <w:spacing w:after="120" w:line="276" w:lineRule="auto"/>
        <w:ind w:right="144"/>
        <w:jc w:val="both"/>
        <w:rPr>
          <w:rFonts w:eastAsia="MS Mincho"/>
        </w:rPr>
      </w:pPr>
      <w:r w:rsidRPr="009218F8">
        <w:rPr>
          <w:rFonts w:eastAsia="MS Mincho"/>
        </w:rPr>
        <w:t xml:space="preserve">This sub-phase focuses on the design and development of enhancements identified during the </w:t>
      </w:r>
      <w:r w:rsidRPr="009218F8">
        <w:rPr>
          <w:rFonts w:eastAsia="MS Mincho"/>
          <w:b/>
          <w:bCs/>
        </w:rPr>
        <w:t>P1.4 sub-phase</w:t>
      </w:r>
      <w:r w:rsidRPr="009218F8">
        <w:rPr>
          <w:rFonts w:eastAsia="MS Mincho"/>
        </w:rPr>
        <w:t xml:space="preserve">, aimed at creating an intuitive, efficient, and visually appealing user interface for the LIMS system. The </w:t>
      </w:r>
      <w:r w:rsidR="007B706F">
        <w:rPr>
          <w:rFonts w:eastAsia="MS Mincho"/>
        </w:rPr>
        <w:t>Consultant</w:t>
      </w:r>
      <w:r w:rsidRPr="009218F8">
        <w:rPr>
          <w:rFonts w:eastAsia="MS Mincho"/>
        </w:rPr>
        <w:t xml:space="preserve"> will collaborate closely with the Beneficiary to ensure the UI aligns with the specific workflows and operational needs of all laboratories, providing a seamless and effective user experience.</w:t>
      </w:r>
    </w:p>
    <w:p w14:paraId="023B23B7" w14:textId="77777777" w:rsidR="009218F8" w:rsidRPr="009218F8" w:rsidRDefault="009218F8" w:rsidP="00CE5638">
      <w:pPr>
        <w:spacing w:after="120" w:line="276" w:lineRule="auto"/>
        <w:ind w:right="144"/>
        <w:jc w:val="both"/>
        <w:rPr>
          <w:rFonts w:eastAsia="MS Mincho"/>
        </w:rPr>
      </w:pPr>
      <w:r w:rsidRPr="009218F8">
        <w:rPr>
          <w:rFonts w:eastAsia="MS Mincho"/>
        </w:rPr>
        <w:lastRenderedPageBreak/>
        <w:t xml:space="preserve">In this sub-phase, usability enhancements will be made to ensure the interface is intuitive and aligns with the Beneficiary’s expectations. Feedback from stakeholders during </w:t>
      </w:r>
      <w:r w:rsidRPr="009218F8">
        <w:rPr>
          <w:rFonts w:eastAsia="MS Mincho"/>
          <w:b/>
          <w:bCs/>
        </w:rPr>
        <w:t>P1.4</w:t>
      </w:r>
      <w:r w:rsidRPr="009218F8">
        <w:rPr>
          <w:rFonts w:eastAsia="MS Mincho"/>
        </w:rPr>
        <w:t xml:space="preserve"> will be incorporated into the design to refine the user interface (UI), ensuring the system is user-friendly and precisely tailored to the Beneficiary's specific requirements.</w:t>
      </w:r>
    </w:p>
    <w:p w14:paraId="31D5E592" w14:textId="77777777" w:rsidR="009218F8" w:rsidRPr="009218F8" w:rsidRDefault="009218F8" w:rsidP="00CE5638">
      <w:pPr>
        <w:spacing w:after="120" w:line="276" w:lineRule="auto"/>
        <w:ind w:right="144"/>
        <w:jc w:val="both"/>
        <w:rPr>
          <w:rFonts w:eastAsia="MS Mincho"/>
          <w:b/>
          <w:bCs/>
        </w:rPr>
      </w:pPr>
      <w:r w:rsidRPr="009218F8">
        <w:rPr>
          <w:rFonts w:eastAsia="MS Mincho"/>
        </w:rPr>
        <w:t xml:space="preserve">  </w:t>
      </w:r>
      <w:r w:rsidRPr="009218F8">
        <w:rPr>
          <w:rFonts w:eastAsia="MS Mincho"/>
          <w:b/>
          <w:bCs/>
        </w:rPr>
        <w:t xml:space="preserve">P7.2 Implement approved changes </w:t>
      </w:r>
      <w:r w:rsidRPr="009218F8">
        <w:rPr>
          <w:rFonts w:eastAsia="MS Mincho"/>
          <w:i/>
          <w:iCs/>
        </w:rPr>
        <w:t>(est</w:t>
      </w:r>
      <w:r w:rsidRPr="009218F8">
        <w:rPr>
          <w:rFonts w:eastAsia="MS Mincho"/>
          <w:b/>
          <w:bCs/>
          <w:i/>
          <w:iCs/>
        </w:rPr>
        <w:t>.</w:t>
      </w:r>
      <w:r w:rsidRPr="009218F8">
        <w:rPr>
          <w:rFonts w:eastAsia="MS Mincho"/>
          <w:i/>
          <w:iCs/>
        </w:rPr>
        <w:t xml:space="preserve"> 140 working</w:t>
      </w:r>
      <w:r w:rsidRPr="009218F8">
        <w:rPr>
          <w:rFonts w:eastAsia="MS Mincho"/>
          <w:i/>
          <w:iCs/>
          <w:lang w:eastAsia="en-GB"/>
        </w:rPr>
        <w:t xml:space="preserve"> days</w:t>
      </w:r>
      <w:r w:rsidRPr="009218F8">
        <w:rPr>
          <w:rFonts w:eastAsia="MS Mincho"/>
          <w:i/>
          <w:iCs/>
        </w:rPr>
        <w:t>)</w:t>
      </w:r>
    </w:p>
    <w:p w14:paraId="75D4CD75" w14:textId="41FB89A9" w:rsidR="009218F8" w:rsidRPr="009218F8" w:rsidRDefault="009218F8" w:rsidP="00CE5638">
      <w:pPr>
        <w:spacing w:after="120" w:line="276" w:lineRule="auto"/>
        <w:ind w:right="144"/>
        <w:jc w:val="both"/>
        <w:rPr>
          <w:rFonts w:eastAsia="MS Mincho"/>
        </w:rPr>
      </w:pPr>
      <w:r w:rsidRPr="009218F8">
        <w:rPr>
          <w:rFonts w:eastAsia="MS Mincho"/>
        </w:rPr>
        <w:t xml:space="preserve">In this sub-phase, the </w:t>
      </w:r>
      <w:r w:rsidR="007B706F">
        <w:rPr>
          <w:rFonts w:eastAsia="MS Mincho"/>
        </w:rPr>
        <w:t>Consultant</w:t>
      </w:r>
      <w:r w:rsidRPr="009218F8">
        <w:rPr>
          <w:rFonts w:eastAsia="MS Mincho"/>
        </w:rPr>
        <w:t xml:space="preserve"> will work closely with the Beneficiary to implement the approved LIMS changes, ensuring they align with the agreed-upon prioritization and meet the specific workflows and operational needs of all laboratories. The </w:t>
      </w:r>
      <w:r w:rsidR="007B706F">
        <w:rPr>
          <w:rFonts w:eastAsia="MS Mincho"/>
        </w:rPr>
        <w:t>Consultant</w:t>
      </w:r>
      <w:r w:rsidRPr="009218F8">
        <w:rPr>
          <w:rFonts w:eastAsia="MS Mincho"/>
        </w:rPr>
        <w:t xml:space="preserve"> </w:t>
      </w:r>
      <w:r w:rsidRPr="009218F8">
        <w:rPr>
          <w:rFonts w:eastAsia="MS Mincho"/>
          <w:b/>
          <w:bCs/>
        </w:rPr>
        <w:t>MUST</w:t>
      </w:r>
      <w:r w:rsidRPr="009218F8">
        <w:rPr>
          <w:rFonts w:eastAsia="MS Mincho"/>
        </w:rPr>
        <w:t xml:space="preserve"> ensure that these changes are smoothly deployed into the system, with minimal disruption to ongoing operations. Collaboration between the </w:t>
      </w:r>
      <w:r w:rsidR="007B706F">
        <w:rPr>
          <w:rFonts w:eastAsia="MS Mincho"/>
        </w:rPr>
        <w:t>Consultant</w:t>
      </w:r>
      <w:r w:rsidRPr="009218F8">
        <w:rPr>
          <w:rFonts w:eastAsia="MS Mincho"/>
        </w:rPr>
        <w:t xml:space="preserve"> and the Beneficiary will focus on ensuring that the changes are effectively integrated, tested, and validated, maintaining system stability while enhancing its functionality to better support laboratory operations.</w:t>
      </w:r>
    </w:p>
    <w:p w14:paraId="7FDAF3EA" w14:textId="77777777" w:rsidR="009218F8" w:rsidRPr="009218F8" w:rsidRDefault="009218F8" w:rsidP="00CE5638">
      <w:pPr>
        <w:spacing w:after="120" w:line="276" w:lineRule="auto"/>
        <w:ind w:right="144"/>
        <w:jc w:val="both"/>
        <w:rPr>
          <w:rFonts w:eastAsia="MS Mincho"/>
          <w:i/>
          <w:iCs/>
        </w:rPr>
      </w:pPr>
      <w:r w:rsidRPr="009218F8">
        <w:rPr>
          <w:rFonts w:eastAsia="MS Mincho"/>
        </w:rPr>
        <w:t xml:space="preserve">  </w:t>
      </w:r>
      <w:r w:rsidRPr="009218F8">
        <w:rPr>
          <w:rFonts w:eastAsia="MS Mincho"/>
          <w:b/>
          <w:bCs/>
        </w:rPr>
        <w:t xml:space="preserve">P7.3 Enhancements User Acceptance Testing (UAT) with Standard Compliance Validation </w:t>
      </w:r>
      <w:r w:rsidRPr="009218F8">
        <w:rPr>
          <w:rFonts w:eastAsia="MS Mincho"/>
          <w:i/>
          <w:iCs/>
        </w:rPr>
        <w:t>(est</w:t>
      </w:r>
      <w:r w:rsidRPr="009218F8">
        <w:rPr>
          <w:rFonts w:eastAsia="MS Mincho"/>
          <w:b/>
          <w:bCs/>
          <w:i/>
          <w:iCs/>
        </w:rPr>
        <w:t>.</w:t>
      </w:r>
      <w:r w:rsidRPr="009218F8">
        <w:rPr>
          <w:rFonts w:eastAsia="MS Mincho"/>
          <w:i/>
          <w:iCs/>
        </w:rPr>
        <w:t xml:space="preserve"> 55 working</w:t>
      </w:r>
      <w:r w:rsidRPr="009218F8">
        <w:rPr>
          <w:rFonts w:eastAsia="MS Mincho"/>
          <w:i/>
          <w:iCs/>
          <w:lang w:eastAsia="en-GB"/>
        </w:rPr>
        <w:t>-days</w:t>
      </w:r>
      <w:r w:rsidRPr="009218F8">
        <w:rPr>
          <w:rFonts w:eastAsia="MS Mincho"/>
          <w:i/>
          <w:iCs/>
        </w:rPr>
        <w:t>)</w:t>
      </w:r>
    </w:p>
    <w:p w14:paraId="0DCC664D" w14:textId="1B4B5114" w:rsidR="009218F8" w:rsidRPr="009218F8" w:rsidRDefault="009218F8" w:rsidP="00CE5638">
      <w:pPr>
        <w:spacing w:after="120" w:line="276" w:lineRule="auto"/>
        <w:ind w:right="144"/>
        <w:jc w:val="both"/>
        <w:rPr>
          <w:rFonts w:eastAsia="MS Mincho"/>
        </w:rPr>
      </w:pPr>
      <w:r w:rsidRPr="009218F8">
        <w:rPr>
          <w:rFonts w:eastAsia="MS Mincho"/>
        </w:rPr>
        <w:t xml:space="preserve">The </w:t>
      </w:r>
      <w:r w:rsidR="007B706F">
        <w:rPr>
          <w:rFonts w:eastAsia="MS Mincho"/>
        </w:rPr>
        <w:t>Consultant</w:t>
      </w:r>
      <w:r w:rsidRPr="009218F8">
        <w:rPr>
          <w:rFonts w:eastAsia="MS Mincho"/>
        </w:rPr>
        <w:t xml:space="preserve"> </w:t>
      </w:r>
      <w:r w:rsidR="00976BBA" w:rsidRPr="003117D7">
        <w:rPr>
          <w:rFonts w:eastAsia="MS Mincho"/>
          <w:b/>
          <w:bCs/>
        </w:rPr>
        <w:t>must</w:t>
      </w:r>
      <w:r w:rsidRPr="009218F8">
        <w:rPr>
          <w:rFonts w:eastAsia="MS Mincho"/>
        </w:rPr>
        <w:t xml:space="preserve"> conduct a comprehensive round of User Acceptance Testing (UAT) for the entire LIMS system, focusing on validating the functionality of all system enhancements and optimizations. This test will ensure that the system meets the business, technical, security, and performance requirements outlined in the project documentation. The UAT documentation from the previous phase (P4.10) </w:t>
      </w:r>
      <w:r w:rsidR="00976BBA" w:rsidRPr="003117D7">
        <w:rPr>
          <w:rFonts w:eastAsia="MS Mincho"/>
          <w:b/>
          <w:bCs/>
        </w:rPr>
        <w:t>must</w:t>
      </w:r>
      <w:r w:rsidRPr="009218F8">
        <w:rPr>
          <w:rFonts w:eastAsia="MS Mincho"/>
        </w:rPr>
        <w:t xml:space="preserve"> be updated to incorporate the latest system improvements. Additionally, the </w:t>
      </w:r>
      <w:r w:rsidR="007B706F">
        <w:rPr>
          <w:rFonts w:eastAsia="MS Mincho"/>
        </w:rPr>
        <w:t>Consultant</w:t>
      </w:r>
      <w:r w:rsidRPr="009218F8">
        <w:rPr>
          <w:rFonts w:eastAsia="MS Mincho"/>
        </w:rPr>
        <w:t xml:space="preserve">’s Compliance Officer MUST be involved and certify that the LIMS solution is fully compliant with </w:t>
      </w:r>
      <w:r w:rsidR="00705896" w:rsidRPr="00DF6CAB">
        <w:rPr>
          <w:color w:val="000000" w:themeColor="text1"/>
          <w:spacing w:val="-3"/>
          <w:lang w:eastAsia="ro-RO"/>
        </w:rPr>
        <w:t xml:space="preserve">ISO/IEC 17025:2017 </w:t>
      </w:r>
      <w:r w:rsidR="00705896">
        <w:rPr>
          <w:rFonts w:eastAsia="MS Mincho"/>
        </w:rPr>
        <w:t>requirements</w:t>
      </w:r>
      <w:r w:rsidRPr="009218F8">
        <w:rPr>
          <w:rFonts w:eastAsia="MS Mincho"/>
        </w:rPr>
        <w:t>, ensuring adherence to required quality management guidelines.</w:t>
      </w:r>
    </w:p>
    <w:p w14:paraId="62685096" w14:textId="77777777" w:rsidR="009218F8" w:rsidRPr="009218F8" w:rsidRDefault="009218F8" w:rsidP="00CE5638">
      <w:pPr>
        <w:pStyle w:val="Heading4"/>
        <w:jc w:val="both"/>
      </w:pPr>
      <w:r w:rsidRPr="009218F8">
        <w:t>P8. Full Deployment: M20 – M27</w:t>
      </w:r>
    </w:p>
    <w:p w14:paraId="56E874D0" w14:textId="3ED64F90" w:rsidR="009218F8" w:rsidRPr="009218F8" w:rsidRDefault="009218F8" w:rsidP="00CE5638">
      <w:pPr>
        <w:spacing w:after="120" w:line="276" w:lineRule="auto"/>
        <w:ind w:right="144"/>
        <w:jc w:val="both"/>
        <w:rPr>
          <w:rFonts w:eastAsia="MS Mincho"/>
        </w:rPr>
      </w:pPr>
      <w:r w:rsidRPr="009218F8">
        <w:rPr>
          <w:rFonts w:eastAsia="MS Mincho"/>
        </w:rPr>
        <w:t xml:space="preserve">This phase MUST be re-evaluated and re-estimated by both the </w:t>
      </w:r>
      <w:r w:rsidR="007B706F">
        <w:rPr>
          <w:rFonts w:eastAsia="MS Mincho"/>
        </w:rPr>
        <w:t>Consultant</w:t>
      </w:r>
      <w:r w:rsidRPr="009218F8">
        <w:rPr>
          <w:rFonts w:eastAsia="MS Mincho"/>
        </w:rPr>
        <w:t xml:space="preserve"> and the Beneficiary, considering the timeline, laboratory equipment, phased rollout, and associated costs, after the delivery and acceptance of the Pilot (Phase I). The Beneficiary expects the </w:t>
      </w:r>
      <w:r w:rsidR="007B706F">
        <w:rPr>
          <w:rFonts w:eastAsia="MS Mincho"/>
        </w:rPr>
        <w:t>Consultant</w:t>
      </w:r>
      <w:r w:rsidRPr="009218F8">
        <w:rPr>
          <w:rFonts w:eastAsia="MS Mincho"/>
        </w:rPr>
        <w:t xml:space="preserve"> to develop and deliver a detailed plan for the stepwise integration of the remaining 36 laboratories, based on experience and lessons learned from the Pilot phase involving 7 laboratories. The plan MUST focus on ensuring smooth operations, minimizing business disruptions, and accommodating the availability of Beneficiary personnel throughout the process.</w:t>
      </w:r>
    </w:p>
    <w:p w14:paraId="2ED6461A" w14:textId="77777777" w:rsidR="009218F8" w:rsidRPr="009218F8" w:rsidRDefault="009218F8" w:rsidP="00CE5638">
      <w:pPr>
        <w:spacing w:after="120" w:line="276" w:lineRule="auto"/>
        <w:ind w:right="144"/>
        <w:jc w:val="both"/>
        <w:rPr>
          <w:rFonts w:eastAsia="MS Mincho"/>
        </w:rPr>
      </w:pPr>
      <w:r w:rsidRPr="009218F8">
        <w:rPr>
          <w:rFonts w:eastAsia="MS Mincho"/>
          <w:b/>
          <w:bCs/>
        </w:rPr>
        <w:t>Important</w:t>
      </w:r>
      <w:r w:rsidRPr="009218F8">
        <w:rPr>
          <w:rFonts w:eastAsia="MS Mincho"/>
        </w:rPr>
        <w:t>: Due to the complexity and variability among laboratories, it is estimated that each laboratory will require a minimum of 30 working days of effort, including 20 days specifically allocated for the integration of laboratory equipment. In total, approximately 1,525 working days are projected across all 36 laboratories, ensuring a thorough and customized integration of laboratory equipment and LIMS deployment in each case.</w:t>
      </w:r>
    </w:p>
    <w:p w14:paraId="6D4C148E"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P8.1 Integration with Laboratories Equipment</w:t>
      </w:r>
    </w:p>
    <w:p w14:paraId="7BB97D0F" w14:textId="3EB71F94" w:rsidR="00E902EA" w:rsidRPr="00E902EA" w:rsidRDefault="00E902EA" w:rsidP="00CE5638">
      <w:pPr>
        <w:spacing w:after="120" w:line="276" w:lineRule="auto"/>
        <w:ind w:right="144"/>
        <w:jc w:val="both"/>
        <w:rPr>
          <w:rFonts w:eastAsia="MS Mincho"/>
        </w:rPr>
      </w:pPr>
      <w:r w:rsidRPr="00E902EA">
        <w:rPr>
          <w:rFonts w:eastAsia="MS Mincho"/>
        </w:rPr>
        <w:lastRenderedPageBreak/>
        <w:t xml:space="preserve">In this sub-phase, the </w:t>
      </w:r>
      <w:r w:rsidR="007B706F">
        <w:rPr>
          <w:rFonts w:eastAsia="MS Mincho"/>
        </w:rPr>
        <w:t>Consultant</w:t>
      </w:r>
      <w:r w:rsidRPr="00E902EA">
        <w:rPr>
          <w:rFonts w:eastAsia="MS Mincho"/>
        </w:rPr>
        <w:t xml:space="preserve"> shall design and implement the integration of laboratory equipment for the remaining laboratories, following the rollout plan agreed with the Beneficiary.</w:t>
      </w:r>
      <w:r w:rsidRPr="003117D7">
        <w:rPr>
          <w:rFonts w:eastAsia="MS Mincho"/>
        </w:rPr>
        <w:t xml:space="preserve"> </w:t>
      </w:r>
      <w:r w:rsidRPr="00E902EA">
        <w:rPr>
          <w:rFonts w:eastAsia="MS Mincho"/>
        </w:rPr>
        <w:t xml:space="preserve">The integration must ensure </w:t>
      </w:r>
      <w:r w:rsidRPr="00E902EA">
        <w:rPr>
          <w:rFonts w:eastAsia="MS Mincho"/>
          <w:b/>
          <w:bCs/>
        </w:rPr>
        <w:t>seamless communication</w:t>
      </w:r>
      <w:r w:rsidRPr="00E902EA">
        <w:rPr>
          <w:rFonts w:eastAsia="MS Mincho"/>
        </w:rPr>
        <w:t xml:space="preserve"> between the LIMS and laboratory instruments, enabling </w:t>
      </w:r>
      <w:r w:rsidRPr="00E902EA">
        <w:rPr>
          <w:rFonts w:eastAsia="MS Mincho"/>
          <w:b/>
          <w:bCs/>
        </w:rPr>
        <w:t>accurate and reliable data exchange</w:t>
      </w:r>
      <w:r w:rsidRPr="00E902EA">
        <w:rPr>
          <w:rFonts w:eastAsia="MS Mincho"/>
        </w:rPr>
        <w:t xml:space="preserve">. Robust </w:t>
      </w:r>
      <w:r w:rsidRPr="00E902EA">
        <w:rPr>
          <w:rFonts w:eastAsia="MS Mincho"/>
          <w:b/>
          <w:bCs/>
        </w:rPr>
        <w:t>security protocols</w:t>
      </w:r>
      <w:r w:rsidRPr="00E902EA">
        <w:rPr>
          <w:rFonts w:eastAsia="MS Mincho"/>
        </w:rPr>
        <w:t xml:space="preserve"> must be in place to restrict access to authorized personnel and protect sensitive information.</w:t>
      </w:r>
    </w:p>
    <w:p w14:paraId="15FFB145" w14:textId="77777777" w:rsidR="00E902EA" w:rsidRPr="00E902EA" w:rsidRDefault="00E902EA" w:rsidP="00CE5638">
      <w:pPr>
        <w:spacing w:after="120" w:line="276" w:lineRule="auto"/>
        <w:ind w:right="144"/>
        <w:jc w:val="both"/>
        <w:rPr>
          <w:rFonts w:eastAsia="MS Mincho"/>
        </w:rPr>
      </w:pPr>
      <w:r w:rsidRPr="00E902EA">
        <w:rPr>
          <w:rFonts w:eastAsia="MS Mincho"/>
        </w:rPr>
        <w:t xml:space="preserve">The integration solution must also be </w:t>
      </w:r>
      <w:r w:rsidRPr="00E902EA">
        <w:rPr>
          <w:rFonts w:eastAsia="MS Mincho"/>
          <w:b/>
          <w:bCs/>
        </w:rPr>
        <w:t>easily manageable and maintainable</w:t>
      </w:r>
      <w:r w:rsidRPr="00E902EA">
        <w:rPr>
          <w:rFonts w:eastAsia="MS Mincho"/>
        </w:rPr>
        <w:t xml:space="preserve">, featuring a </w:t>
      </w:r>
      <w:r w:rsidRPr="00E902EA">
        <w:rPr>
          <w:rFonts w:eastAsia="MS Mincho"/>
          <w:b/>
          <w:bCs/>
        </w:rPr>
        <w:t>web-based administrative interface</w:t>
      </w:r>
      <w:r w:rsidRPr="00E902EA">
        <w:rPr>
          <w:rFonts w:eastAsia="MS Mincho"/>
        </w:rPr>
        <w:t xml:space="preserve"> that allows designated personnel to efficiently monitor, configure, and control connected equipment.</w:t>
      </w:r>
    </w:p>
    <w:p w14:paraId="1C0806AE"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P8.2 Phased Deployment and Rollout Across All Laboratories</w:t>
      </w:r>
    </w:p>
    <w:p w14:paraId="1CC9DB97" w14:textId="3A69AFCB" w:rsidR="00E902EA" w:rsidRPr="00E902EA" w:rsidRDefault="00E902EA" w:rsidP="00CE5638">
      <w:pPr>
        <w:spacing w:after="120" w:line="276" w:lineRule="auto"/>
        <w:ind w:right="144"/>
        <w:jc w:val="both"/>
        <w:rPr>
          <w:rFonts w:eastAsia="MS Mincho"/>
        </w:rPr>
      </w:pPr>
      <w:r w:rsidRPr="00E902EA">
        <w:rPr>
          <w:rFonts w:eastAsia="MS Mincho"/>
        </w:rPr>
        <w:t xml:space="preserve">In this sub-phase, the </w:t>
      </w:r>
      <w:r w:rsidR="007B706F">
        <w:rPr>
          <w:rFonts w:eastAsia="MS Mincho"/>
        </w:rPr>
        <w:t>Consultant</w:t>
      </w:r>
      <w:r w:rsidRPr="00E902EA">
        <w:rPr>
          <w:rFonts w:eastAsia="MS Mincho"/>
        </w:rPr>
        <w:t xml:space="preserve"> shall manage the </w:t>
      </w:r>
      <w:r w:rsidRPr="00E902EA">
        <w:rPr>
          <w:rFonts w:eastAsia="MS Mincho"/>
          <w:b/>
          <w:bCs/>
        </w:rPr>
        <w:t>stepwise deployment</w:t>
      </w:r>
      <w:r w:rsidRPr="00E902EA">
        <w:rPr>
          <w:rFonts w:eastAsia="MS Mincho"/>
        </w:rPr>
        <w:t xml:space="preserve"> of the LIMS system across all remaining laboratories, in alignment with the agreed rollout plan. Deployment will be conducted in </w:t>
      </w:r>
      <w:r w:rsidRPr="00E902EA">
        <w:rPr>
          <w:rFonts w:eastAsia="MS Mincho"/>
          <w:b/>
          <w:bCs/>
        </w:rPr>
        <w:t>phases</w:t>
      </w:r>
      <w:r w:rsidRPr="00E902EA">
        <w:rPr>
          <w:rFonts w:eastAsia="MS Mincho"/>
        </w:rPr>
        <w:t xml:space="preserve"> to ensure smooth integration into each laboratory’s operations, while minimizing disruptions.</w:t>
      </w:r>
      <w:r w:rsidRPr="003117D7">
        <w:rPr>
          <w:rFonts w:eastAsia="MS Mincho"/>
        </w:rPr>
        <w:t xml:space="preserve"> </w:t>
      </w:r>
      <w:r w:rsidRPr="00E902EA">
        <w:rPr>
          <w:rFonts w:eastAsia="MS Mincho"/>
        </w:rPr>
        <w:t xml:space="preserve">The </w:t>
      </w:r>
      <w:r w:rsidR="007B706F">
        <w:rPr>
          <w:rFonts w:eastAsia="MS Mincho"/>
        </w:rPr>
        <w:t>Consultant</w:t>
      </w:r>
      <w:r w:rsidRPr="00E902EA">
        <w:rPr>
          <w:rFonts w:eastAsia="MS Mincho"/>
        </w:rPr>
        <w:t xml:space="preserve"> is responsible for configuring the system to meet the </w:t>
      </w:r>
      <w:r w:rsidRPr="00E902EA">
        <w:rPr>
          <w:rFonts w:eastAsia="MS Mincho"/>
          <w:b/>
          <w:bCs/>
        </w:rPr>
        <w:t>specific workflows and operational needs</w:t>
      </w:r>
      <w:r w:rsidRPr="00E902EA">
        <w:rPr>
          <w:rFonts w:eastAsia="MS Mincho"/>
        </w:rPr>
        <w:t xml:space="preserve"> of each laboratory, including any identified special requirements. Close collaboration with the Beneficiary is required throughout this phase to support </w:t>
      </w:r>
      <w:r w:rsidRPr="00E902EA">
        <w:rPr>
          <w:rFonts w:eastAsia="MS Mincho"/>
          <w:b/>
          <w:bCs/>
        </w:rPr>
        <w:t>implementation, troubleshooting, and stabilization</w:t>
      </w:r>
      <w:r w:rsidRPr="00E902EA">
        <w:rPr>
          <w:rFonts w:eastAsia="MS Mincho"/>
        </w:rPr>
        <w:t xml:space="preserve"> in each site prior to proceeding to the next stage of rollout.</w:t>
      </w:r>
    </w:p>
    <w:p w14:paraId="5C66DD2A" w14:textId="77777777" w:rsidR="002D3650" w:rsidRDefault="002D3650" w:rsidP="001335A3"/>
    <w:p w14:paraId="5B538D37" w14:textId="5158F2C9" w:rsidR="009218F8" w:rsidRPr="009218F8" w:rsidRDefault="009218F8" w:rsidP="00CE5638">
      <w:pPr>
        <w:pStyle w:val="Heading4"/>
        <w:jc w:val="both"/>
      </w:pPr>
      <w:r w:rsidRPr="009218F8">
        <w:t>P9. Support &amp; Maintenance: M16 – M40</w:t>
      </w:r>
    </w:p>
    <w:p w14:paraId="2F5D5CBC" w14:textId="77777777" w:rsidR="009218F8" w:rsidRPr="009218F8" w:rsidRDefault="009218F8" w:rsidP="00CE5638">
      <w:pPr>
        <w:spacing w:after="120" w:line="276" w:lineRule="auto"/>
        <w:ind w:right="144"/>
        <w:jc w:val="both"/>
        <w:rPr>
          <w:rFonts w:eastAsia="MS Mincho"/>
          <w:b/>
          <w:bCs/>
        </w:rPr>
      </w:pPr>
      <w:r w:rsidRPr="009218F8">
        <w:rPr>
          <w:rFonts w:eastAsia="MS Mincho"/>
          <w:b/>
          <w:bCs/>
        </w:rPr>
        <w:t>P9.1 Production Support and Maintenance</w:t>
      </w:r>
    </w:p>
    <w:p w14:paraId="67AA4868" w14:textId="6067B51F" w:rsidR="00E902EA" w:rsidRPr="00E902EA" w:rsidRDefault="00E902EA" w:rsidP="00CE5638">
      <w:pPr>
        <w:jc w:val="both"/>
      </w:pPr>
      <w:r w:rsidRPr="00E902EA">
        <w:t xml:space="preserve">For a duration </w:t>
      </w:r>
      <w:r w:rsidR="001335A3" w:rsidRPr="00E902EA">
        <w:t xml:space="preserve">of </w:t>
      </w:r>
      <w:r w:rsidR="001335A3" w:rsidRPr="001335A3">
        <w:rPr>
          <w:b/>
          <w:bCs/>
        </w:rPr>
        <w:t>20</w:t>
      </w:r>
      <w:r w:rsidRPr="001335A3">
        <w:rPr>
          <w:b/>
          <w:bCs/>
        </w:rPr>
        <w:t xml:space="preserve"> </w:t>
      </w:r>
      <w:r w:rsidRPr="00E902EA">
        <w:rPr>
          <w:b/>
          <w:bCs/>
        </w:rPr>
        <w:t>months or until May 2028 (whichever occurs first)</w:t>
      </w:r>
      <w:r w:rsidRPr="00E902EA">
        <w:t xml:space="preserve">, the </w:t>
      </w:r>
      <w:r w:rsidR="007B706F">
        <w:t>Consultant</w:t>
      </w:r>
      <w:r w:rsidRPr="00E902EA">
        <w:t xml:space="preserve"> shall provide comprehensive </w:t>
      </w:r>
      <w:r w:rsidRPr="00E902EA">
        <w:rPr>
          <w:b/>
          <w:bCs/>
        </w:rPr>
        <w:t>maintenance and support services</w:t>
      </w:r>
      <w:r w:rsidRPr="00E902EA">
        <w:t xml:space="preserve"> to ensure the LIMS system remains fully operational, aligned with the Beneficiary’s evolving needs.</w:t>
      </w:r>
    </w:p>
    <w:p w14:paraId="45311A23" w14:textId="77777777" w:rsidR="00E902EA" w:rsidRPr="003117D7" w:rsidRDefault="00E902EA" w:rsidP="00CE5638">
      <w:pPr>
        <w:tabs>
          <w:tab w:val="num" w:pos="720"/>
        </w:tabs>
        <w:jc w:val="both"/>
      </w:pPr>
      <w:r w:rsidRPr="00E902EA">
        <w:t>This includes:</w:t>
      </w:r>
    </w:p>
    <w:p w14:paraId="4E12C9DD" w14:textId="77777777" w:rsidR="00E902EA" w:rsidRPr="003117D7" w:rsidRDefault="00E902EA">
      <w:pPr>
        <w:pStyle w:val="ListParagraph"/>
        <w:numPr>
          <w:ilvl w:val="0"/>
          <w:numId w:val="121"/>
        </w:numPr>
        <w:tabs>
          <w:tab w:val="num" w:pos="720"/>
        </w:tabs>
        <w:jc w:val="both"/>
      </w:pPr>
      <w:r w:rsidRPr="003117D7">
        <w:t>Corrective, preventive, adaptive, and perfective maintenance as mentioned in Chapter 3.7</w:t>
      </w:r>
    </w:p>
    <w:p w14:paraId="1713D5E9" w14:textId="77777777" w:rsidR="00E902EA" w:rsidRPr="003117D7" w:rsidRDefault="00E902EA">
      <w:pPr>
        <w:pStyle w:val="ListParagraph"/>
        <w:numPr>
          <w:ilvl w:val="0"/>
          <w:numId w:val="121"/>
        </w:numPr>
        <w:tabs>
          <w:tab w:val="num" w:pos="720"/>
        </w:tabs>
        <w:jc w:val="both"/>
      </w:pPr>
      <w:r w:rsidRPr="003117D7">
        <w:t>Ongoing system updates, tested and implemented with minimal disruption</w:t>
      </w:r>
    </w:p>
    <w:p w14:paraId="562D640C" w14:textId="05B1F515" w:rsidR="00E902EA" w:rsidRPr="003117D7" w:rsidRDefault="00E902EA">
      <w:pPr>
        <w:pStyle w:val="ListParagraph"/>
        <w:numPr>
          <w:ilvl w:val="0"/>
          <w:numId w:val="121"/>
        </w:numPr>
        <w:tabs>
          <w:tab w:val="num" w:pos="720"/>
        </w:tabs>
        <w:jc w:val="both"/>
      </w:pPr>
      <w:r w:rsidRPr="003117D7">
        <w:t>Documentation updates reflecting all changes made to support future operations</w:t>
      </w:r>
    </w:p>
    <w:p w14:paraId="4615618A" w14:textId="575B65CA" w:rsidR="00E902EA" w:rsidRPr="003117D7" w:rsidRDefault="00E902EA" w:rsidP="00CE5638">
      <w:pPr>
        <w:tabs>
          <w:tab w:val="num" w:pos="720"/>
        </w:tabs>
        <w:jc w:val="both"/>
      </w:pPr>
      <w:r w:rsidRPr="00E902EA">
        <w:t xml:space="preserve">Given the system's complexity, two dedicated </w:t>
      </w:r>
      <w:r w:rsidR="007B706F">
        <w:t>Consultant</w:t>
      </w:r>
      <w:r w:rsidRPr="00E902EA">
        <w:t xml:space="preserve"> profiles are expected:</w:t>
      </w:r>
      <w:r w:rsidRPr="003117D7">
        <w:t xml:space="preserve"> o</w:t>
      </w:r>
      <w:r w:rsidRPr="00E902EA">
        <w:t>ne for infrastructure support</w:t>
      </w:r>
      <w:r w:rsidRPr="003117D7">
        <w:t xml:space="preserve"> and one</w:t>
      </w:r>
      <w:r w:rsidRPr="00E902EA">
        <w:t xml:space="preserve"> for LIMS application support</w:t>
      </w:r>
      <w:r w:rsidRPr="003117D7">
        <w:t xml:space="preserve">. </w:t>
      </w:r>
      <w:r w:rsidRPr="00E902EA">
        <w:t xml:space="preserve">Additional expertise (e.g., Senior </w:t>
      </w:r>
      <w:r w:rsidRPr="003117D7">
        <w:t>Developer, Team</w:t>
      </w:r>
      <w:r w:rsidRPr="00E902EA">
        <w:t xml:space="preserve"> </w:t>
      </w:r>
      <w:r w:rsidRPr="003117D7">
        <w:t>Lead, Business</w:t>
      </w:r>
      <w:r w:rsidRPr="00E902EA">
        <w:t xml:space="preserve"> Analyst) may be involved as required.</w:t>
      </w:r>
    </w:p>
    <w:p w14:paraId="1AD828B0" w14:textId="77777777" w:rsidR="00E902EA" w:rsidRPr="00E902EA" w:rsidRDefault="00E902EA" w:rsidP="00CE5638">
      <w:pPr>
        <w:jc w:val="both"/>
      </w:pPr>
    </w:p>
    <w:p w14:paraId="0741A1BC" w14:textId="77777777" w:rsidR="009218F8" w:rsidRPr="009218F8" w:rsidRDefault="009218F8" w:rsidP="00CE5638">
      <w:pPr>
        <w:pStyle w:val="Heading4"/>
        <w:jc w:val="both"/>
      </w:pPr>
      <w:r w:rsidRPr="009218F8">
        <w:t>P0. Project Management /Planning</w:t>
      </w:r>
    </w:p>
    <w:p w14:paraId="2BD57809" w14:textId="4B3431CF" w:rsidR="004F3466" w:rsidRPr="003117D7" w:rsidRDefault="004F3466" w:rsidP="00CE5638">
      <w:pPr>
        <w:jc w:val="both"/>
      </w:pPr>
      <w:r w:rsidRPr="003117D7">
        <w:t xml:space="preserve">Throughout this phase, the </w:t>
      </w:r>
      <w:r w:rsidR="007B706F">
        <w:t>Consultant</w:t>
      </w:r>
      <w:r w:rsidRPr="003117D7">
        <w:t xml:space="preserve"> will oversee and coordinate all project activities to ensure the successful implementation of the LIMS, with an estimated effort of </w:t>
      </w:r>
      <w:r w:rsidRPr="003117D7">
        <w:rPr>
          <w:b/>
          <w:bCs/>
        </w:rPr>
        <w:t>310 working days</w:t>
      </w:r>
      <w:r w:rsidRPr="003117D7">
        <w:t xml:space="preserve"> until contract completion.</w:t>
      </w:r>
    </w:p>
    <w:p w14:paraId="376AAE0A" w14:textId="77777777" w:rsidR="004F3466" w:rsidRPr="003117D7" w:rsidRDefault="004F3466" w:rsidP="00CE5638">
      <w:pPr>
        <w:jc w:val="both"/>
      </w:pPr>
      <w:r w:rsidRPr="003117D7">
        <w:t xml:space="preserve">Key </w:t>
      </w:r>
      <w:r w:rsidRPr="003117D7">
        <w:rPr>
          <w:b/>
          <w:bCs/>
        </w:rPr>
        <w:t>responsibilities</w:t>
      </w:r>
      <w:r w:rsidRPr="003117D7">
        <w:t xml:space="preserve"> include:</w:t>
      </w:r>
    </w:p>
    <w:p w14:paraId="12A37506" w14:textId="77777777" w:rsidR="004F3466" w:rsidRPr="003117D7" w:rsidRDefault="004F3466">
      <w:pPr>
        <w:pStyle w:val="ListParagraph"/>
        <w:numPr>
          <w:ilvl w:val="0"/>
          <w:numId w:val="124"/>
        </w:numPr>
        <w:jc w:val="both"/>
      </w:pPr>
      <w:r w:rsidRPr="003117D7">
        <w:t>Monitoring timelines, resources, and deliverables</w:t>
      </w:r>
    </w:p>
    <w:p w14:paraId="23CD3448" w14:textId="77777777" w:rsidR="004F3466" w:rsidRPr="003117D7" w:rsidRDefault="004F3466">
      <w:pPr>
        <w:pStyle w:val="ListParagraph"/>
        <w:numPr>
          <w:ilvl w:val="0"/>
          <w:numId w:val="124"/>
        </w:numPr>
        <w:jc w:val="both"/>
      </w:pPr>
      <w:r w:rsidRPr="003117D7">
        <w:t>Ensuring alignment with technical, operational, and quality standards</w:t>
      </w:r>
    </w:p>
    <w:p w14:paraId="125B847A" w14:textId="4ACD6304" w:rsidR="004F3466" w:rsidRPr="003117D7" w:rsidRDefault="004F3466">
      <w:pPr>
        <w:pStyle w:val="ListParagraph"/>
        <w:numPr>
          <w:ilvl w:val="0"/>
          <w:numId w:val="124"/>
        </w:numPr>
        <w:jc w:val="both"/>
      </w:pPr>
      <w:r w:rsidRPr="003117D7">
        <w:t>Maintaining proactive communication with Beneficiary</w:t>
      </w:r>
    </w:p>
    <w:p w14:paraId="5BF5F963" w14:textId="77777777" w:rsidR="004F3466" w:rsidRPr="003117D7" w:rsidRDefault="004F3466">
      <w:pPr>
        <w:pStyle w:val="ListParagraph"/>
        <w:numPr>
          <w:ilvl w:val="0"/>
          <w:numId w:val="124"/>
        </w:numPr>
        <w:jc w:val="both"/>
      </w:pPr>
      <w:r w:rsidRPr="003117D7">
        <w:lastRenderedPageBreak/>
        <w:t>Managing risks, adjusting plans as needed, and tracking progress</w:t>
      </w:r>
    </w:p>
    <w:p w14:paraId="066D263B" w14:textId="77777777" w:rsidR="004F3466" w:rsidRPr="003117D7" w:rsidRDefault="004F3466" w:rsidP="00CE5638">
      <w:pPr>
        <w:jc w:val="both"/>
      </w:pPr>
      <w:r w:rsidRPr="003117D7">
        <w:t xml:space="preserve">Core </w:t>
      </w:r>
      <w:r w:rsidRPr="003117D7">
        <w:rPr>
          <w:b/>
          <w:bCs/>
        </w:rPr>
        <w:t>activities</w:t>
      </w:r>
      <w:r w:rsidRPr="003117D7">
        <w:t>:</w:t>
      </w:r>
    </w:p>
    <w:p w14:paraId="2460620D" w14:textId="77777777" w:rsidR="004F3466" w:rsidRPr="003117D7" w:rsidRDefault="004F3466">
      <w:pPr>
        <w:pStyle w:val="ListParagraph"/>
        <w:numPr>
          <w:ilvl w:val="0"/>
          <w:numId w:val="125"/>
        </w:numPr>
        <w:jc w:val="both"/>
      </w:pPr>
      <w:r w:rsidRPr="003117D7">
        <w:t>Preparing and updating the project workflow plan</w:t>
      </w:r>
    </w:p>
    <w:p w14:paraId="209E648A" w14:textId="77777777" w:rsidR="004F3466" w:rsidRPr="003117D7" w:rsidRDefault="004F3466">
      <w:pPr>
        <w:pStyle w:val="ListParagraph"/>
        <w:numPr>
          <w:ilvl w:val="0"/>
          <w:numId w:val="125"/>
        </w:numPr>
        <w:jc w:val="both"/>
      </w:pPr>
      <w:r w:rsidRPr="003117D7">
        <w:t>Defining short-term tasks with clear deadlines</w:t>
      </w:r>
    </w:p>
    <w:p w14:paraId="7783D779" w14:textId="77777777" w:rsidR="004F3466" w:rsidRPr="003117D7" w:rsidRDefault="004F3466">
      <w:pPr>
        <w:pStyle w:val="ListParagraph"/>
        <w:numPr>
          <w:ilvl w:val="0"/>
          <w:numId w:val="125"/>
        </w:numPr>
        <w:jc w:val="both"/>
      </w:pPr>
      <w:r w:rsidRPr="003117D7">
        <w:t>Managing effective communication among all stakeholders</w:t>
      </w:r>
    </w:p>
    <w:p w14:paraId="17EE38E4" w14:textId="77777777" w:rsidR="004F3466" w:rsidRPr="003117D7" w:rsidRDefault="004F3466">
      <w:pPr>
        <w:pStyle w:val="ListParagraph"/>
        <w:numPr>
          <w:ilvl w:val="0"/>
          <w:numId w:val="125"/>
        </w:numPr>
        <w:jc w:val="both"/>
      </w:pPr>
      <w:r w:rsidRPr="003117D7">
        <w:t>Reporting regularly and ensuring timely issue resolution</w:t>
      </w:r>
    </w:p>
    <w:p w14:paraId="486E73A9" w14:textId="4E3B49A6" w:rsidR="009218F8" w:rsidRPr="003117D7" w:rsidRDefault="009218F8" w:rsidP="00CE5638">
      <w:pPr>
        <w:jc w:val="both"/>
        <w:sectPr w:rsidR="009218F8" w:rsidRPr="003117D7" w:rsidSect="00C83F00">
          <w:footnotePr>
            <w:numRestart w:val="eachSect"/>
          </w:footnotePr>
          <w:pgSz w:w="12242" w:h="15842" w:code="1"/>
          <w:pgMar w:top="1440" w:right="1440" w:bottom="1440" w:left="1728" w:header="720" w:footer="720" w:gutter="0"/>
          <w:paperSrc w:first="15" w:other="15"/>
          <w:cols w:space="708"/>
          <w:titlePg/>
          <w:docGrid w:linePitch="360"/>
        </w:sectPr>
      </w:pPr>
    </w:p>
    <w:p w14:paraId="3DB3F41F" w14:textId="1E87E2B0" w:rsidR="000F232B" w:rsidRPr="003117D7" w:rsidRDefault="002B6F38">
      <w:pPr>
        <w:pStyle w:val="Heading3"/>
        <w:numPr>
          <w:ilvl w:val="1"/>
          <w:numId w:val="112"/>
        </w:numPr>
        <w:rPr>
          <w:lang w:val="en-US"/>
        </w:rPr>
      </w:pPr>
      <w:r w:rsidRPr="003117D7">
        <w:rPr>
          <w:lang w:val="en-US"/>
        </w:rPr>
        <w:lastRenderedPageBreak/>
        <w:t xml:space="preserve">Reports Delivery </w:t>
      </w:r>
    </w:p>
    <w:p w14:paraId="30202591" w14:textId="2C67BF39" w:rsidR="000F232B" w:rsidRPr="003117D7" w:rsidRDefault="000F232B" w:rsidP="000F232B">
      <w:pPr>
        <w:ind w:right="144" w:firstLine="446"/>
        <w:rPr>
          <w:color w:val="000000" w:themeColor="text1"/>
        </w:rPr>
      </w:pPr>
      <w:r w:rsidRPr="003117D7">
        <w:rPr>
          <w:color w:val="000000" w:themeColor="text1"/>
        </w:rPr>
        <w:t xml:space="preserve">During this Assignment, the </w:t>
      </w:r>
      <w:r w:rsidR="007B706F">
        <w:rPr>
          <w:color w:val="000000" w:themeColor="text1"/>
          <w:lang w:eastAsia="en-GB"/>
        </w:rPr>
        <w:t>Consultant</w:t>
      </w:r>
      <w:r w:rsidRPr="003117D7">
        <w:rPr>
          <w:color w:val="000000" w:themeColor="text1"/>
          <w:lang w:eastAsia="en-GB"/>
        </w:rPr>
        <w:t xml:space="preserve"> </w:t>
      </w:r>
      <w:r w:rsidRPr="003117D7">
        <w:rPr>
          <w:b/>
          <w:bCs/>
          <w:color w:val="000000" w:themeColor="text1"/>
        </w:rPr>
        <w:t>MUST</w:t>
      </w:r>
      <w:r w:rsidRPr="003117D7">
        <w:rPr>
          <w:color w:val="000000" w:themeColor="text1"/>
        </w:rPr>
        <w:t xml:space="preserve"> deliver the following Reports:</w:t>
      </w:r>
    </w:p>
    <w:tbl>
      <w:tblPr>
        <w:tblW w:w="13959" w:type="dxa"/>
        <w:tblInd w:w="-4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4"/>
        <w:gridCol w:w="998"/>
        <w:gridCol w:w="2044"/>
        <w:gridCol w:w="6501"/>
        <w:gridCol w:w="2372"/>
      </w:tblGrid>
      <w:tr w:rsidR="000F232B" w:rsidRPr="003117D7" w14:paraId="51039AA8" w14:textId="77777777" w:rsidTr="0068718B">
        <w:trPr>
          <w:trHeight w:val="330"/>
        </w:trPr>
        <w:tc>
          <w:tcPr>
            <w:tcW w:w="2044" w:type="dxa"/>
          </w:tcPr>
          <w:p w14:paraId="5C4DFDF2" w14:textId="77777777" w:rsidR="000F232B" w:rsidRPr="003117D7" w:rsidRDefault="000F232B" w:rsidP="0068718B">
            <w:pPr>
              <w:ind w:left="164" w:right="144"/>
              <w:rPr>
                <w:b/>
                <w:bCs/>
                <w:color w:val="000000" w:themeColor="text1"/>
                <w:lang w:eastAsia="en-GB"/>
              </w:rPr>
            </w:pPr>
            <w:r w:rsidRPr="003117D7">
              <w:rPr>
                <w:b/>
                <w:bCs/>
                <w:color w:val="000000" w:themeColor="text1"/>
                <w:lang w:eastAsia="en-GB"/>
              </w:rPr>
              <w:t>Milestone</w:t>
            </w:r>
          </w:p>
        </w:tc>
        <w:tc>
          <w:tcPr>
            <w:tcW w:w="998" w:type="dxa"/>
          </w:tcPr>
          <w:p w14:paraId="371417B0" w14:textId="77777777" w:rsidR="000F232B" w:rsidRPr="003117D7" w:rsidRDefault="000F232B" w:rsidP="0068718B">
            <w:pPr>
              <w:ind w:left="164" w:right="144"/>
              <w:rPr>
                <w:b/>
                <w:bCs/>
                <w:color w:val="000000" w:themeColor="text1"/>
                <w:lang w:eastAsia="en-GB"/>
              </w:rPr>
            </w:pPr>
            <w:r w:rsidRPr="003117D7">
              <w:rPr>
                <w:b/>
                <w:bCs/>
                <w:color w:val="000000" w:themeColor="text1"/>
                <w:lang w:eastAsia="en-GB"/>
              </w:rPr>
              <w:t>Abr.</w:t>
            </w:r>
          </w:p>
        </w:tc>
        <w:tc>
          <w:tcPr>
            <w:tcW w:w="0" w:type="auto"/>
          </w:tcPr>
          <w:p w14:paraId="18DD8E8F" w14:textId="77777777" w:rsidR="000F232B" w:rsidRPr="003117D7" w:rsidRDefault="000F232B" w:rsidP="0068718B">
            <w:pPr>
              <w:ind w:left="164" w:right="144"/>
              <w:rPr>
                <w:b/>
                <w:bCs/>
                <w:color w:val="000000" w:themeColor="text1"/>
                <w:lang w:eastAsia="en-GB"/>
              </w:rPr>
            </w:pPr>
            <w:r w:rsidRPr="003117D7">
              <w:rPr>
                <w:b/>
                <w:bCs/>
                <w:color w:val="000000" w:themeColor="text1"/>
                <w:lang w:eastAsia="en-GB"/>
              </w:rPr>
              <w:t>Report name</w:t>
            </w:r>
          </w:p>
        </w:tc>
        <w:tc>
          <w:tcPr>
            <w:tcW w:w="6501" w:type="dxa"/>
            <w:noWrap/>
            <w:hideMark/>
          </w:tcPr>
          <w:p w14:paraId="06B2D2B4" w14:textId="77777777" w:rsidR="000F232B" w:rsidRPr="003117D7" w:rsidRDefault="000F232B" w:rsidP="0068718B">
            <w:pPr>
              <w:ind w:left="164" w:right="144"/>
              <w:rPr>
                <w:b/>
                <w:bCs/>
                <w:color w:val="000000" w:themeColor="text1"/>
                <w:lang w:eastAsia="en-GB"/>
              </w:rPr>
            </w:pPr>
            <w:r w:rsidRPr="003117D7">
              <w:rPr>
                <w:b/>
                <w:bCs/>
                <w:color w:val="000000" w:themeColor="text1"/>
                <w:lang w:eastAsia="en-GB"/>
              </w:rPr>
              <w:t>Purpose and key deliverables</w:t>
            </w:r>
          </w:p>
        </w:tc>
        <w:tc>
          <w:tcPr>
            <w:tcW w:w="2372" w:type="dxa"/>
            <w:noWrap/>
            <w:hideMark/>
          </w:tcPr>
          <w:p w14:paraId="1549F333" w14:textId="77777777" w:rsidR="000F232B" w:rsidRPr="003117D7" w:rsidRDefault="000F232B" w:rsidP="0068718B">
            <w:pPr>
              <w:ind w:left="112" w:right="144"/>
              <w:rPr>
                <w:b/>
                <w:bCs/>
                <w:color w:val="000000" w:themeColor="text1"/>
                <w:lang w:eastAsia="en-GB"/>
              </w:rPr>
            </w:pPr>
            <w:r w:rsidRPr="003117D7">
              <w:rPr>
                <w:b/>
                <w:bCs/>
                <w:color w:val="000000" w:themeColor="text1"/>
                <w:lang w:eastAsia="en-GB"/>
              </w:rPr>
              <w:t>Timeline</w:t>
            </w:r>
          </w:p>
        </w:tc>
      </w:tr>
      <w:tr w:rsidR="000F232B" w:rsidRPr="003117D7" w14:paraId="38C51165" w14:textId="77777777" w:rsidTr="0068718B">
        <w:trPr>
          <w:trHeight w:val="985"/>
        </w:trPr>
        <w:tc>
          <w:tcPr>
            <w:tcW w:w="2044" w:type="dxa"/>
          </w:tcPr>
          <w:p w14:paraId="1251028A" w14:textId="77777777" w:rsidR="000F232B" w:rsidRPr="003117D7" w:rsidRDefault="000F232B" w:rsidP="0068718B">
            <w:pPr>
              <w:ind w:left="164" w:right="144"/>
              <w:rPr>
                <w:color w:val="000000" w:themeColor="text1"/>
                <w:lang w:eastAsia="en-GB"/>
              </w:rPr>
            </w:pPr>
            <w:r w:rsidRPr="003117D7">
              <w:rPr>
                <w:color w:val="000000" w:themeColor="text1"/>
                <w:lang w:eastAsia="en-GB"/>
              </w:rPr>
              <w:t>Analysis Phase completion</w:t>
            </w:r>
          </w:p>
        </w:tc>
        <w:tc>
          <w:tcPr>
            <w:tcW w:w="998" w:type="dxa"/>
          </w:tcPr>
          <w:p w14:paraId="48DB2400" w14:textId="77777777" w:rsidR="000F232B" w:rsidRPr="003117D7" w:rsidRDefault="000F232B" w:rsidP="0068718B">
            <w:pPr>
              <w:ind w:left="164" w:right="144"/>
              <w:rPr>
                <w:color w:val="000000" w:themeColor="text1"/>
                <w:lang w:eastAsia="en-GB"/>
              </w:rPr>
            </w:pPr>
            <w:r w:rsidRPr="003117D7">
              <w:rPr>
                <w:color w:val="000000" w:themeColor="text1"/>
                <w:lang w:eastAsia="en-GB"/>
              </w:rPr>
              <w:t>R1</w:t>
            </w:r>
          </w:p>
        </w:tc>
        <w:tc>
          <w:tcPr>
            <w:tcW w:w="0" w:type="auto"/>
          </w:tcPr>
          <w:p w14:paraId="1A00F2DD" w14:textId="77777777" w:rsidR="000F232B" w:rsidRPr="003117D7" w:rsidRDefault="000F232B" w:rsidP="0068718B">
            <w:pPr>
              <w:ind w:right="144"/>
              <w:rPr>
                <w:color w:val="000000" w:themeColor="text1"/>
                <w:lang w:eastAsia="en-GB"/>
              </w:rPr>
            </w:pPr>
            <w:r w:rsidRPr="003117D7">
              <w:rPr>
                <w:color w:val="000000" w:themeColor="text1"/>
                <w:lang w:eastAsia="en-GB"/>
              </w:rPr>
              <w:t>Analysis phase report</w:t>
            </w:r>
          </w:p>
        </w:tc>
        <w:tc>
          <w:tcPr>
            <w:tcW w:w="6501" w:type="dxa"/>
            <w:noWrap/>
          </w:tcPr>
          <w:p w14:paraId="3171BA1D" w14:textId="265AB21E" w:rsidR="000F232B" w:rsidRPr="003117D7" w:rsidRDefault="000F232B" w:rsidP="00EE6807">
            <w:pPr>
              <w:ind w:right="144"/>
              <w:jc w:val="both"/>
              <w:rPr>
                <w:color w:val="000000" w:themeColor="text1"/>
                <w:lang w:eastAsia="en-GB"/>
              </w:rPr>
            </w:pPr>
            <w:r w:rsidRPr="003117D7">
              <w:rPr>
                <w:b/>
                <w:bCs/>
                <w:color w:val="000000" w:themeColor="text1"/>
                <w:lang w:eastAsia="en-GB"/>
              </w:rPr>
              <w:t>Report No. 1</w:t>
            </w:r>
            <w:r w:rsidRPr="003117D7">
              <w:rPr>
                <w:color w:val="000000" w:themeColor="text1"/>
                <w:lang w:eastAsia="en-GB"/>
              </w:rPr>
              <w:t xml:space="preserve">:  This report marks the completion of the Planning and Analysis phase (M1 – M4). It encompasses all necessary planning, gathering requirements, and analysis to deliver the detailed project plans for the LIMS Pilot Phase implementation. </w:t>
            </w:r>
          </w:p>
          <w:p w14:paraId="0B2FD663" w14:textId="77777777" w:rsidR="000F232B" w:rsidRPr="003117D7" w:rsidRDefault="000F232B" w:rsidP="00EE6807">
            <w:pPr>
              <w:ind w:right="144"/>
              <w:jc w:val="both"/>
              <w:rPr>
                <w:color w:val="000000" w:themeColor="text1"/>
                <w:lang w:eastAsia="en-GB"/>
              </w:rPr>
            </w:pPr>
            <w:r w:rsidRPr="003117D7">
              <w:rPr>
                <w:b/>
                <w:bCs/>
                <w:color w:val="000000" w:themeColor="text1"/>
                <w:lang w:eastAsia="en-GB"/>
              </w:rPr>
              <w:t>Key deliverables</w:t>
            </w:r>
            <w:r w:rsidRPr="003117D7">
              <w:rPr>
                <w:color w:val="000000" w:themeColor="text1"/>
                <w:lang w:eastAsia="en-GB"/>
              </w:rPr>
              <w:t>:</w:t>
            </w:r>
          </w:p>
          <w:p w14:paraId="45405A06" w14:textId="19CBDD39" w:rsidR="000F232B" w:rsidRPr="003117D7" w:rsidRDefault="000F232B">
            <w:pPr>
              <w:pStyle w:val="ListParagraph"/>
              <w:numPr>
                <w:ilvl w:val="0"/>
                <w:numId w:val="35"/>
              </w:numPr>
              <w:ind w:right="144"/>
              <w:jc w:val="both"/>
              <w:rPr>
                <w:color w:val="000000" w:themeColor="text1"/>
                <w:lang w:eastAsia="en-GB"/>
              </w:rPr>
            </w:pPr>
            <w:r w:rsidRPr="003117D7">
              <w:rPr>
                <w:color w:val="000000" w:themeColor="text1"/>
                <w:lang w:eastAsia="en-GB"/>
              </w:rPr>
              <w:t xml:space="preserve">Software Requirements Specifications (SRS) documentation </w:t>
            </w:r>
          </w:p>
          <w:p w14:paraId="50CA6BA6" w14:textId="3CF283BD" w:rsidR="000F232B" w:rsidRPr="003117D7" w:rsidRDefault="000F232B">
            <w:pPr>
              <w:pStyle w:val="ListParagraph"/>
              <w:numPr>
                <w:ilvl w:val="0"/>
                <w:numId w:val="35"/>
              </w:numPr>
              <w:ind w:right="144"/>
              <w:jc w:val="both"/>
              <w:rPr>
                <w:color w:val="000000" w:themeColor="text1"/>
                <w:lang w:eastAsia="en-GB"/>
              </w:rPr>
            </w:pPr>
            <w:r w:rsidRPr="003117D7">
              <w:rPr>
                <w:color w:val="000000" w:themeColor="text1"/>
                <w:lang w:eastAsia="en-GB"/>
              </w:rPr>
              <w:t xml:space="preserve">IT Architecture documentation </w:t>
            </w:r>
          </w:p>
          <w:p w14:paraId="0090A67C" w14:textId="3EB4ADB2" w:rsidR="000F232B" w:rsidRPr="003117D7" w:rsidRDefault="000F232B">
            <w:pPr>
              <w:pStyle w:val="ListParagraph"/>
              <w:numPr>
                <w:ilvl w:val="0"/>
                <w:numId w:val="35"/>
              </w:numPr>
              <w:ind w:right="144"/>
              <w:jc w:val="both"/>
              <w:rPr>
                <w:color w:val="000000" w:themeColor="text1"/>
                <w:lang w:eastAsia="en-GB"/>
              </w:rPr>
            </w:pPr>
            <w:r w:rsidRPr="003117D7">
              <w:rPr>
                <w:color w:val="000000" w:themeColor="text1"/>
                <w:lang w:eastAsia="en-GB"/>
              </w:rPr>
              <w:t xml:space="preserve">Installation Manual </w:t>
            </w:r>
          </w:p>
          <w:p w14:paraId="484F9B18" w14:textId="34785CCF" w:rsidR="000F232B" w:rsidRPr="003117D7" w:rsidRDefault="000F232B">
            <w:pPr>
              <w:pStyle w:val="ListParagraph"/>
              <w:numPr>
                <w:ilvl w:val="0"/>
                <w:numId w:val="35"/>
              </w:numPr>
              <w:ind w:right="144"/>
              <w:jc w:val="both"/>
              <w:rPr>
                <w:color w:val="000000" w:themeColor="text1"/>
                <w:lang w:eastAsia="en-GB"/>
              </w:rPr>
            </w:pPr>
            <w:r w:rsidRPr="003117D7">
              <w:rPr>
                <w:color w:val="000000" w:themeColor="text1"/>
                <w:lang w:eastAsia="en-GB"/>
              </w:rPr>
              <w:t xml:space="preserve">Software Design Document </w:t>
            </w:r>
          </w:p>
          <w:p w14:paraId="1133F0E2" w14:textId="70083AD6" w:rsidR="000F232B" w:rsidRPr="003117D7" w:rsidRDefault="000F232B" w:rsidP="00EE6807">
            <w:pPr>
              <w:ind w:right="144"/>
              <w:jc w:val="both"/>
              <w:rPr>
                <w:color w:val="000000" w:themeColor="text1"/>
                <w:lang w:eastAsia="en-GB"/>
              </w:rPr>
            </w:pPr>
            <w:r w:rsidRPr="003117D7">
              <w:rPr>
                <w:color w:val="000000" w:themeColor="text1"/>
                <w:lang w:eastAsia="en-GB"/>
              </w:rPr>
              <w:t xml:space="preserve">It ensures that all technical and operational requirements are thoroughly addressed, providing a </w:t>
            </w:r>
            <w:r w:rsidR="00EE6807" w:rsidRPr="003117D7">
              <w:rPr>
                <w:color w:val="000000" w:themeColor="text1"/>
                <w:lang w:eastAsia="en-GB"/>
              </w:rPr>
              <w:t>detailed</w:t>
            </w:r>
            <w:r w:rsidRPr="003117D7">
              <w:rPr>
                <w:color w:val="000000" w:themeColor="text1"/>
                <w:lang w:eastAsia="en-GB"/>
              </w:rPr>
              <w:t xml:space="preserve"> foundation for the proposed solution. Additionally, the report should assess the estimated Governmental Cloud </w:t>
            </w:r>
            <w:r w:rsidR="00EE6807" w:rsidRPr="003117D7">
              <w:rPr>
                <w:color w:val="000000" w:themeColor="text1"/>
                <w:lang w:eastAsia="en-GB"/>
              </w:rPr>
              <w:t xml:space="preserve">or equivalent </w:t>
            </w:r>
            <w:r w:rsidRPr="003117D7">
              <w:rPr>
                <w:color w:val="000000" w:themeColor="text1"/>
                <w:lang w:eastAsia="en-GB"/>
              </w:rPr>
              <w:t>resource requirements, including compute, storage, and network sizing.</w:t>
            </w:r>
          </w:p>
          <w:p w14:paraId="10ACC4CD" w14:textId="77777777" w:rsidR="000F232B" w:rsidRPr="003117D7" w:rsidRDefault="000F232B" w:rsidP="00EE6807">
            <w:pPr>
              <w:ind w:right="144"/>
              <w:jc w:val="both"/>
              <w:rPr>
                <w:color w:val="000000" w:themeColor="text1"/>
                <w:lang w:eastAsia="en-GB"/>
              </w:rPr>
            </w:pPr>
            <w:r w:rsidRPr="003117D7">
              <w:rPr>
                <w:color w:val="000000" w:themeColor="text1"/>
                <w:lang w:eastAsia="en-GB"/>
              </w:rPr>
              <w:t>All annexed materials and documents delivered must be approved by the Acceptance Committee to ensure they align with the project's objectives and adhere to established standards.</w:t>
            </w:r>
          </w:p>
        </w:tc>
        <w:tc>
          <w:tcPr>
            <w:tcW w:w="2372" w:type="dxa"/>
            <w:noWrap/>
          </w:tcPr>
          <w:p w14:paraId="4F06B6E0" w14:textId="77777777" w:rsidR="000F232B" w:rsidRPr="003117D7" w:rsidRDefault="000F232B" w:rsidP="0068718B">
            <w:pPr>
              <w:ind w:left="112" w:right="144"/>
              <w:rPr>
                <w:b/>
                <w:bCs/>
                <w:color w:val="000000" w:themeColor="text1"/>
                <w:lang w:eastAsia="en-GB"/>
              </w:rPr>
            </w:pPr>
            <w:r w:rsidRPr="003117D7">
              <w:rPr>
                <w:b/>
                <w:bCs/>
                <w:color w:val="000000" w:themeColor="text1"/>
                <w:lang w:eastAsia="en-GB"/>
              </w:rPr>
              <w:t>T0 + 4 months</w:t>
            </w:r>
          </w:p>
          <w:p w14:paraId="4FA29760" w14:textId="77777777" w:rsidR="000F232B" w:rsidRPr="003117D7" w:rsidRDefault="000F232B" w:rsidP="0068718B">
            <w:pPr>
              <w:ind w:left="112" w:right="144"/>
              <w:rPr>
                <w:i/>
                <w:iCs/>
                <w:color w:val="000000" w:themeColor="text1"/>
                <w:lang w:eastAsia="en-GB"/>
              </w:rPr>
            </w:pPr>
            <w:r w:rsidRPr="003117D7">
              <w:rPr>
                <w:i/>
                <w:iCs/>
                <w:color w:val="000000" w:themeColor="text1"/>
                <w:lang w:eastAsia="en-GB"/>
              </w:rPr>
              <w:t xml:space="preserve">Estimated </w:t>
            </w:r>
            <w:r w:rsidRPr="003117D7">
              <w:rPr>
                <w:b/>
                <w:bCs/>
                <w:i/>
                <w:iCs/>
                <w:color w:val="000000" w:themeColor="text1"/>
                <w:lang w:eastAsia="en-GB"/>
              </w:rPr>
              <w:t>260</w:t>
            </w:r>
            <w:r w:rsidRPr="003117D7">
              <w:rPr>
                <w:i/>
                <w:iCs/>
                <w:color w:val="000000" w:themeColor="text1"/>
                <w:lang w:eastAsia="en-GB"/>
              </w:rPr>
              <w:t xml:space="preserve"> working days contract signing (</w:t>
            </w:r>
            <w:r w:rsidRPr="003117D7">
              <w:rPr>
                <w:b/>
                <w:bCs/>
                <w:i/>
                <w:iCs/>
                <w:color w:val="000000" w:themeColor="text1"/>
                <w:lang w:eastAsia="en-GB"/>
              </w:rPr>
              <w:t>T0</w:t>
            </w:r>
            <w:r w:rsidRPr="003117D7">
              <w:rPr>
                <w:i/>
                <w:iCs/>
                <w:color w:val="000000" w:themeColor="text1"/>
                <w:lang w:eastAsia="en-GB"/>
              </w:rPr>
              <w:t>)</w:t>
            </w:r>
          </w:p>
          <w:p w14:paraId="2B961C36" w14:textId="77777777" w:rsidR="000F232B" w:rsidRPr="003117D7" w:rsidRDefault="000F232B" w:rsidP="0068718B">
            <w:pPr>
              <w:ind w:left="112" w:right="144"/>
              <w:rPr>
                <w:color w:val="000000" w:themeColor="text1"/>
                <w:lang w:eastAsia="en-GB"/>
              </w:rPr>
            </w:pPr>
          </w:p>
        </w:tc>
      </w:tr>
      <w:tr w:rsidR="000F232B" w:rsidRPr="003117D7" w14:paraId="14BDA3FE" w14:textId="77777777" w:rsidTr="0068718B">
        <w:trPr>
          <w:trHeight w:val="717"/>
        </w:trPr>
        <w:tc>
          <w:tcPr>
            <w:tcW w:w="2044" w:type="dxa"/>
          </w:tcPr>
          <w:p w14:paraId="7B3917FE" w14:textId="77777777" w:rsidR="000F232B" w:rsidRPr="003117D7" w:rsidRDefault="000F232B" w:rsidP="0068718B">
            <w:pPr>
              <w:ind w:left="164" w:right="144"/>
              <w:rPr>
                <w:color w:val="000000" w:themeColor="text1"/>
                <w:lang w:eastAsia="en-GB"/>
              </w:rPr>
            </w:pPr>
            <w:r w:rsidRPr="003117D7">
              <w:rPr>
                <w:color w:val="000000" w:themeColor="text1"/>
                <w:lang w:eastAsia="en-GB"/>
              </w:rPr>
              <w:t>Completion of Hosting Infrastructure</w:t>
            </w:r>
          </w:p>
        </w:tc>
        <w:tc>
          <w:tcPr>
            <w:tcW w:w="998" w:type="dxa"/>
          </w:tcPr>
          <w:p w14:paraId="585A7657" w14:textId="77777777" w:rsidR="000F232B" w:rsidRPr="003117D7" w:rsidRDefault="000F232B" w:rsidP="0068718B">
            <w:pPr>
              <w:ind w:left="164" w:right="144"/>
              <w:rPr>
                <w:color w:val="000000" w:themeColor="text1"/>
                <w:lang w:eastAsia="en-GB"/>
              </w:rPr>
            </w:pPr>
            <w:r w:rsidRPr="003117D7">
              <w:rPr>
                <w:color w:val="000000" w:themeColor="text1"/>
                <w:lang w:eastAsia="en-GB"/>
              </w:rPr>
              <w:t>R2</w:t>
            </w:r>
          </w:p>
        </w:tc>
        <w:tc>
          <w:tcPr>
            <w:tcW w:w="0" w:type="auto"/>
          </w:tcPr>
          <w:p w14:paraId="217AC63E" w14:textId="77777777" w:rsidR="000F232B" w:rsidRPr="003117D7" w:rsidRDefault="000F232B" w:rsidP="0068718B">
            <w:pPr>
              <w:ind w:right="144"/>
              <w:rPr>
                <w:b/>
                <w:bCs/>
                <w:color w:val="000000" w:themeColor="text1"/>
                <w:lang w:eastAsia="en-GB"/>
              </w:rPr>
            </w:pPr>
            <w:r w:rsidRPr="003117D7">
              <w:rPr>
                <w:color w:val="000000" w:themeColor="text1"/>
                <w:lang w:eastAsia="en-GB"/>
              </w:rPr>
              <w:t>Infrastructure Setup and Configuration report</w:t>
            </w:r>
          </w:p>
        </w:tc>
        <w:tc>
          <w:tcPr>
            <w:tcW w:w="6501" w:type="dxa"/>
            <w:noWrap/>
          </w:tcPr>
          <w:p w14:paraId="7E13FBCE" w14:textId="207F0ECC" w:rsidR="000F232B" w:rsidRPr="003117D7" w:rsidRDefault="000F232B" w:rsidP="00EE6807">
            <w:pPr>
              <w:ind w:right="144"/>
              <w:jc w:val="both"/>
              <w:rPr>
                <w:color w:val="000000" w:themeColor="text1"/>
                <w:lang w:eastAsia="en-GB"/>
              </w:rPr>
            </w:pPr>
            <w:r w:rsidRPr="003117D7">
              <w:rPr>
                <w:b/>
                <w:bCs/>
                <w:color w:val="000000" w:themeColor="text1"/>
                <w:lang w:eastAsia="en-GB"/>
              </w:rPr>
              <w:t>Report No. 2</w:t>
            </w:r>
            <w:r w:rsidRPr="003117D7">
              <w:rPr>
                <w:color w:val="000000" w:themeColor="text1"/>
                <w:lang w:eastAsia="en-GB"/>
              </w:rPr>
              <w:t>: This report implies the setup, configuration, and deployment of the cloud-based infrastructure for LIMS hosting. These activities have been carried out in accordance with the detailed and approved IT Architecture documentation. The report marks the completion of project phases P3.1 and P3.2, which refer to the Cloud Environment Setup and Configuration – a prerequisite for the MVP Testing and Validation Phase (P4.0).</w:t>
            </w:r>
          </w:p>
          <w:p w14:paraId="5FB01262" w14:textId="77777777" w:rsidR="000F232B" w:rsidRPr="003117D7" w:rsidRDefault="000F232B" w:rsidP="0068718B">
            <w:pPr>
              <w:rPr>
                <w:color w:val="000000" w:themeColor="text1"/>
                <w:lang w:eastAsia="en-GB"/>
              </w:rPr>
            </w:pPr>
            <w:r w:rsidRPr="003117D7">
              <w:rPr>
                <w:b/>
                <w:bCs/>
                <w:color w:val="000000" w:themeColor="text1"/>
                <w:lang w:eastAsia="en-GB"/>
              </w:rPr>
              <w:t>Key deliverables</w:t>
            </w:r>
            <w:r w:rsidRPr="003117D7">
              <w:rPr>
                <w:color w:val="000000" w:themeColor="text1"/>
                <w:lang w:eastAsia="en-GB"/>
              </w:rPr>
              <w:t xml:space="preserve">: </w:t>
            </w:r>
          </w:p>
          <w:p w14:paraId="5026B313" w14:textId="231FAC33" w:rsidR="00EE6807" w:rsidRPr="003117D7" w:rsidRDefault="00EE6807">
            <w:pPr>
              <w:pStyle w:val="ListParagraph"/>
              <w:numPr>
                <w:ilvl w:val="0"/>
                <w:numId w:val="108"/>
              </w:numPr>
              <w:ind w:right="144"/>
              <w:jc w:val="both"/>
              <w:rPr>
                <w:color w:val="000000" w:themeColor="text1"/>
                <w:lang w:eastAsia="en-GB"/>
              </w:rPr>
            </w:pPr>
            <w:r w:rsidRPr="003117D7">
              <w:rPr>
                <w:b/>
                <w:color w:val="000000" w:themeColor="text1"/>
                <w:lang w:eastAsia="en-GB"/>
              </w:rPr>
              <w:t>Cloud Environment Provisioning</w:t>
            </w:r>
            <w:r w:rsidRPr="003117D7">
              <w:rPr>
                <w:bCs/>
                <w:color w:val="000000" w:themeColor="text1"/>
                <w:lang w:eastAsia="en-GB"/>
              </w:rPr>
              <w:t xml:space="preserve">: The Client will provide the complete cloud infrastructure, including computing, storage, and network components, necessary for hosting the </w:t>
            </w:r>
            <w:r w:rsidRPr="003117D7">
              <w:rPr>
                <w:bCs/>
                <w:color w:val="000000" w:themeColor="text1"/>
                <w:lang w:eastAsia="en-GB"/>
              </w:rPr>
              <w:lastRenderedPageBreak/>
              <w:t xml:space="preserve">LIMS system within the ADR Private Cloud (or an equivalent platform). The </w:t>
            </w:r>
            <w:r w:rsidR="007B706F">
              <w:rPr>
                <w:bCs/>
                <w:color w:val="000000" w:themeColor="text1"/>
                <w:lang w:eastAsia="en-GB"/>
              </w:rPr>
              <w:t>Consultant</w:t>
            </w:r>
            <w:r w:rsidRPr="003117D7">
              <w:rPr>
                <w:bCs/>
                <w:color w:val="000000" w:themeColor="text1"/>
                <w:lang w:eastAsia="en-GB"/>
              </w:rPr>
              <w:t xml:space="preserve"> shall collaborate with the Client’s IT team to configure and prepare this environment for LIMS deployment.</w:t>
            </w:r>
            <w:r w:rsidRPr="003117D7">
              <w:rPr>
                <w:b/>
                <w:color w:val="000000" w:themeColor="text1"/>
                <w:lang w:eastAsia="en-GB"/>
              </w:rPr>
              <w:t xml:space="preserve"> </w:t>
            </w:r>
          </w:p>
          <w:p w14:paraId="11FFCAA2" w14:textId="6E5E380E" w:rsidR="00EE6807" w:rsidRPr="003117D7" w:rsidRDefault="00EE6807">
            <w:pPr>
              <w:pStyle w:val="ListParagraph"/>
              <w:numPr>
                <w:ilvl w:val="0"/>
                <w:numId w:val="108"/>
              </w:numPr>
              <w:ind w:right="144"/>
              <w:jc w:val="both"/>
              <w:rPr>
                <w:bCs/>
                <w:color w:val="000000" w:themeColor="text1"/>
                <w:lang w:eastAsia="en-GB"/>
              </w:rPr>
            </w:pPr>
            <w:r w:rsidRPr="003117D7">
              <w:rPr>
                <w:b/>
                <w:bCs/>
                <w:color w:val="000000" w:themeColor="text1"/>
                <w:lang w:eastAsia="en-GB"/>
              </w:rPr>
              <w:t>License Management</w:t>
            </w:r>
            <w:r w:rsidRPr="003117D7">
              <w:rPr>
                <w:b/>
                <w:color w:val="000000" w:themeColor="text1"/>
                <w:lang w:eastAsia="en-GB"/>
              </w:rPr>
              <w:t xml:space="preserve">: </w:t>
            </w:r>
            <w:r w:rsidRPr="003117D7">
              <w:rPr>
                <w:bCs/>
                <w:color w:val="000000" w:themeColor="text1"/>
                <w:lang w:eastAsia="en-GB"/>
              </w:rPr>
              <w:t xml:space="preserve">All licenses required for the operation of the LIMS, as specified in the </w:t>
            </w:r>
            <w:r w:rsidR="007B706F">
              <w:rPr>
                <w:bCs/>
                <w:color w:val="000000" w:themeColor="text1"/>
                <w:lang w:eastAsia="en-GB"/>
              </w:rPr>
              <w:t>Consultant</w:t>
            </w:r>
            <w:r w:rsidRPr="003117D7">
              <w:rPr>
                <w:bCs/>
                <w:color w:val="000000" w:themeColor="text1"/>
                <w:lang w:eastAsia="en-GB"/>
              </w:rPr>
              <w:t xml:space="preserve">’s proposed architecture and detailed in the IT Architecture documentation, shall be </w:t>
            </w:r>
            <w:r w:rsidRPr="003117D7">
              <w:rPr>
                <w:b/>
                <w:bCs/>
                <w:color w:val="000000" w:themeColor="text1"/>
                <w:lang w:eastAsia="en-GB"/>
              </w:rPr>
              <w:t>procured and owned by the Client</w:t>
            </w:r>
            <w:r w:rsidRPr="003117D7">
              <w:rPr>
                <w:bCs/>
                <w:color w:val="000000" w:themeColor="text1"/>
                <w:lang w:eastAsia="en-GB"/>
              </w:rPr>
              <w:t xml:space="preserve">. The </w:t>
            </w:r>
            <w:r w:rsidR="007B706F">
              <w:rPr>
                <w:bCs/>
                <w:color w:val="000000" w:themeColor="text1"/>
                <w:lang w:eastAsia="en-GB"/>
              </w:rPr>
              <w:t>Consultant</w:t>
            </w:r>
            <w:r w:rsidRPr="003117D7">
              <w:rPr>
                <w:bCs/>
                <w:color w:val="000000" w:themeColor="text1"/>
                <w:lang w:eastAsia="en-GB"/>
              </w:rPr>
              <w:t xml:space="preserve"> is responsible for </w:t>
            </w:r>
            <w:r w:rsidR="006E011E">
              <w:rPr>
                <w:bCs/>
                <w:color w:val="000000" w:themeColor="text1"/>
                <w:lang w:eastAsia="en-GB"/>
              </w:rPr>
              <w:t xml:space="preserve">the proper </w:t>
            </w:r>
            <w:r w:rsidR="006E011E" w:rsidRPr="006E011E">
              <w:rPr>
                <w:bCs/>
                <w:color w:val="000000" w:themeColor="text1"/>
                <w:lang w:eastAsia="en-GB"/>
              </w:rPr>
              <w:t>deploy</w:t>
            </w:r>
            <w:r w:rsidR="006E011E">
              <w:rPr>
                <w:bCs/>
                <w:color w:val="000000" w:themeColor="text1"/>
                <w:lang w:eastAsia="en-GB"/>
              </w:rPr>
              <w:t xml:space="preserve">ment, </w:t>
            </w:r>
            <w:r w:rsidR="004928C8" w:rsidRPr="006E011E">
              <w:rPr>
                <w:bCs/>
                <w:color w:val="000000" w:themeColor="text1"/>
                <w:lang w:eastAsia="en-GB"/>
              </w:rPr>
              <w:t>configur</w:t>
            </w:r>
            <w:r w:rsidR="004928C8">
              <w:rPr>
                <w:bCs/>
                <w:color w:val="000000" w:themeColor="text1"/>
                <w:lang w:eastAsia="en-GB"/>
              </w:rPr>
              <w:t>ation</w:t>
            </w:r>
            <w:r w:rsidR="004928C8" w:rsidRPr="006E011E">
              <w:rPr>
                <w:bCs/>
                <w:color w:val="000000" w:themeColor="text1"/>
                <w:lang w:eastAsia="en-GB"/>
              </w:rPr>
              <w:t>,</w:t>
            </w:r>
            <w:r w:rsidRPr="003117D7">
              <w:rPr>
                <w:b/>
                <w:bCs/>
                <w:color w:val="000000" w:themeColor="text1"/>
                <w:lang w:eastAsia="en-GB"/>
              </w:rPr>
              <w:t xml:space="preserve"> and activation</w:t>
            </w:r>
            <w:r w:rsidRPr="003117D7">
              <w:rPr>
                <w:bCs/>
                <w:color w:val="000000" w:themeColor="text1"/>
                <w:lang w:eastAsia="en-GB"/>
              </w:rPr>
              <w:t xml:space="preserve"> </w:t>
            </w:r>
            <w:r w:rsidR="006E011E">
              <w:rPr>
                <w:bCs/>
                <w:color w:val="000000" w:themeColor="text1"/>
                <w:lang w:eastAsia="en-GB"/>
              </w:rPr>
              <w:t xml:space="preserve">of </w:t>
            </w:r>
            <w:r w:rsidR="006E011E" w:rsidRPr="006E011E">
              <w:rPr>
                <w:bCs/>
                <w:color w:val="000000" w:themeColor="text1"/>
                <w:lang w:eastAsia="en-GB"/>
              </w:rPr>
              <w:t>the developed application</w:t>
            </w:r>
            <w:r w:rsidR="006E011E">
              <w:rPr>
                <w:bCs/>
                <w:color w:val="000000" w:themeColor="text1"/>
                <w:lang w:eastAsia="en-GB"/>
              </w:rPr>
              <w:t xml:space="preserve"> and</w:t>
            </w:r>
            <w:r w:rsidRPr="003117D7">
              <w:rPr>
                <w:bCs/>
                <w:color w:val="000000" w:themeColor="text1"/>
                <w:lang w:eastAsia="en-GB"/>
              </w:rPr>
              <w:t xml:space="preserve"> licenses within the cloud environment provided by the Client. </w:t>
            </w:r>
          </w:p>
          <w:p w14:paraId="7763E772" w14:textId="2B354C9E" w:rsidR="000F232B" w:rsidRPr="003117D7" w:rsidRDefault="000F232B">
            <w:pPr>
              <w:pStyle w:val="ListParagraph"/>
              <w:numPr>
                <w:ilvl w:val="0"/>
                <w:numId w:val="108"/>
              </w:numPr>
              <w:ind w:right="144"/>
              <w:jc w:val="both"/>
              <w:rPr>
                <w:color w:val="000000" w:themeColor="text1"/>
                <w:lang w:eastAsia="en-GB"/>
              </w:rPr>
            </w:pPr>
            <w:r w:rsidRPr="003117D7">
              <w:rPr>
                <w:b/>
                <w:color w:val="000000" w:themeColor="text1"/>
                <w:lang w:eastAsia="en-GB"/>
              </w:rPr>
              <w:t>Tested and Validated Cloud Hosting Environment</w:t>
            </w:r>
            <w:r w:rsidRPr="003117D7">
              <w:rPr>
                <w:color w:val="000000" w:themeColor="text1"/>
                <w:lang w:eastAsia="en-GB"/>
              </w:rPr>
              <w:t xml:space="preserve">: The </w:t>
            </w:r>
            <w:r w:rsidR="007B706F">
              <w:rPr>
                <w:color w:val="000000" w:themeColor="text1"/>
                <w:lang w:eastAsia="en-GB"/>
              </w:rPr>
              <w:t>Consultant</w:t>
            </w:r>
            <w:r w:rsidRPr="003117D7">
              <w:rPr>
                <w:color w:val="000000" w:themeColor="text1"/>
                <w:lang w:eastAsia="en-GB"/>
              </w:rPr>
              <w:t xml:space="preserve"> shall deliver a fully functional cloud infrastructure for LIMS hosting, which must be tested and validated to ensure compliance with all technical and operational requirements.</w:t>
            </w:r>
          </w:p>
          <w:p w14:paraId="4EB2F1F8" w14:textId="77777777" w:rsidR="000F232B" w:rsidRPr="003117D7" w:rsidRDefault="000F232B" w:rsidP="0068718B">
            <w:pPr>
              <w:rPr>
                <w:color w:val="000000" w:themeColor="text1"/>
                <w:lang w:eastAsia="en-GB"/>
              </w:rPr>
            </w:pPr>
            <w:r w:rsidRPr="003117D7">
              <w:rPr>
                <w:color w:val="000000" w:themeColor="text1"/>
                <w:lang w:eastAsia="en-GB"/>
              </w:rPr>
              <w:t xml:space="preserve">The report must be reviewed and approved by the Acceptance Committee to ensure that the planned infrastructure is properly delivered, implemented and aligned with the project’s objectives and requirements. </w:t>
            </w:r>
          </w:p>
        </w:tc>
        <w:tc>
          <w:tcPr>
            <w:tcW w:w="2372" w:type="dxa"/>
            <w:noWrap/>
          </w:tcPr>
          <w:p w14:paraId="41F98864" w14:textId="77777777" w:rsidR="000F232B" w:rsidRPr="003117D7" w:rsidRDefault="000F232B" w:rsidP="0068718B">
            <w:pPr>
              <w:ind w:left="112" w:right="144"/>
              <w:rPr>
                <w:b/>
                <w:bCs/>
                <w:color w:val="000000" w:themeColor="text1"/>
                <w:lang w:eastAsia="en-GB"/>
              </w:rPr>
            </w:pPr>
            <w:r w:rsidRPr="003117D7">
              <w:rPr>
                <w:b/>
                <w:bCs/>
                <w:color w:val="000000" w:themeColor="text1"/>
                <w:lang w:eastAsia="en-GB"/>
              </w:rPr>
              <w:lastRenderedPageBreak/>
              <w:t>R1 + 3 months</w:t>
            </w:r>
          </w:p>
          <w:p w14:paraId="1CF2413E" w14:textId="1A5A7711" w:rsidR="000F232B" w:rsidRPr="003117D7" w:rsidRDefault="000F232B" w:rsidP="0068718B">
            <w:pPr>
              <w:ind w:left="112" w:right="144"/>
              <w:rPr>
                <w:i/>
                <w:iCs/>
                <w:color w:val="000000" w:themeColor="text1"/>
                <w:lang w:eastAsia="en-GB"/>
              </w:rPr>
            </w:pPr>
            <w:r w:rsidRPr="003117D7">
              <w:rPr>
                <w:i/>
                <w:iCs/>
                <w:color w:val="000000" w:themeColor="text1"/>
                <w:lang w:eastAsia="en-GB"/>
              </w:rPr>
              <w:t xml:space="preserve">Estimated </w:t>
            </w:r>
            <w:r w:rsidRPr="003117D7">
              <w:rPr>
                <w:b/>
                <w:bCs/>
                <w:i/>
                <w:iCs/>
                <w:color w:val="000000" w:themeColor="text1"/>
                <w:lang w:eastAsia="en-GB"/>
              </w:rPr>
              <w:t>80</w:t>
            </w:r>
            <w:r w:rsidRPr="003117D7">
              <w:rPr>
                <w:i/>
                <w:iCs/>
                <w:color w:val="000000" w:themeColor="text1"/>
                <w:lang w:eastAsia="en-GB"/>
              </w:rPr>
              <w:t xml:space="preserve"> working days from </w:t>
            </w:r>
            <w:r w:rsidRPr="003117D7">
              <w:rPr>
                <w:b/>
                <w:bCs/>
                <w:i/>
                <w:iCs/>
                <w:color w:val="000000" w:themeColor="text1"/>
                <w:lang w:eastAsia="en-GB"/>
              </w:rPr>
              <w:t>R1 approval</w:t>
            </w:r>
          </w:p>
        </w:tc>
      </w:tr>
      <w:tr w:rsidR="000F232B" w:rsidRPr="003117D7" w14:paraId="0AD2E0EC" w14:textId="77777777" w:rsidTr="0068718B">
        <w:trPr>
          <w:trHeight w:val="945"/>
        </w:trPr>
        <w:tc>
          <w:tcPr>
            <w:tcW w:w="2044" w:type="dxa"/>
          </w:tcPr>
          <w:p w14:paraId="4A491127" w14:textId="77777777" w:rsidR="000F232B" w:rsidRPr="003117D7" w:rsidRDefault="000F232B" w:rsidP="0068718B">
            <w:pPr>
              <w:ind w:left="164" w:right="144"/>
              <w:rPr>
                <w:color w:val="000000" w:themeColor="text1"/>
                <w:lang w:eastAsia="en-GB"/>
              </w:rPr>
            </w:pPr>
            <w:r w:rsidRPr="003117D7">
              <w:rPr>
                <w:color w:val="000000" w:themeColor="text1"/>
                <w:lang w:eastAsia="en-GB"/>
              </w:rPr>
              <w:t>Completion of MVP Implementation and Deployment</w:t>
            </w:r>
          </w:p>
        </w:tc>
        <w:tc>
          <w:tcPr>
            <w:tcW w:w="998" w:type="dxa"/>
          </w:tcPr>
          <w:p w14:paraId="7023E2C0" w14:textId="77777777" w:rsidR="000F232B" w:rsidRPr="003117D7" w:rsidRDefault="000F232B" w:rsidP="0068718B">
            <w:pPr>
              <w:ind w:left="164" w:right="144"/>
              <w:rPr>
                <w:color w:val="000000" w:themeColor="text1"/>
                <w:lang w:eastAsia="en-GB"/>
              </w:rPr>
            </w:pPr>
            <w:r w:rsidRPr="003117D7">
              <w:rPr>
                <w:color w:val="000000" w:themeColor="text1"/>
                <w:lang w:eastAsia="en-GB"/>
              </w:rPr>
              <w:t>R3</w:t>
            </w:r>
          </w:p>
        </w:tc>
        <w:tc>
          <w:tcPr>
            <w:tcW w:w="0" w:type="auto"/>
          </w:tcPr>
          <w:p w14:paraId="2BBEDAEF" w14:textId="77777777" w:rsidR="000F232B" w:rsidRPr="003117D7" w:rsidRDefault="000F232B" w:rsidP="0068718B">
            <w:pPr>
              <w:ind w:right="144"/>
              <w:rPr>
                <w:b/>
                <w:bCs/>
                <w:color w:val="000000" w:themeColor="text1"/>
                <w:lang w:eastAsia="en-GB"/>
              </w:rPr>
            </w:pPr>
            <w:r w:rsidRPr="003117D7">
              <w:rPr>
                <w:color w:val="000000" w:themeColor="text1"/>
                <w:lang w:eastAsia="en-GB"/>
              </w:rPr>
              <w:t>MVP Implementation and Deployment Report</w:t>
            </w:r>
          </w:p>
        </w:tc>
        <w:tc>
          <w:tcPr>
            <w:tcW w:w="6501" w:type="dxa"/>
            <w:noWrap/>
          </w:tcPr>
          <w:p w14:paraId="53E1CDFA" w14:textId="77777777" w:rsidR="000F232B" w:rsidRPr="003117D7" w:rsidRDefault="000F232B" w:rsidP="00EE6807">
            <w:pPr>
              <w:ind w:right="144"/>
              <w:jc w:val="both"/>
              <w:rPr>
                <w:color w:val="000000" w:themeColor="text1"/>
                <w:lang w:eastAsia="en-GB"/>
              </w:rPr>
            </w:pPr>
            <w:r w:rsidRPr="003117D7">
              <w:rPr>
                <w:b/>
                <w:bCs/>
                <w:color w:val="000000" w:themeColor="text1"/>
                <w:lang w:eastAsia="en-GB"/>
              </w:rPr>
              <w:t>Report No. 3</w:t>
            </w:r>
            <w:r w:rsidRPr="003117D7">
              <w:rPr>
                <w:color w:val="000000" w:themeColor="text1"/>
                <w:lang w:eastAsia="en-GB"/>
              </w:rPr>
              <w:t>: marks the completion of phases P2.0, P3.0, P4.0, and P5.0, representing the successful implementation and delivery of the Minimum Viable Product (MVP) across all NARW laboratories.</w:t>
            </w:r>
          </w:p>
          <w:p w14:paraId="18A7D0C8" w14:textId="77777777" w:rsidR="000F232B" w:rsidRPr="003117D7" w:rsidRDefault="000F232B" w:rsidP="0068718B">
            <w:pPr>
              <w:ind w:right="144"/>
              <w:rPr>
                <w:b/>
                <w:bCs/>
                <w:color w:val="000000" w:themeColor="text1"/>
                <w:lang w:eastAsia="en-GB"/>
              </w:rPr>
            </w:pPr>
            <w:r w:rsidRPr="003117D7">
              <w:rPr>
                <w:b/>
                <w:bCs/>
                <w:color w:val="000000" w:themeColor="text1"/>
                <w:lang w:eastAsia="en-GB"/>
              </w:rPr>
              <w:t>Key Deliverables</w:t>
            </w:r>
          </w:p>
          <w:p w14:paraId="79013DC7" w14:textId="77777777" w:rsidR="000F232B" w:rsidRPr="003117D7" w:rsidRDefault="000F232B">
            <w:pPr>
              <w:pStyle w:val="ListParagraph"/>
              <w:numPr>
                <w:ilvl w:val="0"/>
                <w:numId w:val="108"/>
              </w:numPr>
              <w:ind w:right="144"/>
              <w:jc w:val="both"/>
              <w:rPr>
                <w:color w:val="000000" w:themeColor="text1"/>
                <w:lang w:eastAsia="en-GB"/>
              </w:rPr>
            </w:pPr>
            <w:r w:rsidRPr="003117D7">
              <w:rPr>
                <w:color w:val="000000" w:themeColor="text1"/>
                <w:lang w:eastAsia="en-GB"/>
              </w:rPr>
              <w:t>Formal validation that the Minimum Viable Product (MVP) has been successfully deployed across all NARW laboratories.</w:t>
            </w:r>
          </w:p>
          <w:p w14:paraId="3FABF32E" w14:textId="728CC107" w:rsidR="000F232B" w:rsidRPr="003117D7" w:rsidRDefault="006D5FC2">
            <w:pPr>
              <w:pStyle w:val="ListParagraph"/>
              <w:numPr>
                <w:ilvl w:val="0"/>
                <w:numId w:val="108"/>
              </w:numPr>
              <w:ind w:right="144"/>
              <w:jc w:val="both"/>
              <w:rPr>
                <w:color w:val="000000" w:themeColor="text1"/>
                <w:lang w:eastAsia="en-GB"/>
              </w:rPr>
            </w:pPr>
            <w:r w:rsidRPr="003117D7">
              <w:rPr>
                <w:color w:val="000000" w:themeColor="text1"/>
                <w:lang w:eastAsia="en-GB"/>
              </w:rPr>
              <w:t xml:space="preserve">The </w:t>
            </w:r>
            <w:r w:rsidR="000F232B" w:rsidRPr="003117D7">
              <w:rPr>
                <w:color w:val="000000" w:themeColor="text1"/>
                <w:lang w:eastAsia="en-GB"/>
              </w:rPr>
              <w:t xml:space="preserve">MVP meets all minimum functional </w:t>
            </w:r>
            <w:r w:rsidRPr="003117D7">
              <w:rPr>
                <w:color w:val="000000" w:themeColor="text1"/>
                <w:lang w:eastAsia="en-GB"/>
              </w:rPr>
              <w:t xml:space="preserve">requirements outlined in </w:t>
            </w:r>
            <w:r w:rsidR="000F232B" w:rsidRPr="003117D7">
              <w:rPr>
                <w:color w:val="000000" w:themeColor="text1"/>
                <w:lang w:eastAsia="en-GB"/>
              </w:rPr>
              <w:t xml:space="preserve">Chapter </w:t>
            </w:r>
            <w:r w:rsidRPr="003117D7">
              <w:rPr>
                <w:color w:val="000000" w:themeColor="text1"/>
                <w:lang w:eastAsia="en-GB"/>
              </w:rPr>
              <w:t>3</w:t>
            </w:r>
            <w:r w:rsidR="000F232B" w:rsidRPr="003117D7">
              <w:rPr>
                <w:color w:val="000000" w:themeColor="text1"/>
                <w:lang w:eastAsia="en-GB"/>
              </w:rPr>
              <w:t>.</w:t>
            </w:r>
            <w:r w:rsidRPr="003117D7">
              <w:rPr>
                <w:color w:val="000000" w:themeColor="text1"/>
                <w:lang w:eastAsia="en-GB"/>
              </w:rPr>
              <w:t>2</w:t>
            </w:r>
            <w:r w:rsidR="000F232B" w:rsidRPr="003117D7">
              <w:rPr>
                <w:color w:val="000000" w:themeColor="text1"/>
                <w:lang w:eastAsia="en-GB"/>
              </w:rPr>
              <w:t>.12.</w:t>
            </w:r>
          </w:p>
          <w:p w14:paraId="429CF72A" w14:textId="77777777" w:rsidR="000F232B" w:rsidRPr="003117D7" w:rsidRDefault="000F232B">
            <w:pPr>
              <w:pStyle w:val="ListParagraph"/>
              <w:numPr>
                <w:ilvl w:val="0"/>
                <w:numId w:val="108"/>
              </w:numPr>
              <w:ind w:right="144"/>
              <w:jc w:val="both"/>
              <w:rPr>
                <w:color w:val="000000" w:themeColor="text1"/>
                <w:lang w:eastAsia="en-GB"/>
              </w:rPr>
            </w:pPr>
            <w:r w:rsidRPr="003117D7">
              <w:rPr>
                <w:color w:val="000000" w:themeColor="text1"/>
                <w:lang w:eastAsia="en-GB"/>
              </w:rPr>
              <w:lastRenderedPageBreak/>
              <w:t>Confirmation that the system is fully operational and technically stable.</w:t>
            </w:r>
          </w:p>
          <w:p w14:paraId="1AC2DCBA" w14:textId="77777777" w:rsidR="000F232B" w:rsidRPr="003117D7" w:rsidRDefault="000F232B">
            <w:pPr>
              <w:pStyle w:val="ListParagraph"/>
              <w:numPr>
                <w:ilvl w:val="0"/>
                <w:numId w:val="108"/>
              </w:numPr>
              <w:ind w:right="144"/>
              <w:jc w:val="both"/>
              <w:rPr>
                <w:color w:val="000000" w:themeColor="text1"/>
                <w:lang w:eastAsia="en-GB"/>
              </w:rPr>
            </w:pPr>
            <w:r w:rsidRPr="003117D7">
              <w:rPr>
                <w:color w:val="000000" w:themeColor="text1"/>
                <w:lang w:eastAsia="en-GB"/>
              </w:rPr>
              <w:t>Delivery of user training sessions to ensure proper use and adoption of the MVP.</w:t>
            </w:r>
          </w:p>
          <w:p w14:paraId="409A9693" w14:textId="77777777" w:rsidR="000F232B" w:rsidRPr="003117D7" w:rsidRDefault="000F232B">
            <w:pPr>
              <w:pStyle w:val="ListParagraph"/>
              <w:numPr>
                <w:ilvl w:val="0"/>
                <w:numId w:val="108"/>
              </w:numPr>
              <w:ind w:right="144"/>
              <w:jc w:val="both"/>
              <w:rPr>
                <w:color w:val="000000" w:themeColor="text1"/>
                <w:lang w:eastAsia="en-GB"/>
              </w:rPr>
            </w:pPr>
            <w:r w:rsidRPr="003117D7">
              <w:rPr>
                <w:color w:val="000000" w:themeColor="text1"/>
                <w:lang w:eastAsia="en-GB"/>
              </w:rPr>
              <w:t>Transition from deployment to live operations within the laboratory infrastructure.</w:t>
            </w:r>
          </w:p>
          <w:p w14:paraId="058F586D" w14:textId="77777777" w:rsidR="000F232B" w:rsidRPr="003117D7" w:rsidRDefault="000F232B">
            <w:pPr>
              <w:pStyle w:val="ListParagraph"/>
              <w:numPr>
                <w:ilvl w:val="0"/>
                <w:numId w:val="108"/>
              </w:numPr>
              <w:ind w:right="144"/>
              <w:jc w:val="both"/>
              <w:rPr>
                <w:color w:val="000000" w:themeColor="text1"/>
                <w:lang w:eastAsia="en-GB"/>
              </w:rPr>
            </w:pPr>
            <w:r w:rsidRPr="003117D7">
              <w:rPr>
                <w:color w:val="000000" w:themeColor="text1"/>
                <w:lang w:eastAsia="en-GB"/>
              </w:rPr>
              <w:t>Upon approval of Report No. 4, testing and validation of the MVP (Phase P4.0) must be conducted within the Beneficiary’s cloud-based infrastructure (as provisioned in Report No. 3) to verify correct functionality.</w:t>
            </w:r>
          </w:p>
          <w:p w14:paraId="1EF17681" w14:textId="2726A42B" w:rsidR="000F232B" w:rsidRPr="003117D7" w:rsidRDefault="000F232B" w:rsidP="006D5FC2">
            <w:pPr>
              <w:ind w:right="144"/>
              <w:jc w:val="both"/>
              <w:rPr>
                <w:color w:val="000000" w:themeColor="text1"/>
                <w:lang w:eastAsia="en-GB"/>
              </w:rPr>
            </w:pPr>
            <w:r w:rsidRPr="003117D7">
              <w:rPr>
                <w:color w:val="000000" w:themeColor="text1"/>
                <w:lang w:eastAsia="en-GB"/>
              </w:rPr>
              <w:t>The Beneficiary Acceptance Committee will review and approve the report to verify that the MVP aligns with project objectives and is ready for the next phase. NARW laboratory personnel and key stakeholders will assess system performance, user accessibility, and integration readiness, ensuring a smooth transition to the full LIMS rollout.</w:t>
            </w:r>
          </w:p>
        </w:tc>
        <w:tc>
          <w:tcPr>
            <w:tcW w:w="2372" w:type="dxa"/>
            <w:noWrap/>
          </w:tcPr>
          <w:p w14:paraId="305C055C" w14:textId="77777777" w:rsidR="000F232B" w:rsidRPr="003117D7" w:rsidRDefault="000F232B" w:rsidP="0068718B">
            <w:pPr>
              <w:ind w:left="112" w:right="144"/>
              <w:rPr>
                <w:b/>
                <w:bCs/>
                <w:color w:val="000000" w:themeColor="text1"/>
                <w:lang w:eastAsia="en-GB"/>
              </w:rPr>
            </w:pPr>
            <w:r w:rsidRPr="003117D7">
              <w:rPr>
                <w:b/>
                <w:bCs/>
                <w:color w:val="000000" w:themeColor="text1"/>
                <w:lang w:eastAsia="en-GB"/>
              </w:rPr>
              <w:lastRenderedPageBreak/>
              <w:t>R2 + 2 months</w:t>
            </w:r>
          </w:p>
          <w:p w14:paraId="554673BC" w14:textId="5C3550C5" w:rsidR="000F232B" w:rsidRPr="003117D7" w:rsidRDefault="000F232B" w:rsidP="0068718B">
            <w:pPr>
              <w:ind w:left="112" w:right="144"/>
              <w:rPr>
                <w:b/>
                <w:bCs/>
                <w:color w:val="000000" w:themeColor="text1"/>
                <w:lang w:eastAsia="en-GB"/>
              </w:rPr>
            </w:pPr>
            <w:r w:rsidRPr="003117D7">
              <w:rPr>
                <w:i/>
                <w:iCs/>
                <w:color w:val="000000" w:themeColor="text1"/>
                <w:lang w:eastAsia="en-GB"/>
              </w:rPr>
              <w:t xml:space="preserve">Estimated </w:t>
            </w:r>
            <w:r w:rsidRPr="003117D7">
              <w:rPr>
                <w:b/>
                <w:bCs/>
                <w:i/>
                <w:iCs/>
                <w:color w:val="000000" w:themeColor="text1"/>
                <w:lang w:eastAsia="en-GB"/>
              </w:rPr>
              <w:t>382</w:t>
            </w:r>
            <w:r w:rsidRPr="003117D7">
              <w:rPr>
                <w:i/>
                <w:iCs/>
                <w:color w:val="000000" w:themeColor="text1"/>
                <w:lang w:eastAsia="en-GB"/>
              </w:rPr>
              <w:t xml:space="preserve"> working days from </w:t>
            </w:r>
            <w:r w:rsidRPr="003117D7">
              <w:rPr>
                <w:b/>
                <w:bCs/>
                <w:i/>
                <w:iCs/>
                <w:color w:val="000000" w:themeColor="text1"/>
                <w:lang w:eastAsia="en-GB"/>
              </w:rPr>
              <w:t xml:space="preserve">R2 approval </w:t>
            </w:r>
          </w:p>
        </w:tc>
      </w:tr>
      <w:tr w:rsidR="000F232B" w:rsidRPr="003117D7" w14:paraId="6E54E001" w14:textId="77777777" w:rsidTr="0068718B">
        <w:trPr>
          <w:trHeight w:val="710"/>
        </w:trPr>
        <w:tc>
          <w:tcPr>
            <w:tcW w:w="2044" w:type="dxa"/>
          </w:tcPr>
          <w:p w14:paraId="570B673E" w14:textId="77777777" w:rsidR="000F232B" w:rsidRPr="003117D7" w:rsidRDefault="000F232B" w:rsidP="0068718B">
            <w:pPr>
              <w:ind w:left="164" w:right="144"/>
              <w:rPr>
                <w:color w:val="000000" w:themeColor="text1"/>
                <w:lang w:eastAsia="en-GB"/>
              </w:rPr>
            </w:pPr>
            <w:r w:rsidRPr="003117D7">
              <w:rPr>
                <w:color w:val="000000" w:themeColor="text1"/>
                <w:lang w:eastAsia="en-GB"/>
              </w:rPr>
              <w:t>Completion of Pilot Implementation and Deployment</w:t>
            </w:r>
          </w:p>
        </w:tc>
        <w:tc>
          <w:tcPr>
            <w:tcW w:w="998" w:type="dxa"/>
          </w:tcPr>
          <w:p w14:paraId="6B84A77D" w14:textId="77777777" w:rsidR="000F232B" w:rsidRPr="003117D7" w:rsidRDefault="000F232B" w:rsidP="0068718B">
            <w:pPr>
              <w:ind w:left="164" w:right="144"/>
              <w:rPr>
                <w:color w:val="000000" w:themeColor="text1"/>
                <w:lang w:eastAsia="en-GB"/>
              </w:rPr>
            </w:pPr>
            <w:r w:rsidRPr="003117D7">
              <w:rPr>
                <w:color w:val="000000" w:themeColor="text1"/>
                <w:lang w:eastAsia="en-GB"/>
              </w:rPr>
              <w:t>R4</w:t>
            </w:r>
          </w:p>
        </w:tc>
        <w:tc>
          <w:tcPr>
            <w:tcW w:w="0" w:type="auto"/>
          </w:tcPr>
          <w:p w14:paraId="5B1A4AD0" w14:textId="77777777" w:rsidR="000F232B" w:rsidRPr="003117D7" w:rsidRDefault="000F232B" w:rsidP="0068718B">
            <w:pPr>
              <w:ind w:left="164" w:right="144"/>
              <w:rPr>
                <w:b/>
                <w:bCs/>
                <w:color w:val="000000" w:themeColor="text1"/>
                <w:lang w:eastAsia="en-GB"/>
              </w:rPr>
            </w:pPr>
            <w:r w:rsidRPr="003117D7">
              <w:rPr>
                <w:color w:val="000000" w:themeColor="text1"/>
                <w:lang w:eastAsia="en-GB"/>
              </w:rPr>
              <w:t>Pilot Implementation and Deployment Report</w:t>
            </w:r>
          </w:p>
        </w:tc>
        <w:tc>
          <w:tcPr>
            <w:tcW w:w="6501" w:type="dxa"/>
            <w:noWrap/>
          </w:tcPr>
          <w:p w14:paraId="1AB4F6B1" w14:textId="36C912D4" w:rsidR="000F232B" w:rsidRPr="003117D7" w:rsidRDefault="000F232B" w:rsidP="00592B1E">
            <w:pPr>
              <w:ind w:right="144"/>
              <w:jc w:val="both"/>
              <w:rPr>
                <w:b/>
                <w:bCs/>
                <w:color w:val="000000" w:themeColor="text1"/>
                <w:lang w:eastAsia="en-GB"/>
              </w:rPr>
            </w:pPr>
            <w:r w:rsidRPr="003117D7">
              <w:rPr>
                <w:b/>
                <w:bCs/>
                <w:color w:val="000000" w:themeColor="text1"/>
                <w:lang w:eastAsia="en-GB"/>
              </w:rPr>
              <w:t>Report No. 4</w:t>
            </w:r>
            <w:r w:rsidRPr="003117D7">
              <w:rPr>
                <w:color w:val="000000" w:themeColor="text1"/>
                <w:lang w:eastAsia="en-GB"/>
              </w:rPr>
              <w:t xml:space="preserve">: This report marks the successful completion of the Pilot implementation phase (Go-Live) for the LIMS system, with the system fully deployed and operational across all 7 laboratories involved in the pilot. The </w:t>
            </w:r>
            <w:r w:rsidR="007B706F">
              <w:rPr>
                <w:color w:val="000000" w:themeColor="text1"/>
                <w:lang w:eastAsia="en-GB"/>
              </w:rPr>
              <w:t>Consultant</w:t>
            </w:r>
            <w:r w:rsidRPr="003117D7">
              <w:rPr>
                <w:color w:val="000000" w:themeColor="text1"/>
                <w:lang w:eastAsia="en-GB"/>
              </w:rPr>
              <w:t xml:space="preserve"> will carry out the User Acceptance Testing (UAT) as outlined in subphase P4.11 </w:t>
            </w:r>
            <w:r w:rsidR="00592B1E" w:rsidRPr="003117D7">
              <w:rPr>
                <w:color w:val="000000" w:themeColor="text1"/>
                <w:lang w:eastAsia="en-GB"/>
              </w:rPr>
              <w:t>out of this chapter</w:t>
            </w:r>
            <w:r w:rsidRPr="003117D7">
              <w:rPr>
                <w:color w:val="000000" w:themeColor="text1"/>
                <w:lang w:eastAsia="en-GB"/>
              </w:rPr>
              <w:t>, following the successful completion of subphases P4.8 through P4.10. The results of UAT must be documented and delivered as part of subphase P4.11, which serves as the formal test, validation, and approval phase for LIMS Phase I (Pilot).</w:t>
            </w:r>
          </w:p>
          <w:p w14:paraId="2B6891B5" w14:textId="3382CC9B" w:rsidR="000F232B" w:rsidRPr="003117D7" w:rsidRDefault="000F232B" w:rsidP="0068718B">
            <w:pPr>
              <w:ind w:right="144"/>
              <w:rPr>
                <w:color w:val="000000" w:themeColor="text1"/>
                <w:lang w:eastAsia="en-GB"/>
              </w:rPr>
            </w:pPr>
            <w:r w:rsidRPr="003117D7">
              <w:rPr>
                <w:color w:val="000000" w:themeColor="text1"/>
                <w:lang w:eastAsia="en-GB"/>
              </w:rPr>
              <w:t xml:space="preserve">At this stage, all staff training should be completed in line with the Training Requirements outlined in Chapter </w:t>
            </w:r>
            <w:r w:rsidR="00592B1E" w:rsidRPr="003117D7">
              <w:rPr>
                <w:color w:val="000000" w:themeColor="text1"/>
                <w:lang w:eastAsia="en-GB"/>
              </w:rPr>
              <w:t>3.6.</w:t>
            </w:r>
          </w:p>
          <w:p w14:paraId="65AAA970" w14:textId="77777777" w:rsidR="000F232B" w:rsidRPr="003117D7" w:rsidRDefault="000F232B" w:rsidP="0068718B">
            <w:pPr>
              <w:ind w:right="144"/>
              <w:rPr>
                <w:color w:val="000000" w:themeColor="text1"/>
                <w:lang w:eastAsia="en-GB"/>
              </w:rPr>
            </w:pPr>
            <w:r w:rsidRPr="003117D7">
              <w:rPr>
                <w:color w:val="000000" w:themeColor="text1"/>
                <w:lang w:eastAsia="en-GB"/>
              </w:rPr>
              <w:t>Key deliverables:</w:t>
            </w:r>
          </w:p>
          <w:p w14:paraId="5F3321FA"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t>Documenting all outcomes of the UAT, including feedback and any identified issues.</w:t>
            </w:r>
          </w:p>
          <w:p w14:paraId="47AB4A10"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lastRenderedPageBreak/>
              <w:t>Formal validation that all system components function as intended in line with specified requirements.</w:t>
            </w:r>
          </w:p>
          <w:p w14:paraId="11452447"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t>Confirmation that the LIMS system is ready for deployment, based on UAT results.</w:t>
            </w:r>
          </w:p>
          <w:p w14:paraId="248D70D1"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t>Finalized staff training completion report</w:t>
            </w:r>
          </w:p>
          <w:p w14:paraId="612DBE2B"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t>All project deliverables stored in the centralized repository</w:t>
            </w:r>
          </w:p>
          <w:p w14:paraId="32E552F6"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t xml:space="preserve">Re-analysis of the entire LIMS system to incorporate lessons learned from the Pilot, feedback from end-users, and any newly identified business requirements </w:t>
            </w:r>
          </w:p>
          <w:p w14:paraId="22AC6AF4" w14:textId="77777777" w:rsidR="000F232B" w:rsidRPr="003117D7" w:rsidRDefault="000F232B">
            <w:pPr>
              <w:pStyle w:val="ListParagraph"/>
              <w:numPr>
                <w:ilvl w:val="0"/>
                <w:numId w:val="109"/>
              </w:numPr>
              <w:ind w:right="144"/>
              <w:jc w:val="both"/>
              <w:rPr>
                <w:color w:val="000000" w:themeColor="text1"/>
                <w:lang w:eastAsia="en-GB"/>
              </w:rPr>
            </w:pPr>
            <w:r w:rsidRPr="003117D7">
              <w:rPr>
                <w:color w:val="000000" w:themeColor="text1"/>
                <w:lang w:eastAsia="en-GB"/>
              </w:rPr>
              <w:t>Report detailing proposed system changes and enhancements, including purpose, scope, and impact, along with a schedule plan including timelines and estimated resources for each key profile</w:t>
            </w:r>
          </w:p>
          <w:p w14:paraId="4B8FE656" w14:textId="77777777" w:rsidR="000F232B" w:rsidRPr="003117D7" w:rsidRDefault="000F232B" w:rsidP="00592B1E">
            <w:pPr>
              <w:ind w:right="144"/>
              <w:jc w:val="both"/>
              <w:rPr>
                <w:color w:val="000000" w:themeColor="text1"/>
                <w:lang w:eastAsia="en-GB"/>
              </w:rPr>
            </w:pPr>
            <w:r w:rsidRPr="003117D7">
              <w:rPr>
                <w:color w:val="000000" w:themeColor="text1"/>
                <w:lang w:eastAsia="en-GB"/>
              </w:rPr>
              <w:t>The UAT report and results will be reviewed and formally approved by the Acceptance Committee, ensuring compliance with all criteria for production readiness.</w:t>
            </w:r>
          </w:p>
          <w:p w14:paraId="6A8446F5" w14:textId="77777777" w:rsidR="000F232B" w:rsidRPr="003117D7" w:rsidRDefault="000F232B" w:rsidP="00592B1E">
            <w:pPr>
              <w:ind w:right="144"/>
              <w:jc w:val="both"/>
              <w:rPr>
                <w:color w:val="000000" w:themeColor="text1"/>
                <w:lang w:eastAsia="en-GB"/>
              </w:rPr>
            </w:pPr>
            <w:r w:rsidRPr="003117D7">
              <w:rPr>
                <w:color w:val="000000" w:themeColor="text1"/>
                <w:lang w:eastAsia="en-GB"/>
              </w:rPr>
              <w:t xml:space="preserve">This report will be submitted for review and approval by the Acceptance Committee and will serve as a strategic roadmap for future updates and optimizations. </w:t>
            </w:r>
          </w:p>
        </w:tc>
        <w:tc>
          <w:tcPr>
            <w:tcW w:w="2372" w:type="dxa"/>
            <w:noWrap/>
          </w:tcPr>
          <w:p w14:paraId="6FA31D69" w14:textId="77777777" w:rsidR="000F232B" w:rsidRPr="003117D7" w:rsidRDefault="000F232B" w:rsidP="0068718B">
            <w:pPr>
              <w:ind w:left="112" w:right="144"/>
              <w:rPr>
                <w:b/>
                <w:bCs/>
                <w:color w:val="000000" w:themeColor="text1"/>
                <w:lang w:eastAsia="en-GB"/>
              </w:rPr>
            </w:pPr>
            <w:r w:rsidRPr="003117D7">
              <w:rPr>
                <w:b/>
                <w:bCs/>
                <w:color w:val="000000" w:themeColor="text1"/>
                <w:lang w:eastAsia="en-GB"/>
              </w:rPr>
              <w:lastRenderedPageBreak/>
              <w:t>R3 + 6 months</w:t>
            </w:r>
          </w:p>
          <w:p w14:paraId="5FAC4160" w14:textId="5260D191" w:rsidR="000F232B" w:rsidRPr="003117D7" w:rsidRDefault="000F232B" w:rsidP="0068718B">
            <w:pPr>
              <w:ind w:left="112" w:right="144"/>
              <w:rPr>
                <w:i/>
                <w:iCs/>
                <w:color w:val="000000" w:themeColor="text1"/>
                <w:lang w:eastAsia="en-GB"/>
              </w:rPr>
            </w:pPr>
            <w:r w:rsidRPr="003117D7">
              <w:rPr>
                <w:i/>
                <w:iCs/>
                <w:color w:val="000000" w:themeColor="text1"/>
                <w:lang w:eastAsia="en-GB"/>
              </w:rPr>
              <w:t xml:space="preserve">Estimated </w:t>
            </w:r>
            <w:r w:rsidRPr="003117D7">
              <w:rPr>
                <w:b/>
                <w:bCs/>
                <w:i/>
                <w:iCs/>
                <w:color w:val="000000" w:themeColor="text1"/>
                <w:lang w:eastAsia="en-GB"/>
              </w:rPr>
              <w:t>2558</w:t>
            </w:r>
            <w:r w:rsidRPr="003117D7">
              <w:rPr>
                <w:i/>
                <w:iCs/>
                <w:color w:val="000000" w:themeColor="text1"/>
                <w:lang w:eastAsia="en-GB"/>
              </w:rPr>
              <w:t xml:space="preserve"> working days from </w:t>
            </w:r>
            <w:r w:rsidRPr="003117D7">
              <w:rPr>
                <w:b/>
                <w:bCs/>
                <w:i/>
                <w:iCs/>
                <w:color w:val="000000" w:themeColor="text1"/>
                <w:lang w:eastAsia="en-GB"/>
              </w:rPr>
              <w:t>R3 approval</w:t>
            </w:r>
          </w:p>
        </w:tc>
      </w:tr>
      <w:tr w:rsidR="000F232B" w:rsidRPr="003117D7" w14:paraId="0074E535" w14:textId="77777777" w:rsidTr="0068718B">
        <w:trPr>
          <w:trHeight w:val="945"/>
        </w:trPr>
        <w:tc>
          <w:tcPr>
            <w:tcW w:w="2044" w:type="dxa"/>
          </w:tcPr>
          <w:p w14:paraId="4922884A" w14:textId="77777777" w:rsidR="000F232B" w:rsidRPr="003117D7" w:rsidRDefault="000F232B" w:rsidP="0068718B">
            <w:pPr>
              <w:ind w:left="164" w:right="144"/>
              <w:rPr>
                <w:color w:val="000000" w:themeColor="text1"/>
                <w:lang w:eastAsia="en-GB"/>
              </w:rPr>
            </w:pPr>
            <w:r w:rsidRPr="003117D7">
              <w:rPr>
                <w:color w:val="000000" w:themeColor="text1"/>
                <w:lang w:eastAsia="en-GB"/>
              </w:rPr>
              <w:t xml:space="preserve">Finalize LIMS Pilot Enhancements </w:t>
            </w:r>
          </w:p>
        </w:tc>
        <w:tc>
          <w:tcPr>
            <w:tcW w:w="998" w:type="dxa"/>
          </w:tcPr>
          <w:p w14:paraId="4CD35786" w14:textId="77777777" w:rsidR="000F232B" w:rsidRPr="003117D7" w:rsidRDefault="000F232B" w:rsidP="0068718B">
            <w:pPr>
              <w:ind w:left="164" w:right="144"/>
              <w:rPr>
                <w:color w:val="000000" w:themeColor="text1"/>
                <w:lang w:eastAsia="en-GB"/>
              </w:rPr>
            </w:pPr>
            <w:r w:rsidRPr="003117D7">
              <w:rPr>
                <w:color w:val="000000" w:themeColor="text1"/>
                <w:lang w:eastAsia="en-GB"/>
              </w:rPr>
              <w:t>R5</w:t>
            </w:r>
          </w:p>
        </w:tc>
        <w:tc>
          <w:tcPr>
            <w:tcW w:w="0" w:type="auto"/>
          </w:tcPr>
          <w:p w14:paraId="62D184F2" w14:textId="77777777" w:rsidR="000F232B" w:rsidRPr="003117D7" w:rsidRDefault="000F232B" w:rsidP="0068718B">
            <w:pPr>
              <w:ind w:right="144"/>
              <w:rPr>
                <w:b/>
                <w:bCs/>
                <w:color w:val="000000" w:themeColor="text1"/>
                <w:lang w:eastAsia="en-GB"/>
              </w:rPr>
            </w:pPr>
            <w:r w:rsidRPr="003117D7">
              <w:rPr>
                <w:color w:val="000000" w:themeColor="text1"/>
                <w:lang w:eastAsia="en-GB"/>
              </w:rPr>
              <w:t>LIMS Pilot Enhancements Report</w:t>
            </w:r>
          </w:p>
        </w:tc>
        <w:tc>
          <w:tcPr>
            <w:tcW w:w="6501" w:type="dxa"/>
            <w:noWrap/>
          </w:tcPr>
          <w:p w14:paraId="1AE62CE1" w14:textId="5A3F60C3" w:rsidR="000F232B" w:rsidRPr="003117D7" w:rsidRDefault="000F232B" w:rsidP="00592B1E">
            <w:pPr>
              <w:ind w:right="144"/>
              <w:jc w:val="both"/>
              <w:rPr>
                <w:color w:val="000000" w:themeColor="text1"/>
                <w:lang w:eastAsia="en-GB"/>
              </w:rPr>
            </w:pPr>
            <w:r w:rsidRPr="003117D7">
              <w:rPr>
                <w:b/>
                <w:bCs/>
                <w:color w:val="000000" w:themeColor="text1"/>
                <w:lang w:eastAsia="en-GB"/>
              </w:rPr>
              <w:t>Report No. 5</w:t>
            </w:r>
            <w:r w:rsidRPr="003117D7">
              <w:rPr>
                <w:color w:val="000000" w:themeColor="text1"/>
                <w:lang w:eastAsia="en-GB"/>
              </w:rPr>
              <w:t xml:space="preserve">: This report marks the completion of all activities outlined in Phase P7, including the implementation, testing, and validation of changes and their associated subphases. The </w:t>
            </w:r>
            <w:r w:rsidR="007B706F">
              <w:rPr>
                <w:color w:val="000000" w:themeColor="text1"/>
                <w:lang w:eastAsia="en-GB"/>
              </w:rPr>
              <w:t>Consultant</w:t>
            </w:r>
            <w:r w:rsidRPr="003117D7">
              <w:rPr>
                <w:color w:val="000000" w:themeColor="text1"/>
                <w:lang w:eastAsia="en-GB"/>
              </w:rPr>
              <w:t xml:space="preserve"> is required to conduct and deliver the final User Acceptance Testing (UAT) for enhancements, which must be validated and approved in accordance with </w:t>
            </w:r>
            <w:r w:rsidR="003B7081" w:rsidRPr="00E86E7B">
              <w:rPr>
                <w:rFonts w:eastAsia="MS Mincho"/>
                <w:bCs/>
                <w:color w:val="000000" w:themeColor="text1"/>
              </w:rPr>
              <w:t xml:space="preserve">ISO/IEC 17025:2017 </w:t>
            </w:r>
            <w:r w:rsidRPr="003117D7">
              <w:rPr>
                <w:color w:val="000000" w:themeColor="text1"/>
                <w:lang w:eastAsia="en-GB"/>
              </w:rPr>
              <w:t xml:space="preserve">standard. The report UAT will encompass all change requests approved by the Beneficiary, as well as any enhancements recommended by the </w:t>
            </w:r>
            <w:r w:rsidR="007B706F">
              <w:rPr>
                <w:color w:val="000000" w:themeColor="text1"/>
                <w:lang w:eastAsia="en-GB"/>
              </w:rPr>
              <w:t>Consultant</w:t>
            </w:r>
            <w:r w:rsidRPr="003117D7">
              <w:rPr>
                <w:color w:val="000000" w:themeColor="text1"/>
                <w:lang w:eastAsia="en-GB"/>
              </w:rPr>
              <w:t xml:space="preserve"> as extracted from Report No. 4 deliverables.</w:t>
            </w:r>
          </w:p>
          <w:p w14:paraId="0B547BF9" w14:textId="77777777" w:rsidR="000F232B" w:rsidRPr="003117D7" w:rsidRDefault="000F232B" w:rsidP="00592B1E">
            <w:pPr>
              <w:ind w:right="144"/>
              <w:jc w:val="both"/>
              <w:rPr>
                <w:color w:val="000000" w:themeColor="text1"/>
                <w:lang w:eastAsia="en-GB"/>
              </w:rPr>
            </w:pPr>
            <w:r w:rsidRPr="003117D7">
              <w:rPr>
                <w:b/>
                <w:bCs/>
                <w:color w:val="000000" w:themeColor="text1"/>
                <w:lang w:eastAsia="en-GB"/>
              </w:rPr>
              <w:t>Key deliverables</w:t>
            </w:r>
            <w:r w:rsidRPr="003117D7">
              <w:rPr>
                <w:color w:val="000000" w:themeColor="text1"/>
                <w:lang w:eastAsia="en-GB"/>
              </w:rPr>
              <w:t>:</w:t>
            </w:r>
          </w:p>
          <w:p w14:paraId="4324B6D4" w14:textId="77777777" w:rsidR="000F232B" w:rsidRPr="003117D7" w:rsidRDefault="000F232B">
            <w:pPr>
              <w:pStyle w:val="ListParagraph"/>
              <w:numPr>
                <w:ilvl w:val="0"/>
                <w:numId w:val="110"/>
              </w:numPr>
              <w:ind w:right="144"/>
              <w:jc w:val="both"/>
              <w:rPr>
                <w:color w:val="000000" w:themeColor="text1"/>
                <w:lang w:eastAsia="en-GB"/>
              </w:rPr>
            </w:pPr>
            <w:r w:rsidRPr="003117D7">
              <w:rPr>
                <w:color w:val="000000" w:themeColor="text1"/>
                <w:lang w:eastAsia="en-GB"/>
              </w:rPr>
              <w:t>updated source code.</w:t>
            </w:r>
          </w:p>
          <w:p w14:paraId="7286C5C5" w14:textId="77777777" w:rsidR="000F232B" w:rsidRPr="003117D7" w:rsidRDefault="000F232B">
            <w:pPr>
              <w:pStyle w:val="ListParagraph"/>
              <w:numPr>
                <w:ilvl w:val="0"/>
                <w:numId w:val="110"/>
              </w:numPr>
              <w:ind w:right="144"/>
              <w:jc w:val="both"/>
              <w:rPr>
                <w:color w:val="000000" w:themeColor="text1"/>
                <w:lang w:eastAsia="en-GB"/>
              </w:rPr>
            </w:pPr>
            <w:r w:rsidRPr="003117D7">
              <w:rPr>
                <w:color w:val="000000" w:themeColor="text1"/>
                <w:lang w:eastAsia="en-GB"/>
              </w:rPr>
              <w:lastRenderedPageBreak/>
              <w:t>updated training manuals.</w:t>
            </w:r>
          </w:p>
          <w:p w14:paraId="375DFFD7" w14:textId="77777777" w:rsidR="000F232B" w:rsidRPr="003117D7" w:rsidRDefault="000F232B">
            <w:pPr>
              <w:pStyle w:val="ListParagraph"/>
              <w:numPr>
                <w:ilvl w:val="0"/>
                <w:numId w:val="110"/>
              </w:numPr>
              <w:ind w:right="144"/>
              <w:jc w:val="both"/>
              <w:rPr>
                <w:color w:val="000000" w:themeColor="text1"/>
                <w:lang w:eastAsia="en-GB"/>
              </w:rPr>
            </w:pPr>
            <w:r w:rsidRPr="003117D7">
              <w:rPr>
                <w:color w:val="000000" w:themeColor="text1"/>
                <w:lang w:eastAsia="en-GB"/>
              </w:rPr>
              <w:t>updated test scenarios report proposed for LIMS compliance verification</w:t>
            </w:r>
          </w:p>
          <w:p w14:paraId="2C2CBCE3" w14:textId="77777777" w:rsidR="000F232B" w:rsidRPr="003117D7" w:rsidRDefault="000F232B">
            <w:pPr>
              <w:pStyle w:val="ListParagraph"/>
              <w:numPr>
                <w:ilvl w:val="0"/>
                <w:numId w:val="110"/>
              </w:numPr>
              <w:ind w:right="144"/>
              <w:jc w:val="both"/>
              <w:rPr>
                <w:color w:val="000000" w:themeColor="text1"/>
                <w:lang w:eastAsia="en-GB"/>
              </w:rPr>
            </w:pPr>
            <w:r w:rsidRPr="003117D7">
              <w:rPr>
                <w:color w:val="000000" w:themeColor="text1"/>
                <w:lang w:eastAsia="en-GB"/>
              </w:rPr>
              <w:t>updated internal testing reports (functional, performance, security and UAT) including</w:t>
            </w:r>
            <w:r w:rsidRPr="003117D7">
              <w:rPr>
                <w:b/>
                <w:color w:val="000000" w:themeColor="text1"/>
                <w:lang w:eastAsia="en-GB"/>
              </w:rPr>
              <w:t> </w:t>
            </w:r>
            <w:r w:rsidRPr="003117D7">
              <w:rPr>
                <w:color w:val="000000" w:themeColor="text1"/>
                <w:lang w:eastAsia="en-GB"/>
              </w:rPr>
              <w:t>the adjustments or new functionalities of the LIMS system</w:t>
            </w:r>
          </w:p>
          <w:p w14:paraId="4B572BE1" w14:textId="77777777" w:rsidR="000F232B" w:rsidRPr="003117D7" w:rsidRDefault="000F232B">
            <w:pPr>
              <w:pStyle w:val="ListParagraph"/>
              <w:numPr>
                <w:ilvl w:val="0"/>
                <w:numId w:val="110"/>
              </w:numPr>
              <w:ind w:right="144"/>
              <w:jc w:val="both"/>
              <w:rPr>
                <w:color w:val="000000" w:themeColor="text1"/>
                <w:lang w:eastAsia="en-GB"/>
              </w:rPr>
            </w:pPr>
            <w:r w:rsidRPr="003117D7">
              <w:rPr>
                <w:color w:val="000000" w:themeColor="text1"/>
                <w:lang w:eastAsia="en-GB"/>
              </w:rPr>
              <w:t>final testing and acceptance report that should certify that the LIMS system meets all functional, security, and performance requirements, as defined in this ToR.</w:t>
            </w:r>
          </w:p>
          <w:p w14:paraId="6A3B214A" w14:textId="77777777" w:rsidR="000F232B" w:rsidRPr="003117D7" w:rsidRDefault="000F232B" w:rsidP="00592B1E">
            <w:pPr>
              <w:ind w:right="144"/>
              <w:jc w:val="both"/>
              <w:rPr>
                <w:color w:val="000000" w:themeColor="text1"/>
                <w:lang w:eastAsia="en-GB"/>
              </w:rPr>
            </w:pPr>
            <w:r w:rsidRPr="003117D7">
              <w:rPr>
                <w:color w:val="000000" w:themeColor="text1"/>
                <w:lang w:eastAsia="en-GB"/>
              </w:rPr>
              <w:t>The report will be submitted for review and formal approval by the Acceptance Committee.</w:t>
            </w:r>
          </w:p>
        </w:tc>
        <w:tc>
          <w:tcPr>
            <w:tcW w:w="2372" w:type="dxa"/>
            <w:noWrap/>
          </w:tcPr>
          <w:p w14:paraId="797909D1" w14:textId="77777777" w:rsidR="000F232B" w:rsidRPr="003117D7" w:rsidRDefault="000F232B" w:rsidP="0068718B">
            <w:pPr>
              <w:ind w:left="112" w:right="144"/>
              <w:rPr>
                <w:color w:val="000000" w:themeColor="text1"/>
                <w:lang w:eastAsia="en-GB"/>
              </w:rPr>
            </w:pPr>
            <w:r w:rsidRPr="003117D7">
              <w:rPr>
                <w:b/>
                <w:bCs/>
                <w:color w:val="000000" w:themeColor="text1"/>
                <w:lang w:eastAsia="en-GB"/>
              </w:rPr>
              <w:lastRenderedPageBreak/>
              <w:t>R4</w:t>
            </w:r>
            <w:r w:rsidRPr="003117D7">
              <w:rPr>
                <w:color w:val="000000" w:themeColor="text1"/>
                <w:lang w:eastAsia="en-GB"/>
              </w:rPr>
              <w:t xml:space="preserve"> + 5</w:t>
            </w:r>
          </w:p>
          <w:p w14:paraId="337A9362" w14:textId="36ACD15F" w:rsidR="000F232B" w:rsidRPr="003117D7" w:rsidRDefault="000F232B" w:rsidP="0068718B">
            <w:pPr>
              <w:ind w:left="112" w:right="144"/>
              <w:rPr>
                <w:color w:val="000000" w:themeColor="text1"/>
                <w:lang w:eastAsia="en-GB"/>
              </w:rPr>
            </w:pPr>
            <w:r w:rsidRPr="003117D7">
              <w:rPr>
                <w:i/>
                <w:iCs/>
                <w:color w:val="000000" w:themeColor="text1"/>
                <w:lang w:eastAsia="en-GB"/>
              </w:rPr>
              <w:t xml:space="preserve">Estimated </w:t>
            </w:r>
            <w:r w:rsidRPr="003117D7">
              <w:rPr>
                <w:b/>
                <w:bCs/>
                <w:i/>
                <w:iCs/>
                <w:color w:val="000000" w:themeColor="text1"/>
                <w:lang w:eastAsia="en-GB"/>
              </w:rPr>
              <w:t>530</w:t>
            </w:r>
            <w:r w:rsidRPr="003117D7">
              <w:rPr>
                <w:i/>
                <w:iCs/>
                <w:color w:val="000000" w:themeColor="text1"/>
                <w:lang w:eastAsia="en-GB"/>
              </w:rPr>
              <w:t xml:space="preserve"> working days from </w:t>
            </w:r>
            <w:r w:rsidRPr="003117D7">
              <w:rPr>
                <w:b/>
                <w:bCs/>
                <w:i/>
                <w:iCs/>
                <w:color w:val="000000" w:themeColor="text1"/>
                <w:lang w:eastAsia="en-GB"/>
              </w:rPr>
              <w:t>R4 approval</w:t>
            </w:r>
            <w:r w:rsidRPr="003117D7">
              <w:rPr>
                <w:color w:val="000000" w:themeColor="text1"/>
                <w:lang w:eastAsia="en-GB"/>
              </w:rPr>
              <w:t xml:space="preserve"> </w:t>
            </w:r>
          </w:p>
        </w:tc>
      </w:tr>
      <w:tr w:rsidR="000F232B" w:rsidRPr="003117D7" w14:paraId="50CA5DEA" w14:textId="77777777" w:rsidTr="0068718B">
        <w:trPr>
          <w:trHeight w:val="945"/>
        </w:trPr>
        <w:tc>
          <w:tcPr>
            <w:tcW w:w="2044" w:type="dxa"/>
          </w:tcPr>
          <w:p w14:paraId="1F89C420" w14:textId="77777777" w:rsidR="000F232B" w:rsidRPr="003117D7" w:rsidRDefault="000F232B" w:rsidP="0068718B">
            <w:pPr>
              <w:ind w:left="164" w:right="144"/>
              <w:rPr>
                <w:color w:val="000000" w:themeColor="text1"/>
                <w:lang w:eastAsia="en-GB"/>
              </w:rPr>
            </w:pPr>
            <w:r w:rsidRPr="003117D7">
              <w:rPr>
                <w:color w:val="000000" w:themeColor="text1"/>
                <w:lang w:eastAsia="en-GB"/>
              </w:rPr>
              <w:t>Beneficiary Milestone</w:t>
            </w:r>
          </w:p>
        </w:tc>
        <w:tc>
          <w:tcPr>
            <w:tcW w:w="998" w:type="dxa"/>
          </w:tcPr>
          <w:p w14:paraId="0335B701" w14:textId="77777777" w:rsidR="000F232B" w:rsidRPr="003117D7" w:rsidRDefault="000F232B" w:rsidP="0068718B">
            <w:pPr>
              <w:ind w:left="164" w:right="144"/>
              <w:rPr>
                <w:color w:val="000000" w:themeColor="text1"/>
                <w:lang w:eastAsia="en-GB"/>
              </w:rPr>
            </w:pPr>
            <w:r w:rsidRPr="003117D7">
              <w:rPr>
                <w:color w:val="000000" w:themeColor="text1"/>
                <w:lang w:eastAsia="en-GB"/>
              </w:rPr>
              <w:t>M</w:t>
            </w:r>
          </w:p>
        </w:tc>
        <w:tc>
          <w:tcPr>
            <w:tcW w:w="0" w:type="auto"/>
          </w:tcPr>
          <w:p w14:paraId="3EBA42E5" w14:textId="77777777" w:rsidR="000F232B" w:rsidRPr="003117D7" w:rsidRDefault="000F232B" w:rsidP="0068718B">
            <w:pPr>
              <w:ind w:right="144"/>
              <w:rPr>
                <w:color w:val="000000" w:themeColor="text1"/>
                <w:lang w:eastAsia="en-GB"/>
              </w:rPr>
            </w:pPr>
            <w:r w:rsidRPr="003117D7">
              <w:rPr>
                <w:color w:val="000000" w:themeColor="text1"/>
                <w:lang w:eastAsia="en-GB"/>
              </w:rPr>
              <w:t>Beneficiary Milestone</w:t>
            </w:r>
          </w:p>
        </w:tc>
        <w:tc>
          <w:tcPr>
            <w:tcW w:w="6501" w:type="dxa"/>
            <w:noWrap/>
          </w:tcPr>
          <w:p w14:paraId="7D9B2B88" w14:textId="00501145" w:rsidR="00592B1E" w:rsidRPr="003117D7" w:rsidRDefault="000F232B" w:rsidP="00592B1E">
            <w:pPr>
              <w:ind w:right="144"/>
              <w:jc w:val="both"/>
              <w:rPr>
                <w:color w:val="000000" w:themeColor="text1"/>
                <w:lang w:eastAsia="en-GB"/>
              </w:rPr>
            </w:pPr>
            <w:r w:rsidRPr="003117D7">
              <w:rPr>
                <w:color w:val="000000" w:themeColor="text1"/>
                <w:lang w:eastAsia="en-GB"/>
              </w:rPr>
              <w:t xml:space="preserve">The "Beneficiary Milestone" (M) as mentioned in Schedule Table, marks the point when the Beneficiary </w:t>
            </w:r>
            <w:r w:rsidRPr="003117D7">
              <w:rPr>
                <w:b/>
                <w:bCs/>
                <w:color w:val="000000" w:themeColor="text1"/>
                <w:lang w:eastAsia="en-GB"/>
              </w:rPr>
              <w:t>approves</w:t>
            </w:r>
            <w:r w:rsidRPr="003117D7">
              <w:rPr>
                <w:color w:val="000000" w:themeColor="text1"/>
                <w:lang w:eastAsia="en-GB"/>
              </w:rPr>
              <w:t xml:space="preserve"> the </w:t>
            </w:r>
            <w:r w:rsidR="007B706F">
              <w:rPr>
                <w:color w:val="000000" w:themeColor="text1"/>
                <w:lang w:eastAsia="en-GB"/>
              </w:rPr>
              <w:t>Consultant</w:t>
            </w:r>
            <w:r w:rsidRPr="003117D7">
              <w:rPr>
                <w:color w:val="000000" w:themeColor="text1"/>
                <w:lang w:eastAsia="en-GB"/>
              </w:rPr>
              <w:t xml:space="preserve">'s planning for the rollout of the LIMS across the rest of 36 NARW laboratories, authorizing the </w:t>
            </w:r>
            <w:r w:rsidR="007B706F">
              <w:rPr>
                <w:color w:val="000000" w:themeColor="text1"/>
                <w:lang w:eastAsia="en-GB"/>
              </w:rPr>
              <w:t>Consultant</w:t>
            </w:r>
            <w:r w:rsidRPr="003117D7">
              <w:rPr>
                <w:color w:val="000000" w:themeColor="text1"/>
                <w:lang w:eastAsia="en-GB"/>
              </w:rPr>
              <w:t xml:space="preserve"> to proceed with delivering LIMS as outlined in Phase P9</w:t>
            </w:r>
            <w:r w:rsidR="00592B1E" w:rsidRPr="003117D7">
              <w:rPr>
                <w:color w:val="000000" w:themeColor="text1"/>
                <w:lang w:eastAsia="en-GB"/>
              </w:rPr>
              <w:t>.</w:t>
            </w:r>
          </w:p>
          <w:p w14:paraId="7B4CEAD5" w14:textId="1AB34675" w:rsidR="000F232B" w:rsidRPr="003117D7" w:rsidRDefault="000F232B" w:rsidP="00592B1E">
            <w:pPr>
              <w:ind w:right="144"/>
              <w:jc w:val="both"/>
              <w:rPr>
                <w:b/>
                <w:bCs/>
                <w:color w:val="000000" w:themeColor="text1"/>
                <w:lang w:eastAsia="en-GB"/>
              </w:rPr>
            </w:pPr>
            <w:r w:rsidRPr="003117D7">
              <w:rPr>
                <w:color w:val="000000" w:themeColor="text1"/>
                <w:lang w:eastAsia="en-GB"/>
              </w:rPr>
              <w:t xml:space="preserve">As part of </w:t>
            </w:r>
            <w:r w:rsidRPr="003117D7">
              <w:rPr>
                <w:i/>
                <w:iCs/>
                <w:color w:val="000000" w:themeColor="text1"/>
                <w:lang w:eastAsia="en-GB"/>
              </w:rPr>
              <w:t>Phase P9: Full Deployment</w:t>
            </w:r>
            <w:r w:rsidRPr="003117D7">
              <w:rPr>
                <w:color w:val="000000" w:themeColor="text1"/>
                <w:lang w:eastAsia="en-GB"/>
              </w:rPr>
              <w:t xml:space="preserve">, the </w:t>
            </w:r>
            <w:r w:rsidR="007B706F">
              <w:rPr>
                <w:color w:val="000000" w:themeColor="text1"/>
                <w:lang w:eastAsia="en-GB"/>
              </w:rPr>
              <w:t>Consultant</w:t>
            </w:r>
            <w:r w:rsidRPr="003117D7">
              <w:rPr>
                <w:color w:val="000000" w:themeColor="text1"/>
                <w:lang w:eastAsia="en-GB"/>
              </w:rPr>
              <w:t xml:space="preserve"> and Beneficiary must jointly conduct a thorough assessment to ensure precise planning for the LIMS rollout. This evaluation should address critical aspects, including timelines, laboratory equipment readiness, phased deployment strategies, and associated costs. The assessment's findings will form the basis of a comprehensive deployment plan, mutually agreed upon by both parties, with a clear framework for reporting and monitoring progress throughout the implementation.</w:t>
            </w:r>
          </w:p>
        </w:tc>
        <w:tc>
          <w:tcPr>
            <w:tcW w:w="2372" w:type="dxa"/>
            <w:noWrap/>
          </w:tcPr>
          <w:p w14:paraId="50D9DB99" w14:textId="77777777" w:rsidR="000F232B" w:rsidRPr="003117D7" w:rsidRDefault="000F232B" w:rsidP="0068718B">
            <w:pPr>
              <w:ind w:left="112" w:right="144"/>
              <w:rPr>
                <w:b/>
                <w:bCs/>
                <w:color w:val="000000" w:themeColor="text1"/>
                <w:lang w:eastAsia="en-GB"/>
              </w:rPr>
            </w:pPr>
          </w:p>
        </w:tc>
      </w:tr>
      <w:tr w:rsidR="000F232B" w:rsidRPr="003117D7" w14:paraId="6F761A99" w14:textId="77777777" w:rsidTr="0068718B">
        <w:trPr>
          <w:trHeight w:val="945"/>
        </w:trPr>
        <w:tc>
          <w:tcPr>
            <w:tcW w:w="2044" w:type="dxa"/>
          </w:tcPr>
          <w:p w14:paraId="7E81B1F8" w14:textId="77777777" w:rsidR="000F232B" w:rsidRPr="003117D7" w:rsidRDefault="000F232B" w:rsidP="0068718B">
            <w:pPr>
              <w:ind w:left="164" w:right="144"/>
              <w:rPr>
                <w:color w:val="000000" w:themeColor="text1"/>
                <w:lang w:eastAsia="en-GB"/>
              </w:rPr>
            </w:pPr>
            <w:r w:rsidRPr="003117D7">
              <w:rPr>
                <w:color w:val="000000" w:themeColor="text1"/>
                <w:lang w:eastAsia="en-GB"/>
              </w:rPr>
              <w:t>Final LIMS Deployment and Operational Readiness</w:t>
            </w:r>
          </w:p>
        </w:tc>
        <w:tc>
          <w:tcPr>
            <w:tcW w:w="998" w:type="dxa"/>
          </w:tcPr>
          <w:p w14:paraId="509580BD" w14:textId="77777777" w:rsidR="000F232B" w:rsidRPr="003117D7" w:rsidRDefault="000F232B" w:rsidP="0068718B">
            <w:pPr>
              <w:ind w:left="164" w:right="144"/>
              <w:rPr>
                <w:color w:val="000000" w:themeColor="text1"/>
                <w:lang w:eastAsia="en-GB"/>
              </w:rPr>
            </w:pPr>
            <w:r w:rsidRPr="003117D7">
              <w:rPr>
                <w:color w:val="000000" w:themeColor="text1"/>
                <w:lang w:eastAsia="en-GB"/>
              </w:rPr>
              <w:t>R6</w:t>
            </w:r>
          </w:p>
        </w:tc>
        <w:tc>
          <w:tcPr>
            <w:tcW w:w="0" w:type="auto"/>
          </w:tcPr>
          <w:p w14:paraId="1278A010" w14:textId="77777777" w:rsidR="000F232B" w:rsidRPr="003117D7" w:rsidRDefault="000F232B" w:rsidP="0068718B">
            <w:pPr>
              <w:ind w:right="144"/>
              <w:rPr>
                <w:color w:val="000000" w:themeColor="text1"/>
                <w:lang w:eastAsia="en-GB"/>
              </w:rPr>
            </w:pPr>
            <w:r w:rsidRPr="003117D7">
              <w:rPr>
                <w:color w:val="000000" w:themeColor="text1"/>
                <w:lang w:eastAsia="en-GB"/>
              </w:rPr>
              <w:t>Final LIMS Deployment Report</w:t>
            </w:r>
          </w:p>
        </w:tc>
        <w:tc>
          <w:tcPr>
            <w:tcW w:w="6501" w:type="dxa"/>
            <w:noWrap/>
          </w:tcPr>
          <w:p w14:paraId="38A151A4" w14:textId="77777777" w:rsidR="000F232B" w:rsidRPr="003117D7" w:rsidRDefault="000F232B" w:rsidP="00592B1E">
            <w:pPr>
              <w:ind w:right="144"/>
              <w:jc w:val="both"/>
              <w:rPr>
                <w:color w:val="000000" w:themeColor="text1"/>
                <w:lang w:eastAsia="en-GB"/>
              </w:rPr>
            </w:pPr>
            <w:r w:rsidRPr="003117D7">
              <w:rPr>
                <w:b/>
                <w:bCs/>
                <w:color w:val="000000" w:themeColor="text1"/>
                <w:lang w:eastAsia="en-GB"/>
              </w:rPr>
              <w:t>Report No. 6</w:t>
            </w:r>
            <w:r w:rsidRPr="003117D7">
              <w:rPr>
                <w:color w:val="000000" w:themeColor="text1"/>
                <w:lang w:eastAsia="en-GB"/>
              </w:rPr>
              <w:t>: This report signifies the successful completion of the full-scale deployment of the LIMS across all NARW laboratories.</w:t>
            </w:r>
          </w:p>
          <w:p w14:paraId="1FC5D387" w14:textId="77777777" w:rsidR="000F232B" w:rsidRPr="003117D7" w:rsidRDefault="000F232B" w:rsidP="00592B1E">
            <w:pPr>
              <w:ind w:right="144"/>
              <w:jc w:val="both"/>
              <w:rPr>
                <w:color w:val="000000" w:themeColor="text1"/>
                <w:lang w:eastAsia="en-GB"/>
              </w:rPr>
            </w:pPr>
            <w:r w:rsidRPr="003117D7">
              <w:rPr>
                <w:b/>
                <w:bCs/>
                <w:color w:val="000000" w:themeColor="text1"/>
                <w:lang w:eastAsia="en-GB"/>
              </w:rPr>
              <w:t>Key deliverables</w:t>
            </w:r>
            <w:r w:rsidRPr="003117D7">
              <w:rPr>
                <w:color w:val="000000" w:themeColor="text1"/>
                <w:lang w:eastAsia="en-GB"/>
              </w:rPr>
              <w:t>:</w:t>
            </w:r>
          </w:p>
          <w:p w14:paraId="03509872" w14:textId="77777777" w:rsidR="000F232B" w:rsidRPr="003117D7" w:rsidRDefault="000F232B">
            <w:pPr>
              <w:pStyle w:val="ListParagraph"/>
              <w:numPr>
                <w:ilvl w:val="0"/>
                <w:numId w:val="111"/>
              </w:numPr>
              <w:ind w:right="144"/>
              <w:jc w:val="both"/>
              <w:rPr>
                <w:color w:val="000000" w:themeColor="text1"/>
                <w:lang w:eastAsia="en-GB"/>
              </w:rPr>
            </w:pPr>
            <w:r w:rsidRPr="003117D7">
              <w:rPr>
                <w:color w:val="000000" w:themeColor="text1"/>
                <w:lang w:eastAsia="en-GB"/>
              </w:rPr>
              <w:t>Updated source code of the LIMS system.</w:t>
            </w:r>
          </w:p>
          <w:p w14:paraId="45F4FBF2" w14:textId="77777777" w:rsidR="000F232B" w:rsidRPr="003117D7" w:rsidRDefault="000F232B">
            <w:pPr>
              <w:pStyle w:val="ListParagraph"/>
              <w:numPr>
                <w:ilvl w:val="0"/>
                <w:numId w:val="111"/>
              </w:numPr>
              <w:ind w:right="144"/>
              <w:jc w:val="both"/>
              <w:rPr>
                <w:color w:val="000000" w:themeColor="text1"/>
                <w:lang w:eastAsia="en-GB"/>
              </w:rPr>
            </w:pPr>
            <w:r w:rsidRPr="003117D7">
              <w:rPr>
                <w:color w:val="000000" w:themeColor="text1"/>
                <w:lang w:eastAsia="en-GB"/>
              </w:rPr>
              <w:t>Revised training manuals reflecting the latest system functionalities.</w:t>
            </w:r>
          </w:p>
          <w:p w14:paraId="62724509" w14:textId="77777777" w:rsidR="000F232B" w:rsidRPr="003117D7" w:rsidRDefault="000F232B">
            <w:pPr>
              <w:pStyle w:val="ListParagraph"/>
              <w:numPr>
                <w:ilvl w:val="0"/>
                <w:numId w:val="111"/>
              </w:numPr>
              <w:ind w:right="144"/>
              <w:jc w:val="both"/>
              <w:rPr>
                <w:color w:val="000000" w:themeColor="text1"/>
                <w:lang w:eastAsia="en-GB"/>
              </w:rPr>
            </w:pPr>
            <w:r w:rsidRPr="003117D7">
              <w:rPr>
                <w:color w:val="000000" w:themeColor="text1"/>
                <w:lang w:eastAsia="en-GB"/>
              </w:rPr>
              <w:lastRenderedPageBreak/>
              <w:t>An updated report on test scenarios, proposed for use in verifying LIMS compliance.</w:t>
            </w:r>
          </w:p>
          <w:p w14:paraId="54CF5E1C" w14:textId="77777777" w:rsidR="000F232B" w:rsidRPr="003117D7" w:rsidRDefault="000F232B">
            <w:pPr>
              <w:pStyle w:val="ListParagraph"/>
              <w:numPr>
                <w:ilvl w:val="0"/>
                <w:numId w:val="111"/>
              </w:numPr>
              <w:ind w:right="144"/>
              <w:jc w:val="both"/>
              <w:rPr>
                <w:color w:val="000000" w:themeColor="text1"/>
                <w:lang w:eastAsia="en-GB"/>
              </w:rPr>
            </w:pPr>
            <w:r w:rsidRPr="003117D7">
              <w:rPr>
                <w:color w:val="000000" w:themeColor="text1"/>
                <w:lang w:eastAsia="en-GB"/>
              </w:rPr>
              <w:t>Refreshed internal testing documentation—including functional, performance, security, and user acceptance testing (UAT)—incorporating all adjustments and newly implemented features.</w:t>
            </w:r>
          </w:p>
          <w:p w14:paraId="325A2AF8" w14:textId="77777777" w:rsidR="000F232B" w:rsidRPr="003117D7" w:rsidRDefault="000F232B">
            <w:pPr>
              <w:pStyle w:val="ListParagraph"/>
              <w:numPr>
                <w:ilvl w:val="0"/>
                <w:numId w:val="111"/>
              </w:numPr>
              <w:ind w:right="144"/>
              <w:jc w:val="both"/>
              <w:rPr>
                <w:b/>
                <w:bCs/>
                <w:color w:val="000000" w:themeColor="text1"/>
                <w:lang w:eastAsia="en-GB"/>
              </w:rPr>
            </w:pPr>
            <w:r w:rsidRPr="003117D7">
              <w:rPr>
                <w:color w:val="000000" w:themeColor="text1"/>
                <w:lang w:eastAsia="en-GB"/>
              </w:rPr>
              <w:t>The final testing and acceptance report, certifying that the LIMS system fully meets the agreed functional, security, and performance requirements.</w:t>
            </w:r>
          </w:p>
        </w:tc>
        <w:tc>
          <w:tcPr>
            <w:tcW w:w="2372" w:type="dxa"/>
            <w:noWrap/>
          </w:tcPr>
          <w:p w14:paraId="482F3AEB" w14:textId="77777777" w:rsidR="000F232B" w:rsidRPr="003117D7" w:rsidRDefault="000F232B" w:rsidP="0068718B">
            <w:pPr>
              <w:ind w:left="112" w:right="144"/>
              <w:rPr>
                <w:color w:val="000000" w:themeColor="text1"/>
                <w:lang w:eastAsia="en-GB"/>
              </w:rPr>
            </w:pPr>
            <w:r w:rsidRPr="003117D7">
              <w:rPr>
                <w:b/>
                <w:bCs/>
                <w:color w:val="000000" w:themeColor="text1"/>
                <w:lang w:eastAsia="en-GB"/>
              </w:rPr>
              <w:lastRenderedPageBreak/>
              <w:t>R5</w:t>
            </w:r>
            <w:r w:rsidRPr="003117D7">
              <w:rPr>
                <w:color w:val="000000" w:themeColor="text1"/>
                <w:lang w:eastAsia="en-GB"/>
              </w:rPr>
              <w:t xml:space="preserve"> + 6</w:t>
            </w:r>
          </w:p>
          <w:p w14:paraId="56F42682" w14:textId="63C54E28" w:rsidR="000F232B" w:rsidRPr="003117D7" w:rsidRDefault="000F232B" w:rsidP="0068718B">
            <w:pPr>
              <w:ind w:left="112" w:right="144"/>
              <w:rPr>
                <w:b/>
                <w:bCs/>
                <w:color w:val="000000" w:themeColor="text1"/>
                <w:lang w:eastAsia="en-GB"/>
              </w:rPr>
            </w:pPr>
            <w:r w:rsidRPr="003117D7">
              <w:rPr>
                <w:i/>
                <w:iCs/>
                <w:color w:val="000000" w:themeColor="text1"/>
                <w:lang w:eastAsia="en-GB"/>
              </w:rPr>
              <w:t xml:space="preserve">Estimated </w:t>
            </w:r>
            <w:r w:rsidRPr="003117D7">
              <w:rPr>
                <w:b/>
                <w:bCs/>
                <w:i/>
                <w:iCs/>
                <w:color w:val="000000" w:themeColor="text1"/>
                <w:lang w:eastAsia="en-GB"/>
              </w:rPr>
              <w:t>1525</w:t>
            </w:r>
            <w:r w:rsidRPr="003117D7">
              <w:rPr>
                <w:i/>
                <w:iCs/>
                <w:color w:val="000000" w:themeColor="text1"/>
                <w:lang w:eastAsia="en-GB"/>
              </w:rPr>
              <w:t xml:space="preserve"> working days from </w:t>
            </w:r>
            <w:r w:rsidRPr="003117D7">
              <w:rPr>
                <w:b/>
                <w:bCs/>
                <w:i/>
                <w:iCs/>
                <w:color w:val="000000" w:themeColor="text1"/>
                <w:lang w:eastAsia="en-GB"/>
              </w:rPr>
              <w:t>R5 approval</w:t>
            </w:r>
            <w:r w:rsidRPr="003117D7">
              <w:rPr>
                <w:color w:val="000000" w:themeColor="text1"/>
                <w:lang w:eastAsia="en-GB"/>
              </w:rPr>
              <w:t xml:space="preserve"> </w:t>
            </w:r>
          </w:p>
        </w:tc>
      </w:tr>
    </w:tbl>
    <w:p w14:paraId="64C2F2A7" w14:textId="77777777" w:rsidR="000F232B" w:rsidRDefault="000F232B" w:rsidP="00622BEE"/>
    <w:p w14:paraId="2F2A4B68" w14:textId="77777777" w:rsidR="007F7253" w:rsidRDefault="007F7253" w:rsidP="00622BEE"/>
    <w:p w14:paraId="376ED5DE" w14:textId="77777777" w:rsidR="00D328A3" w:rsidRDefault="00D328A3" w:rsidP="007F7253">
      <w:pPr>
        <w:tabs>
          <w:tab w:val="num" w:pos="720"/>
        </w:tabs>
        <w:jc w:val="both"/>
      </w:pPr>
      <w:r>
        <w:rPr>
          <w:b/>
          <w:bCs/>
        </w:rPr>
        <w:t>Important</w:t>
      </w:r>
      <w:r w:rsidR="007F7253" w:rsidRPr="007F7253">
        <w:rPr>
          <w:b/>
          <w:bCs/>
        </w:rPr>
        <w:t>:</w:t>
      </w:r>
      <w:r w:rsidR="007F7253">
        <w:t xml:space="preserve"> </w:t>
      </w:r>
    </w:p>
    <w:p w14:paraId="13AF7D38" w14:textId="77777777" w:rsidR="00D328A3" w:rsidRDefault="00D328A3" w:rsidP="007F7253">
      <w:pPr>
        <w:tabs>
          <w:tab w:val="num" w:pos="720"/>
        </w:tabs>
        <w:jc w:val="both"/>
      </w:pPr>
    </w:p>
    <w:p w14:paraId="049BB1FF" w14:textId="320F6557" w:rsidR="007F7253" w:rsidRPr="003117D7" w:rsidRDefault="007F7253" w:rsidP="007F7253">
      <w:pPr>
        <w:tabs>
          <w:tab w:val="num" w:pos="720"/>
        </w:tabs>
        <w:jc w:val="both"/>
      </w:pPr>
      <w:r w:rsidRPr="00E902EA">
        <w:t xml:space="preserve">Starting </w:t>
      </w:r>
      <w:r w:rsidRPr="00E902EA">
        <w:rPr>
          <w:b/>
          <w:bCs/>
        </w:rPr>
        <w:t>120 calendar days</w:t>
      </w:r>
      <w:r w:rsidRPr="00E902EA">
        <w:t xml:space="preserve"> after approval of </w:t>
      </w:r>
      <w:r w:rsidRPr="007F7253">
        <w:rPr>
          <w:b/>
          <w:bCs/>
        </w:rPr>
        <w:t>Report 5</w:t>
      </w:r>
      <w:r w:rsidRPr="00E902EA">
        <w:t xml:space="preserve"> (</w:t>
      </w:r>
      <w:r w:rsidRPr="007F7253">
        <w:rPr>
          <w:b/>
          <w:bCs/>
        </w:rPr>
        <w:t>Pilot Go-Live</w:t>
      </w:r>
      <w:r w:rsidRPr="00E902EA">
        <w:t xml:space="preserve">), the </w:t>
      </w:r>
      <w:r>
        <w:t>Consultant</w:t>
      </w:r>
      <w:r w:rsidRPr="00E902EA">
        <w:t xml:space="preserve"> shall submit a </w:t>
      </w:r>
      <w:r w:rsidRPr="00E902EA">
        <w:rPr>
          <w:b/>
          <w:bCs/>
        </w:rPr>
        <w:t>Support Activity Report</w:t>
      </w:r>
      <w:r w:rsidRPr="00E902EA">
        <w:t xml:space="preserve"> every </w:t>
      </w:r>
      <w:r w:rsidRPr="007F7253">
        <w:rPr>
          <w:b/>
          <w:bCs/>
        </w:rPr>
        <w:t>120 days</w:t>
      </w:r>
      <w:r w:rsidRPr="00E902EA">
        <w:t>. Each report must include:</w:t>
      </w:r>
    </w:p>
    <w:p w14:paraId="6408359D" w14:textId="77777777" w:rsidR="007F7253" w:rsidRPr="003117D7" w:rsidRDefault="007F7253" w:rsidP="007F7253">
      <w:pPr>
        <w:pStyle w:val="ListParagraph"/>
        <w:numPr>
          <w:ilvl w:val="0"/>
          <w:numId w:val="122"/>
        </w:numPr>
        <w:tabs>
          <w:tab w:val="num" w:pos="720"/>
        </w:tabs>
        <w:jc w:val="both"/>
      </w:pPr>
      <w:r w:rsidRPr="003117D7">
        <w:t>Summary of user-reported issues and resolutions</w:t>
      </w:r>
    </w:p>
    <w:p w14:paraId="29FDA7CC" w14:textId="77777777" w:rsidR="007F7253" w:rsidRPr="003117D7" w:rsidRDefault="007F7253" w:rsidP="007F7253">
      <w:pPr>
        <w:pStyle w:val="ListParagraph"/>
        <w:numPr>
          <w:ilvl w:val="0"/>
          <w:numId w:val="122"/>
        </w:numPr>
        <w:tabs>
          <w:tab w:val="num" w:pos="720"/>
        </w:tabs>
        <w:jc w:val="both"/>
      </w:pPr>
      <w:r w:rsidRPr="003117D7">
        <w:t>System health and performance check results</w:t>
      </w:r>
    </w:p>
    <w:p w14:paraId="031AF5D6" w14:textId="77777777" w:rsidR="007F7253" w:rsidRPr="003117D7" w:rsidRDefault="007F7253" w:rsidP="007F7253">
      <w:pPr>
        <w:pStyle w:val="ListParagraph"/>
        <w:numPr>
          <w:ilvl w:val="0"/>
          <w:numId w:val="122"/>
        </w:numPr>
        <w:tabs>
          <w:tab w:val="num" w:pos="720"/>
        </w:tabs>
        <w:jc w:val="both"/>
      </w:pPr>
      <w:r w:rsidRPr="003117D7">
        <w:t>Applied patches and configuration changes</w:t>
      </w:r>
    </w:p>
    <w:p w14:paraId="3C55B31D" w14:textId="77777777" w:rsidR="007F7253" w:rsidRPr="003117D7" w:rsidRDefault="007F7253" w:rsidP="007F7253">
      <w:pPr>
        <w:pStyle w:val="ListParagraph"/>
        <w:numPr>
          <w:ilvl w:val="0"/>
          <w:numId w:val="122"/>
        </w:numPr>
        <w:tabs>
          <w:tab w:val="num" w:pos="720"/>
        </w:tabs>
        <w:jc w:val="both"/>
      </w:pPr>
      <w:r w:rsidRPr="003117D7">
        <w:t>Helpdesk activity logs</w:t>
      </w:r>
    </w:p>
    <w:p w14:paraId="3EC524FF" w14:textId="77777777" w:rsidR="007F7253" w:rsidRPr="003117D7" w:rsidRDefault="007F7253" w:rsidP="007F7253">
      <w:pPr>
        <w:jc w:val="both"/>
      </w:pPr>
      <w:r w:rsidRPr="00E902EA">
        <w:t xml:space="preserve">The </w:t>
      </w:r>
      <w:r w:rsidRPr="00E902EA">
        <w:rPr>
          <w:b/>
          <w:bCs/>
        </w:rPr>
        <w:t>report format and submission process</w:t>
      </w:r>
      <w:r w:rsidRPr="00E902EA">
        <w:t xml:space="preserve"> will be agreed upon post-kickoff and coordinated by the Beneficiary’s Project Manager.</w:t>
      </w:r>
    </w:p>
    <w:p w14:paraId="044C280B" w14:textId="77777777" w:rsidR="00D328A3" w:rsidRDefault="00D328A3" w:rsidP="007F7253">
      <w:pPr>
        <w:jc w:val="both"/>
      </w:pPr>
    </w:p>
    <w:p w14:paraId="2C561FC2" w14:textId="35740EBF" w:rsidR="007F7253" w:rsidRPr="003117D7" w:rsidRDefault="00D328A3" w:rsidP="007F7253">
      <w:pPr>
        <w:jc w:val="both"/>
      </w:pPr>
      <w:r>
        <w:t>Therefore, for the support and maintenance</w:t>
      </w:r>
      <w:r w:rsidRPr="003117D7">
        <w:t xml:space="preserve"> </w:t>
      </w:r>
      <w:r>
        <w:t>activities, the</w:t>
      </w:r>
      <w:r w:rsidR="007F7253" w:rsidRPr="003117D7">
        <w:t xml:space="preserve"> Purchaser will pay </w:t>
      </w:r>
      <w:r w:rsidR="007F7253" w:rsidRPr="003117D7">
        <w:rPr>
          <w:b/>
          <w:bCs/>
        </w:rPr>
        <w:t xml:space="preserve">8% </w:t>
      </w:r>
      <w:r w:rsidR="007F7253" w:rsidRPr="003117D7">
        <w:t>of the Contract value in arrears, as follows:</w:t>
      </w:r>
    </w:p>
    <w:p w14:paraId="7F0D1FF4" w14:textId="77777777" w:rsidR="007F7253" w:rsidRPr="003117D7" w:rsidRDefault="007F7253" w:rsidP="007F7253">
      <w:pPr>
        <w:pStyle w:val="ListParagraph"/>
        <w:numPr>
          <w:ilvl w:val="0"/>
          <w:numId w:val="123"/>
        </w:numPr>
        <w:jc w:val="both"/>
      </w:pPr>
      <w:r w:rsidRPr="003117D7">
        <w:rPr>
          <w:b/>
          <w:bCs/>
        </w:rPr>
        <w:t>3%</w:t>
      </w:r>
      <w:r w:rsidRPr="003117D7">
        <w:t xml:space="preserve"> after the first report approval</w:t>
      </w:r>
    </w:p>
    <w:p w14:paraId="358FC29C" w14:textId="3A452F63" w:rsidR="007F7253" w:rsidRPr="003117D7" w:rsidRDefault="007F7253" w:rsidP="007F7253">
      <w:pPr>
        <w:pStyle w:val="ListParagraph"/>
        <w:numPr>
          <w:ilvl w:val="0"/>
          <w:numId w:val="123"/>
        </w:numPr>
        <w:jc w:val="both"/>
      </w:pPr>
      <w:r w:rsidRPr="003117D7">
        <w:rPr>
          <w:b/>
          <w:bCs/>
        </w:rPr>
        <w:t>3%</w:t>
      </w:r>
      <w:r w:rsidRPr="003117D7">
        <w:t xml:space="preserve"> after the second </w:t>
      </w:r>
      <w:r w:rsidRPr="003117D7">
        <w:t>report’s</w:t>
      </w:r>
      <w:r w:rsidRPr="003117D7">
        <w:t xml:space="preserve"> approval (6 months later)</w:t>
      </w:r>
    </w:p>
    <w:p w14:paraId="6729B4F5" w14:textId="3FFEF24D" w:rsidR="007F7253" w:rsidRPr="00D328A3" w:rsidRDefault="007F7253" w:rsidP="007F7253">
      <w:pPr>
        <w:pStyle w:val="ListParagraph"/>
        <w:numPr>
          <w:ilvl w:val="0"/>
          <w:numId w:val="123"/>
        </w:numPr>
        <w:jc w:val="both"/>
      </w:pPr>
      <w:r w:rsidRPr="003117D7">
        <w:rPr>
          <w:b/>
          <w:bCs/>
        </w:rPr>
        <w:t>2%</w:t>
      </w:r>
      <w:r w:rsidRPr="003117D7">
        <w:t xml:space="preserve"> after the final </w:t>
      </w:r>
      <w:r w:rsidRPr="003117D7">
        <w:t>report’s</w:t>
      </w:r>
      <w:r w:rsidRPr="003117D7">
        <w:t xml:space="preserve"> approval, no later than </w:t>
      </w:r>
      <w:r w:rsidRPr="003117D7">
        <w:rPr>
          <w:b/>
          <w:bCs/>
        </w:rPr>
        <w:t>May 2028</w:t>
      </w:r>
    </w:p>
    <w:p w14:paraId="315592CA" w14:textId="77777777" w:rsidR="00D328A3" w:rsidRPr="003117D7" w:rsidRDefault="00D328A3" w:rsidP="00D328A3">
      <w:pPr>
        <w:pStyle w:val="ListParagraph"/>
        <w:jc w:val="both"/>
      </w:pPr>
    </w:p>
    <w:p w14:paraId="4610167C" w14:textId="12EC5426" w:rsidR="007F7253" w:rsidRPr="003117D7" w:rsidRDefault="00D328A3" w:rsidP="007F7253">
      <w:pPr>
        <w:jc w:val="both"/>
      </w:pPr>
      <w:r>
        <w:t>All p</w:t>
      </w:r>
      <w:r w:rsidR="007F7253" w:rsidRPr="00E902EA">
        <w:t>ayments will only be made upon formal approval of each report by the Purchaser.</w:t>
      </w:r>
    </w:p>
    <w:p w14:paraId="5057FA27" w14:textId="77777777" w:rsidR="007F7253" w:rsidRPr="003117D7" w:rsidRDefault="007F7253" w:rsidP="00622BEE">
      <w:pPr>
        <w:sectPr w:rsidR="007F7253" w:rsidRPr="003117D7" w:rsidSect="000F232B">
          <w:footnotePr>
            <w:numRestart w:val="eachSect"/>
          </w:footnotePr>
          <w:pgSz w:w="15842" w:h="12242" w:orient="landscape" w:code="1"/>
          <w:pgMar w:top="1728" w:right="1440" w:bottom="1440" w:left="1440" w:header="720" w:footer="720" w:gutter="0"/>
          <w:cols w:space="708"/>
          <w:titlePg/>
          <w:docGrid w:linePitch="360"/>
        </w:sectPr>
      </w:pPr>
    </w:p>
    <w:p w14:paraId="14793EF8" w14:textId="617CA109" w:rsidR="000578E3" w:rsidRPr="00C011D5" w:rsidRDefault="000578E3" w:rsidP="00C011D5">
      <w:pPr>
        <w:pStyle w:val="IntenseQuote"/>
        <w:numPr>
          <w:ilvl w:val="0"/>
          <w:numId w:val="3"/>
        </w:numPr>
        <w:pBdr>
          <w:top w:val="single" w:sz="4" w:space="10" w:color="4F81BD" w:themeColor="accent1"/>
          <w:bottom w:val="single" w:sz="4" w:space="10" w:color="4F81BD" w:themeColor="accent1"/>
        </w:pBdr>
        <w:spacing w:before="360" w:after="360" w:line="240" w:lineRule="auto"/>
        <w:ind w:right="864" w:firstLine="0"/>
        <w:jc w:val="center"/>
        <w:rPr>
          <w:b w:val="0"/>
          <w:iCs w:val="0"/>
          <w:noProof/>
          <w:color w:val="4F81BD" w:themeColor="accent1"/>
          <w:sz w:val="32"/>
          <w:szCs w:val="32"/>
          <w:lang w:val="en-GB"/>
        </w:rPr>
      </w:pPr>
      <w:r w:rsidRPr="00C011D5">
        <w:rPr>
          <w:rFonts w:ascii="Times New Roman" w:eastAsia="Times New Roman" w:hAnsi="Times New Roman"/>
          <w:b w:val="0"/>
          <w:bCs w:val="0"/>
          <w:noProof/>
          <w:color w:val="4F81BD" w:themeColor="accent1"/>
          <w:sz w:val="32"/>
          <w:szCs w:val="32"/>
          <w:lang w:val="en-GB"/>
        </w:rPr>
        <w:lastRenderedPageBreak/>
        <w:t>Client’s Input and Counterpart Personnel</w:t>
      </w:r>
    </w:p>
    <w:p w14:paraId="0BB0B0BF" w14:textId="77777777" w:rsidR="000578E3" w:rsidRPr="003117D7" w:rsidRDefault="000578E3" w:rsidP="0058583C">
      <w:pPr>
        <w:jc w:val="both"/>
      </w:pPr>
    </w:p>
    <w:p w14:paraId="4CDFA6A8" w14:textId="6AA2A76E" w:rsidR="0058583C" w:rsidRPr="003117D7" w:rsidRDefault="0058583C">
      <w:pPr>
        <w:pStyle w:val="ListParagraph"/>
        <w:numPr>
          <w:ilvl w:val="1"/>
          <w:numId w:val="3"/>
        </w:numPr>
      </w:pPr>
      <w:r w:rsidRPr="003117D7">
        <w:t xml:space="preserve">Services, facilities and property to be made available to the </w:t>
      </w:r>
      <w:r w:rsidR="007B706F">
        <w:t>Consultant</w:t>
      </w:r>
      <w:r w:rsidRPr="003117D7">
        <w:t xml:space="preserve"> by the Client:</w:t>
      </w:r>
    </w:p>
    <w:p w14:paraId="1A2DBFA3" w14:textId="7CFE26A3" w:rsidR="0058583C" w:rsidRPr="003117D7" w:rsidRDefault="0058583C">
      <w:pPr>
        <w:pStyle w:val="ListParagraph"/>
        <w:numPr>
          <w:ilvl w:val="0"/>
          <w:numId w:val="132"/>
        </w:numPr>
        <w:jc w:val="both"/>
      </w:pPr>
      <w:r w:rsidRPr="003117D7">
        <w:t xml:space="preserve">The Client shall provide access to the necessary hosting environment for the solution, including provisioning of an </w:t>
      </w:r>
      <w:r w:rsidRPr="003117D7">
        <w:rPr>
          <w:b/>
          <w:bCs/>
        </w:rPr>
        <w:t>ADR Cloud subscription (or an equivalent cloud infrastructure)</w:t>
      </w:r>
      <w:r w:rsidRPr="003117D7">
        <w:t xml:space="preserve">. Furthermore, the Client shall ensure the availability of all </w:t>
      </w:r>
      <w:r w:rsidRPr="003117D7">
        <w:rPr>
          <w:b/>
          <w:bCs/>
        </w:rPr>
        <w:t xml:space="preserve">licenses and cloud resources required and recommended by the </w:t>
      </w:r>
      <w:r w:rsidR="007B706F">
        <w:rPr>
          <w:b/>
          <w:bCs/>
        </w:rPr>
        <w:t>Consultant</w:t>
      </w:r>
      <w:r w:rsidRPr="003117D7">
        <w:t xml:space="preserve"> for the proper deployment and operation of the LIMS solution.</w:t>
      </w:r>
    </w:p>
    <w:p w14:paraId="186788C0" w14:textId="25FD7474" w:rsidR="006B286F" w:rsidRPr="003117D7" w:rsidRDefault="006B286F">
      <w:pPr>
        <w:pStyle w:val="ListParagraph"/>
        <w:numPr>
          <w:ilvl w:val="0"/>
          <w:numId w:val="132"/>
        </w:numPr>
        <w:jc w:val="both"/>
      </w:pPr>
      <w:r w:rsidRPr="003117D7">
        <w:t xml:space="preserve">In addition, the Client shall ensure the </w:t>
      </w:r>
      <w:r w:rsidRPr="003117D7">
        <w:rPr>
          <w:b/>
          <w:bCs/>
        </w:rPr>
        <w:t>availability of a functional and documented bidirectional API with the ECA-RO system</w:t>
      </w:r>
      <w:r w:rsidRPr="003117D7">
        <w:t xml:space="preserve">, as well as the </w:t>
      </w:r>
      <w:r w:rsidRPr="003117D7">
        <w:rPr>
          <w:b/>
          <w:bCs/>
        </w:rPr>
        <w:t>required access credentials, test environments, and any integration-related support</w:t>
      </w:r>
      <w:r w:rsidRPr="003117D7">
        <w:t xml:space="preserve"> necessary to enable proper data exchange and synchronization.</w:t>
      </w:r>
    </w:p>
    <w:p w14:paraId="74786E7F" w14:textId="2E06F921" w:rsidR="006B286F" w:rsidRPr="003117D7" w:rsidRDefault="006B286F">
      <w:pPr>
        <w:pStyle w:val="ListParagraph"/>
        <w:numPr>
          <w:ilvl w:val="0"/>
          <w:numId w:val="132"/>
        </w:numPr>
        <w:jc w:val="both"/>
      </w:pPr>
      <w:r w:rsidRPr="003117D7">
        <w:t>The Client shall also provide the necessary access to credentials, documentation, and technical support for the integration with NARW’s existing identity management and email systems (e.g., Active Directory/Entra ID</w:t>
      </w:r>
      <w:r w:rsidR="002108B5">
        <w:t>,</w:t>
      </w:r>
      <w:r w:rsidRPr="003117D7">
        <w:t xml:space="preserve"> Exchange Online), to enable secure authentication, user management, and automated notifications.</w:t>
      </w:r>
    </w:p>
    <w:p w14:paraId="79D2D3FA" w14:textId="3D1D28D6" w:rsidR="0058583C" w:rsidRPr="0058583C" w:rsidRDefault="0058583C">
      <w:pPr>
        <w:pStyle w:val="ListParagraph"/>
        <w:numPr>
          <w:ilvl w:val="1"/>
          <w:numId w:val="3"/>
        </w:numPr>
      </w:pPr>
      <w:r w:rsidRPr="0058583C">
        <w:rPr>
          <w:b/>
          <w:bCs/>
        </w:rPr>
        <w:t>Professional and support counterpart</w:t>
      </w:r>
      <w:r w:rsidRPr="0058583C">
        <w:t xml:space="preserve"> personnel to be assigned by the Client to the </w:t>
      </w:r>
      <w:r w:rsidR="007B706F">
        <w:t>Consultant</w:t>
      </w:r>
      <w:r w:rsidRPr="0058583C">
        <w:t xml:space="preserve">’s </w:t>
      </w:r>
      <w:r w:rsidR="006B286F" w:rsidRPr="003117D7">
        <w:t xml:space="preserve">team: </w:t>
      </w:r>
      <w:r w:rsidRPr="0058583C">
        <w:rPr>
          <w:highlight w:val="yellow"/>
        </w:rPr>
        <w:t>_____________________________ [list/specify]</w:t>
      </w:r>
    </w:p>
    <w:p w14:paraId="6BA092FF" w14:textId="2635699E" w:rsidR="0024698C" w:rsidRPr="00327725" w:rsidRDefault="003117D7">
      <w:pPr>
        <w:pStyle w:val="ListParagraph"/>
        <w:numPr>
          <w:ilvl w:val="1"/>
          <w:numId w:val="3"/>
        </w:numPr>
        <w:rPr>
          <w:b/>
          <w:bCs/>
        </w:rPr>
      </w:pPr>
      <w:r w:rsidRPr="00327725">
        <w:rPr>
          <w:b/>
          <w:bCs/>
        </w:rPr>
        <w:t>Annexes Provided by the Client</w:t>
      </w:r>
    </w:p>
    <w:p w14:paraId="581A3A35" w14:textId="77777777" w:rsidR="003117D7" w:rsidRPr="003117D7" w:rsidRDefault="003117D7">
      <w:pPr>
        <w:pStyle w:val="ListParagraph"/>
        <w:numPr>
          <w:ilvl w:val="0"/>
          <w:numId w:val="133"/>
        </w:numPr>
      </w:pPr>
      <w:r w:rsidRPr="003117D7">
        <w:rPr>
          <w:b/>
          <w:bCs/>
        </w:rPr>
        <w:t xml:space="preserve">Annex 1.  </w:t>
      </w:r>
      <w:bookmarkStart w:id="10" w:name="_Hlk189646774"/>
      <w:r w:rsidRPr="003117D7">
        <w:t>A detailed overview of the current operating processes at NARW laboratories</w:t>
      </w:r>
    </w:p>
    <w:bookmarkEnd w:id="10"/>
    <w:p w14:paraId="0137DEF8" w14:textId="77777777" w:rsidR="003117D7" w:rsidRPr="003117D7" w:rsidRDefault="003117D7">
      <w:pPr>
        <w:pStyle w:val="ListParagraph"/>
        <w:numPr>
          <w:ilvl w:val="0"/>
          <w:numId w:val="133"/>
        </w:numPr>
        <w:rPr>
          <w:b/>
          <w:bCs/>
        </w:rPr>
      </w:pPr>
      <w:r w:rsidRPr="003117D7">
        <w:rPr>
          <w:b/>
          <w:bCs/>
        </w:rPr>
        <w:t xml:space="preserve">Annex 2.  </w:t>
      </w:r>
      <w:r w:rsidRPr="003117D7">
        <w:t xml:space="preserve">Details about Annual Operating Manual Templates </w:t>
      </w:r>
      <w:r w:rsidRPr="003117D7">
        <w:rPr>
          <w:b/>
          <w:bCs/>
        </w:rPr>
        <w:t xml:space="preserve"> </w:t>
      </w:r>
    </w:p>
    <w:p w14:paraId="57719028" w14:textId="77777777" w:rsidR="003117D7" w:rsidRPr="003117D7" w:rsidRDefault="003117D7">
      <w:pPr>
        <w:pStyle w:val="ListParagraph"/>
        <w:numPr>
          <w:ilvl w:val="0"/>
          <w:numId w:val="133"/>
        </w:numPr>
        <w:rPr>
          <w:b/>
          <w:bCs/>
        </w:rPr>
      </w:pPr>
      <w:r w:rsidRPr="003117D7">
        <w:rPr>
          <w:b/>
          <w:bCs/>
        </w:rPr>
        <w:t xml:space="preserve">Annex 3.  </w:t>
      </w:r>
      <w:r w:rsidRPr="003117D7">
        <w:t>A comprehensive list of all current NARW laboratory equipment, including detailed information on their specifications and capabilities (as currently known).</w:t>
      </w:r>
    </w:p>
    <w:p w14:paraId="3AB433FC" w14:textId="77777777" w:rsidR="003117D7" w:rsidRPr="003117D7" w:rsidRDefault="003117D7">
      <w:pPr>
        <w:pStyle w:val="ListParagraph"/>
        <w:numPr>
          <w:ilvl w:val="0"/>
          <w:numId w:val="133"/>
        </w:numPr>
        <w:rPr>
          <w:b/>
          <w:bCs/>
        </w:rPr>
      </w:pPr>
      <w:r w:rsidRPr="003117D7">
        <w:rPr>
          <w:b/>
          <w:bCs/>
        </w:rPr>
        <w:t xml:space="preserve">Annex 4.  </w:t>
      </w:r>
      <w:r w:rsidRPr="003117D7">
        <w:t>A list of master data catalogs identified as essential for LIMS</w:t>
      </w:r>
    </w:p>
    <w:p w14:paraId="2E3B2D9A" w14:textId="77777777" w:rsidR="003117D7" w:rsidRPr="003117D7" w:rsidRDefault="003117D7">
      <w:pPr>
        <w:pStyle w:val="ListParagraph"/>
        <w:numPr>
          <w:ilvl w:val="0"/>
          <w:numId w:val="133"/>
        </w:numPr>
        <w:rPr>
          <w:b/>
          <w:bCs/>
        </w:rPr>
      </w:pPr>
      <w:r w:rsidRPr="003117D7">
        <w:rPr>
          <w:b/>
          <w:bCs/>
        </w:rPr>
        <w:t xml:space="preserve">Annex 5.  </w:t>
      </w:r>
      <w:r w:rsidRPr="003117D7">
        <w:t>Samples with calculation formulas required for both simple and complex laboratory indicators.</w:t>
      </w:r>
    </w:p>
    <w:p w14:paraId="2F514BBB" w14:textId="77777777" w:rsidR="003117D7" w:rsidRPr="003117D7" w:rsidRDefault="003117D7">
      <w:pPr>
        <w:pStyle w:val="ListParagraph"/>
        <w:numPr>
          <w:ilvl w:val="0"/>
          <w:numId w:val="133"/>
        </w:numPr>
        <w:rPr>
          <w:b/>
          <w:bCs/>
        </w:rPr>
      </w:pPr>
      <w:r w:rsidRPr="003117D7">
        <w:rPr>
          <w:b/>
          <w:bCs/>
        </w:rPr>
        <w:t xml:space="preserve">Annex 6.  </w:t>
      </w:r>
      <w:r w:rsidRPr="003117D7">
        <w:t>A sample list of analysis standards for each indicator from one of the NARW laboratories.</w:t>
      </w:r>
    </w:p>
    <w:p w14:paraId="5CD31628" w14:textId="77777777" w:rsidR="003117D7" w:rsidRPr="003117D7" w:rsidRDefault="003117D7">
      <w:pPr>
        <w:pStyle w:val="ListParagraph"/>
        <w:numPr>
          <w:ilvl w:val="0"/>
          <w:numId w:val="133"/>
        </w:numPr>
        <w:rPr>
          <w:b/>
          <w:bCs/>
        </w:rPr>
      </w:pPr>
      <w:r w:rsidRPr="003117D7">
        <w:rPr>
          <w:b/>
          <w:bCs/>
        </w:rPr>
        <w:t xml:space="preserve">Annex 7. </w:t>
      </w:r>
      <w:r w:rsidRPr="003117D7">
        <w:t>Provides an outline of the estimated capacity planning, personnel distribution across laboratories, the number of orders processed annually at NARW laboratories, the estimated number of sample analyses conducted in one laboratory, and the annual volume of documents generated in that laboratory.</w:t>
      </w:r>
    </w:p>
    <w:p w14:paraId="2905D27A" w14:textId="22B469B1" w:rsidR="003117D7" w:rsidRPr="003117D7" w:rsidRDefault="003117D7">
      <w:pPr>
        <w:pStyle w:val="ListParagraph"/>
        <w:numPr>
          <w:ilvl w:val="0"/>
          <w:numId w:val="133"/>
        </w:numPr>
      </w:pPr>
      <w:r w:rsidRPr="003117D7">
        <w:rPr>
          <w:b/>
          <w:bCs/>
        </w:rPr>
        <w:t xml:space="preserve">Annex 8. </w:t>
      </w:r>
      <w:r w:rsidRPr="003117D7">
        <w:t xml:space="preserve">A sample of requirements specified for compliance with </w:t>
      </w:r>
      <w:r w:rsidR="006C1D4C" w:rsidRPr="006C1D4C">
        <w:t>ISO/IEC 17025:2017</w:t>
      </w:r>
      <w:r w:rsidRPr="003117D7">
        <w:t xml:space="preserve"> standard, clause 7.11</w:t>
      </w:r>
    </w:p>
    <w:p w14:paraId="40417E26" w14:textId="18C0893D" w:rsidR="003117D7" w:rsidRPr="003117D7" w:rsidRDefault="003117D7">
      <w:pPr>
        <w:pStyle w:val="ListParagraph"/>
        <w:numPr>
          <w:ilvl w:val="0"/>
          <w:numId w:val="133"/>
        </w:numPr>
      </w:pPr>
      <w:r w:rsidRPr="003117D7">
        <w:rPr>
          <w:b/>
          <w:bCs/>
        </w:rPr>
        <w:t xml:space="preserve">Annex </w:t>
      </w:r>
      <w:r>
        <w:rPr>
          <w:b/>
          <w:bCs/>
        </w:rPr>
        <w:t>9</w:t>
      </w:r>
      <w:r w:rsidRPr="003117D7">
        <w:rPr>
          <w:b/>
          <w:bCs/>
        </w:rPr>
        <w:t xml:space="preserve">. </w:t>
      </w:r>
      <w:r w:rsidRPr="003117D7">
        <w:t xml:space="preserve">Details of recommended development and testing environments (cloud based). </w:t>
      </w:r>
    </w:p>
    <w:p w14:paraId="1A89740A" w14:textId="2E3DCD2C" w:rsidR="002F4ACA" w:rsidRDefault="002F4ACA">
      <w:pPr>
        <w:rPr>
          <w:b/>
          <w:bCs/>
        </w:rPr>
      </w:pPr>
      <w:r>
        <w:rPr>
          <w:b/>
          <w:bCs/>
        </w:rPr>
        <w:br w:type="page"/>
      </w:r>
    </w:p>
    <w:p w14:paraId="10E3F02E" w14:textId="77777777" w:rsidR="002F4ACA" w:rsidRPr="002F4ACA" w:rsidRDefault="002F4ACA" w:rsidP="002F4ACA">
      <w:pPr>
        <w:suppressAutoHyphens/>
        <w:spacing w:before="480" w:after="120"/>
        <w:jc w:val="center"/>
        <w:outlineLvl w:val="0"/>
        <w:rPr>
          <w:b/>
          <w:smallCaps/>
          <w:color w:val="000000"/>
          <w:sz w:val="28"/>
          <w:szCs w:val="12"/>
        </w:rPr>
      </w:pPr>
      <w:r w:rsidRPr="002F4ACA">
        <w:rPr>
          <w:b/>
          <w:smallCaps/>
          <w:color w:val="000000"/>
          <w:sz w:val="28"/>
          <w:szCs w:val="12"/>
        </w:rPr>
        <w:lastRenderedPageBreak/>
        <w:t>Annex 1</w:t>
      </w:r>
    </w:p>
    <w:p w14:paraId="1381D514" w14:textId="77777777" w:rsidR="002F4ACA" w:rsidRPr="002F4ACA" w:rsidRDefault="002F4ACA" w:rsidP="002F4ACA">
      <w:pPr>
        <w:suppressAutoHyphens/>
        <w:spacing w:before="480" w:after="120"/>
        <w:jc w:val="center"/>
        <w:outlineLvl w:val="0"/>
        <w:rPr>
          <w:rFonts w:eastAsia="MS Gothic"/>
          <w:b/>
          <w:smallCaps/>
          <w:color w:val="000000"/>
          <w:sz w:val="36"/>
          <w:szCs w:val="20"/>
        </w:rPr>
      </w:pPr>
      <w:r w:rsidRPr="002F4ACA">
        <w:rPr>
          <w:rFonts w:eastAsia="MS Gothic"/>
          <w:b/>
          <w:smallCaps/>
          <w:color w:val="000000"/>
          <w:sz w:val="36"/>
          <w:szCs w:val="20"/>
        </w:rPr>
        <w:t>Current Laboratory Processes</w:t>
      </w:r>
    </w:p>
    <w:p w14:paraId="76D814DD" w14:textId="77777777" w:rsidR="002F4ACA" w:rsidRPr="002F4ACA" w:rsidRDefault="002F4ACA" w:rsidP="002F4ACA">
      <w:pPr>
        <w:suppressAutoHyphens/>
        <w:spacing w:after="120"/>
        <w:jc w:val="both"/>
        <w:rPr>
          <w:color w:val="000000"/>
          <w:szCs w:val="20"/>
        </w:rPr>
      </w:pPr>
    </w:p>
    <w:p w14:paraId="5AA54FC1"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Cs w:val="18"/>
        </w:rPr>
      </w:pPr>
      <w:r w:rsidRPr="002F4ACA">
        <w:rPr>
          <w:b/>
          <w:color w:val="000000"/>
          <w:szCs w:val="18"/>
        </w:rPr>
        <w:t>Summary of Laboratory Information System</w:t>
      </w:r>
    </w:p>
    <w:p w14:paraId="12F1877E"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business process description starts with an overview of the LIMS information system and its users.</w:t>
      </w:r>
    </w:p>
    <w:p w14:paraId="56E7A139" w14:textId="77777777" w:rsidR="002F4ACA" w:rsidRPr="002F4ACA" w:rsidRDefault="002F4ACA" w:rsidP="002F4ACA">
      <w:pPr>
        <w:keepNext/>
        <w:keepLines/>
        <w:spacing w:before="40" w:line="276" w:lineRule="auto"/>
        <w:jc w:val="both"/>
        <w:outlineLvl w:val="2"/>
        <w:rPr>
          <w:b/>
          <w:color w:val="000000"/>
          <w:sz w:val="28"/>
          <w:szCs w:val="20"/>
        </w:rPr>
      </w:pPr>
      <w:r w:rsidRPr="002F4ACA">
        <w:rPr>
          <w:b/>
          <w:color w:val="000000"/>
          <w:sz w:val="28"/>
          <w:szCs w:val="20"/>
        </w:rPr>
        <w:t>Distribution of NARW Laboratory Units</w:t>
      </w:r>
    </w:p>
    <w:p w14:paraId="0F20E73E"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image below illustrates the distribution and organization of laboratory units within the National Administration "Romanian Waters" (NARW). It aims to enhance understanding of the terms (abbreviations) used throughout this document. Additionally, it outlines the NARW units which influence the laboratories' roles and functions within the NARW framework, contributing to effective water management, quality monitoring, and environmental compliance.</w:t>
      </w:r>
    </w:p>
    <w:p w14:paraId="7C53FFB3"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noProof/>
          <w:color w:val="000000"/>
          <w:szCs w:val="20"/>
        </w:rPr>
        <w:drawing>
          <wp:anchor distT="0" distB="0" distL="114300" distR="114300" simplePos="0" relativeHeight="251674624" behindDoc="0" locked="0" layoutInCell="1" allowOverlap="1" wp14:anchorId="6C0672E9" wp14:editId="4E7352AC">
            <wp:simplePos x="0" y="0"/>
            <wp:positionH relativeFrom="column">
              <wp:posOffset>-287655</wp:posOffset>
            </wp:positionH>
            <wp:positionV relativeFrom="paragraph">
              <wp:posOffset>354965</wp:posOffset>
            </wp:positionV>
            <wp:extent cx="6386195" cy="3891280"/>
            <wp:effectExtent l="0" t="0" r="0" b="0"/>
            <wp:wrapTopAndBottom/>
            <wp:docPr id="1131840413" name="Picture 1" descr="A diagram of a company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company structur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86195" cy="3891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56F7D" w14:textId="77777777" w:rsidR="002F4ACA" w:rsidRPr="002F4ACA" w:rsidRDefault="002F4ACA" w:rsidP="002F4ACA">
      <w:pPr>
        <w:suppressAutoHyphens/>
        <w:spacing w:after="120" w:line="276" w:lineRule="auto"/>
        <w:ind w:right="144"/>
        <w:jc w:val="both"/>
        <w:rPr>
          <w:rFonts w:eastAsia="MS Mincho"/>
          <w:color w:val="000000"/>
          <w:szCs w:val="20"/>
        </w:rPr>
      </w:pPr>
    </w:p>
    <w:p w14:paraId="4312D2D2" w14:textId="77777777" w:rsidR="002F4ACA" w:rsidRPr="002F4ACA" w:rsidRDefault="002F4ACA" w:rsidP="002F4ACA">
      <w:pPr>
        <w:keepNext/>
        <w:keepLines/>
        <w:numPr>
          <w:ilvl w:val="3"/>
          <w:numId w:val="0"/>
        </w:numPr>
        <w:suppressAutoHyphens/>
        <w:spacing w:before="40" w:line="276" w:lineRule="auto"/>
        <w:ind w:left="1800" w:right="144" w:hanging="1080"/>
        <w:jc w:val="both"/>
        <w:outlineLvl w:val="3"/>
        <w:rPr>
          <w:b/>
          <w:bCs/>
          <w:color w:val="000000"/>
        </w:rPr>
        <w:sectPr w:rsidR="002F4ACA" w:rsidRPr="002F4ACA" w:rsidSect="002F4ACA">
          <w:footerReference w:type="default" r:id="rId28"/>
          <w:headerReference w:type="first" r:id="rId29"/>
          <w:footerReference w:type="first" r:id="rId30"/>
          <w:pgSz w:w="11900" w:h="16840"/>
          <w:pgMar w:top="1872" w:right="1440" w:bottom="1440" w:left="1440" w:header="562" w:footer="216" w:gutter="0"/>
          <w:cols w:space="708"/>
          <w:titlePg/>
          <w:docGrid w:linePitch="360"/>
        </w:sectPr>
      </w:pPr>
    </w:p>
    <w:p w14:paraId="442E95E9"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noProof/>
          <w:color w:val="000000"/>
          <w:sz w:val="28"/>
          <w:szCs w:val="20"/>
        </w:rPr>
        <w:lastRenderedPageBreak/>
        <mc:AlternateContent>
          <mc:Choice Requires="wps">
            <w:drawing>
              <wp:anchor distT="45720" distB="45720" distL="114300" distR="114300" simplePos="0" relativeHeight="251675648" behindDoc="0" locked="0" layoutInCell="1" allowOverlap="1" wp14:anchorId="39377E68" wp14:editId="20F9212B">
                <wp:simplePos x="0" y="0"/>
                <wp:positionH relativeFrom="column">
                  <wp:posOffset>3105150</wp:posOffset>
                </wp:positionH>
                <wp:positionV relativeFrom="paragraph">
                  <wp:posOffset>6066155</wp:posOffset>
                </wp:positionV>
                <wp:extent cx="3428365" cy="337820"/>
                <wp:effectExtent l="0" t="0" r="0" b="0"/>
                <wp:wrapSquare wrapText="bothSides"/>
                <wp:docPr id="989901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337820"/>
                        </a:xfrm>
                        <a:prstGeom prst="rect">
                          <a:avLst/>
                        </a:prstGeom>
                        <a:solidFill>
                          <a:srgbClr val="FFFFFF"/>
                        </a:solidFill>
                        <a:ln w="9525">
                          <a:solidFill>
                            <a:srgbClr val="FFFFFF"/>
                          </a:solidFill>
                          <a:miter lim="800000"/>
                          <a:headEnd/>
                          <a:tailEnd/>
                        </a:ln>
                      </wps:spPr>
                      <wps:txbx>
                        <w:txbxContent>
                          <w:p w14:paraId="763F1F06" w14:textId="77777777" w:rsidR="0068718B" w:rsidRPr="009A000D" w:rsidRDefault="0068718B" w:rsidP="002F4ACA">
                            <w:pPr>
                              <w:jc w:val="center"/>
                              <w:rPr>
                                <w:b/>
                                <w:bCs/>
                                <w:sz w:val="22"/>
                                <w:szCs w:val="18"/>
                              </w:rPr>
                            </w:pPr>
                            <w:r w:rsidRPr="009A000D">
                              <w:rPr>
                                <w:b/>
                                <w:bCs/>
                                <w:sz w:val="22"/>
                                <w:szCs w:val="18"/>
                              </w:rPr>
                              <w:t>Figure 1</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9377E68" id="_x0000_t202" coordsize="21600,21600" o:spt="202" path="m,l,21600r21600,l21600,xe">
                <v:stroke joinstyle="miter"/>
                <v:path gradientshapeok="t" o:connecttype="rect"/>
              </v:shapetype>
              <v:shape id="Text Box 2" o:spid="_x0000_s1026" type="#_x0000_t202" style="position:absolute;left:0;text-align:left;margin-left:244.5pt;margin-top:477.65pt;width:269.95pt;height:26.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" strokecolor="white">
                <v:textbox style="mso-fit-shape-to-text:t">
                  <w:txbxContent>
                    <w:p w14:paraId="763F1F06" w14:textId="77777777" w:rsidR="0068718B" w:rsidRPr="009A000D" w:rsidRDefault="0068718B" w:rsidP="002F4ACA">
                      <w:pPr>
                        <w:jc w:val="center"/>
                        <w:rPr>
                          <w:b/>
                          <w:bCs/>
                          <w:sz w:val="22"/>
                          <w:szCs w:val="18"/>
                        </w:rPr>
                      </w:pPr>
                      <w:r w:rsidRPr="009A000D">
                        <w:rPr>
                          <w:b/>
                          <w:bCs/>
                          <w:sz w:val="22"/>
                          <w:szCs w:val="18"/>
                        </w:rPr>
                        <w:t>Figure 1</w:t>
                      </w:r>
                    </w:p>
                  </w:txbxContent>
                </v:textbox>
                <w10:wrap type="square"/>
              </v:shape>
            </w:pict>
          </mc:Fallback>
        </mc:AlternateContent>
      </w:r>
      <w:r w:rsidRPr="002F4ACA">
        <w:rPr>
          <w:b/>
          <w:noProof/>
          <w:color w:val="000000"/>
          <w:sz w:val="28"/>
          <w:szCs w:val="20"/>
        </w:rPr>
        <w:drawing>
          <wp:anchor distT="0" distB="0" distL="114300" distR="114300" simplePos="0" relativeHeight="251672576" behindDoc="0" locked="0" layoutInCell="1" allowOverlap="1" wp14:anchorId="107A29BE" wp14:editId="39A01D90">
            <wp:simplePos x="0" y="0"/>
            <wp:positionH relativeFrom="column">
              <wp:posOffset>-415925</wp:posOffset>
            </wp:positionH>
            <wp:positionV relativeFrom="page">
              <wp:posOffset>1068070</wp:posOffset>
            </wp:positionV>
            <wp:extent cx="9801225" cy="5507355"/>
            <wp:effectExtent l="0" t="0" r="0" b="0"/>
            <wp:wrapTopAndBottom/>
            <wp:docPr id="8158519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01225" cy="5507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b/>
          <w:color w:val="000000"/>
          <w:sz w:val="28"/>
          <w:szCs w:val="20"/>
        </w:rPr>
        <w:t>Current Framework</w:t>
      </w:r>
    </w:p>
    <w:p w14:paraId="4A39DA65" w14:textId="77777777" w:rsidR="002F4ACA" w:rsidRPr="002F4ACA" w:rsidRDefault="002F4ACA" w:rsidP="002F4ACA">
      <w:pPr>
        <w:suppressAutoHyphens/>
        <w:spacing w:after="120"/>
        <w:jc w:val="both"/>
        <w:rPr>
          <w:color w:val="000000"/>
          <w:szCs w:val="20"/>
        </w:rPr>
        <w:sectPr w:rsidR="002F4ACA" w:rsidRPr="002F4ACA" w:rsidSect="002F4ACA">
          <w:pgSz w:w="16838" w:h="11906" w:orient="landscape" w:code="9"/>
          <w:pgMar w:top="450" w:right="1901" w:bottom="1440" w:left="1440" w:header="720" w:footer="720" w:gutter="0"/>
          <w:cols w:space="720"/>
          <w:docGrid w:linePitch="360"/>
        </w:sectPr>
      </w:pPr>
    </w:p>
    <w:p w14:paraId="287C2ADC" w14:textId="77777777" w:rsidR="002F4ACA" w:rsidRPr="002F4ACA" w:rsidRDefault="002F4ACA" w:rsidP="002F4ACA">
      <w:pPr>
        <w:suppressAutoHyphens/>
        <w:spacing w:after="120"/>
        <w:jc w:val="both"/>
        <w:rPr>
          <w:rFonts w:eastAsia="MS Mincho"/>
          <w:bCs/>
          <w:color w:val="000000"/>
          <w:sz w:val="22"/>
          <w:szCs w:val="18"/>
        </w:rPr>
      </w:pPr>
      <w:r w:rsidRPr="002F4ACA">
        <w:rPr>
          <w:color w:val="000000"/>
          <w:sz w:val="22"/>
          <w:szCs w:val="18"/>
        </w:rPr>
        <w:lastRenderedPageBreak/>
        <w:t>T</w:t>
      </w:r>
      <w:r w:rsidRPr="002F4ACA">
        <w:rPr>
          <w:rFonts w:eastAsia="MS Mincho"/>
          <w:color w:val="000000"/>
          <w:sz w:val="22"/>
          <w:szCs w:val="18"/>
        </w:rPr>
        <w:t xml:space="preserve">he framework illustrated in the above image (referred to as </w:t>
      </w:r>
      <w:r w:rsidRPr="002F4ACA">
        <w:rPr>
          <w:rFonts w:eastAsia="MS Mincho"/>
          <w:b/>
          <w:bCs/>
          <w:color w:val="000000"/>
          <w:sz w:val="22"/>
          <w:szCs w:val="18"/>
        </w:rPr>
        <w:t>Figure 1</w:t>
      </w:r>
      <w:r w:rsidRPr="002F4ACA">
        <w:rPr>
          <w:rFonts w:eastAsia="MS Mincho"/>
          <w:color w:val="000000"/>
          <w:sz w:val="22"/>
          <w:szCs w:val="18"/>
        </w:rPr>
        <w:t xml:space="preserve"> in subsequent pages) outlines the workflows and roles of all 42 NARW laboratories. Currently, operations and data management rely on paper records, Excel spreadsheets, and, in one laboratory, a partial IT system, depending on the circumstances, in accordance with RENAR accreditation and internal procedures. Implementing a Laboratory Information Management System (LIMS) would centralize data management and standardize workflows, enhancing efficiency across all laboratories. Therefore:</w:t>
      </w:r>
    </w:p>
    <w:p w14:paraId="3E850F6A" w14:textId="77777777" w:rsidR="002F4ACA" w:rsidRPr="002F4ACA" w:rsidRDefault="002F4ACA">
      <w:pPr>
        <w:numPr>
          <w:ilvl w:val="0"/>
          <w:numId w:val="139"/>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Laboratory Structure</w:t>
      </w:r>
      <w:r w:rsidRPr="002F4ACA">
        <w:rPr>
          <w:rFonts w:eastAsia="MS Mincho"/>
          <w:bCs/>
          <w:color w:val="000000"/>
          <w:sz w:val="22"/>
          <w:szCs w:val="18"/>
        </w:rPr>
        <w:t xml:space="preserve">: As detailed in the </w:t>
      </w:r>
      <w:r w:rsidRPr="002F4ACA">
        <w:rPr>
          <w:rFonts w:eastAsia="MS Mincho"/>
          <w:bCs/>
          <w:color w:val="000000"/>
          <w:sz w:val="22"/>
          <w:szCs w:val="18"/>
          <w:u w:val="single"/>
        </w:rPr>
        <w:t>laboratory units table</w:t>
      </w:r>
      <w:r w:rsidRPr="002F4ACA">
        <w:rPr>
          <w:rFonts w:eastAsia="MS Mincho"/>
          <w:bCs/>
          <w:color w:val="000000"/>
          <w:sz w:val="22"/>
          <w:szCs w:val="18"/>
        </w:rPr>
        <w:t xml:space="preserve"> above, there are 41 laboratory units organized under 11 River Basin Administration units (ABAs) and 1 National Laboratory, all of which are centrally managed. Each laboratory is assigned specific functions that contribute to the overarching objective of administering, operating, and maintaining the national water resources quality monitoring system.</w:t>
      </w:r>
    </w:p>
    <w:p w14:paraId="11AD3904" w14:textId="77777777" w:rsidR="002F4ACA" w:rsidRPr="002F4ACA" w:rsidRDefault="002F4ACA">
      <w:pPr>
        <w:numPr>
          <w:ilvl w:val="0"/>
          <w:numId w:val="137"/>
        </w:numPr>
        <w:suppressAutoHyphens/>
        <w:spacing w:after="120" w:line="276" w:lineRule="auto"/>
        <w:ind w:left="360" w:right="144"/>
        <w:contextualSpacing/>
        <w:jc w:val="both"/>
        <w:rPr>
          <w:rFonts w:eastAsia="MS Mincho"/>
          <w:bCs/>
          <w:color w:val="000000"/>
          <w:sz w:val="22"/>
          <w:szCs w:val="18"/>
        </w:rPr>
      </w:pPr>
      <w:r w:rsidRPr="002F4ACA">
        <w:rPr>
          <w:rFonts w:eastAsia="MS Mincho"/>
          <w:b/>
          <w:bCs/>
          <w:color w:val="000000"/>
          <w:sz w:val="22"/>
          <w:szCs w:val="18"/>
        </w:rPr>
        <w:t>Current Processes</w:t>
      </w:r>
      <w:r w:rsidRPr="002F4ACA">
        <w:rPr>
          <w:rFonts w:eastAsia="MS Mincho"/>
          <w:bCs/>
          <w:color w:val="000000"/>
          <w:sz w:val="22"/>
          <w:szCs w:val="18"/>
        </w:rPr>
        <w:t>: Currently, nearly all NARW laboratories manage and track operational processes manually, utilizing paper-based methods for sample collection, analysis, and reporting.</w:t>
      </w:r>
    </w:p>
    <w:p w14:paraId="3D710A52" w14:textId="77777777" w:rsidR="002F4ACA" w:rsidRPr="002F4ACA" w:rsidRDefault="002F4ACA">
      <w:pPr>
        <w:numPr>
          <w:ilvl w:val="0"/>
          <w:numId w:val="137"/>
        </w:numPr>
        <w:suppressAutoHyphens/>
        <w:spacing w:after="120" w:line="276" w:lineRule="auto"/>
        <w:ind w:left="360" w:right="144"/>
        <w:contextualSpacing/>
        <w:jc w:val="both"/>
        <w:rPr>
          <w:rFonts w:eastAsia="MS Mincho"/>
          <w:bCs/>
          <w:color w:val="000000"/>
          <w:sz w:val="22"/>
          <w:szCs w:val="18"/>
        </w:rPr>
      </w:pPr>
      <w:r w:rsidRPr="002F4ACA">
        <w:rPr>
          <w:rFonts w:eastAsia="MS Mincho"/>
          <w:b/>
          <w:bCs/>
          <w:color w:val="000000"/>
          <w:sz w:val="22"/>
          <w:szCs w:val="18"/>
        </w:rPr>
        <w:t>Data Management</w:t>
      </w:r>
      <w:r w:rsidRPr="002F4ACA">
        <w:rPr>
          <w:rFonts w:eastAsia="MS Mincho"/>
          <w:bCs/>
          <w:color w:val="000000"/>
          <w:sz w:val="22"/>
          <w:szCs w:val="18"/>
        </w:rPr>
        <w:t>: Data entries are manually collected between entities using email, official documents (paper-based) and / or Excel files.</w:t>
      </w:r>
    </w:p>
    <w:p w14:paraId="34A5CAA6" w14:textId="77777777" w:rsidR="002F4ACA" w:rsidRPr="002F4ACA" w:rsidRDefault="002F4ACA" w:rsidP="002F4ACA">
      <w:pPr>
        <w:suppressAutoHyphens/>
        <w:spacing w:after="120" w:line="276" w:lineRule="auto"/>
        <w:ind w:left="360" w:right="144"/>
        <w:contextualSpacing/>
        <w:jc w:val="both"/>
        <w:rPr>
          <w:rFonts w:eastAsia="MS Mincho"/>
          <w:bCs/>
          <w:color w:val="000000"/>
          <w:szCs w:val="20"/>
        </w:rPr>
      </w:pPr>
    </w:p>
    <w:p w14:paraId="575C1A7F"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Roles &amp; Terms</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080"/>
        <w:gridCol w:w="5760"/>
      </w:tblGrid>
      <w:tr w:rsidR="002F4ACA" w:rsidRPr="002F4ACA" w14:paraId="7F27A9C9" w14:textId="77777777" w:rsidTr="00C276E2">
        <w:trPr>
          <w:jc w:val="center"/>
        </w:trPr>
        <w:tc>
          <w:tcPr>
            <w:tcW w:w="2515" w:type="dxa"/>
          </w:tcPr>
          <w:p w14:paraId="03714BF6" w14:textId="77777777" w:rsidR="002F4ACA" w:rsidRPr="002F4ACA" w:rsidRDefault="002F4ACA" w:rsidP="002F4ACA">
            <w:pPr>
              <w:suppressAutoHyphens/>
              <w:spacing w:after="120" w:line="276" w:lineRule="auto"/>
              <w:ind w:right="144"/>
              <w:jc w:val="center"/>
              <w:rPr>
                <w:rFonts w:eastAsia="MS Mincho"/>
                <w:b/>
                <w:bCs/>
                <w:color w:val="000000"/>
                <w:sz w:val="20"/>
                <w:szCs w:val="16"/>
              </w:rPr>
            </w:pPr>
            <w:r w:rsidRPr="002F4ACA">
              <w:rPr>
                <w:rFonts w:eastAsia="MS Mincho"/>
                <w:b/>
                <w:bCs/>
                <w:color w:val="000000"/>
                <w:sz w:val="20"/>
                <w:szCs w:val="16"/>
              </w:rPr>
              <w:t>Role</w:t>
            </w:r>
          </w:p>
        </w:tc>
        <w:tc>
          <w:tcPr>
            <w:tcW w:w="1080" w:type="dxa"/>
          </w:tcPr>
          <w:p w14:paraId="2C7BDD55" w14:textId="77777777" w:rsidR="002F4ACA" w:rsidRPr="002F4ACA" w:rsidRDefault="002F4ACA" w:rsidP="002F4ACA">
            <w:pPr>
              <w:suppressAutoHyphens/>
              <w:spacing w:after="120" w:line="276" w:lineRule="auto"/>
              <w:ind w:right="144"/>
              <w:jc w:val="center"/>
              <w:rPr>
                <w:rFonts w:eastAsia="MS Mincho"/>
                <w:b/>
                <w:bCs/>
                <w:color w:val="000000"/>
                <w:sz w:val="20"/>
                <w:szCs w:val="16"/>
              </w:rPr>
            </w:pPr>
            <w:r w:rsidRPr="002F4ACA">
              <w:rPr>
                <w:rFonts w:eastAsia="MS Mincho"/>
                <w:b/>
                <w:bCs/>
                <w:color w:val="000000"/>
                <w:sz w:val="20"/>
                <w:szCs w:val="16"/>
              </w:rPr>
              <w:t>Term</w:t>
            </w:r>
          </w:p>
        </w:tc>
        <w:tc>
          <w:tcPr>
            <w:tcW w:w="5760" w:type="dxa"/>
          </w:tcPr>
          <w:p w14:paraId="26E6CBDD"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Term Description</w:t>
            </w:r>
          </w:p>
        </w:tc>
      </w:tr>
      <w:tr w:rsidR="002F4ACA" w:rsidRPr="002F4ACA" w14:paraId="4298F024" w14:textId="77777777" w:rsidTr="00C276E2">
        <w:trPr>
          <w:jc w:val="center"/>
        </w:trPr>
        <w:tc>
          <w:tcPr>
            <w:tcW w:w="2515" w:type="dxa"/>
          </w:tcPr>
          <w:p w14:paraId="2FA96F51"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Chief Laboratory</w:t>
            </w:r>
          </w:p>
        </w:tc>
        <w:tc>
          <w:tcPr>
            <w:tcW w:w="1080" w:type="dxa"/>
          </w:tcPr>
          <w:p w14:paraId="12205477"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SL</w:t>
            </w:r>
          </w:p>
        </w:tc>
        <w:tc>
          <w:tcPr>
            <w:tcW w:w="5760" w:type="dxa"/>
          </w:tcPr>
          <w:p w14:paraId="7D550B21"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SL – “</w:t>
            </w:r>
            <w:proofErr w:type="spellStart"/>
            <w:r w:rsidRPr="002F4ACA">
              <w:rPr>
                <w:rFonts w:eastAsia="MS Mincho"/>
                <w:color w:val="000000"/>
                <w:sz w:val="20"/>
                <w:szCs w:val="16"/>
              </w:rPr>
              <w:t>Sef</w:t>
            </w:r>
            <w:proofErr w:type="spellEnd"/>
            <w:r w:rsidRPr="002F4ACA">
              <w:rPr>
                <w:rFonts w:eastAsia="MS Mincho"/>
                <w:color w:val="000000"/>
                <w:sz w:val="20"/>
                <w:szCs w:val="16"/>
              </w:rPr>
              <w:t xml:space="preserve"> laborator”</w:t>
            </w:r>
          </w:p>
        </w:tc>
      </w:tr>
      <w:tr w:rsidR="002F4ACA" w:rsidRPr="002F4ACA" w14:paraId="055C8621" w14:textId="77777777" w:rsidTr="00C276E2">
        <w:trPr>
          <w:jc w:val="center"/>
        </w:trPr>
        <w:tc>
          <w:tcPr>
            <w:tcW w:w="2515" w:type="dxa"/>
          </w:tcPr>
          <w:p w14:paraId="0041785D"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Deputy Laboratory Chief</w:t>
            </w:r>
          </w:p>
        </w:tc>
        <w:tc>
          <w:tcPr>
            <w:tcW w:w="1080" w:type="dxa"/>
          </w:tcPr>
          <w:p w14:paraId="6AB32EBF"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LSL</w:t>
            </w:r>
          </w:p>
        </w:tc>
        <w:tc>
          <w:tcPr>
            <w:tcW w:w="5760" w:type="dxa"/>
          </w:tcPr>
          <w:p w14:paraId="7715409C"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w:t>
            </w:r>
            <w:proofErr w:type="spellStart"/>
            <w:r w:rsidRPr="002F4ACA">
              <w:rPr>
                <w:rFonts w:eastAsia="MS Mincho"/>
                <w:color w:val="000000"/>
                <w:sz w:val="20"/>
                <w:szCs w:val="16"/>
              </w:rPr>
              <w:t>Locțiitor</w:t>
            </w:r>
            <w:proofErr w:type="spellEnd"/>
            <w:r w:rsidRPr="002F4ACA">
              <w:rPr>
                <w:rFonts w:eastAsia="MS Mincho"/>
                <w:color w:val="000000"/>
                <w:sz w:val="20"/>
                <w:szCs w:val="16"/>
              </w:rPr>
              <w:t xml:space="preserve"> </w:t>
            </w:r>
            <w:proofErr w:type="spellStart"/>
            <w:r w:rsidRPr="002F4ACA">
              <w:rPr>
                <w:rFonts w:eastAsia="MS Mincho"/>
                <w:color w:val="000000"/>
                <w:sz w:val="20"/>
                <w:szCs w:val="16"/>
              </w:rPr>
              <w:t>Șef</w:t>
            </w:r>
            <w:proofErr w:type="spellEnd"/>
            <w:r w:rsidRPr="002F4ACA">
              <w:rPr>
                <w:rFonts w:eastAsia="MS Mincho"/>
                <w:color w:val="000000"/>
                <w:sz w:val="20"/>
                <w:szCs w:val="16"/>
              </w:rPr>
              <w:t xml:space="preserve"> laborator” may overlap with Verifier</w:t>
            </w:r>
          </w:p>
        </w:tc>
      </w:tr>
      <w:tr w:rsidR="002F4ACA" w:rsidRPr="002F4ACA" w14:paraId="19FA0F40" w14:textId="77777777" w:rsidTr="00C276E2">
        <w:trPr>
          <w:jc w:val="center"/>
        </w:trPr>
        <w:tc>
          <w:tcPr>
            <w:tcW w:w="2515" w:type="dxa"/>
          </w:tcPr>
          <w:p w14:paraId="4992515E"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Verifier Laboratory</w:t>
            </w:r>
          </w:p>
        </w:tc>
        <w:tc>
          <w:tcPr>
            <w:tcW w:w="1080" w:type="dxa"/>
          </w:tcPr>
          <w:p w14:paraId="0D485187"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VL</w:t>
            </w:r>
          </w:p>
        </w:tc>
        <w:tc>
          <w:tcPr>
            <w:tcW w:w="5760" w:type="dxa"/>
          </w:tcPr>
          <w:p w14:paraId="2A6C5B5F"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May overlap with Deputy Laboratory Chief or Quality Management Responsible roles.</w:t>
            </w:r>
          </w:p>
        </w:tc>
      </w:tr>
      <w:tr w:rsidR="002F4ACA" w:rsidRPr="002F4ACA" w14:paraId="1F7BD566" w14:textId="77777777" w:rsidTr="00C276E2">
        <w:trPr>
          <w:trHeight w:val="854"/>
          <w:jc w:val="center"/>
        </w:trPr>
        <w:tc>
          <w:tcPr>
            <w:tcW w:w="2515" w:type="dxa"/>
          </w:tcPr>
          <w:p w14:paraId="2927C585"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Authorized Testing Officer</w:t>
            </w:r>
          </w:p>
        </w:tc>
        <w:tc>
          <w:tcPr>
            <w:tcW w:w="1080" w:type="dxa"/>
          </w:tcPr>
          <w:p w14:paraId="75D14CCA"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RI</w:t>
            </w:r>
          </w:p>
        </w:tc>
        <w:tc>
          <w:tcPr>
            <w:tcW w:w="5760" w:type="dxa"/>
          </w:tcPr>
          <w:p w14:paraId="797BDA8A"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The role of “</w:t>
            </w:r>
            <w:proofErr w:type="spellStart"/>
            <w:r w:rsidRPr="002F4ACA">
              <w:rPr>
                <w:rFonts w:eastAsia="MS Mincho"/>
                <w:color w:val="000000"/>
                <w:sz w:val="20"/>
                <w:szCs w:val="16"/>
              </w:rPr>
              <w:t>Responsabilul</w:t>
            </w:r>
            <w:proofErr w:type="spellEnd"/>
            <w:r w:rsidRPr="002F4ACA">
              <w:rPr>
                <w:rFonts w:eastAsia="MS Mincho"/>
                <w:color w:val="000000"/>
                <w:sz w:val="20"/>
                <w:szCs w:val="16"/>
              </w:rPr>
              <w:t xml:space="preserve"> de </w:t>
            </w:r>
            <w:proofErr w:type="spellStart"/>
            <w:r w:rsidRPr="002F4ACA">
              <w:rPr>
                <w:rFonts w:eastAsia="MS Mincho"/>
                <w:color w:val="000000"/>
                <w:sz w:val="20"/>
                <w:szCs w:val="16"/>
              </w:rPr>
              <w:t>încercare</w:t>
            </w:r>
            <w:proofErr w:type="spellEnd"/>
            <w:r w:rsidRPr="002F4ACA">
              <w:rPr>
                <w:rFonts w:eastAsia="MS Mincho"/>
                <w:color w:val="000000"/>
                <w:sz w:val="20"/>
                <w:szCs w:val="16"/>
              </w:rPr>
              <w:t xml:space="preserve"> </w:t>
            </w:r>
            <w:proofErr w:type="spellStart"/>
            <w:r w:rsidRPr="002F4ACA">
              <w:rPr>
                <w:rFonts w:eastAsia="MS Mincho"/>
                <w:color w:val="000000"/>
                <w:sz w:val="20"/>
                <w:szCs w:val="16"/>
              </w:rPr>
              <w:t>autorizat</w:t>
            </w:r>
            <w:proofErr w:type="spellEnd"/>
            <w:r w:rsidRPr="002F4ACA">
              <w:rPr>
                <w:rFonts w:eastAsia="MS Mincho"/>
                <w:color w:val="000000"/>
                <w:sz w:val="20"/>
                <w:szCs w:val="16"/>
              </w:rPr>
              <w:t>” may overlap with that of the Laboratory Operator, who, according to internal authorization, is responsible for preparing test reports for both internal and external Clients and forwarding them to RMC for management.</w:t>
            </w:r>
          </w:p>
        </w:tc>
      </w:tr>
      <w:tr w:rsidR="002F4ACA" w:rsidRPr="002F4ACA" w14:paraId="2D0A8B3D" w14:textId="77777777" w:rsidTr="00C276E2">
        <w:trPr>
          <w:jc w:val="center"/>
        </w:trPr>
        <w:tc>
          <w:tcPr>
            <w:tcW w:w="2515" w:type="dxa"/>
          </w:tcPr>
          <w:p w14:paraId="6CB667DE"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Operator Laboratory</w:t>
            </w:r>
          </w:p>
        </w:tc>
        <w:tc>
          <w:tcPr>
            <w:tcW w:w="1080" w:type="dxa"/>
          </w:tcPr>
          <w:p w14:paraId="2CBBAA3C"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OL</w:t>
            </w:r>
          </w:p>
        </w:tc>
        <w:tc>
          <w:tcPr>
            <w:tcW w:w="5760" w:type="dxa"/>
          </w:tcPr>
          <w:p w14:paraId="367E7991"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May overlap with Authorized Testing Officer role.</w:t>
            </w:r>
          </w:p>
        </w:tc>
      </w:tr>
      <w:tr w:rsidR="002F4ACA" w:rsidRPr="002F4ACA" w14:paraId="4A02370E" w14:textId="77777777" w:rsidTr="00C276E2">
        <w:trPr>
          <w:jc w:val="center"/>
        </w:trPr>
        <w:tc>
          <w:tcPr>
            <w:tcW w:w="2515" w:type="dxa"/>
          </w:tcPr>
          <w:p w14:paraId="088C7BA7"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Quality Management Responsible</w:t>
            </w:r>
          </w:p>
        </w:tc>
        <w:tc>
          <w:tcPr>
            <w:tcW w:w="1080" w:type="dxa"/>
          </w:tcPr>
          <w:p w14:paraId="10707D01"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RMC</w:t>
            </w:r>
          </w:p>
          <w:p w14:paraId="46783FD8" w14:textId="77777777" w:rsidR="002F4ACA" w:rsidRPr="002F4ACA" w:rsidRDefault="002F4ACA" w:rsidP="002F4ACA">
            <w:pPr>
              <w:suppressAutoHyphens/>
              <w:spacing w:after="120" w:line="276" w:lineRule="auto"/>
              <w:ind w:right="144"/>
              <w:jc w:val="center"/>
              <w:rPr>
                <w:rFonts w:eastAsia="MS Mincho"/>
                <w:color w:val="000000"/>
                <w:sz w:val="20"/>
                <w:szCs w:val="16"/>
              </w:rPr>
            </w:pPr>
          </w:p>
        </w:tc>
        <w:tc>
          <w:tcPr>
            <w:tcW w:w="5760" w:type="dxa"/>
          </w:tcPr>
          <w:p w14:paraId="0E3608F4"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The "</w:t>
            </w:r>
            <w:proofErr w:type="spellStart"/>
            <w:r w:rsidRPr="002F4ACA">
              <w:rPr>
                <w:rFonts w:eastAsia="MS Mincho"/>
                <w:color w:val="000000"/>
                <w:sz w:val="20"/>
                <w:szCs w:val="16"/>
              </w:rPr>
              <w:t>Responsabil</w:t>
            </w:r>
            <w:proofErr w:type="spellEnd"/>
            <w:r w:rsidRPr="002F4ACA">
              <w:rPr>
                <w:rFonts w:eastAsia="MS Mincho"/>
                <w:color w:val="000000"/>
                <w:sz w:val="20"/>
                <w:szCs w:val="16"/>
              </w:rPr>
              <w:t xml:space="preserve"> cu </w:t>
            </w:r>
            <w:proofErr w:type="spellStart"/>
            <w:r w:rsidRPr="002F4ACA">
              <w:rPr>
                <w:rFonts w:eastAsia="MS Mincho"/>
                <w:color w:val="000000"/>
                <w:sz w:val="20"/>
                <w:szCs w:val="16"/>
              </w:rPr>
              <w:t>Managementul</w:t>
            </w:r>
            <w:proofErr w:type="spellEnd"/>
            <w:r w:rsidRPr="002F4ACA">
              <w:rPr>
                <w:rFonts w:eastAsia="MS Mincho"/>
                <w:color w:val="000000"/>
                <w:sz w:val="20"/>
                <w:szCs w:val="16"/>
              </w:rPr>
              <w:t xml:space="preserve"> </w:t>
            </w:r>
            <w:proofErr w:type="spellStart"/>
            <w:r w:rsidRPr="002F4ACA">
              <w:rPr>
                <w:rFonts w:eastAsia="MS Mincho"/>
                <w:color w:val="000000"/>
                <w:sz w:val="20"/>
                <w:szCs w:val="16"/>
              </w:rPr>
              <w:t>Calității</w:t>
            </w:r>
            <w:proofErr w:type="spellEnd"/>
            <w:r w:rsidRPr="002F4ACA">
              <w:rPr>
                <w:rFonts w:eastAsia="MS Mincho"/>
                <w:color w:val="000000"/>
                <w:sz w:val="20"/>
                <w:szCs w:val="16"/>
              </w:rPr>
              <w:t>" may also serve as the Verifier or Deputy Laboratory Chief, overseeing test reports, approving them when the Laboratory Chief is absent, and canceling non-compliant reports.</w:t>
            </w:r>
          </w:p>
        </w:tc>
      </w:tr>
      <w:tr w:rsidR="002F4ACA" w:rsidRPr="002F4ACA" w14:paraId="16553937" w14:textId="77777777" w:rsidTr="00C276E2">
        <w:trPr>
          <w:jc w:val="center"/>
        </w:trPr>
        <w:tc>
          <w:tcPr>
            <w:tcW w:w="2515" w:type="dxa"/>
          </w:tcPr>
          <w:p w14:paraId="5206F9B0"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Sampler</w:t>
            </w:r>
          </w:p>
        </w:tc>
        <w:tc>
          <w:tcPr>
            <w:tcW w:w="1080" w:type="dxa"/>
          </w:tcPr>
          <w:p w14:paraId="70A5BA76"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P</w:t>
            </w:r>
          </w:p>
        </w:tc>
        <w:tc>
          <w:tcPr>
            <w:tcW w:w="5760" w:type="dxa"/>
          </w:tcPr>
          <w:p w14:paraId="20EF45CB"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 xml:space="preserve">The </w:t>
            </w:r>
            <w:r w:rsidRPr="002F4ACA">
              <w:rPr>
                <w:rFonts w:eastAsia="MS Mincho"/>
                <w:i/>
                <w:iCs/>
                <w:color w:val="000000"/>
                <w:sz w:val="20"/>
                <w:szCs w:val="16"/>
              </w:rPr>
              <w:t>Sampler</w:t>
            </w:r>
            <w:r w:rsidRPr="002F4ACA">
              <w:rPr>
                <w:rFonts w:eastAsia="MS Mincho"/>
                <w:color w:val="000000"/>
                <w:sz w:val="20"/>
                <w:szCs w:val="16"/>
              </w:rPr>
              <w:t xml:space="preserve"> or </w:t>
            </w:r>
            <w:r w:rsidRPr="002F4ACA">
              <w:rPr>
                <w:rFonts w:eastAsia="MS Mincho"/>
                <w:i/>
                <w:iCs/>
                <w:color w:val="000000"/>
                <w:sz w:val="20"/>
                <w:szCs w:val="16"/>
              </w:rPr>
              <w:t>"</w:t>
            </w:r>
            <w:proofErr w:type="spellStart"/>
            <w:r w:rsidRPr="002F4ACA">
              <w:rPr>
                <w:rFonts w:eastAsia="MS Mincho"/>
                <w:i/>
                <w:iCs/>
                <w:color w:val="000000"/>
                <w:sz w:val="20"/>
                <w:szCs w:val="16"/>
              </w:rPr>
              <w:t>Prelevator</w:t>
            </w:r>
            <w:proofErr w:type="spellEnd"/>
            <w:r w:rsidRPr="002F4ACA">
              <w:rPr>
                <w:rFonts w:eastAsia="MS Mincho"/>
                <w:i/>
                <w:iCs/>
                <w:color w:val="000000"/>
                <w:sz w:val="20"/>
                <w:szCs w:val="16"/>
              </w:rPr>
              <w:t>"</w:t>
            </w:r>
            <w:r w:rsidRPr="002F4ACA">
              <w:rPr>
                <w:rFonts w:eastAsia="MS Mincho"/>
                <w:color w:val="000000"/>
                <w:sz w:val="20"/>
                <w:szCs w:val="16"/>
              </w:rPr>
              <w:t xml:space="preserve"> is responsible for collecting and submitting samples for testing. This role involves documenting key information for each sample—such as the date, time, location, and sampling conditions—in the Sample Collection Report.</w:t>
            </w:r>
          </w:p>
        </w:tc>
      </w:tr>
      <w:tr w:rsidR="002F4ACA" w:rsidRPr="002F4ACA" w14:paraId="394C9083" w14:textId="77777777" w:rsidTr="00C276E2">
        <w:trPr>
          <w:jc w:val="center"/>
        </w:trPr>
        <w:tc>
          <w:tcPr>
            <w:tcW w:w="2515" w:type="dxa"/>
          </w:tcPr>
          <w:p w14:paraId="5E80BCDC"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Authorized Sample Reception Officer</w:t>
            </w:r>
          </w:p>
        </w:tc>
        <w:tc>
          <w:tcPr>
            <w:tcW w:w="1080" w:type="dxa"/>
          </w:tcPr>
          <w:p w14:paraId="0BDA2183"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RRP</w:t>
            </w:r>
          </w:p>
        </w:tc>
        <w:tc>
          <w:tcPr>
            <w:tcW w:w="5760" w:type="dxa"/>
          </w:tcPr>
          <w:p w14:paraId="4A444D0C"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 xml:space="preserve">This role ensures that the responsibility of sample reception is designated, aligns with internal procedures, and differentiates it from the </w:t>
            </w:r>
            <w:r w:rsidRPr="002F4ACA">
              <w:rPr>
                <w:rFonts w:eastAsia="MS Mincho"/>
                <w:i/>
                <w:iCs/>
                <w:color w:val="000000"/>
                <w:sz w:val="20"/>
                <w:szCs w:val="16"/>
              </w:rPr>
              <w:t>Laboratory Operator</w:t>
            </w:r>
            <w:r w:rsidRPr="002F4ACA">
              <w:rPr>
                <w:rFonts w:eastAsia="MS Mincho"/>
                <w:color w:val="000000"/>
                <w:sz w:val="20"/>
                <w:szCs w:val="16"/>
              </w:rPr>
              <w:t>. It also suggests an authorized level (aligning with VL or SL roles), maintaining confidentiality over sample handling and data.</w:t>
            </w:r>
          </w:p>
        </w:tc>
      </w:tr>
      <w:tr w:rsidR="002F4ACA" w:rsidRPr="002F4ACA" w14:paraId="70AAE802" w14:textId="77777777" w:rsidTr="00C276E2">
        <w:trPr>
          <w:jc w:val="center"/>
        </w:trPr>
        <w:tc>
          <w:tcPr>
            <w:tcW w:w="2515" w:type="dxa"/>
          </w:tcPr>
          <w:p w14:paraId="4950D28C"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Territorial Water Inspection</w:t>
            </w:r>
          </w:p>
        </w:tc>
        <w:tc>
          <w:tcPr>
            <w:tcW w:w="1080" w:type="dxa"/>
          </w:tcPr>
          <w:p w14:paraId="3CAA2059" w14:textId="77777777" w:rsidR="002F4ACA" w:rsidRPr="002F4ACA" w:rsidRDefault="002F4ACA" w:rsidP="002F4ACA">
            <w:pPr>
              <w:suppressAutoHyphens/>
              <w:spacing w:after="120" w:line="276" w:lineRule="auto"/>
              <w:ind w:right="144"/>
              <w:jc w:val="center"/>
              <w:rPr>
                <w:rFonts w:eastAsia="MS Mincho"/>
                <w:color w:val="000000"/>
                <w:sz w:val="20"/>
                <w:szCs w:val="16"/>
              </w:rPr>
            </w:pPr>
            <w:r w:rsidRPr="002F4ACA">
              <w:rPr>
                <w:rFonts w:eastAsia="MS Mincho"/>
                <w:color w:val="000000"/>
                <w:sz w:val="20"/>
                <w:szCs w:val="16"/>
              </w:rPr>
              <w:t>ITA</w:t>
            </w:r>
          </w:p>
        </w:tc>
        <w:tc>
          <w:tcPr>
            <w:tcW w:w="5760" w:type="dxa"/>
          </w:tcPr>
          <w:p w14:paraId="65A7C7DA"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In Romanian "</w:t>
            </w:r>
            <w:proofErr w:type="spellStart"/>
            <w:r w:rsidRPr="002F4ACA">
              <w:rPr>
                <w:rFonts w:eastAsia="MS Mincho"/>
                <w:color w:val="000000"/>
                <w:sz w:val="20"/>
                <w:szCs w:val="16"/>
              </w:rPr>
              <w:t>Inspecția</w:t>
            </w:r>
            <w:proofErr w:type="spellEnd"/>
            <w:r w:rsidRPr="002F4ACA">
              <w:rPr>
                <w:rFonts w:eastAsia="MS Mincho"/>
                <w:color w:val="000000"/>
                <w:sz w:val="20"/>
                <w:szCs w:val="16"/>
              </w:rPr>
              <w:t xml:space="preserve"> </w:t>
            </w:r>
            <w:proofErr w:type="spellStart"/>
            <w:r w:rsidRPr="002F4ACA">
              <w:rPr>
                <w:rFonts w:eastAsia="MS Mincho"/>
                <w:color w:val="000000"/>
                <w:sz w:val="20"/>
                <w:szCs w:val="16"/>
              </w:rPr>
              <w:t>teritorială</w:t>
            </w:r>
            <w:proofErr w:type="spellEnd"/>
            <w:r w:rsidRPr="002F4ACA">
              <w:rPr>
                <w:rFonts w:eastAsia="MS Mincho"/>
                <w:color w:val="000000"/>
                <w:sz w:val="20"/>
                <w:szCs w:val="16"/>
              </w:rPr>
              <w:t xml:space="preserve"> a </w:t>
            </w:r>
            <w:proofErr w:type="spellStart"/>
            <w:r w:rsidRPr="002F4ACA">
              <w:rPr>
                <w:rFonts w:eastAsia="MS Mincho"/>
                <w:color w:val="000000"/>
                <w:sz w:val="20"/>
                <w:szCs w:val="16"/>
              </w:rPr>
              <w:t>Apelor</w:t>
            </w:r>
            <w:proofErr w:type="spellEnd"/>
            <w:r w:rsidRPr="002F4ACA">
              <w:rPr>
                <w:rFonts w:eastAsia="MS Mincho"/>
                <w:color w:val="000000"/>
                <w:sz w:val="20"/>
                <w:szCs w:val="16"/>
              </w:rPr>
              <w:t>" represents the organizational unit within a Water Management System (SGA) or River Basin Administration (ABA).</w:t>
            </w:r>
          </w:p>
        </w:tc>
      </w:tr>
    </w:tbl>
    <w:p w14:paraId="6793918E"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lastRenderedPageBreak/>
        <w:t>Acronyms Used in Laboratories</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7551"/>
      </w:tblGrid>
      <w:tr w:rsidR="002F4ACA" w:rsidRPr="002F4ACA" w14:paraId="58B5CEE7" w14:textId="77777777" w:rsidTr="00C276E2">
        <w:tc>
          <w:tcPr>
            <w:tcW w:w="1165" w:type="dxa"/>
          </w:tcPr>
          <w:p w14:paraId="2343E61B"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Term</w:t>
            </w:r>
          </w:p>
        </w:tc>
        <w:tc>
          <w:tcPr>
            <w:tcW w:w="7835" w:type="dxa"/>
          </w:tcPr>
          <w:p w14:paraId="7EDF5466"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Definition</w:t>
            </w:r>
          </w:p>
        </w:tc>
      </w:tr>
      <w:tr w:rsidR="002F4ACA" w:rsidRPr="002F4ACA" w14:paraId="16511C3E" w14:textId="77777777" w:rsidTr="00C276E2">
        <w:tc>
          <w:tcPr>
            <w:tcW w:w="1165" w:type="dxa"/>
          </w:tcPr>
          <w:p w14:paraId="51CF6BE1"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Sampling</w:t>
            </w:r>
          </w:p>
        </w:tc>
        <w:tc>
          <w:tcPr>
            <w:tcW w:w="7835" w:type="dxa"/>
          </w:tcPr>
          <w:p w14:paraId="1D6A6929"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An action that involves extracting a representative sample for the purpose of examining defined characteristics.</w:t>
            </w:r>
          </w:p>
        </w:tc>
      </w:tr>
      <w:tr w:rsidR="002F4ACA" w:rsidRPr="002F4ACA" w14:paraId="23D279FF" w14:textId="77777777" w:rsidTr="00C276E2">
        <w:tc>
          <w:tcPr>
            <w:tcW w:w="1165" w:type="dxa"/>
          </w:tcPr>
          <w:p w14:paraId="40B541E7"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Sample</w:t>
            </w:r>
          </w:p>
        </w:tc>
        <w:tc>
          <w:tcPr>
            <w:tcW w:w="7835" w:type="dxa"/>
          </w:tcPr>
          <w:p w14:paraId="04AE0A6C"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An ideal representative sample taken from a whole for the purpose of examining certain characteristics.</w:t>
            </w:r>
          </w:p>
        </w:tc>
      </w:tr>
      <w:tr w:rsidR="002F4ACA" w:rsidRPr="002F4ACA" w14:paraId="1359362A" w14:textId="77777777" w:rsidTr="00C276E2">
        <w:tc>
          <w:tcPr>
            <w:tcW w:w="1165" w:type="dxa"/>
          </w:tcPr>
          <w:p w14:paraId="5C9EFE48"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Sample for Analysis</w:t>
            </w:r>
          </w:p>
        </w:tc>
        <w:tc>
          <w:tcPr>
            <w:tcW w:w="7835" w:type="dxa"/>
          </w:tcPr>
          <w:p w14:paraId="5A8DF768"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portion of a sample that is subjected to analysis.</w:t>
            </w:r>
          </w:p>
        </w:tc>
      </w:tr>
      <w:tr w:rsidR="002F4ACA" w:rsidRPr="002F4ACA" w14:paraId="712C87EE" w14:textId="77777777" w:rsidTr="00C276E2">
        <w:tc>
          <w:tcPr>
            <w:tcW w:w="1165" w:type="dxa"/>
          </w:tcPr>
          <w:p w14:paraId="607F9384"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River</w:t>
            </w:r>
          </w:p>
        </w:tc>
        <w:tc>
          <w:tcPr>
            <w:tcW w:w="7835" w:type="dxa"/>
          </w:tcPr>
          <w:p w14:paraId="194B19E1"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natural body of water that flows continuously or intermittently in a defined direction towards an ocean, sea, lake, swamp, or another watercourse.</w:t>
            </w:r>
          </w:p>
        </w:tc>
      </w:tr>
      <w:tr w:rsidR="002F4ACA" w:rsidRPr="002F4ACA" w14:paraId="6542D96E" w14:textId="77777777" w:rsidTr="00C276E2">
        <w:tc>
          <w:tcPr>
            <w:tcW w:w="1165" w:type="dxa"/>
          </w:tcPr>
          <w:p w14:paraId="5467A255"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Stream</w:t>
            </w:r>
          </w:p>
        </w:tc>
        <w:tc>
          <w:tcPr>
            <w:tcW w:w="7835" w:type="dxa"/>
          </w:tcPr>
          <w:p w14:paraId="26CB6DDF"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watercourse—water that flows continuously or intermittently in a defined direction, like a river, but generally with a significantly lower flow rate.</w:t>
            </w:r>
          </w:p>
        </w:tc>
      </w:tr>
      <w:tr w:rsidR="002F4ACA" w:rsidRPr="002F4ACA" w14:paraId="5DE564E5" w14:textId="77777777" w:rsidTr="00C276E2">
        <w:tc>
          <w:tcPr>
            <w:tcW w:w="1165" w:type="dxa"/>
          </w:tcPr>
          <w:p w14:paraId="509C2D7F"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Groundwater</w:t>
            </w:r>
          </w:p>
        </w:tc>
        <w:tc>
          <w:tcPr>
            <w:tcW w:w="7835" w:type="dxa"/>
          </w:tcPr>
          <w:p w14:paraId="128A477E"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Water that is held and can generally be recovered from an underground rock formation.</w:t>
            </w:r>
          </w:p>
        </w:tc>
      </w:tr>
      <w:tr w:rsidR="002F4ACA" w:rsidRPr="002F4ACA" w14:paraId="0015896D" w14:textId="77777777" w:rsidTr="00C276E2">
        <w:tc>
          <w:tcPr>
            <w:tcW w:w="1165" w:type="dxa"/>
          </w:tcPr>
          <w:p w14:paraId="445C80E7"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Sediment</w:t>
            </w:r>
          </w:p>
        </w:tc>
        <w:tc>
          <w:tcPr>
            <w:tcW w:w="7835" w:type="dxa"/>
          </w:tcPr>
          <w:p w14:paraId="2BCA0459"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generally stratified accumulation of minerals and organic matter deposited on the surface of the earth.</w:t>
            </w:r>
          </w:p>
        </w:tc>
      </w:tr>
      <w:tr w:rsidR="002F4ACA" w:rsidRPr="002F4ACA" w14:paraId="05B405B6" w14:textId="77777777" w:rsidTr="00C276E2">
        <w:tc>
          <w:tcPr>
            <w:tcW w:w="1165" w:type="dxa"/>
          </w:tcPr>
          <w:p w14:paraId="5545CBD3"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Biota</w:t>
            </w:r>
          </w:p>
        </w:tc>
        <w:tc>
          <w:tcPr>
            <w:tcW w:w="7835" w:type="dxa"/>
          </w:tcPr>
          <w:p w14:paraId="71A94474"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Any groups of living aquatic organisms that can be analyzed and used as indicators of pollution, such as fish, mussels, and invertebrates.</w:t>
            </w:r>
          </w:p>
        </w:tc>
      </w:tr>
      <w:tr w:rsidR="002F4ACA" w:rsidRPr="002F4ACA" w14:paraId="40C74832" w14:textId="77777777" w:rsidTr="00C276E2">
        <w:tc>
          <w:tcPr>
            <w:tcW w:w="1165" w:type="dxa"/>
          </w:tcPr>
          <w:p w14:paraId="664BDC6D"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Sampling Point</w:t>
            </w:r>
          </w:p>
        </w:tc>
        <w:tc>
          <w:tcPr>
            <w:tcW w:w="7835" w:type="dxa"/>
          </w:tcPr>
          <w:p w14:paraId="07541C1D"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location chosen according to certain rules for the purpose of collecting a representative sample from the water body.</w:t>
            </w:r>
          </w:p>
        </w:tc>
      </w:tr>
      <w:tr w:rsidR="002F4ACA" w:rsidRPr="002F4ACA" w14:paraId="54B05775" w14:textId="77777777" w:rsidTr="00C276E2">
        <w:tc>
          <w:tcPr>
            <w:tcW w:w="1165" w:type="dxa"/>
          </w:tcPr>
          <w:p w14:paraId="382980D4"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“NI”</w:t>
            </w:r>
          </w:p>
        </w:tc>
        <w:tc>
          <w:tcPr>
            <w:tcW w:w="7835" w:type="dxa"/>
          </w:tcPr>
          <w:p w14:paraId="2B40169D"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 xml:space="preserve">Internal Note </w:t>
            </w:r>
          </w:p>
        </w:tc>
      </w:tr>
      <w:tr w:rsidR="002F4ACA" w:rsidRPr="002F4ACA" w14:paraId="764A9A0A" w14:textId="77777777" w:rsidTr="00C276E2">
        <w:tc>
          <w:tcPr>
            <w:tcW w:w="1165" w:type="dxa"/>
          </w:tcPr>
          <w:p w14:paraId="0C17F5DB"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 xml:space="preserve">“RI” </w:t>
            </w:r>
          </w:p>
          <w:p w14:paraId="0E3F7794"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 xml:space="preserve">("Raport de </w:t>
            </w:r>
            <w:proofErr w:type="spellStart"/>
            <w:r w:rsidRPr="002F4ACA">
              <w:rPr>
                <w:rFonts w:eastAsia="MS Mincho"/>
                <w:color w:val="000000"/>
                <w:sz w:val="20"/>
                <w:szCs w:val="20"/>
              </w:rPr>
              <w:t>Încercare</w:t>
            </w:r>
            <w:proofErr w:type="spellEnd"/>
            <w:r w:rsidRPr="002F4ACA">
              <w:rPr>
                <w:rFonts w:eastAsia="MS Mincho"/>
                <w:color w:val="000000"/>
                <w:sz w:val="20"/>
                <w:szCs w:val="20"/>
              </w:rPr>
              <w:t xml:space="preserve">") </w:t>
            </w:r>
          </w:p>
        </w:tc>
        <w:tc>
          <w:tcPr>
            <w:tcW w:w="7835" w:type="dxa"/>
          </w:tcPr>
          <w:p w14:paraId="33DB11E7" w14:textId="77777777" w:rsidR="002F4ACA" w:rsidRPr="002F4ACA" w:rsidRDefault="002F4ACA" w:rsidP="002F4ACA">
            <w:pPr>
              <w:suppressAutoHyphens/>
              <w:spacing w:after="120" w:line="276" w:lineRule="auto"/>
              <w:ind w:right="77"/>
              <w:jc w:val="both"/>
              <w:rPr>
                <w:rFonts w:eastAsia="MS Mincho"/>
                <w:color w:val="000000"/>
                <w:sz w:val="20"/>
                <w:szCs w:val="20"/>
              </w:rPr>
            </w:pPr>
            <w:r w:rsidRPr="002F4ACA">
              <w:rPr>
                <w:rFonts w:eastAsia="MS Mincho"/>
                <w:color w:val="000000"/>
                <w:sz w:val="20"/>
                <w:szCs w:val="20"/>
              </w:rPr>
              <w:t>Known as Test Report, it represents a document that shows the test results for a specific sample, includes agreed-upon information with the Beneficiary, and provides details needed for interpreting the results and meeting method requirements. Paper-based format is illustrated below in chapter TEST REPORT (“RAPORT DE ÎNCERCARE”) FORM.</w:t>
            </w:r>
          </w:p>
        </w:tc>
      </w:tr>
      <w:tr w:rsidR="002F4ACA" w:rsidRPr="002F4ACA" w14:paraId="02A21645" w14:textId="77777777" w:rsidTr="00C276E2">
        <w:tc>
          <w:tcPr>
            <w:tcW w:w="1165" w:type="dxa"/>
          </w:tcPr>
          <w:p w14:paraId="27046AA5"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National Accreditation Mark</w:t>
            </w:r>
          </w:p>
        </w:tc>
        <w:tc>
          <w:tcPr>
            <w:tcW w:w="7835" w:type="dxa"/>
          </w:tcPr>
          <w:p w14:paraId="6F7BFCE7"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graphic representation whose characteristics are established in accordance with the Government Ordinance No. 23/2009. The holder of the national accreditation mark is the Ministry of Economy, as per Government Ordinance No. 23/2009. The right to the national accreditation mark is transferred to the National Accreditation Body, RENAR, by the Ministry of Economy, as per the law.</w:t>
            </w:r>
          </w:p>
        </w:tc>
      </w:tr>
      <w:tr w:rsidR="002F4ACA" w:rsidRPr="002F4ACA" w14:paraId="325B2B42" w14:textId="77777777" w:rsidTr="00C276E2">
        <w:tc>
          <w:tcPr>
            <w:tcW w:w="1165" w:type="dxa"/>
          </w:tcPr>
          <w:p w14:paraId="1F3CFB5B"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Accreditation Symbol</w:t>
            </w:r>
          </w:p>
        </w:tc>
        <w:tc>
          <w:tcPr>
            <w:tcW w:w="7835" w:type="dxa"/>
          </w:tcPr>
          <w:p w14:paraId="0183A4F0"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 symbol issued by RENAR to accredited conformity assessment bodies (CAB), containing the national accreditation mark for each accreditation activity.</w:t>
            </w:r>
          </w:p>
        </w:tc>
      </w:tr>
      <w:tr w:rsidR="002F4ACA" w:rsidRPr="002F4ACA" w14:paraId="648C5C97" w14:textId="77777777" w:rsidTr="00C276E2">
        <w:tc>
          <w:tcPr>
            <w:tcW w:w="1165" w:type="dxa"/>
          </w:tcPr>
          <w:p w14:paraId="6E9752EC"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QA/QC</w:t>
            </w:r>
          </w:p>
        </w:tc>
        <w:tc>
          <w:tcPr>
            <w:tcW w:w="7835" w:type="dxa"/>
          </w:tcPr>
          <w:p w14:paraId="3E552C2C"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Represents the calibration and quality assurance samples for measurements conducted in NARW laboratories.</w:t>
            </w:r>
          </w:p>
        </w:tc>
      </w:tr>
      <w:tr w:rsidR="002F4ACA" w:rsidRPr="002F4ACA" w14:paraId="75112A28" w14:textId="77777777" w:rsidTr="00C276E2">
        <w:tc>
          <w:tcPr>
            <w:tcW w:w="1165" w:type="dxa"/>
          </w:tcPr>
          <w:p w14:paraId="77C8E711"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ASIS</w:t>
            </w:r>
          </w:p>
        </w:tc>
        <w:tc>
          <w:tcPr>
            <w:tcW w:w="7835" w:type="dxa"/>
          </w:tcPr>
          <w:p w14:paraId="71556BB0"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 xml:space="preserve">Represents the existing financial IT system that is implemented and managed independently by each ABA unit. Laboratory inventory is generated from ASIS and is subsequently provided to the Laboratory Manager. </w:t>
            </w:r>
          </w:p>
        </w:tc>
      </w:tr>
      <w:tr w:rsidR="002F4ACA" w:rsidRPr="002F4ACA" w14:paraId="2655284B" w14:textId="77777777" w:rsidTr="00C276E2">
        <w:tc>
          <w:tcPr>
            <w:tcW w:w="1165" w:type="dxa"/>
          </w:tcPr>
          <w:p w14:paraId="2E8B3E0A"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ECA-RO</w:t>
            </w:r>
          </w:p>
        </w:tc>
        <w:tc>
          <w:tcPr>
            <w:tcW w:w="7835" w:type="dxa"/>
          </w:tcPr>
          <w:p w14:paraId="2ED7C2B3"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Represents the existing IT system operated by the Central Monitoring Unit (Central GMPRA), which will function as the Client for the future LIMS by placing internal orders. Furthermore, it acts as the Beneficiary when analysis results are transferred from LIMS to ECA-RO for additional statistics and reporting. There must be interoperability between LIMS and ECA-RO to facilitate data input and output.</w:t>
            </w:r>
          </w:p>
        </w:tc>
      </w:tr>
      <w:tr w:rsidR="002F4ACA" w:rsidRPr="002F4ACA" w14:paraId="4BD861CA" w14:textId="77777777" w:rsidTr="00C276E2">
        <w:tc>
          <w:tcPr>
            <w:tcW w:w="1165" w:type="dxa"/>
          </w:tcPr>
          <w:p w14:paraId="2BF781DD"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lastRenderedPageBreak/>
              <w:t>MO</w:t>
            </w:r>
          </w:p>
        </w:tc>
        <w:tc>
          <w:tcPr>
            <w:tcW w:w="7835" w:type="dxa"/>
          </w:tcPr>
          <w:p w14:paraId="513DD31A"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Represents the Operating Manual, which is generated annually by the monitoring units and distributed to laboratories in both electronic and paper formats as internal orders for analysis and/or sample collection, depending on the laboratory's activities.</w:t>
            </w:r>
          </w:p>
        </w:tc>
      </w:tr>
    </w:tbl>
    <w:p w14:paraId="472C57F3" w14:textId="77777777" w:rsidR="002F4ACA" w:rsidRPr="002F4ACA" w:rsidRDefault="002F4ACA" w:rsidP="002F4ACA">
      <w:pPr>
        <w:suppressAutoHyphens/>
        <w:spacing w:after="120"/>
        <w:jc w:val="both"/>
        <w:rPr>
          <w:color w:val="000000"/>
          <w:szCs w:val="20"/>
        </w:rPr>
      </w:pPr>
    </w:p>
    <w:p w14:paraId="0B36EFC1"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Cs w:val="18"/>
        </w:rPr>
      </w:pPr>
      <w:r w:rsidRPr="002F4ACA">
        <w:rPr>
          <w:b/>
          <w:color w:val="000000"/>
          <w:szCs w:val="18"/>
        </w:rPr>
        <w:t>Stage 0: Inventory Setup</w:t>
      </w:r>
    </w:p>
    <w:p w14:paraId="559876DC"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noProof/>
          <w:color w:val="000000"/>
          <w:szCs w:val="20"/>
        </w:rPr>
        <w:drawing>
          <wp:inline distT="0" distB="0" distL="0" distR="0" wp14:anchorId="4E9AF85A" wp14:editId="2A3662C6">
            <wp:extent cx="5727700" cy="2348230"/>
            <wp:effectExtent l="0" t="0" r="0" b="0"/>
            <wp:docPr id="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7700" cy="2348230"/>
                    </a:xfrm>
                    <a:prstGeom prst="rect">
                      <a:avLst/>
                    </a:prstGeom>
                    <a:noFill/>
                    <a:ln>
                      <a:noFill/>
                    </a:ln>
                  </pic:spPr>
                </pic:pic>
              </a:graphicData>
            </a:graphic>
          </wp:inline>
        </w:drawing>
      </w:r>
    </w:p>
    <w:p w14:paraId="5514B528" w14:textId="77777777" w:rsidR="002F4ACA" w:rsidRPr="002F4ACA" w:rsidRDefault="002F4ACA">
      <w:pPr>
        <w:numPr>
          <w:ilvl w:val="0"/>
          <w:numId w:val="140"/>
        </w:numPr>
        <w:suppressAutoHyphens/>
        <w:spacing w:before="100" w:beforeAutospacing="1" w:after="100" w:afterAutospacing="1"/>
        <w:ind w:right="144"/>
        <w:jc w:val="both"/>
        <w:rPr>
          <w:rFonts w:eastAsia="MS Mincho"/>
          <w:bCs/>
          <w:color w:val="000000"/>
          <w:sz w:val="22"/>
          <w:szCs w:val="18"/>
        </w:rPr>
      </w:pPr>
      <w:r w:rsidRPr="002F4ACA">
        <w:rPr>
          <w:rFonts w:eastAsia="MS Mincho"/>
          <w:bCs/>
          <w:color w:val="000000"/>
          <w:sz w:val="22"/>
          <w:szCs w:val="18"/>
        </w:rPr>
        <w:t>Each laboratory manages its own inventory and equipment stock, manually extracting data from ABA’s financial system (</w:t>
      </w:r>
      <w:r w:rsidRPr="002F4ACA">
        <w:rPr>
          <w:rFonts w:eastAsia="MS Mincho"/>
          <w:b/>
          <w:color w:val="000000"/>
          <w:sz w:val="22"/>
          <w:szCs w:val="18"/>
        </w:rPr>
        <w:t>1</w:t>
      </w:r>
      <w:r w:rsidRPr="002F4ACA">
        <w:rPr>
          <w:rFonts w:eastAsia="MS Mincho"/>
          <w:bCs/>
          <w:color w:val="000000"/>
          <w:sz w:val="22"/>
          <w:szCs w:val="18"/>
        </w:rPr>
        <w:t>), ASIS, along with related information. There are 11 ABAs in NARW, each using a locally maintained financial system (ASIS).</w:t>
      </w:r>
    </w:p>
    <w:p w14:paraId="16769434" w14:textId="77777777" w:rsidR="002F4ACA" w:rsidRPr="002F4ACA" w:rsidRDefault="002F4ACA">
      <w:pPr>
        <w:numPr>
          <w:ilvl w:val="0"/>
          <w:numId w:val="140"/>
        </w:numPr>
        <w:suppressAutoHyphens/>
        <w:spacing w:before="100" w:beforeAutospacing="1" w:after="100" w:afterAutospacing="1"/>
        <w:ind w:right="144"/>
        <w:jc w:val="both"/>
        <w:rPr>
          <w:rFonts w:eastAsia="MS Mincho"/>
          <w:bCs/>
          <w:color w:val="000000"/>
          <w:sz w:val="22"/>
          <w:szCs w:val="18"/>
        </w:rPr>
      </w:pPr>
      <w:r w:rsidRPr="002F4ACA">
        <w:rPr>
          <w:rFonts w:eastAsia="MS Mincho"/>
          <w:bCs/>
          <w:color w:val="000000"/>
          <w:sz w:val="22"/>
          <w:szCs w:val="18"/>
        </w:rPr>
        <w:t>A laboratory inventory typically includes laboratory resources such as solvents, materials, chemicals, reagents, equipment, and other consumables.</w:t>
      </w:r>
      <w:r w:rsidRPr="002F4ACA">
        <w:rPr>
          <w:color w:val="000000"/>
          <w:sz w:val="22"/>
          <w:szCs w:val="22"/>
        </w:rPr>
        <w:t xml:space="preserve"> </w:t>
      </w:r>
      <w:r w:rsidRPr="002F4ACA">
        <w:rPr>
          <w:rFonts w:eastAsia="MS Mincho"/>
          <w:bCs/>
          <w:color w:val="000000"/>
          <w:sz w:val="22"/>
          <w:szCs w:val="18"/>
        </w:rPr>
        <w:t xml:space="preserve">The laboratory inventory management process is locally maintained, either in an Excel file or on paper. </w:t>
      </w:r>
    </w:p>
    <w:p w14:paraId="5E204C1B" w14:textId="77777777" w:rsidR="002F4ACA" w:rsidRPr="002F4ACA" w:rsidRDefault="002F4ACA">
      <w:pPr>
        <w:numPr>
          <w:ilvl w:val="0"/>
          <w:numId w:val="140"/>
        </w:numPr>
        <w:suppressAutoHyphens/>
        <w:spacing w:before="100" w:beforeAutospacing="1" w:after="100" w:afterAutospacing="1"/>
        <w:ind w:right="144"/>
        <w:jc w:val="both"/>
        <w:rPr>
          <w:rFonts w:eastAsia="MS Mincho"/>
          <w:bCs/>
          <w:color w:val="000000"/>
          <w:sz w:val="22"/>
          <w:szCs w:val="18"/>
        </w:rPr>
      </w:pPr>
      <w:r w:rsidRPr="002F4ACA">
        <w:rPr>
          <w:rFonts w:eastAsia="MS Mincho"/>
          <w:bCs/>
          <w:color w:val="000000"/>
          <w:sz w:val="22"/>
          <w:szCs w:val="18"/>
        </w:rPr>
        <w:t>The Laboratory Chief (SL) and their designated backup (LSL) are responsible for retrieving and coordinating the annual inventory of laboratory stocks from the financial department (</w:t>
      </w:r>
      <w:r w:rsidRPr="002F4ACA">
        <w:rPr>
          <w:rFonts w:eastAsia="MS Mincho"/>
          <w:b/>
          <w:color w:val="000000"/>
          <w:sz w:val="22"/>
          <w:szCs w:val="18"/>
        </w:rPr>
        <w:t>1a</w:t>
      </w:r>
      <w:r w:rsidRPr="002F4ACA">
        <w:rPr>
          <w:rFonts w:eastAsia="MS Mincho"/>
          <w:bCs/>
          <w:color w:val="000000"/>
          <w:sz w:val="22"/>
          <w:szCs w:val="18"/>
        </w:rPr>
        <w:t>), managing local consumption (</w:t>
      </w:r>
      <w:r w:rsidRPr="002F4ACA">
        <w:rPr>
          <w:rFonts w:eastAsia="MS Mincho"/>
          <w:b/>
          <w:color w:val="000000"/>
          <w:sz w:val="22"/>
          <w:szCs w:val="18"/>
        </w:rPr>
        <w:t>1b</w:t>
      </w:r>
      <w:r w:rsidRPr="002F4ACA">
        <w:rPr>
          <w:rFonts w:eastAsia="MS Mincho"/>
          <w:bCs/>
          <w:color w:val="000000"/>
          <w:sz w:val="22"/>
          <w:szCs w:val="18"/>
        </w:rPr>
        <w:t>), and initiating orders for additional materials, equipment, solvents, etc.</w:t>
      </w:r>
    </w:p>
    <w:p w14:paraId="18149103" w14:textId="77777777" w:rsidR="002F4ACA" w:rsidRPr="002F4ACA" w:rsidRDefault="002F4ACA">
      <w:pPr>
        <w:numPr>
          <w:ilvl w:val="0"/>
          <w:numId w:val="1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Upon receiving the annual inventory stock available from the financial system, the Laboratory Chief (SL or LSL) stores and oversees it at the laboratory level (</w:t>
      </w:r>
      <w:r w:rsidRPr="002F4ACA">
        <w:rPr>
          <w:rFonts w:eastAsia="MS Mincho"/>
          <w:b/>
          <w:color w:val="000000"/>
          <w:sz w:val="22"/>
          <w:szCs w:val="18"/>
        </w:rPr>
        <w:t>1a</w:t>
      </w:r>
      <w:r w:rsidRPr="002F4ACA">
        <w:rPr>
          <w:rFonts w:eastAsia="MS Mincho"/>
          <w:bCs/>
          <w:color w:val="000000"/>
          <w:sz w:val="22"/>
          <w:szCs w:val="18"/>
        </w:rPr>
        <w:t>).</w:t>
      </w:r>
    </w:p>
    <w:p w14:paraId="680BD476" w14:textId="77777777" w:rsidR="002F4ACA" w:rsidRPr="002F4ACA" w:rsidRDefault="002F4ACA">
      <w:pPr>
        <w:numPr>
          <w:ilvl w:val="0"/>
          <w:numId w:val="1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additional inventory is needed, SL initiates a purchase order to the financial organization unit or coordinates with another laboratory for an internal stock transfer, both actions currently handled on paper.</w:t>
      </w:r>
    </w:p>
    <w:p w14:paraId="28E2B1CC"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 xml:space="preserve">• Below are two examples of how the National Laboratory </w:t>
      </w:r>
      <w:r w:rsidRPr="002F4ACA">
        <w:rPr>
          <w:rFonts w:eastAsia="MS Mincho"/>
          <w:b/>
          <w:color w:val="000000"/>
          <w:sz w:val="22"/>
          <w:szCs w:val="18"/>
        </w:rPr>
        <w:t>LNCA</w:t>
      </w:r>
      <w:r w:rsidRPr="002F4ACA">
        <w:rPr>
          <w:rFonts w:eastAsia="MS Mincho"/>
          <w:bCs/>
          <w:color w:val="000000"/>
          <w:sz w:val="22"/>
          <w:szCs w:val="18"/>
        </w:rPr>
        <w:t xml:space="preserve"> conducts its processes (1a) and (1b), demonstrating the current management and maintenance of the inventory stock list in one of the NARW laboratories.</w:t>
      </w:r>
    </w:p>
    <w:p w14:paraId="1BCBAD69"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p>
    <w:p w14:paraId="6FC867DD"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A.1 Sample Inventory of equipment and consumables data entry (INPUT):</w:t>
      </w:r>
    </w:p>
    <w:p w14:paraId="76457780" w14:textId="77777777" w:rsidR="002F4ACA" w:rsidRPr="002F4ACA" w:rsidRDefault="002F4ACA" w:rsidP="002F4ACA">
      <w:pPr>
        <w:suppressAutoHyphens/>
        <w:spacing w:after="120" w:line="276" w:lineRule="auto"/>
        <w:ind w:left="720" w:right="144"/>
        <w:contextualSpacing/>
        <w:jc w:val="both"/>
        <w:rPr>
          <w:rFonts w:eastAsia="MS Mincho"/>
          <w:bCs/>
          <w:color w:val="000000"/>
          <w:szCs w:val="20"/>
        </w:rPr>
      </w:pPr>
      <w:r w:rsidRPr="002F4ACA">
        <w:rPr>
          <w:rFonts w:eastAsia="MS Mincho"/>
          <w:noProof/>
          <w:color w:val="000000"/>
          <w:szCs w:val="20"/>
        </w:rPr>
        <w:drawing>
          <wp:inline distT="0" distB="0" distL="0" distR="0" wp14:anchorId="037803C0" wp14:editId="6DF84927">
            <wp:extent cx="5402580" cy="1285129"/>
            <wp:effectExtent l="0" t="0" r="0" b="0"/>
            <wp:docPr id="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3729" cy="1287781"/>
                    </a:xfrm>
                    <a:prstGeom prst="rect">
                      <a:avLst/>
                    </a:prstGeom>
                    <a:noFill/>
                    <a:ln>
                      <a:noFill/>
                    </a:ln>
                  </pic:spPr>
                </pic:pic>
              </a:graphicData>
            </a:graphic>
          </wp:inline>
        </w:drawing>
      </w:r>
    </w:p>
    <w:p w14:paraId="62067132"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color w:val="000000"/>
          <w:sz w:val="22"/>
          <w:szCs w:val="18"/>
        </w:rPr>
        <w:lastRenderedPageBreak/>
        <w:t xml:space="preserve">The inventory list for equipment and consumables </w:t>
      </w:r>
      <w:r w:rsidRPr="002F4ACA">
        <w:rPr>
          <w:rFonts w:eastAsia="MS Mincho"/>
          <w:b/>
          <w:bCs/>
          <w:color w:val="000000"/>
          <w:sz w:val="22"/>
          <w:szCs w:val="18"/>
        </w:rPr>
        <w:t>(1a)</w:t>
      </w:r>
      <w:r w:rsidRPr="002F4ACA">
        <w:rPr>
          <w:rFonts w:eastAsia="MS Mincho"/>
          <w:color w:val="000000"/>
          <w:sz w:val="22"/>
          <w:szCs w:val="18"/>
        </w:rPr>
        <w:t xml:space="preserve"> must include at a minimum the following details:</w:t>
      </w:r>
    </w:p>
    <w:p w14:paraId="2C316335"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 xml:space="preserve">Entry date </w:t>
      </w:r>
    </w:p>
    <w:p w14:paraId="7DB7AC23"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 xml:space="preserve">Product name (description)  </w:t>
      </w:r>
    </w:p>
    <w:p w14:paraId="0A53AA49"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Available number of units</w:t>
      </w:r>
    </w:p>
    <w:p w14:paraId="46B877D4"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Catalog code (unique and extracted from ASIS external database)</w:t>
      </w:r>
    </w:p>
    <w:p w14:paraId="2DD9DA88"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"Lot number" refers to a unique code assigned to a specific batch of products or materials,</w:t>
      </w:r>
    </w:p>
    <w:p w14:paraId="19A15712"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Expiration date</w:t>
      </w:r>
    </w:p>
    <w:p w14:paraId="5D9601D6"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Manufacturer</w:t>
      </w:r>
    </w:p>
    <w:p w14:paraId="5ED166B3" w14:textId="7E477DDE" w:rsidR="002F4ACA" w:rsidRPr="002F4ACA" w:rsidRDefault="007B706F">
      <w:pPr>
        <w:numPr>
          <w:ilvl w:val="0"/>
          <w:numId w:val="141"/>
        </w:numPr>
        <w:tabs>
          <w:tab w:val="num" w:pos="1440"/>
        </w:tabs>
        <w:suppressAutoHyphens/>
        <w:spacing w:after="120" w:line="276" w:lineRule="auto"/>
        <w:ind w:left="1440" w:right="144"/>
        <w:jc w:val="both"/>
        <w:rPr>
          <w:rFonts w:eastAsia="MS Mincho"/>
          <w:color w:val="000000"/>
          <w:sz w:val="22"/>
          <w:szCs w:val="18"/>
        </w:rPr>
      </w:pPr>
      <w:r>
        <w:rPr>
          <w:rFonts w:eastAsia="MS Mincho"/>
          <w:color w:val="000000"/>
          <w:sz w:val="22"/>
          <w:szCs w:val="18"/>
        </w:rPr>
        <w:t>Consultant</w:t>
      </w:r>
    </w:p>
    <w:p w14:paraId="225DD9D0"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A.2 Sample Inventory of equipment and consumables (OUTPUT):</w:t>
      </w:r>
    </w:p>
    <w:p w14:paraId="0579D2EA" w14:textId="77777777" w:rsidR="002F4ACA" w:rsidRPr="002F4ACA" w:rsidRDefault="002F4ACA" w:rsidP="002F4ACA">
      <w:pPr>
        <w:suppressAutoHyphens/>
        <w:spacing w:after="120" w:line="276" w:lineRule="auto"/>
        <w:ind w:left="1440" w:right="144" w:hanging="360"/>
        <w:jc w:val="both"/>
        <w:rPr>
          <w:rFonts w:eastAsia="MS Mincho"/>
          <w:caps/>
          <w:color w:val="000000"/>
          <w:sz w:val="22"/>
          <w:szCs w:val="18"/>
        </w:rPr>
      </w:pPr>
      <w:r w:rsidRPr="002F4ACA">
        <w:rPr>
          <w:rFonts w:eastAsia="MS Mincho"/>
          <w:noProof/>
          <w:color w:val="000000"/>
          <w:sz w:val="22"/>
          <w:szCs w:val="18"/>
        </w:rPr>
        <w:drawing>
          <wp:inline distT="0" distB="0" distL="0" distR="0" wp14:anchorId="30B63C71" wp14:editId="5A39969D">
            <wp:extent cx="4301490" cy="1726565"/>
            <wp:effectExtent l="0" t="0" r="0" b="0"/>
            <wp:docPr id="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01490" cy="1726565"/>
                    </a:xfrm>
                    <a:prstGeom prst="rect">
                      <a:avLst/>
                    </a:prstGeom>
                    <a:noFill/>
                    <a:ln>
                      <a:noFill/>
                    </a:ln>
                  </pic:spPr>
                </pic:pic>
              </a:graphicData>
            </a:graphic>
          </wp:inline>
        </w:drawing>
      </w:r>
    </w:p>
    <w:p w14:paraId="2D9D0006"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color w:val="000000"/>
          <w:sz w:val="22"/>
          <w:szCs w:val="18"/>
        </w:rPr>
        <w:t xml:space="preserve">As output </w:t>
      </w:r>
      <w:r w:rsidRPr="002F4ACA">
        <w:rPr>
          <w:rFonts w:eastAsia="MS Mincho"/>
          <w:b/>
          <w:bCs/>
          <w:color w:val="000000"/>
          <w:sz w:val="22"/>
          <w:szCs w:val="18"/>
        </w:rPr>
        <w:t>(1b)</w:t>
      </w:r>
      <w:r w:rsidRPr="002F4ACA">
        <w:rPr>
          <w:rFonts w:eastAsia="MS Mincho"/>
          <w:color w:val="000000"/>
          <w:sz w:val="22"/>
          <w:szCs w:val="18"/>
        </w:rPr>
        <w:t>, once equipment and consumables are utilized, the entries must be recorded with the following minimum information:</w:t>
      </w:r>
    </w:p>
    <w:p w14:paraId="7B16B5AD"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Exit Date</w:t>
      </w:r>
    </w:p>
    <w:p w14:paraId="3144A356"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Product ID (must be unique and identifiable based on the previous list)</w:t>
      </w:r>
    </w:p>
    <w:p w14:paraId="313AECE4"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Number of Units Consumed</w:t>
      </w:r>
    </w:p>
    <w:p w14:paraId="3C9EA7B7"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Username (typically the name of the Laboratory Chief, Verifier, or Operator)</w:t>
      </w:r>
    </w:p>
    <w:p w14:paraId="2D94FCDC"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Remaining Stock Units after consumption.</w:t>
      </w:r>
    </w:p>
    <w:p w14:paraId="47B5548B" w14:textId="77777777" w:rsidR="002F4ACA" w:rsidRPr="002F4ACA" w:rsidRDefault="002F4ACA" w:rsidP="002F4ACA">
      <w:pPr>
        <w:suppressAutoHyphens/>
        <w:spacing w:after="120" w:line="276" w:lineRule="auto"/>
        <w:ind w:left="720" w:right="144"/>
        <w:contextualSpacing/>
        <w:jc w:val="both"/>
        <w:rPr>
          <w:rFonts w:eastAsia="MS Mincho"/>
          <w:bCs/>
          <w:color w:val="000000"/>
          <w:sz w:val="20"/>
          <w:szCs w:val="20"/>
        </w:rPr>
      </w:pPr>
      <w:r w:rsidRPr="002F4ACA">
        <w:rPr>
          <w:rFonts w:eastAsia="MS Mincho"/>
          <w:bCs/>
          <w:color w:val="000000"/>
          <w:sz w:val="22"/>
          <w:szCs w:val="18"/>
        </w:rPr>
        <w:t xml:space="preserve">B.1 Sample Inventory of solvents, materials, chemicals and reagents </w:t>
      </w:r>
      <w:r w:rsidRPr="002F4ACA">
        <w:rPr>
          <w:rFonts w:eastAsia="MS Mincho"/>
          <w:bCs/>
          <w:color w:val="000000"/>
          <w:szCs w:val="20"/>
        </w:rPr>
        <w:t xml:space="preserve">(INPUT): </w:t>
      </w:r>
      <w:r w:rsidRPr="002F4ACA">
        <w:rPr>
          <w:rFonts w:eastAsia="MS Mincho"/>
          <w:noProof/>
          <w:color w:val="000000"/>
          <w:szCs w:val="20"/>
        </w:rPr>
        <w:drawing>
          <wp:inline distT="0" distB="0" distL="0" distR="0" wp14:anchorId="6E53DD86" wp14:editId="22664B60">
            <wp:extent cx="4008755" cy="1529080"/>
            <wp:effectExtent l="0" t="0" r="0" b="0"/>
            <wp:docPr id="21"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letter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8755" cy="1529080"/>
                    </a:xfrm>
                    <a:prstGeom prst="rect">
                      <a:avLst/>
                    </a:prstGeom>
                    <a:noFill/>
                    <a:ln>
                      <a:noFill/>
                    </a:ln>
                  </pic:spPr>
                </pic:pic>
              </a:graphicData>
            </a:graphic>
          </wp:inline>
        </w:drawing>
      </w:r>
    </w:p>
    <w:p w14:paraId="1279436C"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color w:val="000000"/>
          <w:sz w:val="22"/>
          <w:szCs w:val="18"/>
        </w:rPr>
        <w:lastRenderedPageBreak/>
        <w:t xml:space="preserve">The inventory list for </w:t>
      </w:r>
      <w:r w:rsidRPr="002F4ACA">
        <w:rPr>
          <w:rFonts w:eastAsia="MS Mincho"/>
          <w:bCs/>
          <w:color w:val="000000"/>
          <w:sz w:val="22"/>
          <w:szCs w:val="18"/>
        </w:rPr>
        <w:t xml:space="preserve">solvents, materials, chemicals and reagents, part of process </w:t>
      </w:r>
      <w:r w:rsidRPr="002F4ACA">
        <w:rPr>
          <w:rFonts w:eastAsia="MS Mincho"/>
          <w:b/>
          <w:bCs/>
          <w:color w:val="000000"/>
          <w:sz w:val="22"/>
          <w:szCs w:val="18"/>
        </w:rPr>
        <w:t>1a</w:t>
      </w:r>
      <w:r w:rsidRPr="002F4ACA">
        <w:rPr>
          <w:rFonts w:eastAsia="MS Mincho"/>
          <w:color w:val="000000"/>
          <w:sz w:val="22"/>
          <w:szCs w:val="18"/>
        </w:rPr>
        <w:t xml:space="preserve"> must include at a minimum the following details:</w:t>
      </w:r>
    </w:p>
    <w:p w14:paraId="511C416D"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 xml:space="preserve">Entry date </w:t>
      </w:r>
    </w:p>
    <w:p w14:paraId="4406DF78"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 xml:space="preserve">Product name (description)  </w:t>
      </w:r>
    </w:p>
    <w:p w14:paraId="56B7D582"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Available number of units (entries)</w:t>
      </w:r>
    </w:p>
    <w:p w14:paraId="6586D10A"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Catalog code (unique and extracted from ASIS external database)</w:t>
      </w:r>
    </w:p>
    <w:p w14:paraId="000E4D4B"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"Lot number" refers to a unique code assigned to a specific batch of products or materials,</w:t>
      </w:r>
    </w:p>
    <w:p w14:paraId="3FB7F5DC"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Expiration date</w:t>
      </w:r>
    </w:p>
    <w:p w14:paraId="0F5FDAEF"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Manufacturer</w:t>
      </w:r>
    </w:p>
    <w:p w14:paraId="6B5EB40D" w14:textId="17B4B44C" w:rsidR="002F4ACA" w:rsidRPr="002F4ACA" w:rsidRDefault="007B706F">
      <w:pPr>
        <w:numPr>
          <w:ilvl w:val="0"/>
          <w:numId w:val="141"/>
        </w:numPr>
        <w:tabs>
          <w:tab w:val="num" w:pos="1440"/>
        </w:tabs>
        <w:suppressAutoHyphens/>
        <w:spacing w:after="120" w:line="276" w:lineRule="auto"/>
        <w:ind w:left="1440" w:right="144"/>
        <w:jc w:val="both"/>
        <w:rPr>
          <w:rFonts w:eastAsia="MS Mincho"/>
          <w:color w:val="000000"/>
          <w:sz w:val="22"/>
          <w:szCs w:val="18"/>
        </w:rPr>
      </w:pPr>
      <w:r>
        <w:rPr>
          <w:rFonts w:eastAsia="MS Mincho"/>
          <w:color w:val="000000"/>
          <w:sz w:val="22"/>
          <w:szCs w:val="18"/>
        </w:rPr>
        <w:t>Consultant</w:t>
      </w:r>
    </w:p>
    <w:p w14:paraId="2B2E3D87"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Storage location (room)</w:t>
      </w:r>
    </w:p>
    <w:p w14:paraId="27FB1F9D"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B.2 Sample Inventory of solvents, materials, chemicals and reagents (OUTPUT):</w:t>
      </w:r>
    </w:p>
    <w:p w14:paraId="67F88D05" w14:textId="77777777" w:rsidR="002F4ACA" w:rsidRPr="002F4ACA" w:rsidRDefault="002F4ACA" w:rsidP="002F4ACA">
      <w:pPr>
        <w:suppressAutoHyphens/>
        <w:spacing w:after="120" w:line="276" w:lineRule="auto"/>
        <w:ind w:left="1440" w:right="144" w:hanging="360"/>
        <w:jc w:val="both"/>
        <w:rPr>
          <w:rFonts w:eastAsia="MS Mincho"/>
          <w:caps/>
          <w:color w:val="000000"/>
          <w:szCs w:val="20"/>
        </w:rPr>
      </w:pPr>
      <w:r w:rsidRPr="002F4ACA">
        <w:rPr>
          <w:rFonts w:eastAsia="MS Mincho"/>
          <w:noProof/>
          <w:color w:val="000000"/>
          <w:szCs w:val="20"/>
        </w:rPr>
        <w:drawing>
          <wp:inline distT="0" distB="0" distL="0" distR="0" wp14:anchorId="496678B7" wp14:editId="7B31F252">
            <wp:extent cx="4696460" cy="1675130"/>
            <wp:effectExtent l="0" t="0" r="0" b="0"/>
            <wp:docPr id="22" name="Picture 1" descr="A table with black text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black text and black 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6460" cy="1675130"/>
                    </a:xfrm>
                    <a:prstGeom prst="rect">
                      <a:avLst/>
                    </a:prstGeom>
                    <a:noFill/>
                    <a:ln>
                      <a:noFill/>
                    </a:ln>
                  </pic:spPr>
                </pic:pic>
              </a:graphicData>
            </a:graphic>
          </wp:inline>
        </w:drawing>
      </w:r>
    </w:p>
    <w:p w14:paraId="4546E17E"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color w:val="000000"/>
          <w:sz w:val="22"/>
          <w:szCs w:val="18"/>
        </w:rPr>
        <w:t xml:space="preserve">As output </w:t>
      </w:r>
      <w:r w:rsidRPr="002F4ACA">
        <w:rPr>
          <w:rFonts w:eastAsia="MS Mincho"/>
          <w:b/>
          <w:bCs/>
          <w:color w:val="000000"/>
          <w:sz w:val="22"/>
          <w:szCs w:val="18"/>
        </w:rPr>
        <w:t>(1b)</w:t>
      </w:r>
      <w:r w:rsidRPr="002F4ACA">
        <w:rPr>
          <w:rFonts w:eastAsia="MS Mincho"/>
          <w:color w:val="000000"/>
          <w:sz w:val="22"/>
          <w:szCs w:val="18"/>
        </w:rPr>
        <w:t>, once equipment and consumables are utilized, the entries must be recorded with the following minimum information:</w:t>
      </w:r>
    </w:p>
    <w:p w14:paraId="4B456F19"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Exit Date</w:t>
      </w:r>
    </w:p>
    <w:p w14:paraId="41C3E122"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Product ID (must be unique and identifiable based on the previous list)</w:t>
      </w:r>
    </w:p>
    <w:p w14:paraId="12A0A108"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Number of Units Consumed</w:t>
      </w:r>
    </w:p>
    <w:p w14:paraId="374E74EB"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Username (typically the name of the Laboratory Chief, Verifier, or Operator)</w:t>
      </w:r>
    </w:p>
    <w:p w14:paraId="57E81A03" w14:textId="77777777" w:rsidR="002F4ACA" w:rsidRPr="002F4ACA" w:rsidRDefault="002F4ACA">
      <w:pPr>
        <w:numPr>
          <w:ilvl w:val="0"/>
          <w:numId w:val="141"/>
        </w:numPr>
        <w:tabs>
          <w:tab w:val="num" w:pos="1440"/>
        </w:tabs>
        <w:suppressAutoHyphens/>
        <w:spacing w:after="120" w:line="276" w:lineRule="auto"/>
        <w:ind w:left="1440" w:right="144"/>
        <w:jc w:val="both"/>
        <w:rPr>
          <w:rFonts w:eastAsia="MS Mincho"/>
          <w:color w:val="000000"/>
          <w:sz w:val="22"/>
          <w:szCs w:val="18"/>
        </w:rPr>
      </w:pPr>
      <w:r w:rsidRPr="002F4ACA">
        <w:rPr>
          <w:rFonts w:eastAsia="MS Mincho"/>
          <w:color w:val="000000"/>
          <w:sz w:val="22"/>
          <w:szCs w:val="18"/>
        </w:rPr>
        <w:t>Remaining Stock Units after consumption.</w:t>
      </w:r>
    </w:p>
    <w:p w14:paraId="7E3AB93B" w14:textId="77777777" w:rsidR="002F4ACA" w:rsidRPr="002F4ACA" w:rsidRDefault="002F4ACA">
      <w:pPr>
        <w:numPr>
          <w:ilvl w:val="0"/>
          <w:numId w:val="140"/>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Upon request or for stock verification purposes, the laboratory chief (SL) manually generates a report on stock levels for a specified period, coded with </w:t>
      </w:r>
      <w:r w:rsidRPr="002F4ACA">
        <w:rPr>
          <w:rFonts w:eastAsia="MS Mincho"/>
          <w:b/>
          <w:bCs/>
          <w:color w:val="000000"/>
          <w:sz w:val="22"/>
          <w:szCs w:val="18"/>
        </w:rPr>
        <w:t>(1c)</w:t>
      </w:r>
      <w:r w:rsidRPr="002F4ACA">
        <w:rPr>
          <w:rFonts w:eastAsia="MS Mincho"/>
          <w:color w:val="000000"/>
          <w:sz w:val="22"/>
          <w:szCs w:val="18"/>
        </w:rPr>
        <w:t xml:space="preserve"> in the above process figure. Typically, these reports provide a comparison of the number of units entered versus the number consumed for each type of product over a selected period.</w:t>
      </w:r>
    </w:p>
    <w:p w14:paraId="2DE10BF7"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A.3 Sample Inventory of equipment and consumables Report</w:t>
      </w:r>
    </w:p>
    <w:p w14:paraId="2D94BC34" w14:textId="77777777" w:rsidR="002F4ACA" w:rsidRPr="002F4ACA" w:rsidRDefault="002F4ACA" w:rsidP="002F4ACA">
      <w:pPr>
        <w:suppressAutoHyphens/>
        <w:spacing w:after="120" w:line="276" w:lineRule="auto"/>
        <w:ind w:left="360" w:right="144"/>
        <w:jc w:val="both"/>
        <w:rPr>
          <w:rFonts w:eastAsia="MS Mincho"/>
          <w:color w:val="000000"/>
          <w:szCs w:val="20"/>
        </w:rPr>
      </w:pPr>
      <w:r w:rsidRPr="002F4ACA">
        <w:rPr>
          <w:rFonts w:eastAsia="MS Mincho"/>
          <w:noProof/>
          <w:color w:val="000000"/>
          <w:szCs w:val="20"/>
        </w:rPr>
        <w:lastRenderedPageBreak/>
        <w:drawing>
          <wp:inline distT="0" distB="0" distL="0" distR="0" wp14:anchorId="462A3EEE" wp14:editId="1E07CD82">
            <wp:extent cx="5499100" cy="1248118"/>
            <wp:effectExtent l="0" t="0" r="6350" b="9525"/>
            <wp:docPr id="23"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omputer screen&#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14922" cy="1251709"/>
                    </a:xfrm>
                    <a:prstGeom prst="rect">
                      <a:avLst/>
                    </a:prstGeom>
                    <a:noFill/>
                    <a:ln>
                      <a:noFill/>
                    </a:ln>
                  </pic:spPr>
                </pic:pic>
              </a:graphicData>
            </a:graphic>
          </wp:inline>
        </w:drawing>
      </w:r>
    </w:p>
    <w:p w14:paraId="3E04D695"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B.2 Sample Inventory of solvents, materials, chemicals and reagents Report</w:t>
      </w:r>
    </w:p>
    <w:p w14:paraId="5AA8D4BD" w14:textId="77777777" w:rsidR="002F4ACA" w:rsidRPr="002F4ACA" w:rsidRDefault="002F4ACA" w:rsidP="002F4ACA">
      <w:pPr>
        <w:suppressAutoHyphens/>
        <w:spacing w:after="120" w:line="276" w:lineRule="auto"/>
        <w:ind w:left="360" w:right="144"/>
        <w:jc w:val="both"/>
        <w:rPr>
          <w:rFonts w:eastAsia="MS Mincho"/>
          <w:color w:val="000000"/>
          <w:szCs w:val="20"/>
        </w:rPr>
      </w:pPr>
      <w:r w:rsidRPr="002F4ACA">
        <w:rPr>
          <w:rFonts w:eastAsia="MS Mincho"/>
          <w:noProof/>
          <w:color w:val="000000"/>
          <w:szCs w:val="20"/>
        </w:rPr>
        <w:drawing>
          <wp:inline distT="0" distB="0" distL="0" distR="0" wp14:anchorId="3A072936" wp14:editId="382583B5">
            <wp:extent cx="5499100" cy="1361563"/>
            <wp:effectExtent l="0" t="0" r="6350" b="0"/>
            <wp:docPr id="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16662" cy="1365911"/>
                    </a:xfrm>
                    <a:prstGeom prst="rect">
                      <a:avLst/>
                    </a:prstGeom>
                    <a:noFill/>
                    <a:ln>
                      <a:noFill/>
                    </a:ln>
                  </pic:spPr>
                </pic:pic>
              </a:graphicData>
            </a:graphic>
          </wp:inline>
        </w:drawing>
      </w:r>
    </w:p>
    <w:p w14:paraId="19F642DC" w14:textId="77777777" w:rsidR="002F4ACA" w:rsidRPr="002F4ACA" w:rsidRDefault="002F4ACA" w:rsidP="002F4ACA">
      <w:pPr>
        <w:suppressAutoHyphens/>
        <w:spacing w:after="120" w:line="276" w:lineRule="auto"/>
        <w:ind w:left="360" w:right="144"/>
        <w:jc w:val="both"/>
        <w:rPr>
          <w:rFonts w:eastAsia="MS Mincho"/>
          <w:color w:val="000000"/>
          <w:szCs w:val="20"/>
        </w:rPr>
      </w:pPr>
    </w:p>
    <w:p w14:paraId="176FB07D"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 xml:space="preserve">Important: </w:t>
      </w:r>
      <w:r w:rsidRPr="002F4ACA">
        <w:rPr>
          <w:rFonts w:eastAsia="MS Mincho"/>
          <w:color w:val="000000"/>
          <w:sz w:val="22"/>
          <w:szCs w:val="18"/>
        </w:rPr>
        <w:t>The setup and management of inventory in NARW laboratories can vary considerably. In some cases, consumption is recorded and tracked using Excel files, as illustrated in the LNCA sample, while in others, it is managed through paper-based systems that utilize standardized document templates for input, output, and registration. This variation in inventory management practices reflects the distinct operational requirements and resource availability of each laboratory.</w:t>
      </w:r>
    </w:p>
    <w:p w14:paraId="32D27896"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rPr>
      </w:pPr>
      <w:r w:rsidRPr="002F4ACA">
        <w:rPr>
          <w:b/>
          <w:color w:val="000000"/>
        </w:rPr>
        <w:t>Stage 1: Orders Register</w:t>
      </w:r>
    </w:p>
    <w:p w14:paraId="4F68EFC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Currently, NARW’s laboratories process both </w:t>
      </w:r>
      <w:r w:rsidRPr="002F4ACA">
        <w:rPr>
          <w:rFonts w:eastAsia="MS Mincho"/>
          <w:b/>
          <w:bCs/>
          <w:color w:val="000000"/>
          <w:sz w:val="22"/>
          <w:szCs w:val="18"/>
        </w:rPr>
        <w:t>internal orders</w:t>
      </w:r>
      <w:r w:rsidRPr="002F4ACA">
        <w:rPr>
          <w:rFonts w:eastAsia="MS Mincho"/>
          <w:color w:val="000000"/>
          <w:sz w:val="22"/>
          <w:szCs w:val="18"/>
        </w:rPr>
        <w:t xml:space="preserve"> from within its laboratory units and </w:t>
      </w:r>
      <w:r w:rsidRPr="002F4ACA">
        <w:rPr>
          <w:rFonts w:eastAsia="MS Mincho"/>
          <w:b/>
          <w:bCs/>
          <w:color w:val="000000"/>
          <w:sz w:val="22"/>
          <w:szCs w:val="18"/>
        </w:rPr>
        <w:t>external requests</w:t>
      </w:r>
      <w:r w:rsidRPr="002F4ACA">
        <w:rPr>
          <w:rFonts w:eastAsia="MS Mincho"/>
          <w:color w:val="000000"/>
          <w:sz w:val="22"/>
          <w:szCs w:val="18"/>
        </w:rPr>
        <w:t xml:space="preserve"> from Clients outside of the NARW laboratories. </w:t>
      </w:r>
    </w:p>
    <w:p w14:paraId="07C3849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Most NARW laboratories both collect and analyze their own samples, except for the National Laboratory (LNCA), which only analyzes samples collected by other NARW laboratories.</w:t>
      </w:r>
    </w:p>
    <w:p w14:paraId="72C2E394" w14:textId="77777777" w:rsidR="002F4ACA" w:rsidRPr="002F4ACA" w:rsidRDefault="002F4ACA" w:rsidP="002F4ACA">
      <w:pPr>
        <w:keepNext/>
        <w:keepLines/>
        <w:spacing w:before="40" w:line="276" w:lineRule="auto"/>
        <w:ind w:left="720"/>
        <w:jc w:val="both"/>
        <w:outlineLvl w:val="2"/>
        <w:rPr>
          <w:rFonts w:eastAsia="MS Mincho"/>
          <w:b/>
          <w:color w:val="000000"/>
          <w:sz w:val="28"/>
          <w:szCs w:val="20"/>
        </w:rPr>
      </w:pPr>
      <w:r w:rsidRPr="002F4ACA">
        <w:rPr>
          <w:rFonts w:eastAsia="MS Mincho"/>
          <w:b/>
          <w:color w:val="000000"/>
          <w:sz w:val="28"/>
          <w:szCs w:val="20"/>
        </w:rPr>
        <w:t>Internal Orders</w:t>
      </w:r>
    </w:p>
    <w:p w14:paraId="39A1AA97"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noProof/>
          <w:color w:val="000000"/>
          <w:szCs w:val="20"/>
        </w:rPr>
        <w:drawing>
          <wp:inline distT="0" distB="0" distL="0" distR="0" wp14:anchorId="7D7B1723" wp14:editId="76339EDC">
            <wp:extent cx="5727700" cy="2479675"/>
            <wp:effectExtent l="0" t="0" r="0" b="0"/>
            <wp:docPr id="25"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mputer screen shot of a diagram&#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7700" cy="2479675"/>
                    </a:xfrm>
                    <a:prstGeom prst="rect">
                      <a:avLst/>
                    </a:prstGeom>
                    <a:noFill/>
                    <a:ln>
                      <a:noFill/>
                    </a:ln>
                  </pic:spPr>
                </pic:pic>
              </a:graphicData>
            </a:graphic>
          </wp:inline>
        </w:drawing>
      </w:r>
    </w:p>
    <w:p w14:paraId="0A1A2638" w14:textId="77777777" w:rsidR="002F4ACA" w:rsidRPr="002F4ACA" w:rsidRDefault="002F4ACA">
      <w:pPr>
        <w:numPr>
          <w:ilvl w:val="0"/>
          <w:numId w:val="14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lastRenderedPageBreak/>
        <w:t>In the third quarter of the current year, the Central Monitoring Unit (Central GMPRA) will notify all monitoring units (GMPRA) within the ABAs to begin preparing their individual operating manuals. Each monitoring unit will then distribute a request within their respective SGA (GRA) to gather proposed activities for the upcoming year. After gathering proposals, each ABA will consolidate, review, and validate the information to finalize its own operating manual. This finalized manual will be submitted to the Central Monitoring Unit (GMPRA) for further validation and approval. Once Central GMPRA receives, centralizes, validates, and approves the manuals from all 11 ABA monitoring units (GRA/GMPRA), which are delivered based on statistical data and requirements from ABA/SGA, it will present the proposal to the NARW General Manager for final approval and signature. After receiving the signature, the consolidated manual will serve as the official operating manual for the upcoming year and will be returned through the hierarchical chain for distribution to the laboratories as part of process (2) illustrated in the above figure.</w:t>
      </w:r>
    </w:p>
    <w:p w14:paraId="2838F123" w14:textId="77777777" w:rsidR="002F4ACA" w:rsidRPr="002F4ACA" w:rsidRDefault="002F4ACA">
      <w:pPr>
        <w:numPr>
          <w:ilvl w:val="0"/>
          <w:numId w:val="14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As the National Laboratory (LNCA) will </w:t>
      </w:r>
      <w:r w:rsidRPr="002F4ACA">
        <w:rPr>
          <w:rFonts w:eastAsia="MS Mincho"/>
          <w:b/>
          <w:color w:val="000000"/>
          <w:sz w:val="22"/>
          <w:szCs w:val="18"/>
        </w:rPr>
        <w:t>not handle</w:t>
      </w:r>
      <w:r w:rsidRPr="002F4ACA">
        <w:rPr>
          <w:rFonts w:eastAsia="MS Mincho"/>
          <w:bCs/>
          <w:color w:val="000000"/>
          <w:sz w:val="22"/>
          <w:szCs w:val="18"/>
        </w:rPr>
        <w:t xml:space="preserve"> sample collection as part of Process (2), it will instead receive the official operating manuals from all 11 ABAs that have designated LNCA as the laboratory responsible for analysis.</w:t>
      </w:r>
    </w:p>
    <w:p w14:paraId="2B87876F" w14:textId="77777777" w:rsidR="002F4ACA" w:rsidRPr="002F4ACA" w:rsidRDefault="002F4ACA">
      <w:pPr>
        <w:numPr>
          <w:ilvl w:val="0"/>
          <w:numId w:val="14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Typically, the main internal beneficiary for each laboratory is the National Administration "Romanian Waters" (NARW). The immediate recipient of the test results reported by the laboratory is either the local (SGA) monitoring unit or, if the laboratory is managed by a Basin Water Administration (ABA), the monitoring unit within the respective ABA. Once validated and approved, the results are returned through the hierarchical chain and ultimately recorded electronically in ECA-RO, the NARW IT system maintained by the Central Monitoring Service Unit (GMPRA).</w:t>
      </w:r>
    </w:p>
    <w:p w14:paraId="09637E40" w14:textId="77777777" w:rsidR="002F4ACA" w:rsidRPr="002F4ACA" w:rsidRDefault="002F4ACA">
      <w:pPr>
        <w:numPr>
          <w:ilvl w:val="0"/>
          <w:numId w:val="14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So, according to NARW's annual operating manual (aka MO), each laboratory unit receives </w:t>
      </w:r>
      <w:r w:rsidRPr="002F4ACA">
        <w:rPr>
          <w:rFonts w:eastAsia="MS Mincho"/>
          <w:b/>
          <w:color w:val="000000"/>
          <w:sz w:val="22"/>
          <w:szCs w:val="18"/>
        </w:rPr>
        <w:t>internal orders</w:t>
      </w:r>
      <w:r w:rsidRPr="002F4ACA">
        <w:rPr>
          <w:rFonts w:eastAsia="MS Mincho"/>
          <w:bCs/>
          <w:color w:val="000000"/>
          <w:sz w:val="22"/>
          <w:szCs w:val="18"/>
        </w:rPr>
        <w:t xml:space="preserve"> </w:t>
      </w:r>
      <w:r w:rsidRPr="002F4ACA">
        <w:rPr>
          <w:rFonts w:eastAsia="MS Mincho"/>
          <w:b/>
          <w:color w:val="000000"/>
          <w:sz w:val="22"/>
          <w:szCs w:val="18"/>
        </w:rPr>
        <w:t>(2)</w:t>
      </w:r>
      <w:r w:rsidRPr="002F4ACA">
        <w:rPr>
          <w:rFonts w:eastAsia="MS Mincho"/>
          <w:bCs/>
          <w:color w:val="000000"/>
          <w:sz w:val="22"/>
          <w:szCs w:val="18"/>
        </w:rPr>
        <w:t xml:space="preserve"> as well as additional requests </w:t>
      </w:r>
      <w:r w:rsidRPr="002F4ACA">
        <w:rPr>
          <w:rFonts w:eastAsia="MS Mincho"/>
          <w:b/>
          <w:color w:val="000000"/>
          <w:sz w:val="22"/>
          <w:szCs w:val="18"/>
        </w:rPr>
        <w:t xml:space="preserve">(3) </w:t>
      </w:r>
      <w:r w:rsidRPr="002F4ACA">
        <w:rPr>
          <w:rFonts w:eastAsia="MS Mincho"/>
          <w:bCs/>
          <w:color w:val="000000"/>
          <w:sz w:val="22"/>
          <w:szCs w:val="18"/>
        </w:rPr>
        <w:t xml:space="preserve">from their local monitoring unit (GMPRA/GRA) and / or requests from ITA in the event of inspections or pollution separately managed. </w:t>
      </w:r>
    </w:p>
    <w:p w14:paraId="48EF1752" w14:textId="77777777" w:rsidR="002F4ACA" w:rsidRPr="002F4ACA" w:rsidRDefault="002F4ACA">
      <w:pPr>
        <w:numPr>
          <w:ilvl w:val="0"/>
          <w:numId w:val="14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The electronic operating manual (MO) is primarily an Excel file, organized into sheets tailored to the specific requirements of each ABA laboratory. These sheets are divided by subsystems (also referred to as matrices), such as surface water (rivers and lakes), groundwater, wastewater, suspended solids, sediments, drinking water sections, and international conventions. For certain subsystems, such as "surface water," additional Excel sheets are used to categorize different indicator groups or classes, including “biological”, “physico-chemical”, “heavy metals”, and “organic Micropollutants”, among others. </w:t>
      </w:r>
    </w:p>
    <w:p w14:paraId="175E75DD" w14:textId="77777777" w:rsidR="002F4ACA" w:rsidRPr="002F4ACA" w:rsidRDefault="002F4ACA" w:rsidP="002F4ACA">
      <w:pPr>
        <w:suppressAutoHyphens/>
        <w:spacing w:after="120" w:line="276" w:lineRule="auto"/>
        <w:ind w:right="144" w:firstLine="720"/>
        <w:rPr>
          <w:rFonts w:eastAsia="MS Mincho"/>
          <w:color w:val="000000"/>
          <w:sz w:val="22"/>
          <w:szCs w:val="18"/>
        </w:rPr>
      </w:pPr>
      <w:r w:rsidRPr="002F4ACA">
        <w:rPr>
          <w:rFonts w:eastAsia="MS Mincho"/>
          <w:color w:val="000000"/>
          <w:sz w:val="22"/>
          <w:szCs w:val="18"/>
        </w:rPr>
        <w:t xml:space="preserve">Typically, each subsystem (part of MO file) should include details such as: </w:t>
      </w:r>
    </w:p>
    <w:p w14:paraId="1DDC674B"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the name of the watercourse, </w:t>
      </w:r>
    </w:p>
    <w:p w14:paraId="2B737114"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sampling section, </w:t>
      </w:r>
    </w:p>
    <w:p w14:paraId="06C5D506"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type of monitoring program, </w:t>
      </w:r>
    </w:p>
    <w:p w14:paraId="6E8A08F7"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section code, </w:t>
      </w:r>
    </w:p>
    <w:p w14:paraId="4086D801"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water body code, </w:t>
      </w:r>
    </w:p>
    <w:p w14:paraId="101963FA"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longitude and latitude of the section, </w:t>
      </w:r>
    </w:p>
    <w:p w14:paraId="391D177B"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marking of protected areas, </w:t>
      </w:r>
    </w:p>
    <w:p w14:paraId="2C1AA339"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reference areas, </w:t>
      </w:r>
    </w:p>
    <w:p w14:paraId="14F49DDF"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monitored indicators, </w:t>
      </w:r>
    </w:p>
    <w:p w14:paraId="07593787"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their frequency, </w:t>
      </w:r>
    </w:p>
    <w:p w14:paraId="04B3DC69"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lastRenderedPageBreak/>
        <w:t xml:space="preserve">total number of determinations per year, </w:t>
      </w:r>
    </w:p>
    <w:p w14:paraId="031B5BA0" w14:textId="77777777" w:rsidR="002F4ACA" w:rsidRPr="002F4ACA" w:rsidRDefault="002F4ACA">
      <w:pPr>
        <w:numPr>
          <w:ilvl w:val="0"/>
          <w:numId w:val="14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and indicators by water type.</w:t>
      </w:r>
    </w:p>
    <w:p w14:paraId="4B96B46F" w14:textId="77777777" w:rsidR="002F4ACA" w:rsidRPr="002F4ACA" w:rsidRDefault="002F4ACA" w:rsidP="002F4ACA">
      <w:pPr>
        <w:tabs>
          <w:tab w:val="num" w:pos="1080"/>
        </w:tabs>
        <w:suppressAutoHyphens/>
        <w:spacing w:after="120" w:line="276" w:lineRule="auto"/>
        <w:ind w:left="1080" w:right="144" w:hanging="360"/>
        <w:contextualSpacing/>
        <w:rPr>
          <w:rFonts w:eastAsia="MS Mincho"/>
          <w:bCs/>
          <w:color w:val="000000"/>
          <w:sz w:val="22"/>
          <w:szCs w:val="18"/>
        </w:rPr>
      </w:pPr>
      <w:r w:rsidRPr="002F4ACA">
        <w:rPr>
          <w:rFonts w:eastAsia="MS Mincho"/>
          <w:bCs/>
          <w:color w:val="000000"/>
          <w:sz w:val="22"/>
          <w:szCs w:val="18"/>
        </w:rPr>
        <w:t xml:space="preserve">The format for submitting orders (entries in MO) varies between Physicochemical and Biological analyses and could reach up to </w:t>
      </w:r>
      <w:r w:rsidRPr="002F4ACA">
        <w:rPr>
          <w:rFonts w:eastAsia="MS Mincho"/>
          <w:b/>
          <w:color w:val="000000"/>
          <w:sz w:val="22"/>
          <w:szCs w:val="18"/>
        </w:rPr>
        <w:t>15</w:t>
      </w:r>
      <w:r w:rsidRPr="002F4ACA">
        <w:rPr>
          <w:rFonts w:eastAsia="MS Mincho"/>
          <w:bCs/>
          <w:color w:val="000000"/>
          <w:sz w:val="22"/>
          <w:szCs w:val="18"/>
        </w:rPr>
        <w:t xml:space="preserve"> different data submission forms. </w:t>
      </w:r>
    </w:p>
    <w:p w14:paraId="6F94DFB7" w14:textId="77777777" w:rsidR="002F4ACA" w:rsidRPr="002F4ACA" w:rsidRDefault="002F4ACA" w:rsidP="002F4ACA">
      <w:pPr>
        <w:tabs>
          <w:tab w:val="num" w:pos="1080"/>
        </w:tabs>
        <w:suppressAutoHyphens/>
        <w:spacing w:after="120" w:line="276" w:lineRule="auto"/>
        <w:ind w:left="1080" w:right="144" w:hanging="360"/>
        <w:contextualSpacing/>
        <w:rPr>
          <w:rFonts w:eastAsia="MS Mincho"/>
          <w:bCs/>
          <w:color w:val="000000"/>
          <w:sz w:val="22"/>
          <w:szCs w:val="18"/>
        </w:rPr>
      </w:pPr>
      <w:r w:rsidRPr="002F4ACA">
        <w:rPr>
          <w:rFonts w:eastAsia="MS Mincho"/>
          <w:bCs/>
          <w:color w:val="000000"/>
          <w:sz w:val="22"/>
          <w:szCs w:val="18"/>
        </w:rPr>
        <w:t xml:space="preserve">Upon receiving the Operating Manuals (MO), the Laboratory Chief (SL) assesses the laboratory's capacity to ensure it has the required physical, human, and informational resources to meet Beneficiary demands </w:t>
      </w:r>
      <w:r w:rsidRPr="002F4ACA">
        <w:rPr>
          <w:rFonts w:eastAsia="MS Mincho"/>
          <w:b/>
          <w:bCs/>
          <w:color w:val="000000"/>
          <w:sz w:val="22"/>
          <w:szCs w:val="18"/>
        </w:rPr>
        <w:t>(2a)</w:t>
      </w:r>
      <w:r w:rsidRPr="002F4ACA">
        <w:rPr>
          <w:rFonts w:eastAsia="MS Mincho"/>
          <w:bCs/>
          <w:color w:val="000000"/>
          <w:sz w:val="22"/>
          <w:szCs w:val="18"/>
        </w:rPr>
        <w:t>.</w:t>
      </w:r>
    </w:p>
    <w:p w14:paraId="3D5754B6" w14:textId="77777777" w:rsidR="002F4ACA" w:rsidRPr="002F4ACA" w:rsidRDefault="002F4ACA">
      <w:pPr>
        <w:numPr>
          <w:ilvl w:val="1"/>
          <w:numId w:val="40"/>
        </w:numPr>
        <w:suppressAutoHyphens/>
        <w:spacing w:after="120" w:line="276" w:lineRule="auto"/>
        <w:ind w:left="1440" w:right="144"/>
        <w:contextualSpacing/>
        <w:jc w:val="both"/>
        <w:rPr>
          <w:rFonts w:eastAsia="MS Mincho"/>
          <w:bCs/>
          <w:color w:val="000000"/>
          <w:sz w:val="22"/>
          <w:szCs w:val="18"/>
        </w:rPr>
      </w:pPr>
      <w:r w:rsidRPr="002F4ACA">
        <w:rPr>
          <w:rFonts w:eastAsia="MS Mincho"/>
          <w:bCs/>
          <w:color w:val="000000"/>
          <w:sz w:val="22"/>
          <w:szCs w:val="18"/>
        </w:rPr>
        <w:t xml:space="preserve">The results of this analysis are recorded in an Order Analysis Form (FL-7.1 3) and filed in the Laboratory Order Analysis File (DL-7.1). </w:t>
      </w:r>
    </w:p>
    <w:p w14:paraId="5A598CE1" w14:textId="77777777" w:rsidR="002F4ACA" w:rsidRPr="002F4ACA" w:rsidRDefault="002F4ACA">
      <w:pPr>
        <w:numPr>
          <w:ilvl w:val="1"/>
          <w:numId w:val="40"/>
        </w:numPr>
        <w:suppressAutoHyphens/>
        <w:spacing w:after="120" w:line="276" w:lineRule="auto"/>
        <w:ind w:left="1440" w:right="144"/>
        <w:contextualSpacing/>
        <w:jc w:val="both"/>
        <w:rPr>
          <w:rFonts w:eastAsia="MS Mincho"/>
          <w:bCs/>
          <w:color w:val="000000"/>
          <w:sz w:val="22"/>
          <w:szCs w:val="18"/>
        </w:rPr>
      </w:pPr>
      <w:r w:rsidRPr="002F4ACA">
        <w:rPr>
          <w:rFonts w:eastAsia="MS Mincho"/>
          <w:bCs/>
          <w:color w:val="000000"/>
          <w:sz w:val="22"/>
          <w:szCs w:val="18"/>
        </w:rPr>
        <w:t>In a similar manner, a Performance Parameters form for the analytical methods used at the laboratory level (FL 7.2.06) is prepared. This form declares the laboratory's competence for the tests conducted, including detection and quantification limits, and submitted to the GMPRA department of the respective ABA.</w:t>
      </w:r>
    </w:p>
    <w:p w14:paraId="387E6782" w14:textId="77777777" w:rsidR="002F4ACA" w:rsidRPr="002F4ACA" w:rsidRDefault="002F4ACA" w:rsidP="002F4ACA">
      <w:pPr>
        <w:suppressAutoHyphens/>
        <w:spacing w:after="120" w:line="276" w:lineRule="auto"/>
        <w:ind w:left="720" w:right="144" w:firstLine="360"/>
        <w:rPr>
          <w:rFonts w:eastAsia="MS Mincho"/>
          <w:color w:val="000000"/>
          <w:sz w:val="22"/>
          <w:szCs w:val="18"/>
        </w:rPr>
      </w:pPr>
      <w:r w:rsidRPr="002F4ACA">
        <w:rPr>
          <w:rFonts w:eastAsia="MS Mincho"/>
          <w:b/>
          <w:color w:val="000000"/>
          <w:sz w:val="22"/>
          <w:szCs w:val="18"/>
        </w:rPr>
        <w:t>Note:</w:t>
      </w:r>
      <w:r w:rsidRPr="002F4ACA">
        <w:rPr>
          <w:rFonts w:eastAsia="MS Mincho"/>
          <w:color w:val="000000"/>
          <w:sz w:val="22"/>
          <w:szCs w:val="18"/>
        </w:rPr>
        <w:t xml:space="preserve"> (a) and (b) actions are communicated and maintained outside future LIMS.</w:t>
      </w:r>
    </w:p>
    <w:p w14:paraId="6455C2E9"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Specifically for the micro-pollutant subsystem, the analysis is conducted only based on analysis orders generated by the laboratories responsible for sample collection, following the operating manuals specific to each basin water administration. This condition shall be considered in LIMS.</w:t>
      </w:r>
    </w:p>
    <w:p w14:paraId="492358EF"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the Laboratory Chief (SL) decides to transfer an order (</w:t>
      </w:r>
      <w:r w:rsidRPr="002F4ACA">
        <w:rPr>
          <w:rFonts w:eastAsia="MS Mincho"/>
          <w:b/>
          <w:color w:val="000000"/>
          <w:sz w:val="22"/>
          <w:szCs w:val="18"/>
        </w:rPr>
        <w:t>2b</w:t>
      </w:r>
      <w:r w:rsidRPr="002F4ACA">
        <w:rPr>
          <w:rFonts w:eastAsia="MS Mincho"/>
          <w:bCs/>
          <w:color w:val="000000"/>
          <w:sz w:val="22"/>
          <w:szCs w:val="18"/>
        </w:rPr>
        <w:t xml:space="preserve"> from Figure 1) to another laboratory unit, the minimal required information would be:</w:t>
      </w:r>
    </w:p>
    <w:p w14:paraId="6C179F10" w14:textId="77777777" w:rsidR="002F4ACA" w:rsidRPr="002F4ACA" w:rsidRDefault="002F4ACA">
      <w:pPr>
        <w:numPr>
          <w:ilvl w:val="1"/>
          <w:numId w:val="143"/>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name of the order issuer (ABA / SGA) </w:t>
      </w:r>
    </w:p>
    <w:p w14:paraId="613E2BA3" w14:textId="77777777" w:rsidR="002F4ACA" w:rsidRPr="002F4ACA" w:rsidRDefault="002F4ACA">
      <w:pPr>
        <w:numPr>
          <w:ilvl w:val="1"/>
          <w:numId w:val="143"/>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name of laboratory (LCA) that collected the samples listed in the order</w:t>
      </w:r>
    </w:p>
    <w:p w14:paraId="291CEBC0" w14:textId="77777777" w:rsidR="002F4ACA" w:rsidRPr="002F4ACA" w:rsidRDefault="002F4ACA">
      <w:pPr>
        <w:numPr>
          <w:ilvl w:val="1"/>
          <w:numId w:val="143"/>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order number and date of issuance</w:t>
      </w:r>
    </w:p>
    <w:p w14:paraId="558CEEEE" w14:textId="77777777" w:rsidR="002F4ACA" w:rsidRPr="002F4ACA" w:rsidRDefault="002F4ACA">
      <w:pPr>
        <w:numPr>
          <w:ilvl w:val="1"/>
          <w:numId w:val="143"/>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container codes for the samples and quantity,</w:t>
      </w:r>
    </w:p>
    <w:p w14:paraId="1AB6F38F" w14:textId="77777777" w:rsidR="002F4ACA" w:rsidRPr="002F4ACA" w:rsidRDefault="002F4ACA">
      <w:pPr>
        <w:numPr>
          <w:ilvl w:val="1"/>
          <w:numId w:val="143"/>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name (usually codes) of the requested indicators</w:t>
      </w:r>
    </w:p>
    <w:p w14:paraId="77AA7948" w14:textId="77777777" w:rsidR="002F4ACA" w:rsidRPr="002F4ACA" w:rsidRDefault="002F4ACA">
      <w:pPr>
        <w:numPr>
          <w:ilvl w:val="1"/>
          <w:numId w:val="143"/>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name and signature of the person who issued the analysis order</w:t>
      </w:r>
    </w:p>
    <w:p w14:paraId="61FBB22B"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Usually Orders transferred from/to internal Clients is accompanied by copies of the sampling reports/bulletins. Upon receiving internal analysis orders, the Laboratory Chief checks whether the analysis requests correspond to the requirements outlined in the Laboratory’s Operating Manual. </w:t>
      </w:r>
    </w:p>
    <w:p w14:paraId="0FEF14EF"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After verifying all relevant information, the orders must be registered in the registry code </w:t>
      </w:r>
      <w:r w:rsidRPr="002F4ACA">
        <w:rPr>
          <w:rFonts w:eastAsia="MS Mincho"/>
          <w:b/>
          <w:bCs/>
          <w:color w:val="000000"/>
          <w:sz w:val="22"/>
          <w:szCs w:val="18"/>
        </w:rPr>
        <w:t xml:space="preserve">R 7.4 01 </w:t>
      </w:r>
      <w:r w:rsidRPr="002F4ACA">
        <w:rPr>
          <w:rFonts w:eastAsia="MS Mincho"/>
          <w:color w:val="000000"/>
          <w:sz w:val="22"/>
          <w:szCs w:val="18"/>
        </w:rPr>
        <w:t>(in LNCA)</w:t>
      </w:r>
      <w:r w:rsidRPr="002F4ACA">
        <w:rPr>
          <w:rFonts w:eastAsia="MS Mincho"/>
          <w:bCs/>
          <w:color w:val="000000"/>
          <w:sz w:val="22"/>
          <w:szCs w:val="18"/>
        </w:rPr>
        <w:t>, and the samples are received in the laboratory; each analysis order is assigned an internal entry number upon receipt.</w:t>
      </w:r>
    </w:p>
    <w:p w14:paraId="6202CB38"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In the case of </w:t>
      </w:r>
      <w:r w:rsidRPr="002F4ACA">
        <w:rPr>
          <w:rFonts w:eastAsia="MS Mincho"/>
          <w:b/>
          <w:bCs/>
          <w:color w:val="000000"/>
          <w:sz w:val="22"/>
          <w:szCs w:val="18"/>
        </w:rPr>
        <w:t>additional orders</w:t>
      </w:r>
      <w:r w:rsidRPr="002F4ACA">
        <w:rPr>
          <w:rFonts w:eastAsia="MS Mincho"/>
          <w:bCs/>
          <w:color w:val="000000"/>
          <w:sz w:val="22"/>
          <w:szCs w:val="18"/>
        </w:rPr>
        <w:t xml:space="preserve"> from </w:t>
      </w:r>
      <w:r w:rsidRPr="002F4ACA">
        <w:rPr>
          <w:rFonts w:eastAsia="MS Mincho"/>
          <w:b/>
          <w:bCs/>
          <w:color w:val="000000"/>
          <w:sz w:val="22"/>
          <w:szCs w:val="18"/>
        </w:rPr>
        <w:t>internal Clients</w:t>
      </w:r>
      <w:r w:rsidRPr="002F4ACA">
        <w:rPr>
          <w:rFonts w:eastAsia="MS Mincho"/>
          <w:bCs/>
          <w:color w:val="000000"/>
          <w:sz w:val="22"/>
          <w:szCs w:val="18"/>
        </w:rPr>
        <w:t xml:space="preserve">, such as analyses for inspections or accidental pollution, or amendments to the Operating Manual, these are sent to the laboratory in writing, specifying the indicators to be determined, sub-process </w:t>
      </w:r>
      <w:r w:rsidRPr="002F4ACA">
        <w:rPr>
          <w:rFonts w:eastAsia="MS Mincho"/>
          <w:b/>
          <w:bCs/>
          <w:color w:val="000000"/>
          <w:sz w:val="22"/>
          <w:szCs w:val="18"/>
        </w:rPr>
        <w:t xml:space="preserve">(2b) </w:t>
      </w:r>
      <w:r w:rsidRPr="002F4ACA">
        <w:rPr>
          <w:rFonts w:eastAsia="MS Mincho"/>
          <w:bCs/>
          <w:color w:val="000000"/>
          <w:sz w:val="22"/>
          <w:szCs w:val="18"/>
        </w:rPr>
        <w:t xml:space="preserve">out of </w:t>
      </w:r>
      <w:r w:rsidRPr="002F4ACA">
        <w:rPr>
          <w:rFonts w:eastAsia="MS Mincho"/>
          <w:b/>
          <w:color w:val="000000"/>
          <w:sz w:val="22"/>
          <w:szCs w:val="18"/>
        </w:rPr>
        <w:t>Figure 1</w:t>
      </w:r>
      <w:r w:rsidRPr="002F4ACA">
        <w:rPr>
          <w:rFonts w:eastAsia="MS Mincho"/>
          <w:bCs/>
          <w:color w:val="000000"/>
          <w:sz w:val="22"/>
          <w:szCs w:val="18"/>
        </w:rPr>
        <w:t>.</w:t>
      </w:r>
    </w:p>
    <w:p w14:paraId="203B1E9A" w14:textId="77777777" w:rsidR="002F4ACA" w:rsidRPr="002F4ACA" w:rsidRDefault="002F4ACA" w:rsidP="002F4ACA">
      <w:pPr>
        <w:suppressAutoHyphens/>
        <w:spacing w:after="120" w:line="276" w:lineRule="auto"/>
        <w:ind w:left="720" w:right="144"/>
        <w:contextualSpacing/>
        <w:jc w:val="both"/>
        <w:rPr>
          <w:rFonts w:eastAsia="MS Mincho"/>
          <w:bCs/>
          <w:color w:val="000000"/>
          <w:szCs w:val="20"/>
        </w:rPr>
      </w:pPr>
    </w:p>
    <w:p w14:paraId="1711CC12"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External Orders</w:t>
      </w:r>
    </w:p>
    <w:p w14:paraId="20CE8504" w14:textId="77777777" w:rsidR="002F4ACA" w:rsidRPr="002F4ACA" w:rsidRDefault="002F4ACA">
      <w:pPr>
        <w:numPr>
          <w:ilvl w:val="0"/>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External Clients submit their analysis orders, sub-process </w:t>
      </w:r>
      <w:r w:rsidRPr="002F4ACA">
        <w:rPr>
          <w:rFonts w:eastAsia="MS Mincho"/>
          <w:b/>
          <w:color w:val="000000"/>
          <w:sz w:val="22"/>
          <w:szCs w:val="18"/>
        </w:rPr>
        <w:t xml:space="preserve">(2d) </w:t>
      </w:r>
      <w:r w:rsidRPr="002F4ACA">
        <w:rPr>
          <w:rFonts w:eastAsia="MS Mincho"/>
          <w:bCs/>
          <w:color w:val="000000"/>
          <w:sz w:val="22"/>
          <w:szCs w:val="18"/>
        </w:rPr>
        <w:t xml:space="preserve">out of Figure 1, accompanied by the signed annex, via fax or to the email addresses provided in the price offer response. The external analysis orders sent by Clients registered at the NARW Headquarter and assigned to the laboratory post management approval. </w:t>
      </w:r>
    </w:p>
    <w:p w14:paraId="2DD19FF4" w14:textId="77777777" w:rsidR="002F4ACA" w:rsidRPr="002F4ACA" w:rsidRDefault="002F4ACA">
      <w:pPr>
        <w:numPr>
          <w:ilvl w:val="0"/>
          <w:numId w:val="144"/>
        </w:numPr>
        <w:suppressAutoHyphens/>
        <w:spacing w:before="100" w:beforeAutospacing="1" w:after="100" w:afterAutospacing="1"/>
        <w:ind w:right="144"/>
        <w:jc w:val="both"/>
        <w:rPr>
          <w:color w:val="000000"/>
          <w:sz w:val="22"/>
          <w:szCs w:val="22"/>
        </w:rPr>
      </w:pPr>
      <w:r w:rsidRPr="002F4ACA">
        <w:rPr>
          <w:rFonts w:eastAsia="MS Mincho"/>
          <w:bCs/>
          <w:color w:val="000000"/>
          <w:sz w:val="22"/>
          <w:szCs w:val="18"/>
        </w:rPr>
        <w:t xml:space="preserve">Currently, in the National Laboratory (LNCA), the laboratory provides external clients with a standardized order form upon request, known as the External Clients Analysis Order (FL </w:t>
      </w:r>
      <w:r w:rsidRPr="002F4ACA">
        <w:rPr>
          <w:rFonts w:eastAsia="MS Mincho"/>
          <w:bCs/>
          <w:color w:val="000000"/>
          <w:sz w:val="22"/>
          <w:szCs w:val="18"/>
        </w:rPr>
        <w:lastRenderedPageBreak/>
        <w:t>7.1 01). This form is accompanied by additional documents that contain information regarding:</w:t>
      </w:r>
    </w:p>
    <w:p w14:paraId="5DF221A4"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sample collection, preservation, and transportation</w:t>
      </w:r>
    </w:p>
    <w:p w14:paraId="2D016DCA"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required sample quantity for analyses,</w:t>
      </w:r>
    </w:p>
    <w:p w14:paraId="2ADDB6BA"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analysis methods and their performance parameters (quantification limit and measurement uncertainty),</w:t>
      </w:r>
    </w:p>
    <w:p w14:paraId="16B7B6F8"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reporting format for results.</w:t>
      </w:r>
    </w:p>
    <w:p w14:paraId="20F300D1"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r w:rsidRPr="002F4ACA">
        <w:rPr>
          <w:rFonts w:eastAsia="MS Mincho"/>
          <w:color w:val="000000"/>
          <w:sz w:val="22"/>
          <w:szCs w:val="18"/>
        </w:rPr>
        <w:t>The standardized documents, such as the External Clients Analysis Order in LNCA, may differ from one laboratory to another.</w:t>
      </w:r>
    </w:p>
    <w:p w14:paraId="257318A9" w14:textId="77777777" w:rsidR="002F4ACA" w:rsidRPr="002F4ACA" w:rsidRDefault="002F4ACA" w:rsidP="002F4ACA">
      <w:pPr>
        <w:tabs>
          <w:tab w:val="num" w:pos="1080"/>
        </w:tabs>
        <w:suppressAutoHyphens/>
        <w:spacing w:after="120" w:line="276" w:lineRule="auto"/>
        <w:ind w:left="1080" w:right="144" w:hanging="360"/>
        <w:contextualSpacing/>
        <w:jc w:val="both"/>
        <w:rPr>
          <w:rFonts w:eastAsia="MS Mincho"/>
          <w:bCs/>
          <w:color w:val="000000"/>
          <w:sz w:val="22"/>
          <w:szCs w:val="18"/>
        </w:rPr>
      </w:pPr>
      <w:r w:rsidRPr="002F4ACA">
        <w:rPr>
          <w:rFonts w:eastAsia="MS Mincho"/>
          <w:bCs/>
          <w:color w:val="000000"/>
          <w:sz w:val="22"/>
          <w:szCs w:val="18"/>
        </w:rPr>
        <w:t>In the National Laboratory (LNCA), external orders are communicated through email and documented in the laboratory's internal registry, which includes at a minimum the following essential details:</w:t>
      </w:r>
    </w:p>
    <w:p w14:paraId="4B85D0DA" w14:textId="77777777" w:rsidR="002F4ACA" w:rsidRPr="002F4ACA" w:rsidRDefault="002F4ACA" w:rsidP="002F4ACA">
      <w:pPr>
        <w:numPr>
          <w:ilvl w:val="1"/>
          <w:numId w:val="0"/>
        </w:numPr>
        <w:suppressAutoHyphens/>
        <w:spacing w:after="120" w:line="276" w:lineRule="auto"/>
        <w:ind w:left="1800" w:right="144" w:hanging="360"/>
        <w:contextualSpacing/>
        <w:jc w:val="both"/>
        <w:rPr>
          <w:rFonts w:eastAsia="MS Mincho"/>
          <w:bCs/>
          <w:color w:val="000000"/>
          <w:sz w:val="22"/>
          <w:szCs w:val="18"/>
        </w:rPr>
      </w:pPr>
      <w:r w:rsidRPr="002F4ACA">
        <w:rPr>
          <w:rFonts w:eastAsia="MS Mincho"/>
          <w:bCs/>
          <w:color w:val="000000"/>
          <w:sz w:val="22"/>
          <w:szCs w:val="18"/>
        </w:rPr>
        <w:t>Entry number,</w:t>
      </w:r>
    </w:p>
    <w:p w14:paraId="67AA23A5"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Beneficiary name and address,</w:t>
      </w:r>
    </w:p>
    <w:p w14:paraId="052652BA"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Number of orders delivered,</w:t>
      </w:r>
    </w:p>
    <w:p w14:paraId="2A405E9F"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Sample description,</w:t>
      </w:r>
    </w:p>
    <w:p w14:paraId="027AC452"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lang w:eastAsia="ro-RO"/>
        </w:rPr>
        <w:t xml:space="preserve">No. </w:t>
      </w:r>
      <w:r w:rsidRPr="002F4ACA">
        <w:rPr>
          <w:rFonts w:eastAsia="MS Mincho"/>
          <w:bCs/>
          <w:color w:val="000000"/>
          <w:sz w:val="22"/>
          <w:szCs w:val="18"/>
        </w:rPr>
        <w:t>Sample Collection</w:t>
      </w:r>
      <w:r w:rsidRPr="002F4ACA">
        <w:rPr>
          <w:rFonts w:eastAsia="MS Mincho"/>
          <w:bCs/>
          <w:color w:val="000000"/>
          <w:sz w:val="22"/>
          <w:szCs w:val="18"/>
          <w:lang w:eastAsia="ro-RO"/>
        </w:rPr>
        <w:t xml:space="preserve"> (description),</w:t>
      </w:r>
    </w:p>
    <w:p w14:paraId="3ACA2700"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lang w:eastAsia="ro-RO"/>
        </w:rPr>
        <w:t>Collected sample date (or Received Date),</w:t>
      </w:r>
    </w:p>
    <w:p w14:paraId="78470118"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lang w:eastAsia="ro-RO"/>
        </w:rPr>
        <w:t>Sample Results No. (registered Test Report “RI”) and/or Sample Code,</w:t>
      </w:r>
    </w:p>
    <w:p w14:paraId="5701DB3F" w14:textId="77777777" w:rsidR="002F4ACA" w:rsidRPr="002F4ACA" w:rsidRDefault="002F4ACA">
      <w:pPr>
        <w:numPr>
          <w:ilvl w:val="1"/>
          <w:numId w:val="144"/>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lang w:eastAsia="ro-RO"/>
        </w:rPr>
        <w:t>Names and Signatures for the Operator (OL) and Manager (SL)</w:t>
      </w:r>
    </w:p>
    <w:p w14:paraId="7D44DE85" w14:textId="77777777" w:rsidR="002F4ACA" w:rsidRPr="002F4ACA" w:rsidRDefault="002F4ACA">
      <w:pPr>
        <w:numPr>
          <w:ilvl w:val="0"/>
          <w:numId w:val="144"/>
        </w:numPr>
        <w:suppressAutoHyphens/>
        <w:spacing w:after="120" w:line="276" w:lineRule="auto"/>
        <w:ind w:right="144"/>
        <w:contextualSpacing/>
        <w:jc w:val="both"/>
        <w:rPr>
          <w:rFonts w:eastAsia="MS Mincho"/>
          <w:bCs/>
          <w:color w:val="000000"/>
          <w:sz w:val="22"/>
          <w:szCs w:val="18"/>
          <w:lang w:eastAsia="ro-RO"/>
        </w:rPr>
      </w:pPr>
      <w:r w:rsidRPr="002F4ACA">
        <w:rPr>
          <w:rFonts w:eastAsia="MS Mincho"/>
          <w:bCs/>
          <w:color w:val="000000"/>
          <w:sz w:val="22"/>
          <w:szCs w:val="18"/>
        </w:rPr>
        <w:t>Upon receiving external orders, the identification numbers for the samples are logged into an internal registry (e.g., code R18 01) as part of the sample reception process, referring to Stage 3 for details.</w:t>
      </w:r>
    </w:p>
    <w:p w14:paraId="56197DF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color w:val="000000"/>
          <w:sz w:val="22"/>
          <w:szCs w:val="18"/>
        </w:rPr>
        <w:t>Note</w:t>
      </w:r>
      <w:r w:rsidRPr="002F4ACA">
        <w:rPr>
          <w:rFonts w:eastAsia="MS Mincho"/>
          <w:color w:val="000000"/>
          <w:sz w:val="22"/>
          <w:szCs w:val="18"/>
        </w:rPr>
        <w:t>: This information is communicated and managed outside of the LIMS; however, the LIMS should still allow for the registration of external orders along with any relevant materials.</w:t>
      </w:r>
    </w:p>
    <w:p w14:paraId="2B024B11" w14:textId="77777777" w:rsidR="002F4ACA" w:rsidRPr="002F4ACA" w:rsidRDefault="002F4ACA" w:rsidP="002F4ACA">
      <w:pPr>
        <w:keepNext/>
        <w:keepLines/>
        <w:spacing w:before="40" w:line="276" w:lineRule="auto"/>
        <w:ind w:left="720"/>
        <w:jc w:val="both"/>
        <w:outlineLvl w:val="2"/>
        <w:rPr>
          <w:b/>
          <w:color w:val="000000"/>
          <w:sz w:val="28"/>
          <w:szCs w:val="20"/>
          <w:lang w:eastAsia="ro-RO"/>
        </w:rPr>
      </w:pPr>
      <w:r w:rsidRPr="002F4ACA">
        <w:rPr>
          <w:b/>
          <w:color w:val="000000"/>
          <w:sz w:val="28"/>
          <w:szCs w:val="20"/>
          <w:lang w:eastAsia="ro-RO"/>
        </w:rPr>
        <w:t>Complaints</w:t>
      </w:r>
    </w:p>
    <w:p w14:paraId="120698F4" w14:textId="77777777" w:rsidR="002F4ACA" w:rsidRPr="002F4ACA" w:rsidRDefault="002F4ACA" w:rsidP="002F4ACA">
      <w:pPr>
        <w:suppressAutoHyphens/>
        <w:spacing w:after="120"/>
        <w:jc w:val="both"/>
        <w:rPr>
          <w:color w:val="000000"/>
          <w:sz w:val="22"/>
          <w:szCs w:val="18"/>
          <w:lang w:eastAsia="ro-RO"/>
        </w:rPr>
      </w:pPr>
      <w:r w:rsidRPr="002F4ACA">
        <w:rPr>
          <w:color w:val="000000"/>
          <w:sz w:val="22"/>
          <w:szCs w:val="18"/>
          <w:lang w:eastAsia="ro-RO"/>
        </w:rPr>
        <w:t>Complaints from external clients directed to the laboratory unit are documented in the internal Laboratory Complaint Registry (registry code RL-7.9-01 for LNCA; this code and the collected details may vary for other laboratories). Each entry must include at least the following essential information:</w:t>
      </w:r>
    </w:p>
    <w:p w14:paraId="222690F3" w14:textId="77777777" w:rsidR="002F4ACA" w:rsidRPr="002F4ACA" w:rsidRDefault="002F4ACA">
      <w:pPr>
        <w:numPr>
          <w:ilvl w:val="0"/>
          <w:numId w:val="148"/>
        </w:numPr>
        <w:suppressAutoHyphens/>
        <w:spacing w:after="160" w:line="259" w:lineRule="auto"/>
        <w:contextualSpacing/>
        <w:jc w:val="both"/>
        <w:rPr>
          <w:color w:val="000000"/>
          <w:sz w:val="22"/>
          <w:szCs w:val="18"/>
          <w:lang w:eastAsia="ro-RO"/>
        </w:rPr>
      </w:pPr>
      <w:r w:rsidRPr="002F4ACA">
        <w:rPr>
          <w:color w:val="000000"/>
          <w:sz w:val="22"/>
          <w:szCs w:val="18"/>
          <w:lang w:eastAsia="ro-RO"/>
        </w:rPr>
        <w:t>No (unique identifier)</w:t>
      </w:r>
    </w:p>
    <w:p w14:paraId="3C93789E" w14:textId="77777777" w:rsidR="002F4ACA" w:rsidRPr="002F4ACA" w:rsidRDefault="002F4ACA">
      <w:pPr>
        <w:numPr>
          <w:ilvl w:val="0"/>
          <w:numId w:val="148"/>
        </w:numPr>
        <w:suppressAutoHyphens/>
        <w:spacing w:after="160" w:line="259" w:lineRule="auto"/>
        <w:contextualSpacing/>
        <w:jc w:val="both"/>
        <w:rPr>
          <w:color w:val="000000"/>
          <w:sz w:val="22"/>
          <w:szCs w:val="18"/>
          <w:lang w:eastAsia="ro-RO"/>
        </w:rPr>
      </w:pPr>
      <w:r w:rsidRPr="002F4ACA">
        <w:rPr>
          <w:color w:val="000000"/>
          <w:sz w:val="22"/>
          <w:szCs w:val="18"/>
          <w:lang w:eastAsia="ro-RO"/>
        </w:rPr>
        <w:t>Register Date</w:t>
      </w:r>
    </w:p>
    <w:p w14:paraId="00872409" w14:textId="77777777" w:rsidR="002F4ACA" w:rsidRPr="002F4ACA" w:rsidRDefault="002F4ACA">
      <w:pPr>
        <w:numPr>
          <w:ilvl w:val="0"/>
          <w:numId w:val="148"/>
        </w:numPr>
        <w:suppressAutoHyphens/>
        <w:spacing w:after="160" w:line="259" w:lineRule="auto"/>
        <w:contextualSpacing/>
        <w:jc w:val="both"/>
        <w:rPr>
          <w:color w:val="000000"/>
          <w:sz w:val="22"/>
          <w:szCs w:val="18"/>
          <w:lang w:eastAsia="ro-RO"/>
        </w:rPr>
      </w:pPr>
      <w:r w:rsidRPr="002F4ACA">
        <w:rPr>
          <w:color w:val="000000"/>
          <w:sz w:val="22"/>
          <w:szCs w:val="18"/>
          <w:lang w:eastAsia="ro-RO"/>
        </w:rPr>
        <w:t>Information about Complainer</w:t>
      </w:r>
    </w:p>
    <w:p w14:paraId="5B7E308E" w14:textId="77777777" w:rsidR="002F4ACA" w:rsidRPr="002F4ACA" w:rsidRDefault="002F4ACA">
      <w:pPr>
        <w:numPr>
          <w:ilvl w:val="0"/>
          <w:numId w:val="148"/>
        </w:numPr>
        <w:suppressAutoHyphens/>
        <w:spacing w:after="160" w:line="259" w:lineRule="auto"/>
        <w:contextualSpacing/>
        <w:jc w:val="both"/>
        <w:rPr>
          <w:color w:val="000000"/>
          <w:sz w:val="22"/>
          <w:szCs w:val="18"/>
          <w:lang w:eastAsia="ro-RO"/>
        </w:rPr>
      </w:pPr>
      <w:r w:rsidRPr="002F4ACA">
        <w:rPr>
          <w:color w:val="000000"/>
          <w:sz w:val="22"/>
          <w:szCs w:val="18"/>
          <w:lang w:eastAsia="ro-RO"/>
        </w:rPr>
        <w:t>Complain Info</w:t>
      </w:r>
    </w:p>
    <w:p w14:paraId="131995C6" w14:textId="77777777" w:rsidR="002F4ACA" w:rsidRPr="002F4ACA" w:rsidRDefault="002F4ACA">
      <w:pPr>
        <w:numPr>
          <w:ilvl w:val="0"/>
          <w:numId w:val="148"/>
        </w:numPr>
        <w:suppressAutoHyphens/>
        <w:spacing w:after="160" w:line="259" w:lineRule="auto"/>
        <w:contextualSpacing/>
        <w:jc w:val="both"/>
        <w:rPr>
          <w:color w:val="000000"/>
          <w:sz w:val="22"/>
          <w:szCs w:val="18"/>
          <w:lang w:eastAsia="ro-RO"/>
        </w:rPr>
      </w:pPr>
      <w:r w:rsidRPr="002F4ACA">
        <w:rPr>
          <w:color w:val="000000"/>
          <w:sz w:val="22"/>
          <w:szCs w:val="18"/>
          <w:lang w:eastAsia="ro-RO"/>
        </w:rPr>
        <w:t>Solving method</w:t>
      </w:r>
    </w:p>
    <w:p w14:paraId="5793983B" w14:textId="77777777" w:rsidR="002F4ACA" w:rsidRPr="002F4ACA" w:rsidRDefault="002F4ACA">
      <w:pPr>
        <w:numPr>
          <w:ilvl w:val="0"/>
          <w:numId w:val="148"/>
        </w:numPr>
        <w:suppressAutoHyphens/>
        <w:spacing w:after="160" w:line="259" w:lineRule="auto"/>
        <w:contextualSpacing/>
        <w:jc w:val="both"/>
        <w:rPr>
          <w:color w:val="000000"/>
          <w:sz w:val="22"/>
          <w:szCs w:val="18"/>
          <w:lang w:eastAsia="ro-RO"/>
        </w:rPr>
      </w:pPr>
      <w:r w:rsidRPr="002F4ACA">
        <w:rPr>
          <w:color w:val="000000"/>
          <w:sz w:val="22"/>
          <w:szCs w:val="18"/>
          <w:lang w:eastAsia="ro-RO"/>
        </w:rPr>
        <w:t>Notes</w:t>
      </w:r>
    </w:p>
    <w:p w14:paraId="5443FE54" w14:textId="77777777" w:rsidR="002F4ACA" w:rsidRPr="002F4ACA" w:rsidRDefault="002F4ACA" w:rsidP="002F4ACA">
      <w:pPr>
        <w:suppressAutoHyphens/>
        <w:spacing w:after="120"/>
        <w:jc w:val="both"/>
        <w:rPr>
          <w:color w:val="000000"/>
          <w:sz w:val="22"/>
          <w:szCs w:val="18"/>
        </w:rPr>
      </w:pPr>
      <w:r w:rsidRPr="002F4ACA">
        <w:rPr>
          <w:b/>
          <w:color w:val="000000"/>
          <w:sz w:val="22"/>
          <w:szCs w:val="18"/>
        </w:rPr>
        <w:t>Note</w:t>
      </w:r>
      <w:r w:rsidRPr="002F4ACA">
        <w:rPr>
          <w:color w:val="000000"/>
          <w:sz w:val="22"/>
          <w:szCs w:val="18"/>
        </w:rPr>
        <w:t>: Complaint analysis and resolution methods are managed outside of the LIMS; however, the LIMS should still facilitate the registration of external complaints, along with any relevant documents and essential information identified during analysis.</w:t>
      </w:r>
    </w:p>
    <w:p w14:paraId="4F80AFC3"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Present State of Digitalization</w:t>
      </w:r>
    </w:p>
    <w:p w14:paraId="16E39E1D"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Currently, two electronic methods are available for managing orders, both allowing the Laboratory Chief (SL) to review and monitor all detailed information from the Operating Manual (MO). </w:t>
      </w:r>
    </w:p>
    <w:p w14:paraId="353582F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(A)</w:t>
      </w:r>
      <w:r w:rsidRPr="002F4ACA">
        <w:rPr>
          <w:rFonts w:eastAsia="MS Mincho"/>
          <w:color w:val="000000"/>
          <w:sz w:val="22"/>
          <w:szCs w:val="18"/>
        </w:rPr>
        <w:t xml:space="preserve"> Through an internal IT system, one of NARW’s ABA laboratories enable authorized end-users (typically the SL) to preview, and filter imported order entries (</w:t>
      </w:r>
      <w:r w:rsidRPr="002F4ACA">
        <w:rPr>
          <w:rFonts w:eastAsia="MS Mincho"/>
          <w:b/>
          <w:color w:val="000000"/>
          <w:sz w:val="22"/>
          <w:szCs w:val="18"/>
        </w:rPr>
        <w:t>2e</w:t>
      </w:r>
      <w:r w:rsidRPr="002F4ACA">
        <w:rPr>
          <w:rFonts w:eastAsia="MS Mincho"/>
          <w:color w:val="000000"/>
          <w:sz w:val="22"/>
          <w:szCs w:val="18"/>
        </w:rPr>
        <w:t xml:space="preserve">) from the approved annual MO, received electronically and uploaded by the solution provider. Users can filter data by frequency, </w:t>
      </w:r>
      <w:r w:rsidRPr="002F4ACA">
        <w:rPr>
          <w:rFonts w:eastAsia="MS Mincho"/>
          <w:color w:val="000000"/>
          <w:sz w:val="22"/>
          <w:szCs w:val="18"/>
        </w:rPr>
        <w:lastRenderedPageBreak/>
        <w:t>subsystem type, indicator group, sample source or destination county code, and water section, supporting a clearer understanding of orders designated for analysis or collection.</w:t>
      </w:r>
    </w:p>
    <w:p w14:paraId="60ED5188" w14:textId="77777777" w:rsidR="002F4ACA" w:rsidRPr="002F4ACA" w:rsidRDefault="002F4ACA" w:rsidP="002F4ACA">
      <w:pPr>
        <w:suppressAutoHyphens/>
        <w:spacing w:after="120" w:line="276" w:lineRule="auto"/>
        <w:ind w:left="720" w:right="144" w:hanging="360"/>
        <w:jc w:val="both"/>
        <w:rPr>
          <w:rFonts w:eastAsia="MS Mincho"/>
          <w:color w:val="000000"/>
          <w:szCs w:val="20"/>
        </w:rPr>
      </w:pPr>
      <w:r w:rsidRPr="002F4ACA">
        <w:rPr>
          <w:rFonts w:eastAsia="MS Mincho"/>
          <w:noProof/>
          <w:color w:val="000000"/>
          <w:szCs w:val="20"/>
        </w:rPr>
        <w:drawing>
          <wp:inline distT="0" distB="0" distL="0" distR="0" wp14:anchorId="35625595" wp14:editId="07F3B068">
            <wp:extent cx="5593080" cy="2549875"/>
            <wp:effectExtent l="0" t="0" r="7620" b="3175"/>
            <wp:docPr id="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97781" cy="2552018"/>
                    </a:xfrm>
                    <a:prstGeom prst="rect">
                      <a:avLst/>
                    </a:prstGeom>
                    <a:noFill/>
                    <a:ln>
                      <a:noFill/>
                    </a:ln>
                  </pic:spPr>
                </pic:pic>
              </a:graphicData>
            </a:graphic>
          </wp:inline>
        </w:drawing>
      </w:r>
    </w:p>
    <w:p w14:paraId="0B5DC386"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w:t>
      </w:r>
      <w:r w:rsidRPr="002F4ACA">
        <w:rPr>
          <w:rFonts w:eastAsia="MS Mincho"/>
          <w:color w:val="000000"/>
          <w:sz w:val="22"/>
          <w:szCs w:val="18"/>
        </w:rPr>
        <w:t xml:space="preserve">: The </w:t>
      </w:r>
      <w:r w:rsidRPr="002F4ACA">
        <w:rPr>
          <w:rFonts w:eastAsia="MS Mincho"/>
          <w:b/>
          <w:bCs/>
          <w:color w:val="000000"/>
          <w:sz w:val="22"/>
          <w:szCs w:val="18"/>
        </w:rPr>
        <w:t>Frequency</w:t>
      </w:r>
      <w:r w:rsidRPr="002F4ACA">
        <w:rPr>
          <w:rFonts w:eastAsia="MS Mincho"/>
          <w:color w:val="000000"/>
          <w:sz w:val="22"/>
          <w:szCs w:val="18"/>
        </w:rPr>
        <w:t xml:space="preserve"> – represents a number from 0 to 12:</w:t>
      </w:r>
    </w:p>
    <w:p w14:paraId="27229B7C" w14:textId="77777777" w:rsidR="002F4ACA" w:rsidRPr="002F4ACA" w:rsidRDefault="002F4ACA">
      <w:pPr>
        <w:numPr>
          <w:ilvl w:val="0"/>
          <w:numId w:val="13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0 value indicates that sampling is not required.</w:t>
      </w:r>
    </w:p>
    <w:p w14:paraId="75B3B989" w14:textId="77777777" w:rsidR="002F4ACA" w:rsidRPr="002F4ACA" w:rsidRDefault="002F4ACA">
      <w:pPr>
        <w:numPr>
          <w:ilvl w:val="0"/>
          <w:numId w:val="13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 value of 4 indicates that sampling should be scheduled four times per year, with the laboratory chief determining the specific months for this activity.</w:t>
      </w:r>
    </w:p>
    <w:p w14:paraId="0AE1C6A4" w14:textId="77777777" w:rsidR="002F4ACA" w:rsidRPr="002F4ACA" w:rsidRDefault="002F4ACA">
      <w:pPr>
        <w:numPr>
          <w:ilvl w:val="0"/>
          <w:numId w:val="13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 value of 12 indicates that a sample should be scheduled and analyzed once per month.</w:t>
      </w:r>
    </w:p>
    <w:p w14:paraId="128E3D7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(B)</w:t>
      </w:r>
      <w:r w:rsidRPr="002F4ACA">
        <w:rPr>
          <w:rFonts w:eastAsia="MS Mincho"/>
          <w:color w:val="000000"/>
          <w:sz w:val="22"/>
          <w:szCs w:val="18"/>
        </w:rPr>
        <w:t xml:space="preserve"> The second approach currently in use involves the Laboratory Chief (SL) manually registering and maintaining a local record, either in Excel or on paper, to estimate the annual sampling schedule for assigned indicators. This schedule is planned according to the frequencies specified in the Operating Manual for each indicator.</w:t>
      </w:r>
    </w:p>
    <w:p w14:paraId="75D81D45"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color w:val="000000"/>
          <w:szCs w:val="20"/>
        </w:rPr>
        <w:t>For instance, here is a sample of value 4 frequency setup for 5 indicators that must be scheduled for a specific section.</w:t>
      </w:r>
    </w:p>
    <w:tbl>
      <w:tblPr>
        <w:tblW w:w="1098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729"/>
        <w:gridCol w:w="1076"/>
        <w:gridCol w:w="837"/>
        <w:gridCol w:w="1047"/>
        <w:gridCol w:w="968"/>
        <w:gridCol w:w="1022"/>
        <w:gridCol w:w="16"/>
        <w:gridCol w:w="1062"/>
        <w:gridCol w:w="770"/>
        <w:gridCol w:w="19"/>
        <w:gridCol w:w="2455"/>
      </w:tblGrid>
      <w:tr w:rsidR="002F4ACA" w:rsidRPr="002F4ACA" w14:paraId="7FEC0EDE" w14:textId="77777777" w:rsidTr="00C276E2">
        <w:trPr>
          <w:trHeight w:val="356"/>
        </w:trPr>
        <w:tc>
          <w:tcPr>
            <w:tcW w:w="983" w:type="dxa"/>
          </w:tcPr>
          <w:p w14:paraId="7EE7DE9E"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Minimal set of info</w:t>
            </w:r>
          </w:p>
          <w:p w14:paraId="20544BA9" w14:textId="77777777" w:rsidR="002F4ACA" w:rsidRPr="002F4ACA" w:rsidRDefault="002F4ACA" w:rsidP="002F4ACA">
            <w:pPr>
              <w:suppressAutoHyphens/>
              <w:spacing w:after="120" w:line="276" w:lineRule="auto"/>
              <w:ind w:right="144"/>
              <w:jc w:val="center"/>
              <w:rPr>
                <w:rFonts w:eastAsia="MS Mincho"/>
                <w:b/>
                <w:bCs/>
                <w:color w:val="000000"/>
                <w:sz w:val="16"/>
                <w:szCs w:val="16"/>
              </w:rPr>
            </w:pPr>
          </w:p>
        </w:tc>
        <w:tc>
          <w:tcPr>
            <w:tcW w:w="729" w:type="dxa"/>
          </w:tcPr>
          <w:p w14:paraId="5CE75A66"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ABA</w:t>
            </w:r>
          </w:p>
        </w:tc>
        <w:tc>
          <w:tcPr>
            <w:tcW w:w="1076" w:type="dxa"/>
          </w:tcPr>
          <w:p w14:paraId="3283EA40"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SGA/</w:t>
            </w:r>
          </w:p>
          <w:p w14:paraId="09BE6202" w14:textId="77777777" w:rsidR="002F4ACA" w:rsidRPr="002F4ACA" w:rsidRDefault="002F4ACA" w:rsidP="002F4ACA">
            <w:pPr>
              <w:suppressAutoHyphens/>
              <w:spacing w:after="120" w:line="276" w:lineRule="auto"/>
              <w:ind w:right="-93"/>
              <w:jc w:val="center"/>
              <w:rPr>
                <w:rFonts w:eastAsia="MS Mincho"/>
                <w:b/>
                <w:bCs/>
                <w:color w:val="000000"/>
                <w:sz w:val="16"/>
                <w:szCs w:val="16"/>
              </w:rPr>
            </w:pPr>
            <w:r w:rsidRPr="002F4ACA">
              <w:rPr>
                <w:rFonts w:eastAsia="MS Mincho"/>
                <w:b/>
                <w:bCs/>
                <w:color w:val="000000"/>
                <w:sz w:val="16"/>
                <w:szCs w:val="16"/>
              </w:rPr>
              <w:t>LCA</w:t>
            </w:r>
          </w:p>
        </w:tc>
        <w:tc>
          <w:tcPr>
            <w:tcW w:w="837" w:type="dxa"/>
          </w:tcPr>
          <w:p w14:paraId="67C2A883"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County</w:t>
            </w:r>
          </w:p>
        </w:tc>
        <w:tc>
          <w:tcPr>
            <w:tcW w:w="1047" w:type="dxa"/>
          </w:tcPr>
          <w:p w14:paraId="31C795DD"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Matrix</w:t>
            </w:r>
          </w:p>
          <w:p w14:paraId="50CD04D1" w14:textId="77777777" w:rsidR="002F4ACA" w:rsidRPr="002F4ACA" w:rsidRDefault="002F4ACA" w:rsidP="002F4ACA">
            <w:pPr>
              <w:suppressAutoHyphens/>
              <w:spacing w:after="120" w:line="276" w:lineRule="auto"/>
              <w:ind w:right="144"/>
              <w:jc w:val="center"/>
              <w:rPr>
                <w:rFonts w:eastAsia="MS Mincho"/>
                <w:b/>
                <w:bCs/>
                <w:color w:val="000000"/>
                <w:sz w:val="16"/>
                <w:szCs w:val="16"/>
              </w:rPr>
            </w:pPr>
          </w:p>
        </w:tc>
        <w:tc>
          <w:tcPr>
            <w:tcW w:w="968" w:type="dxa"/>
          </w:tcPr>
          <w:p w14:paraId="643EB558"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Section Name</w:t>
            </w:r>
          </w:p>
        </w:tc>
        <w:tc>
          <w:tcPr>
            <w:tcW w:w="1038" w:type="dxa"/>
            <w:gridSpan w:val="2"/>
          </w:tcPr>
          <w:p w14:paraId="54BFCEA1"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Section Description</w:t>
            </w:r>
          </w:p>
        </w:tc>
        <w:tc>
          <w:tcPr>
            <w:tcW w:w="1062" w:type="dxa"/>
          </w:tcPr>
          <w:p w14:paraId="5D66D246"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 xml:space="preserve">Section </w:t>
            </w:r>
          </w:p>
          <w:p w14:paraId="4C9DB4D3" w14:textId="77777777" w:rsidR="002F4ACA" w:rsidRPr="002F4ACA" w:rsidRDefault="002F4ACA" w:rsidP="002F4ACA">
            <w:pPr>
              <w:suppressAutoHyphens/>
              <w:spacing w:after="120" w:line="276" w:lineRule="auto"/>
              <w:ind w:right="-14"/>
              <w:jc w:val="center"/>
              <w:rPr>
                <w:rFonts w:eastAsia="MS Mincho"/>
                <w:b/>
                <w:bCs/>
                <w:color w:val="000000"/>
                <w:sz w:val="16"/>
                <w:szCs w:val="16"/>
              </w:rPr>
            </w:pPr>
            <w:r w:rsidRPr="002F4ACA">
              <w:rPr>
                <w:rFonts w:eastAsia="MS Mincho"/>
                <w:b/>
                <w:bCs/>
                <w:color w:val="000000"/>
                <w:sz w:val="16"/>
                <w:szCs w:val="16"/>
              </w:rPr>
              <w:t>code</w:t>
            </w:r>
          </w:p>
        </w:tc>
        <w:tc>
          <w:tcPr>
            <w:tcW w:w="770" w:type="dxa"/>
          </w:tcPr>
          <w:p w14:paraId="592EE3FC"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Frequency</w:t>
            </w:r>
          </w:p>
        </w:tc>
        <w:tc>
          <w:tcPr>
            <w:tcW w:w="2474" w:type="dxa"/>
            <w:gridSpan w:val="2"/>
          </w:tcPr>
          <w:p w14:paraId="76ED1282" w14:textId="77777777" w:rsidR="002F4ACA" w:rsidRPr="002F4ACA" w:rsidRDefault="002F4ACA" w:rsidP="002F4ACA">
            <w:pPr>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Indicator(s) / Group of indicators</w:t>
            </w:r>
          </w:p>
        </w:tc>
      </w:tr>
      <w:tr w:rsidR="002F4ACA" w:rsidRPr="002F4ACA" w14:paraId="31B0F877" w14:textId="77777777" w:rsidTr="00C276E2">
        <w:trPr>
          <w:trHeight w:val="611"/>
        </w:trPr>
        <w:tc>
          <w:tcPr>
            <w:tcW w:w="983" w:type="dxa"/>
          </w:tcPr>
          <w:p w14:paraId="1E034E6A" w14:textId="77777777" w:rsidR="002F4ACA" w:rsidRPr="002F4ACA" w:rsidRDefault="002F4ACA" w:rsidP="002F4ACA">
            <w:pPr>
              <w:suppressAutoHyphens/>
              <w:spacing w:after="120" w:line="276" w:lineRule="auto"/>
              <w:ind w:right="144"/>
              <w:jc w:val="both"/>
              <w:rPr>
                <w:rFonts w:eastAsia="MS Mincho"/>
                <w:b/>
                <w:bCs/>
                <w:i/>
                <w:iCs/>
                <w:color w:val="000000"/>
                <w:sz w:val="16"/>
                <w:szCs w:val="16"/>
              </w:rPr>
            </w:pPr>
            <w:r w:rsidRPr="002F4ACA">
              <w:rPr>
                <w:rFonts w:eastAsia="MS Mincho"/>
                <w:b/>
                <w:bCs/>
                <w:i/>
                <w:iCs/>
                <w:color w:val="000000"/>
                <w:sz w:val="16"/>
                <w:szCs w:val="16"/>
              </w:rPr>
              <w:t>Sample values out of MO</w:t>
            </w:r>
          </w:p>
        </w:tc>
        <w:tc>
          <w:tcPr>
            <w:tcW w:w="729" w:type="dxa"/>
          </w:tcPr>
          <w:p w14:paraId="7FE40468" w14:textId="77777777" w:rsidR="002F4ACA" w:rsidRPr="002F4ACA" w:rsidRDefault="002F4ACA" w:rsidP="002F4ACA">
            <w:pPr>
              <w:suppressAutoHyphens/>
              <w:spacing w:after="120" w:line="276" w:lineRule="auto"/>
              <w:ind w:right="144"/>
              <w:jc w:val="both"/>
              <w:rPr>
                <w:rFonts w:eastAsia="MS Mincho"/>
                <w:i/>
                <w:iCs/>
                <w:color w:val="000000"/>
                <w:sz w:val="16"/>
                <w:szCs w:val="16"/>
              </w:rPr>
            </w:pPr>
            <w:r w:rsidRPr="002F4ACA">
              <w:rPr>
                <w:rFonts w:eastAsia="MS Mincho"/>
                <w:i/>
                <w:iCs/>
                <w:color w:val="000000"/>
                <w:sz w:val="16"/>
                <w:szCs w:val="16"/>
              </w:rPr>
              <w:t>ABAAO</w:t>
            </w:r>
          </w:p>
        </w:tc>
        <w:tc>
          <w:tcPr>
            <w:tcW w:w="1076" w:type="dxa"/>
          </w:tcPr>
          <w:p w14:paraId="698A0A0E" w14:textId="77777777" w:rsidR="002F4ACA" w:rsidRPr="002F4ACA" w:rsidRDefault="002F4ACA" w:rsidP="002F4ACA">
            <w:pPr>
              <w:suppressAutoHyphens/>
              <w:spacing w:after="120" w:line="276" w:lineRule="auto"/>
              <w:ind w:right="144"/>
              <w:jc w:val="both"/>
              <w:rPr>
                <w:rFonts w:eastAsia="MS Mincho"/>
                <w:i/>
                <w:iCs/>
                <w:color w:val="000000"/>
                <w:sz w:val="16"/>
                <w:szCs w:val="16"/>
              </w:rPr>
            </w:pPr>
            <w:r w:rsidRPr="002F4ACA">
              <w:rPr>
                <w:rFonts w:eastAsia="MS Mincho"/>
                <w:i/>
                <w:iCs/>
                <w:color w:val="000000"/>
                <w:sz w:val="16"/>
                <w:szCs w:val="16"/>
              </w:rPr>
              <w:t>VL</w:t>
            </w:r>
          </w:p>
        </w:tc>
        <w:tc>
          <w:tcPr>
            <w:tcW w:w="837" w:type="dxa"/>
          </w:tcPr>
          <w:p w14:paraId="6FB0BA16" w14:textId="77777777" w:rsidR="002F4ACA" w:rsidRPr="002F4ACA" w:rsidRDefault="002F4ACA" w:rsidP="002F4ACA">
            <w:pPr>
              <w:suppressAutoHyphens/>
              <w:spacing w:after="120" w:line="276" w:lineRule="auto"/>
              <w:ind w:right="144"/>
              <w:jc w:val="both"/>
              <w:rPr>
                <w:rFonts w:eastAsia="MS Mincho"/>
                <w:i/>
                <w:iCs/>
                <w:color w:val="000000"/>
                <w:sz w:val="16"/>
                <w:szCs w:val="16"/>
              </w:rPr>
            </w:pPr>
            <w:r w:rsidRPr="002F4ACA">
              <w:rPr>
                <w:rFonts w:eastAsia="MS Mincho"/>
                <w:i/>
                <w:iCs/>
                <w:color w:val="000000"/>
                <w:sz w:val="16"/>
                <w:szCs w:val="16"/>
              </w:rPr>
              <w:t>VL</w:t>
            </w:r>
          </w:p>
        </w:tc>
        <w:tc>
          <w:tcPr>
            <w:tcW w:w="1047" w:type="dxa"/>
          </w:tcPr>
          <w:p w14:paraId="69DFD99F" w14:textId="77777777" w:rsidR="002F4ACA" w:rsidRPr="002F4ACA" w:rsidRDefault="002F4ACA" w:rsidP="002F4ACA">
            <w:pPr>
              <w:suppressAutoHyphens/>
              <w:spacing w:after="120" w:line="276" w:lineRule="auto"/>
              <w:ind w:right="144"/>
              <w:jc w:val="both"/>
              <w:rPr>
                <w:rFonts w:eastAsia="MS Mincho"/>
                <w:i/>
                <w:iCs/>
                <w:color w:val="000000"/>
                <w:sz w:val="16"/>
                <w:szCs w:val="16"/>
              </w:rPr>
            </w:pPr>
            <w:r w:rsidRPr="002F4ACA">
              <w:rPr>
                <w:rFonts w:eastAsia="MS Mincho"/>
                <w:i/>
                <w:iCs/>
                <w:color w:val="000000"/>
                <w:sz w:val="16"/>
                <w:szCs w:val="16"/>
              </w:rPr>
              <w:t>L</w:t>
            </w:r>
          </w:p>
        </w:tc>
        <w:tc>
          <w:tcPr>
            <w:tcW w:w="968" w:type="dxa"/>
          </w:tcPr>
          <w:p w14:paraId="4BAC9DE0" w14:textId="77777777" w:rsidR="002F4ACA" w:rsidRPr="002F4ACA" w:rsidRDefault="002F4ACA" w:rsidP="002F4ACA">
            <w:pPr>
              <w:suppressAutoHyphens/>
              <w:spacing w:after="120" w:line="276" w:lineRule="auto"/>
              <w:jc w:val="both"/>
              <w:rPr>
                <w:rFonts w:eastAsia="MS Mincho"/>
                <w:i/>
                <w:iCs/>
                <w:color w:val="000000"/>
                <w:sz w:val="16"/>
                <w:szCs w:val="16"/>
              </w:rPr>
            </w:pPr>
            <w:proofErr w:type="spellStart"/>
            <w:r w:rsidRPr="002F4ACA">
              <w:rPr>
                <w:rFonts w:eastAsia="MS Mincho"/>
                <w:i/>
                <w:iCs/>
                <w:color w:val="000000"/>
                <w:sz w:val="16"/>
                <w:szCs w:val="16"/>
              </w:rPr>
              <w:t>Acumulare</w:t>
            </w:r>
            <w:proofErr w:type="spellEnd"/>
            <w:r w:rsidRPr="002F4ACA">
              <w:rPr>
                <w:rFonts w:eastAsia="MS Mincho"/>
                <w:i/>
                <w:iCs/>
                <w:color w:val="000000"/>
                <w:sz w:val="16"/>
                <w:szCs w:val="16"/>
              </w:rPr>
              <w:t xml:space="preserve"> </w:t>
            </w:r>
            <w:proofErr w:type="spellStart"/>
            <w:r w:rsidRPr="002F4ACA">
              <w:rPr>
                <w:rFonts w:eastAsia="MS Mincho"/>
                <w:i/>
                <w:iCs/>
                <w:color w:val="000000"/>
                <w:sz w:val="16"/>
                <w:szCs w:val="16"/>
              </w:rPr>
              <w:t>Govora</w:t>
            </w:r>
            <w:proofErr w:type="spellEnd"/>
          </w:p>
        </w:tc>
        <w:tc>
          <w:tcPr>
            <w:tcW w:w="1038" w:type="dxa"/>
            <w:gridSpan w:val="2"/>
          </w:tcPr>
          <w:p w14:paraId="3831708B" w14:textId="77777777" w:rsidR="002F4ACA" w:rsidRPr="002F4ACA" w:rsidRDefault="002F4ACA" w:rsidP="002F4ACA">
            <w:pPr>
              <w:suppressAutoHyphens/>
              <w:spacing w:after="120" w:line="276" w:lineRule="auto"/>
              <w:ind w:right="144"/>
              <w:jc w:val="both"/>
              <w:rPr>
                <w:rFonts w:eastAsia="MS Mincho"/>
                <w:i/>
                <w:iCs/>
                <w:color w:val="000000"/>
                <w:sz w:val="16"/>
                <w:szCs w:val="16"/>
              </w:rPr>
            </w:pPr>
            <w:proofErr w:type="spellStart"/>
            <w:r w:rsidRPr="002F4ACA">
              <w:rPr>
                <w:rFonts w:eastAsia="MS Mincho"/>
                <w:i/>
                <w:iCs/>
                <w:color w:val="000000"/>
                <w:sz w:val="16"/>
                <w:szCs w:val="16"/>
              </w:rPr>
              <w:t>Mijloc</w:t>
            </w:r>
            <w:proofErr w:type="spellEnd"/>
            <w:r w:rsidRPr="002F4ACA">
              <w:rPr>
                <w:rFonts w:eastAsia="MS Mincho"/>
                <w:i/>
                <w:iCs/>
                <w:color w:val="000000"/>
                <w:sz w:val="16"/>
                <w:szCs w:val="16"/>
              </w:rPr>
              <w:t xml:space="preserve"> lac</w:t>
            </w:r>
          </w:p>
        </w:tc>
        <w:tc>
          <w:tcPr>
            <w:tcW w:w="1062" w:type="dxa"/>
          </w:tcPr>
          <w:p w14:paraId="5BB759FD" w14:textId="77777777" w:rsidR="002F4ACA" w:rsidRPr="002F4ACA" w:rsidRDefault="002F4ACA" w:rsidP="002F4ACA">
            <w:pPr>
              <w:suppressAutoHyphens/>
              <w:spacing w:after="120" w:line="276" w:lineRule="auto"/>
              <w:ind w:right="144"/>
              <w:jc w:val="both"/>
              <w:rPr>
                <w:rFonts w:eastAsia="MS Mincho"/>
                <w:i/>
                <w:iCs/>
                <w:color w:val="000000"/>
                <w:sz w:val="16"/>
                <w:szCs w:val="16"/>
              </w:rPr>
            </w:pPr>
            <w:r w:rsidRPr="002F4ACA">
              <w:rPr>
                <w:rFonts w:eastAsia="MS Mincho"/>
                <w:i/>
                <w:iCs/>
                <w:color w:val="000000"/>
                <w:sz w:val="16"/>
                <w:szCs w:val="16"/>
              </w:rPr>
              <w:t>RO80132020</w:t>
            </w:r>
          </w:p>
        </w:tc>
        <w:tc>
          <w:tcPr>
            <w:tcW w:w="770" w:type="dxa"/>
          </w:tcPr>
          <w:p w14:paraId="2404226B" w14:textId="77777777" w:rsidR="002F4ACA" w:rsidRPr="002F4ACA" w:rsidRDefault="002F4ACA" w:rsidP="002F4ACA">
            <w:pPr>
              <w:suppressAutoHyphens/>
              <w:spacing w:after="120" w:line="276" w:lineRule="auto"/>
              <w:ind w:right="144"/>
              <w:jc w:val="both"/>
              <w:rPr>
                <w:rFonts w:eastAsia="MS Mincho"/>
                <w:b/>
                <w:bCs/>
                <w:i/>
                <w:iCs/>
                <w:color w:val="000000"/>
                <w:sz w:val="16"/>
                <w:szCs w:val="16"/>
              </w:rPr>
            </w:pPr>
            <w:r w:rsidRPr="002F4ACA">
              <w:rPr>
                <w:rFonts w:eastAsia="MS Mincho"/>
                <w:b/>
                <w:bCs/>
                <w:i/>
                <w:iCs/>
                <w:color w:val="000000"/>
                <w:sz w:val="16"/>
                <w:szCs w:val="16"/>
              </w:rPr>
              <w:t>4</w:t>
            </w:r>
          </w:p>
        </w:tc>
        <w:tc>
          <w:tcPr>
            <w:tcW w:w="2474" w:type="dxa"/>
            <w:gridSpan w:val="2"/>
          </w:tcPr>
          <w:tbl>
            <w:tblPr>
              <w:tblW w:w="1269" w:type="dxa"/>
              <w:tblLayout w:type="fixed"/>
              <w:tblLook w:val="04A0" w:firstRow="1" w:lastRow="0" w:firstColumn="1" w:lastColumn="0" w:noHBand="0" w:noVBand="1"/>
            </w:tblPr>
            <w:tblGrid>
              <w:gridCol w:w="253"/>
              <w:gridCol w:w="254"/>
              <w:gridCol w:w="254"/>
              <w:gridCol w:w="254"/>
              <w:gridCol w:w="254"/>
            </w:tblGrid>
            <w:tr w:rsidR="002F4ACA" w:rsidRPr="002F4ACA" w14:paraId="53D0B0CF" w14:textId="77777777" w:rsidTr="00C276E2">
              <w:trPr>
                <w:trHeight w:val="804"/>
              </w:trPr>
              <w:tc>
                <w:tcPr>
                  <w:tcW w:w="253" w:type="dxa"/>
                  <w:tcBorders>
                    <w:top w:val="single" w:sz="8" w:space="0" w:color="auto"/>
                    <w:left w:val="single" w:sz="4" w:space="0" w:color="auto"/>
                    <w:bottom w:val="single" w:sz="8" w:space="0" w:color="auto"/>
                    <w:right w:val="single" w:sz="4" w:space="0" w:color="auto"/>
                  </w:tcBorders>
                  <w:noWrap/>
                  <w:textDirection w:val="btLr"/>
                  <w:vAlign w:val="center"/>
                  <w:hideMark/>
                </w:tcPr>
                <w:p w14:paraId="4DA91EBD" w14:textId="77777777" w:rsidR="002F4ACA" w:rsidRPr="002F4ACA" w:rsidRDefault="002F4ACA" w:rsidP="002F4ACA">
                  <w:pPr>
                    <w:suppressAutoHyphens/>
                    <w:spacing w:after="120" w:line="276" w:lineRule="auto"/>
                    <w:ind w:right="144"/>
                    <w:jc w:val="both"/>
                    <w:rPr>
                      <w:rFonts w:eastAsia="MS Mincho"/>
                      <w:i/>
                      <w:iCs/>
                      <w:color w:val="000000"/>
                      <w:sz w:val="16"/>
                      <w:szCs w:val="16"/>
                    </w:rPr>
                  </w:pPr>
                  <w:proofErr w:type="spellStart"/>
                  <w:r w:rsidRPr="002F4ACA">
                    <w:rPr>
                      <w:rFonts w:eastAsia="MS Mincho"/>
                      <w:i/>
                      <w:iCs/>
                      <w:color w:val="000000"/>
                      <w:sz w:val="16"/>
                      <w:szCs w:val="16"/>
                    </w:rPr>
                    <w:t>Chinoxifen</w:t>
                  </w:r>
                  <w:proofErr w:type="spellEnd"/>
                </w:p>
              </w:tc>
              <w:tc>
                <w:tcPr>
                  <w:tcW w:w="254" w:type="dxa"/>
                  <w:tcBorders>
                    <w:top w:val="single" w:sz="8" w:space="0" w:color="auto"/>
                    <w:left w:val="nil"/>
                    <w:bottom w:val="single" w:sz="8" w:space="0" w:color="auto"/>
                    <w:right w:val="single" w:sz="4" w:space="0" w:color="auto"/>
                  </w:tcBorders>
                  <w:noWrap/>
                  <w:textDirection w:val="btLr"/>
                  <w:vAlign w:val="center"/>
                  <w:hideMark/>
                </w:tcPr>
                <w:p w14:paraId="6C0D1784" w14:textId="77777777" w:rsidR="002F4ACA" w:rsidRPr="002F4ACA" w:rsidRDefault="002F4ACA" w:rsidP="002F4ACA">
                  <w:pPr>
                    <w:suppressAutoHyphens/>
                    <w:spacing w:after="120" w:line="276" w:lineRule="auto"/>
                    <w:ind w:right="144"/>
                    <w:jc w:val="both"/>
                    <w:rPr>
                      <w:rFonts w:eastAsia="MS Mincho"/>
                      <w:i/>
                      <w:iCs/>
                      <w:color w:val="000000"/>
                      <w:sz w:val="16"/>
                      <w:szCs w:val="16"/>
                    </w:rPr>
                  </w:pPr>
                  <w:proofErr w:type="spellStart"/>
                  <w:r w:rsidRPr="002F4ACA">
                    <w:rPr>
                      <w:rFonts w:eastAsia="MS Mincho"/>
                      <w:i/>
                      <w:iCs/>
                      <w:color w:val="000000"/>
                      <w:sz w:val="16"/>
                      <w:szCs w:val="16"/>
                    </w:rPr>
                    <w:t>Aclonifen</w:t>
                  </w:r>
                  <w:proofErr w:type="spellEnd"/>
                </w:p>
              </w:tc>
              <w:tc>
                <w:tcPr>
                  <w:tcW w:w="254" w:type="dxa"/>
                  <w:tcBorders>
                    <w:top w:val="single" w:sz="8" w:space="0" w:color="auto"/>
                    <w:left w:val="nil"/>
                    <w:bottom w:val="single" w:sz="8" w:space="0" w:color="auto"/>
                    <w:right w:val="single" w:sz="4" w:space="0" w:color="auto"/>
                  </w:tcBorders>
                  <w:noWrap/>
                  <w:textDirection w:val="btLr"/>
                  <w:vAlign w:val="center"/>
                  <w:hideMark/>
                </w:tcPr>
                <w:p w14:paraId="4D4C2182" w14:textId="77777777" w:rsidR="002F4ACA" w:rsidRPr="002F4ACA" w:rsidRDefault="002F4ACA" w:rsidP="002F4ACA">
                  <w:pPr>
                    <w:suppressAutoHyphens/>
                    <w:spacing w:after="120" w:line="276" w:lineRule="auto"/>
                    <w:ind w:right="144"/>
                    <w:jc w:val="both"/>
                    <w:rPr>
                      <w:rFonts w:eastAsia="MS Mincho"/>
                      <w:i/>
                      <w:iCs/>
                      <w:color w:val="000000"/>
                      <w:sz w:val="16"/>
                      <w:szCs w:val="16"/>
                    </w:rPr>
                  </w:pPr>
                  <w:proofErr w:type="spellStart"/>
                  <w:r w:rsidRPr="002F4ACA">
                    <w:rPr>
                      <w:rFonts w:eastAsia="MS Mincho"/>
                      <w:i/>
                      <w:iCs/>
                      <w:color w:val="000000"/>
                      <w:sz w:val="16"/>
                      <w:szCs w:val="16"/>
                    </w:rPr>
                    <w:t>Bifenox</w:t>
                  </w:r>
                  <w:proofErr w:type="spellEnd"/>
                </w:p>
              </w:tc>
              <w:tc>
                <w:tcPr>
                  <w:tcW w:w="254" w:type="dxa"/>
                  <w:tcBorders>
                    <w:top w:val="single" w:sz="8" w:space="0" w:color="auto"/>
                    <w:left w:val="nil"/>
                    <w:bottom w:val="single" w:sz="8" w:space="0" w:color="auto"/>
                    <w:right w:val="single" w:sz="4" w:space="0" w:color="auto"/>
                  </w:tcBorders>
                  <w:noWrap/>
                  <w:textDirection w:val="btLr"/>
                  <w:vAlign w:val="center"/>
                  <w:hideMark/>
                </w:tcPr>
                <w:p w14:paraId="7CAE4A1F" w14:textId="77777777" w:rsidR="002F4ACA" w:rsidRPr="002F4ACA" w:rsidRDefault="002F4ACA" w:rsidP="002F4ACA">
                  <w:pPr>
                    <w:suppressAutoHyphens/>
                    <w:spacing w:after="120" w:line="276" w:lineRule="auto"/>
                    <w:ind w:right="144"/>
                    <w:jc w:val="both"/>
                    <w:rPr>
                      <w:rFonts w:eastAsia="MS Mincho"/>
                      <w:i/>
                      <w:iCs/>
                      <w:color w:val="000000"/>
                      <w:sz w:val="16"/>
                      <w:szCs w:val="16"/>
                    </w:rPr>
                  </w:pPr>
                  <w:proofErr w:type="spellStart"/>
                  <w:r w:rsidRPr="002F4ACA">
                    <w:rPr>
                      <w:rFonts w:eastAsia="MS Mincho"/>
                      <w:i/>
                      <w:iCs/>
                      <w:color w:val="000000"/>
                      <w:sz w:val="16"/>
                      <w:szCs w:val="16"/>
                    </w:rPr>
                    <w:t>Terbutrin</w:t>
                  </w:r>
                  <w:proofErr w:type="spellEnd"/>
                </w:p>
              </w:tc>
              <w:tc>
                <w:tcPr>
                  <w:tcW w:w="254" w:type="dxa"/>
                  <w:tcBorders>
                    <w:top w:val="single" w:sz="8" w:space="0" w:color="auto"/>
                    <w:left w:val="nil"/>
                    <w:bottom w:val="single" w:sz="8" w:space="0" w:color="auto"/>
                    <w:right w:val="single" w:sz="4" w:space="0" w:color="auto"/>
                  </w:tcBorders>
                  <w:noWrap/>
                  <w:textDirection w:val="btLr"/>
                  <w:vAlign w:val="center"/>
                  <w:hideMark/>
                </w:tcPr>
                <w:p w14:paraId="455E758E" w14:textId="77777777" w:rsidR="002F4ACA" w:rsidRPr="002F4ACA" w:rsidRDefault="002F4ACA" w:rsidP="002F4ACA">
                  <w:pPr>
                    <w:suppressAutoHyphens/>
                    <w:spacing w:after="120" w:line="276" w:lineRule="auto"/>
                    <w:ind w:right="144"/>
                    <w:jc w:val="both"/>
                    <w:rPr>
                      <w:rFonts w:eastAsia="MS Mincho"/>
                      <w:i/>
                      <w:iCs/>
                      <w:color w:val="000000"/>
                      <w:sz w:val="16"/>
                      <w:szCs w:val="16"/>
                    </w:rPr>
                  </w:pPr>
                  <w:proofErr w:type="spellStart"/>
                  <w:r w:rsidRPr="002F4ACA">
                    <w:rPr>
                      <w:rFonts w:eastAsia="MS Mincho"/>
                      <w:i/>
                      <w:iCs/>
                      <w:color w:val="000000"/>
                      <w:sz w:val="16"/>
                      <w:szCs w:val="16"/>
                    </w:rPr>
                    <w:t>Cibutrin</w:t>
                  </w:r>
                  <w:proofErr w:type="spellEnd"/>
                  <w:r w:rsidRPr="002F4ACA">
                    <w:rPr>
                      <w:rFonts w:eastAsia="MS Mincho"/>
                      <w:i/>
                      <w:iCs/>
                      <w:color w:val="000000"/>
                      <w:sz w:val="16"/>
                      <w:szCs w:val="16"/>
                    </w:rPr>
                    <w:t xml:space="preserve"> </w:t>
                  </w:r>
                </w:p>
              </w:tc>
            </w:tr>
          </w:tbl>
          <w:p w14:paraId="081BE871" w14:textId="77777777" w:rsidR="002F4ACA" w:rsidRPr="002F4ACA" w:rsidRDefault="002F4ACA" w:rsidP="002F4ACA">
            <w:pPr>
              <w:suppressAutoHyphens/>
              <w:spacing w:after="120" w:line="276" w:lineRule="auto"/>
              <w:ind w:right="144"/>
              <w:jc w:val="both"/>
              <w:rPr>
                <w:rFonts w:eastAsia="MS Mincho"/>
                <w:i/>
                <w:iCs/>
                <w:color w:val="000000"/>
                <w:sz w:val="16"/>
                <w:szCs w:val="16"/>
              </w:rPr>
            </w:pPr>
          </w:p>
        </w:tc>
      </w:tr>
      <w:tr w:rsidR="002F4ACA" w:rsidRPr="002F4ACA" w14:paraId="796F8CD0" w14:textId="77777777" w:rsidTr="00C276E2">
        <w:trPr>
          <w:trHeight w:val="388"/>
        </w:trPr>
        <w:tc>
          <w:tcPr>
            <w:tcW w:w="983" w:type="dxa"/>
          </w:tcPr>
          <w:p w14:paraId="6D38B6A8" w14:textId="77777777" w:rsidR="002F4ACA" w:rsidRPr="002F4ACA" w:rsidRDefault="002F4ACA" w:rsidP="002F4ACA">
            <w:pPr>
              <w:suppressAutoHyphens/>
              <w:spacing w:after="120" w:line="276" w:lineRule="auto"/>
              <w:ind w:right="-145"/>
              <w:jc w:val="both"/>
              <w:rPr>
                <w:rFonts w:eastAsia="MS Mincho"/>
                <w:color w:val="000000"/>
                <w:sz w:val="16"/>
                <w:szCs w:val="16"/>
              </w:rPr>
            </w:pPr>
            <w:r w:rsidRPr="002F4ACA">
              <w:rPr>
                <w:rFonts w:eastAsia="MS Mincho"/>
                <w:color w:val="000000"/>
                <w:sz w:val="16"/>
                <w:szCs w:val="16"/>
              </w:rPr>
              <w:t>Represents</w:t>
            </w:r>
          </w:p>
        </w:tc>
        <w:tc>
          <w:tcPr>
            <w:tcW w:w="729" w:type="dxa"/>
          </w:tcPr>
          <w:p w14:paraId="33C44B8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ABA units</w:t>
            </w:r>
          </w:p>
        </w:tc>
        <w:tc>
          <w:tcPr>
            <w:tcW w:w="1076" w:type="dxa"/>
          </w:tcPr>
          <w:p w14:paraId="0C928E0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Laboratories</w:t>
            </w:r>
          </w:p>
          <w:p w14:paraId="6D5F726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Units</w:t>
            </w:r>
          </w:p>
        </w:tc>
        <w:tc>
          <w:tcPr>
            <w:tcW w:w="837" w:type="dxa"/>
          </w:tcPr>
          <w:p w14:paraId="01B53E7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Counties</w:t>
            </w:r>
          </w:p>
        </w:tc>
        <w:tc>
          <w:tcPr>
            <w:tcW w:w="1047" w:type="dxa"/>
          </w:tcPr>
          <w:p w14:paraId="212A8C70" w14:textId="77777777" w:rsidR="002F4ACA" w:rsidRPr="002F4ACA" w:rsidRDefault="002F4ACA" w:rsidP="002F4ACA">
            <w:pPr>
              <w:tabs>
                <w:tab w:val="left" w:pos="628"/>
              </w:tabs>
              <w:suppressAutoHyphens/>
              <w:spacing w:after="120" w:line="276" w:lineRule="auto"/>
              <w:ind w:right="144"/>
              <w:jc w:val="both"/>
              <w:rPr>
                <w:rFonts w:eastAsia="MS Mincho"/>
                <w:color w:val="000000"/>
                <w:sz w:val="16"/>
                <w:szCs w:val="16"/>
              </w:rPr>
            </w:pPr>
            <w:r w:rsidRPr="002F4ACA">
              <w:rPr>
                <w:rFonts w:eastAsia="MS Mincho"/>
                <w:color w:val="000000"/>
                <w:sz w:val="16"/>
                <w:szCs w:val="16"/>
              </w:rPr>
              <w:t>Codes of subsystem catalog</w:t>
            </w:r>
          </w:p>
        </w:tc>
        <w:tc>
          <w:tcPr>
            <w:tcW w:w="1990" w:type="dxa"/>
            <w:gridSpan w:val="2"/>
          </w:tcPr>
          <w:p w14:paraId="785A6E6B"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All details regarding Sections are sourced from the MO.</w:t>
            </w:r>
          </w:p>
        </w:tc>
        <w:tc>
          <w:tcPr>
            <w:tcW w:w="1867" w:type="dxa"/>
            <w:gridSpan w:val="4"/>
          </w:tcPr>
          <w:p w14:paraId="404AE586"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Extract from MO</w:t>
            </w:r>
          </w:p>
        </w:tc>
        <w:tc>
          <w:tcPr>
            <w:tcW w:w="2455" w:type="dxa"/>
          </w:tcPr>
          <w:p w14:paraId="145419D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The codes/names of indicators scheduled for analysis are extracted from the MO.</w:t>
            </w:r>
          </w:p>
        </w:tc>
      </w:tr>
    </w:tbl>
    <w:p w14:paraId="477A0D9C"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color w:val="000000"/>
          <w:szCs w:val="20"/>
        </w:rPr>
        <w:tab/>
      </w:r>
    </w:p>
    <w:p w14:paraId="3068F1DD"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This approach facilitates a smooth transition to the next stage by providing an overview of the entire year, detailing which samples collected and analyzed by the laboratory or transferred (</w:t>
      </w:r>
      <w:r w:rsidRPr="002F4ACA">
        <w:rPr>
          <w:rFonts w:eastAsia="MS Mincho"/>
          <w:b/>
          <w:bCs/>
          <w:color w:val="000000"/>
          <w:sz w:val="22"/>
          <w:szCs w:val="18"/>
        </w:rPr>
        <w:t>2b</w:t>
      </w:r>
      <w:r w:rsidRPr="002F4ACA">
        <w:rPr>
          <w:rFonts w:eastAsia="MS Mincho"/>
          <w:color w:val="000000"/>
          <w:sz w:val="22"/>
          <w:szCs w:val="18"/>
        </w:rPr>
        <w:t xml:space="preserve">) to other NARW laboratory unit for reasons such as equipment malfunctions or staff shortages. </w:t>
      </w:r>
    </w:p>
    <w:p w14:paraId="45137D1B"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Cs w:val="18"/>
        </w:rPr>
      </w:pPr>
      <w:r w:rsidRPr="002F4ACA">
        <w:rPr>
          <w:b/>
          <w:color w:val="000000"/>
          <w:szCs w:val="18"/>
        </w:rPr>
        <w:t xml:space="preserve">Stage 2: Monthly &amp; Daily Planning </w:t>
      </w:r>
    </w:p>
    <w:p w14:paraId="17B35C2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lastRenderedPageBreak/>
        <w:t xml:space="preserve">In this stage, the Laboratory Chief (SL) reviews any estimated monthly plan created in the previous phase, either manually or electronically, and specifies the actual dates for sample collection according to the collection frequency outlined in the MO, in accordance with regulatory guidelines and standards. Additionally, at this stage, the Laboratory Chief (SL) may choose to initiate a transfer order if necessary </w:t>
      </w:r>
      <w:r w:rsidRPr="002F4ACA">
        <w:rPr>
          <w:rFonts w:eastAsia="MS Mincho"/>
          <w:b/>
          <w:bCs/>
          <w:color w:val="000000"/>
          <w:sz w:val="22"/>
          <w:szCs w:val="18"/>
        </w:rPr>
        <w:t>(2b)</w:t>
      </w:r>
      <w:r w:rsidRPr="002F4ACA">
        <w:rPr>
          <w:rFonts w:eastAsia="MS Mincho"/>
          <w:color w:val="000000"/>
          <w:sz w:val="22"/>
          <w:szCs w:val="18"/>
        </w:rPr>
        <w:t>.</w:t>
      </w:r>
    </w:p>
    <w:p w14:paraId="56E270B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w:t>
      </w:r>
      <w:r w:rsidRPr="002F4ACA">
        <w:rPr>
          <w:rFonts w:eastAsia="MS Mincho"/>
          <w:color w:val="000000"/>
          <w:sz w:val="22"/>
          <w:szCs w:val="18"/>
        </w:rPr>
        <w:t xml:space="preserve">: Since the National Laboratory (LNCA) does not conduct sample collection, monthly or daily scheduling is not required. Samples are registered only on the day they are received from the requested laboratory. Therefore, process (4), </w:t>
      </w:r>
      <w:r w:rsidRPr="002F4ACA">
        <w:rPr>
          <w:rFonts w:eastAsia="MS Mincho"/>
          <w:i/>
          <w:iCs/>
          <w:color w:val="000000"/>
          <w:sz w:val="22"/>
          <w:szCs w:val="18"/>
        </w:rPr>
        <w:t>Sample Planning for LNCA</w:t>
      </w:r>
      <w:r w:rsidRPr="002F4ACA">
        <w:rPr>
          <w:rFonts w:eastAsia="MS Mincho"/>
          <w:color w:val="000000"/>
          <w:sz w:val="22"/>
          <w:szCs w:val="18"/>
        </w:rPr>
        <w:t>, involves creating the R 7.4 01 electronic Registry in an Excel format, which consolidates all ABA orders outside of MOs where LNCA has been designated as the analysis laboratory. External orders are also recorded in this registry.</w:t>
      </w:r>
    </w:p>
    <w:p w14:paraId="480A4F8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At this stage, due to data confidentiality, only the laboratory chief (SL) and their designated backup (LSL) will carry out the orders planning activities.</w:t>
      </w:r>
    </w:p>
    <w:p w14:paraId="4E99D957"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Plan Sample Collection</w:t>
      </w:r>
    </w:p>
    <w:p w14:paraId="7F33BCA3" w14:textId="77777777" w:rsidR="002F4ACA" w:rsidRPr="002F4ACA" w:rsidRDefault="002F4ACA">
      <w:pPr>
        <w:numPr>
          <w:ilvl w:val="0"/>
          <w:numId w:val="14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At this stage of process </w:t>
      </w:r>
      <w:r w:rsidRPr="002F4ACA">
        <w:rPr>
          <w:rFonts w:eastAsia="MS Mincho"/>
          <w:b/>
          <w:bCs/>
          <w:color w:val="000000"/>
          <w:sz w:val="22"/>
          <w:szCs w:val="18"/>
        </w:rPr>
        <w:t>(4)</w:t>
      </w:r>
      <w:r w:rsidRPr="002F4ACA">
        <w:rPr>
          <w:rFonts w:eastAsia="MS Mincho"/>
          <w:bCs/>
          <w:color w:val="000000"/>
          <w:sz w:val="22"/>
          <w:szCs w:val="18"/>
        </w:rPr>
        <w:t xml:space="preserve">, the estimated plan should be developed monthly, followed by daily planning. Alternatively, one can directly proceed with the daily planning of all internal and/or external orders registered in the laboratory. This includes starting with the order details and concluding with an estimated schedule for </w:t>
      </w:r>
      <w:r w:rsidRPr="002F4ACA">
        <w:rPr>
          <w:rFonts w:eastAsia="MS Mincho"/>
          <w:b/>
          <w:bCs/>
          <w:color w:val="000000"/>
          <w:sz w:val="22"/>
          <w:szCs w:val="18"/>
        </w:rPr>
        <w:t>when</w:t>
      </w:r>
      <w:r w:rsidRPr="002F4ACA">
        <w:rPr>
          <w:rFonts w:eastAsia="MS Mincho"/>
          <w:bCs/>
          <w:color w:val="000000"/>
          <w:sz w:val="22"/>
          <w:szCs w:val="18"/>
        </w:rPr>
        <w:t xml:space="preserve"> sampling should take place, </w:t>
      </w:r>
      <w:r w:rsidRPr="002F4ACA">
        <w:rPr>
          <w:rFonts w:eastAsia="MS Mincho"/>
          <w:b/>
          <w:bCs/>
          <w:color w:val="000000"/>
          <w:sz w:val="22"/>
          <w:szCs w:val="18"/>
        </w:rPr>
        <w:t>who</w:t>
      </w:r>
      <w:r w:rsidRPr="002F4ACA">
        <w:rPr>
          <w:rFonts w:eastAsia="MS Mincho"/>
          <w:bCs/>
          <w:color w:val="000000"/>
          <w:sz w:val="22"/>
          <w:szCs w:val="18"/>
        </w:rPr>
        <w:t xml:space="preserve"> will collect the samples, </w:t>
      </w:r>
      <w:r w:rsidRPr="002F4ACA">
        <w:rPr>
          <w:rFonts w:eastAsia="MS Mincho"/>
          <w:b/>
          <w:bCs/>
          <w:color w:val="000000"/>
          <w:sz w:val="22"/>
          <w:szCs w:val="18"/>
        </w:rPr>
        <w:t>what</w:t>
      </w:r>
      <w:r w:rsidRPr="002F4ACA">
        <w:rPr>
          <w:rFonts w:eastAsia="MS Mincho"/>
          <w:bCs/>
          <w:color w:val="000000"/>
          <w:sz w:val="22"/>
          <w:szCs w:val="18"/>
        </w:rPr>
        <w:t xml:space="preserve"> needs to be sampled, and </w:t>
      </w:r>
      <w:r w:rsidRPr="002F4ACA">
        <w:rPr>
          <w:rFonts w:eastAsia="MS Mincho"/>
          <w:b/>
          <w:bCs/>
          <w:color w:val="000000"/>
          <w:sz w:val="22"/>
          <w:szCs w:val="18"/>
        </w:rPr>
        <w:t>which</w:t>
      </w:r>
      <w:r w:rsidRPr="002F4ACA">
        <w:rPr>
          <w:rFonts w:eastAsia="MS Mincho"/>
          <w:bCs/>
          <w:color w:val="000000"/>
          <w:sz w:val="22"/>
          <w:szCs w:val="18"/>
        </w:rPr>
        <w:t xml:space="preserve"> appropriate containers will use for sample collection.</w:t>
      </w:r>
    </w:p>
    <w:p w14:paraId="7ED8B7D7" w14:textId="77777777" w:rsidR="002F4ACA" w:rsidRPr="002F4ACA" w:rsidRDefault="002F4ACA">
      <w:pPr>
        <w:numPr>
          <w:ilvl w:val="0"/>
          <w:numId w:val="14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The planning process </w:t>
      </w:r>
      <w:r w:rsidRPr="002F4ACA">
        <w:rPr>
          <w:rFonts w:eastAsia="MS Mincho"/>
          <w:b/>
          <w:bCs/>
          <w:color w:val="000000"/>
          <w:sz w:val="22"/>
          <w:szCs w:val="18"/>
        </w:rPr>
        <w:t>(4)</w:t>
      </w:r>
      <w:r w:rsidRPr="002F4ACA">
        <w:rPr>
          <w:rFonts w:eastAsia="MS Mincho"/>
          <w:bCs/>
          <w:color w:val="000000"/>
          <w:sz w:val="22"/>
          <w:szCs w:val="18"/>
        </w:rPr>
        <w:t xml:space="preserve"> as illustrated in </w:t>
      </w:r>
      <w:r w:rsidRPr="002F4ACA">
        <w:rPr>
          <w:rFonts w:eastAsia="MS Mincho"/>
          <w:b/>
          <w:bCs/>
          <w:color w:val="000000"/>
          <w:sz w:val="22"/>
          <w:szCs w:val="18"/>
        </w:rPr>
        <w:t>Figure 1</w:t>
      </w:r>
      <w:r w:rsidRPr="002F4ACA">
        <w:rPr>
          <w:rFonts w:eastAsia="MS Mincho"/>
          <w:bCs/>
          <w:color w:val="000000"/>
          <w:sz w:val="22"/>
          <w:szCs w:val="18"/>
        </w:rPr>
        <w:t xml:space="preserve"> involves managing at least the essential required information:</w:t>
      </w:r>
    </w:p>
    <w:p w14:paraId="5B11B268"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Order No</w:t>
      </w:r>
      <w:r w:rsidRPr="002F4ACA">
        <w:rPr>
          <w:rFonts w:eastAsia="MS Mincho"/>
          <w:bCs/>
          <w:color w:val="000000"/>
          <w:sz w:val="22"/>
          <w:szCs w:val="18"/>
        </w:rPr>
        <w:t xml:space="preserve"> (</w:t>
      </w:r>
      <w:r w:rsidRPr="002F4ACA">
        <w:rPr>
          <w:rFonts w:eastAsia="MS Mincho"/>
          <w:bCs/>
          <w:i/>
          <w:iCs/>
          <w:color w:val="000000"/>
          <w:sz w:val="22"/>
          <w:szCs w:val="18"/>
        </w:rPr>
        <w:t>text</w:t>
      </w:r>
      <w:r w:rsidRPr="002F4ACA">
        <w:rPr>
          <w:rFonts w:eastAsia="MS Mincho"/>
          <w:bCs/>
          <w:color w:val="000000"/>
          <w:sz w:val="22"/>
          <w:szCs w:val="18"/>
        </w:rPr>
        <w:t>), represents an alphanumeric code either registered in the laboratory or transferred from other laboratories.</w:t>
      </w:r>
    </w:p>
    <w:p w14:paraId="50F630FF"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Order Date</w:t>
      </w:r>
      <w:r w:rsidRPr="002F4ACA">
        <w:rPr>
          <w:rFonts w:eastAsia="MS Mincho"/>
          <w:bCs/>
          <w:color w:val="000000"/>
          <w:sz w:val="22"/>
          <w:szCs w:val="18"/>
        </w:rPr>
        <w:t xml:space="preserve"> (</w:t>
      </w:r>
      <w:r w:rsidRPr="002F4ACA">
        <w:rPr>
          <w:rFonts w:eastAsia="MS Mincho"/>
          <w:bCs/>
          <w:i/>
          <w:iCs/>
          <w:color w:val="000000"/>
          <w:sz w:val="22"/>
          <w:szCs w:val="18"/>
        </w:rPr>
        <w:t>date</w:t>
      </w:r>
      <w:r w:rsidRPr="002F4ACA">
        <w:rPr>
          <w:rFonts w:eastAsia="MS Mincho"/>
          <w:bCs/>
          <w:color w:val="000000"/>
          <w:sz w:val="22"/>
          <w:szCs w:val="18"/>
        </w:rPr>
        <w:t>) would be the date the order was registered in the laboratory.</w:t>
      </w:r>
    </w:p>
    <w:p w14:paraId="0FC29216"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Reception No</w:t>
      </w:r>
      <w:r w:rsidRPr="002F4ACA">
        <w:rPr>
          <w:rFonts w:eastAsia="MS Mincho"/>
          <w:bCs/>
          <w:color w:val="000000"/>
          <w:sz w:val="22"/>
          <w:szCs w:val="18"/>
        </w:rPr>
        <w:t xml:space="preserve"> (</w:t>
      </w:r>
      <w:r w:rsidRPr="002F4ACA">
        <w:rPr>
          <w:rFonts w:eastAsia="MS Mincho"/>
          <w:bCs/>
          <w:i/>
          <w:iCs/>
          <w:color w:val="000000"/>
          <w:sz w:val="22"/>
          <w:szCs w:val="18"/>
        </w:rPr>
        <w:t>text</w:t>
      </w:r>
      <w:r w:rsidRPr="002F4ACA">
        <w:rPr>
          <w:rFonts w:eastAsia="MS Mincho"/>
          <w:bCs/>
          <w:color w:val="000000"/>
          <w:sz w:val="22"/>
          <w:szCs w:val="18"/>
        </w:rPr>
        <w:t>), represents the alphanumeric code for an order registered in the laboratory (part of laboratory entry log).</w:t>
      </w:r>
    </w:p>
    <w:p w14:paraId="366B1B9A"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Reception Date</w:t>
      </w:r>
      <w:r w:rsidRPr="002F4ACA">
        <w:rPr>
          <w:rFonts w:eastAsia="MS Mincho"/>
          <w:bCs/>
          <w:color w:val="000000"/>
          <w:sz w:val="22"/>
          <w:szCs w:val="18"/>
        </w:rPr>
        <w:t xml:space="preserve"> (</w:t>
      </w:r>
      <w:r w:rsidRPr="002F4ACA">
        <w:rPr>
          <w:rFonts w:eastAsia="MS Mincho"/>
          <w:bCs/>
          <w:i/>
          <w:iCs/>
          <w:color w:val="000000"/>
          <w:sz w:val="22"/>
          <w:szCs w:val="18"/>
        </w:rPr>
        <w:t>date and time</w:t>
      </w:r>
      <w:r w:rsidRPr="002F4ACA">
        <w:rPr>
          <w:rFonts w:eastAsia="MS Mincho"/>
          <w:bCs/>
          <w:color w:val="000000"/>
          <w:sz w:val="22"/>
          <w:szCs w:val="18"/>
        </w:rPr>
        <w:t>) represents the actual date and time when order registered in the laboratory.</w:t>
      </w:r>
    </w:p>
    <w:p w14:paraId="460EB2F8"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Reception Responsible</w:t>
      </w:r>
      <w:r w:rsidRPr="002F4ACA">
        <w:rPr>
          <w:rFonts w:eastAsia="MS Mincho"/>
          <w:bCs/>
          <w:color w:val="000000"/>
          <w:sz w:val="22"/>
          <w:szCs w:val="18"/>
        </w:rPr>
        <w:t xml:space="preserve"> (text), would refer to the name of the individual responsible for placing the order.</w:t>
      </w:r>
    </w:p>
    <w:p w14:paraId="3CF4ADA2"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The </w:t>
      </w:r>
      <w:r w:rsidRPr="002F4ACA">
        <w:rPr>
          <w:rFonts w:eastAsia="MS Mincho"/>
          <w:b/>
          <w:color w:val="000000"/>
          <w:sz w:val="22"/>
          <w:szCs w:val="18"/>
        </w:rPr>
        <w:t>minimal</w:t>
      </w:r>
      <w:r w:rsidRPr="002F4ACA">
        <w:rPr>
          <w:rFonts w:eastAsia="MS Mincho"/>
          <w:bCs/>
          <w:color w:val="000000"/>
          <w:sz w:val="22"/>
          <w:szCs w:val="18"/>
        </w:rPr>
        <w:t xml:space="preserve"> set of information for this section, as outlined in the previous phase, includes </w:t>
      </w:r>
      <w:r w:rsidRPr="002F4ACA">
        <w:rPr>
          <w:rFonts w:eastAsia="MS Mincho"/>
          <w:bCs/>
          <w:i/>
          <w:iCs/>
          <w:color w:val="000000"/>
          <w:sz w:val="22"/>
          <w:szCs w:val="18"/>
        </w:rPr>
        <w:t>ABA, SGA/LCA, Section Name, Section Code, Section Description, County, Matrix</w:t>
      </w:r>
      <w:r w:rsidRPr="002F4ACA">
        <w:rPr>
          <w:rFonts w:eastAsia="MS Mincho"/>
          <w:bCs/>
          <w:color w:val="000000"/>
          <w:sz w:val="22"/>
          <w:szCs w:val="18"/>
        </w:rPr>
        <w:t xml:space="preserve"> (subsystem type) and list of </w:t>
      </w:r>
      <w:r w:rsidRPr="002F4ACA">
        <w:rPr>
          <w:rFonts w:eastAsia="MS Mincho"/>
          <w:bCs/>
          <w:i/>
          <w:iCs/>
          <w:color w:val="000000"/>
          <w:sz w:val="22"/>
          <w:szCs w:val="18"/>
        </w:rPr>
        <w:t xml:space="preserve">Indicator(s) </w:t>
      </w:r>
      <w:r w:rsidRPr="002F4ACA">
        <w:rPr>
          <w:rFonts w:eastAsia="MS Mincho"/>
          <w:bCs/>
          <w:color w:val="000000"/>
          <w:sz w:val="22"/>
          <w:szCs w:val="18"/>
        </w:rPr>
        <w:t>planned be analyzed according with the order.</w:t>
      </w:r>
      <w:r w:rsidRPr="002F4ACA">
        <w:rPr>
          <w:rFonts w:eastAsia="MS Mincho"/>
          <w:bCs/>
          <w:i/>
          <w:iCs/>
          <w:color w:val="000000"/>
          <w:sz w:val="22"/>
          <w:szCs w:val="18"/>
        </w:rPr>
        <w:t xml:space="preserve"> </w:t>
      </w:r>
      <w:r w:rsidRPr="002F4ACA">
        <w:rPr>
          <w:rFonts w:eastAsia="MS Mincho"/>
          <w:bCs/>
          <w:color w:val="000000"/>
          <w:sz w:val="22"/>
          <w:szCs w:val="18"/>
        </w:rPr>
        <w:t>These</w:t>
      </w:r>
      <w:r w:rsidRPr="002F4ACA">
        <w:rPr>
          <w:rFonts w:eastAsia="MS Mincho"/>
          <w:bCs/>
          <w:i/>
          <w:iCs/>
          <w:color w:val="000000"/>
          <w:sz w:val="22"/>
          <w:szCs w:val="18"/>
        </w:rPr>
        <w:t xml:space="preserve"> </w:t>
      </w:r>
      <w:r w:rsidRPr="002F4ACA">
        <w:rPr>
          <w:rFonts w:eastAsia="MS Mincho"/>
          <w:bCs/>
          <w:color w:val="000000"/>
          <w:sz w:val="22"/>
          <w:szCs w:val="18"/>
        </w:rPr>
        <w:t xml:space="preserve">details are provided in the Operational Manual, basically part of the orders registration. </w:t>
      </w:r>
    </w:p>
    <w:p w14:paraId="11B5FC04"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“RI No”</w:t>
      </w:r>
      <w:r w:rsidRPr="002F4ACA">
        <w:rPr>
          <w:rFonts w:eastAsia="MS Mincho"/>
          <w:bCs/>
          <w:color w:val="000000"/>
          <w:sz w:val="22"/>
          <w:szCs w:val="18"/>
        </w:rPr>
        <w:t xml:space="preserve"> (unique number) is either automatically incremented when the laboratory uses Excel files for registration or manually assigned as a unique identifier for the final Test Report, known as “</w:t>
      </w:r>
      <w:r w:rsidRPr="002F4ACA">
        <w:rPr>
          <w:rFonts w:eastAsia="MS Mincho"/>
          <w:bCs/>
          <w:i/>
          <w:iCs/>
          <w:color w:val="000000"/>
          <w:sz w:val="22"/>
          <w:szCs w:val="18"/>
        </w:rPr>
        <w:t xml:space="preserve">Raport </w:t>
      </w:r>
      <w:proofErr w:type="spellStart"/>
      <w:r w:rsidRPr="002F4ACA">
        <w:rPr>
          <w:rFonts w:eastAsia="MS Mincho"/>
          <w:bCs/>
          <w:i/>
          <w:iCs/>
          <w:color w:val="000000"/>
          <w:sz w:val="22"/>
          <w:szCs w:val="18"/>
        </w:rPr>
        <w:t>Încercare</w:t>
      </w:r>
      <w:proofErr w:type="spellEnd"/>
      <w:r w:rsidRPr="002F4ACA">
        <w:rPr>
          <w:rFonts w:eastAsia="MS Mincho"/>
          <w:bCs/>
          <w:color w:val="000000"/>
          <w:sz w:val="22"/>
          <w:szCs w:val="18"/>
        </w:rPr>
        <w:t xml:space="preserve">”. It represents a </w:t>
      </w:r>
      <w:r w:rsidRPr="002F4ACA">
        <w:rPr>
          <w:rFonts w:eastAsia="MS Mincho"/>
          <w:b/>
          <w:color w:val="000000"/>
          <w:sz w:val="22"/>
          <w:szCs w:val="18"/>
        </w:rPr>
        <w:t>unique number</w:t>
      </w:r>
      <w:r w:rsidRPr="002F4ACA">
        <w:rPr>
          <w:rFonts w:eastAsia="MS Mincho"/>
          <w:bCs/>
          <w:color w:val="000000"/>
          <w:sz w:val="22"/>
          <w:szCs w:val="18"/>
        </w:rPr>
        <w:t xml:space="preserve"> assigned outside the order, specific to a section and matrix.</w:t>
      </w:r>
    </w:p>
    <w:p w14:paraId="0D91E8F8"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Laboratory Code</w:t>
      </w:r>
      <w:r w:rsidRPr="002F4ACA">
        <w:rPr>
          <w:rFonts w:eastAsia="MS Mincho"/>
          <w:bCs/>
          <w:color w:val="000000"/>
          <w:sz w:val="22"/>
          <w:szCs w:val="18"/>
        </w:rPr>
        <w:t xml:space="preserve"> (</w:t>
      </w:r>
      <w:r w:rsidRPr="002F4ACA">
        <w:rPr>
          <w:rFonts w:eastAsia="MS Mincho"/>
          <w:bCs/>
          <w:i/>
          <w:iCs/>
          <w:color w:val="000000"/>
          <w:sz w:val="22"/>
          <w:szCs w:val="18"/>
        </w:rPr>
        <w:t>text</w:t>
      </w:r>
      <w:r w:rsidRPr="002F4ACA">
        <w:rPr>
          <w:rFonts w:eastAsia="MS Mincho"/>
          <w:bCs/>
          <w:color w:val="000000"/>
          <w:sz w:val="22"/>
          <w:szCs w:val="18"/>
        </w:rPr>
        <w:t xml:space="preserve">) is utilized to maintain </w:t>
      </w:r>
      <w:r w:rsidRPr="002F4ACA">
        <w:rPr>
          <w:rFonts w:eastAsia="MS Mincho"/>
          <w:b/>
          <w:color w:val="000000"/>
          <w:sz w:val="22"/>
          <w:szCs w:val="18"/>
        </w:rPr>
        <w:t>uniqueness</w:t>
      </w:r>
      <w:r w:rsidRPr="002F4ACA">
        <w:rPr>
          <w:rFonts w:eastAsia="MS Mincho"/>
          <w:bCs/>
          <w:color w:val="000000"/>
          <w:sz w:val="22"/>
          <w:szCs w:val="18"/>
        </w:rPr>
        <w:t xml:space="preserve"> between “RI No” and the subsystem (matrix) designated for sample analysis. For instance, in the National Laboratory naming convention, it combines the value of “RI No” with the matrix code (such as U, R, etc.), resulting in codes like “1087R”. </w:t>
      </w:r>
      <w:r w:rsidRPr="002F4ACA">
        <w:rPr>
          <w:rFonts w:eastAsia="MS Mincho"/>
          <w:bCs/>
          <w:color w:val="000000"/>
          <w:sz w:val="22"/>
          <w:szCs w:val="18"/>
          <w:u w:val="single"/>
        </w:rPr>
        <w:t xml:space="preserve">Only the laboratory chief (SL) and </w:t>
      </w:r>
      <w:r w:rsidRPr="002F4ACA">
        <w:rPr>
          <w:rFonts w:eastAsia="MS Mincho"/>
          <w:bCs/>
          <w:color w:val="000000"/>
          <w:sz w:val="22"/>
          <w:szCs w:val="18"/>
          <w:u w:val="single"/>
        </w:rPr>
        <w:lastRenderedPageBreak/>
        <w:t>their backup (LSL) have access to all information related to this section.</w:t>
      </w:r>
      <w:r w:rsidRPr="002F4ACA">
        <w:rPr>
          <w:rFonts w:eastAsia="MS Mincho"/>
          <w:bCs/>
          <w:color w:val="000000"/>
          <w:sz w:val="22"/>
          <w:szCs w:val="18"/>
        </w:rPr>
        <w:t xml:space="preserve"> During the analysis phase, laboratory operators will use this code alongside the indicators that need to be analyzed, without knowing any additional details about the assigned code itself.</w:t>
      </w:r>
    </w:p>
    <w:p w14:paraId="31A31875"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Sampling Number</w:t>
      </w:r>
      <w:r w:rsidRPr="002F4ACA">
        <w:rPr>
          <w:rFonts w:eastAsia="MS Mincho"/>
          <w:bCs/>
          <w:color w:val="000000"/>
          <w:sz w:val="22"/>
          <w:szCs w:val="18"/>
        </w:rPr>
        <w:t xml:space="preserve"> (</w:t>
      </w:r>
      <w:r w:rsidRPr="002F4ACA">
        <w:rPr>
          <w:rFonts w:eastAsia="MS Mincho"/>
          <w:bCs/>
          <w:i/>
          <w:iCs/>
          <w:color w:val="000000"/>
          <w:sz w:val="22"/>
          <w:szCs w:val="18"/>
        </w:rPr>
        <w:t>text</w:t>
      </w:r>
      <w:r w:rsidRPr="002F4ACA">
        <w:rPr>
          <w:rFonts w:eastAsia="MS Mincho"/>
          <w:bCs/>
          <w:color w:val="000000"/>
          <w:sz w:val="22"/>
          <w:szCs w:val="18"/>
        </w:rPr>
        <w:t xml:space="preserve">), an alphanumeric code registered in the laboratory in case the laboratory collects samples or there is an entry from other laboratories. </w:t>
      </w:r>
    </w:p>
    <w:p w14:paraId="58EE1A57"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Sampling Date</w:t>
      </w:r>
      <w:r w:rsidRPr="002F4ACA">
        <w:rPr>
          <w:rFonts w:eastAsia="MS Mincho"/>
          <w:bCs/>
          <w:color w:val="000000"/>
          <w:sz w:val="22"/>
          <w:szCs w:val="18"/>
        </w:rPr>
        <w:t xml:space="preserve"> (</w:t>
      </w:r>
      <w:r w:rsidRPr="002F4ACA">
        <w:rPr>
          <w:rFonts w:eastAsia="MS Mincho"/>
          <w:bCs/>
          <w:i/>
          <w:iCs/>
          <w:color w:val="000000"/>
          <w:sz w:val="22"/>
          <w:szCs w:val="18"/>
        </w:rPr>
        <w:t>date</w:t>
      </w:r>
      <w:r w:rsidRPr="002F4ACA">
        <w:rPr>
          <w:rFonts w:eastAsia="MS Mincho"/>
          <w:bCs/>
          <w:color w:val="000000"/>
          <w:sz w:val="22"/>
          <w:szCs w:val="18"/>
        </w:rPr>
        <w:t>) represents the estimated planned date to take the sample.</w:t>
      </w:r>
    </w:p>
    <w:p w14:paraId="417573A4" w14:textId="77777777" w:rsidR="002F4ACA" w:rsidRPr="002F4ACA" w:rsidRDefault="002F4ACA">
      <w:pPr>
        <w:numPr>
          <w:ilvl w:val="0"/>
          <w:numId w:val="145"/>
        </w:numPr>
        <w:suppressAutoHyphens/>
        <w:spacing w:after="120" w:line="276" w:lineRule="auto"/>
        <w:ind w:right="144"/>
        <w:contextualSpacing/>
        <w:jc w:val="both"/>
        <w:rPr>
          <w:rFonts w:eastAsia="MS Mincho"/>
          <w:bCs/>
          <w:color w:val="000000"/>
          <w:sz w:val="22"/>
          <w:szCs w:val="18"/>
        </w:rPr>
      </w:pPr>
      <w:r w:rsidRPr="002F4ACA">
        <w:rPr>
          <w:noProof/>
          <w:color w:val="000000"/>
          <w:sz w:val="22"/>
          <w:szCs w:val="18"/>
        </w:rPr>
        <w:drawing>
          <wp:anchor distT="0" distB="0" distL="114300" distR="114300" simplePos="0" relativeHeight="251673600" behindDoc="0" locked="0" layoutInCell="1" allowOverlap="1" wp14:anchorId="1E15CC56" wp14:editId="32F05CC2">
            <wp:simplePos x="0" y="0"/>
            <wp:positionH relativeFrom="column">
              <wp:posOffset>-381000</wp:posOffset>
            </wp:positionH>
            <wp:positionV relativeFrom="paragraph">
              <wp:posOffset>434975</wp:posOffset>
            </wp:positionV>
            <wp:extent cx="6385560" cy="1588135"/>
            <wp:effectExtent l="0" t="0" r="0" b="0"/>
            <wp:wrapTopAndBottom/>
            <wp:docPr id="16274776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85560" cy="1588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rFonts w:eastAsia="MS Mincho"/>
          <w:b/>
          <w:color w:val="000000"/>
          <w:sz w:val="22"/>
          <w:szCs w:val="18"/>
        </w:rPr>
        <w:t>Sampler</w:t>
      </w:r>
      <w:r w:rsidRPr="002F4ACA">
        <w:rPr>
          <w:rFonts w:eastAsia="MS Mincho"/>
          <w:bCs/>
          <w:color w:val="000000"/>
          <w:sz w:val="22"/>
          <w:szCs w:val="18"/>
        </w:rPr>
        <w:t xml:space="preserve"> (</w:t>
      </w:r>
      <w:r w:rsidRPr="002F4ACA">
        <w:rPr>
          <w:rFonts w:eastAsia="MS Mincho"/>
          <w:bCs/>
          <w:i/>
          <w:iCs/>
          <w:color w:val="000000"/>
          <w:sz w:val="22"/>
          <w:szCs w:val="18"/>
        </w:rPr>
        <w:t>text</w:t>
      </w:r>
      <w:r w:rsidRPr="002F4ACA">
        <w:rPr>
          <w:rFonts w:eastAsia="MS Mincho"/>
          <w:bCs/>
          <w:color w:val="000000"/>
          <w:sz w:val="22"/>
          <w:szCs w:val="18"/>
        </w:rPr>
        <w:t>) refers to the name of the individual responsible for collecting the sample from the field.</w:t>
      </w:r>
    </w:p>
    <w:p w14:paraId="51E233F8"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b/>
          <w:bCs/>
          <w:color w:val="000000"/>
          <w:sz w:val="22"/>
          <w:szCs w:val="18"/>
        </w:rPr>
        <w:t>Note1</w:t>
      </w:r>
      <w:r w:rsidRPr="002F4ACA">
        <w:rPr>
          <w:rFonts w:eastAsia="MS Mincho"/>
          <w:color w:val="000000"/>
          <w:sz w:val="22"/>
          <w:szCs w:val="18"/>
        </w:rPr>
        <w:t>: The above</w:t>
      </w:r>
      <w:r w:rsidRPr="002F4ACA">
        <w:rPr>
          <w:rFonts w:eastAsia="MS Mincho"/>
          <w:b/>
          <w:bCs/>
          <w:color w:val="000000"/>
          <w:sz w:val="22"/>
          <w:szCs w:val="18"/>
        </w:rPr>
        <w:t xml:space="preserve"> </w:t>
      </w:r>
      <w:r w:rsidRPr="002F4ACA">
        <w:rPr>
          <w:rFonts w:eastAsia="MS Mincho"/>
          <w:color w:val="000000"/>
          <w:sz w:val="22"/>
          <w:szCs w:val="18"/>
        </w:rPr>
        <w:t>picture</w:t>
      </w:r>
      <w:r w:rsidRPr="002F4ACA">
        <w:rPr>
          <w:rFonts w:eastAsia="MS Mincho"/>
          <w:b/>
          <w:bCs/>
          <w:color w:val="000000"/>
          <w:sz w:val="22"/>
          <w:szCs w:val="18"/>
        </w:rPr>
        <w:t xml:space="preserve"> </w:t>
      </w:r>
      <w:r w:rsidRPr="002F4ACA">
        <w:rPr>
          <w:rFonts w:eastAsia="MS Mincho"/>
          <w:color w:val="000000"/>
          <w:sz w:val="22"/>
          <w:szCs w:val="18"/>
        </w:rPr>
        <w:t>illustrates the monthly planning of sample collections assigned to the laboratory through internal and external orders. This example is drawn from a laboratory that executes this stage electronically.</w:t>
      </w:r>
    </w:p>
    <w:p w14:paraId="6DF07F51"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b/>
          <w:bCs/>
          <w:color w:val="000000"/>
          <w:sz w:val="22"/>
          <w:szCs w:val="18"/>
        </w:rPr>
        <w:t>Note2:</w:t>
      </w:r>
      <w:r w:rsidRPr="002F4ACA">
        <w:rPr>
          <w:rFonts w:eastAsia="MS Mincho"/>
          <w:color w:val="000000"/>
          <w:sz w:val="22"/>
          <w:szCs w:val="18"/>
        </w:rPr>
        <w:t xml:space="preserve"> The details mentioned and illustrated under </w:t>
      </w:r>
      <w:r w:rsidRPr="002F4ACA">
        <w:rPr>
          <w:rFonts w:eastAsia="MS Mincho"/>
          <w:b/>
          <w:bCs/>
          <w:color w:val="000000"/>
          <w:sz w:val="22"/>
          <w:szCs w:val="18"/>
        </w:rPr>
        <w:t>Figure 2</w:t>
      </w:r>
      <w:r w:rsidRPr="002F4ACA">
        <w:rPr>
          <w:rFonts w:eastAsia="MS Mincho"/>
          <w:color w:val="000000"/>
          <w:sz w:val="22"/>
          <w:szCs w:val="18"/>
        </w:rPr>
        <w:t xml:space="preserve"> are registered, planned, and monitored in the National Laboratory (LNCA) by the SL / LSL using a local Excel file coded and known as </w:t>
      </w:r>
      <w:r w:rsidRPr="002F4ACA">
        <w:rPr>
          <w:rFonts w:eastAsia="MS Mincho"/>
          <w:b/>
          <w:bCs/>
          <w:color w:val="000000"/>
          <w:sz w:val="22"/>
          <w:szCs w:val="18"/>
        </w:rPr>
        <w:t>R 7.4-01</w:t>
      </w:r>
      <w:r w:rsidRPr="002F4ACA">
        <w:rPr>
          <w:rFonts w:eastAsia="MS Mincho"/>
          <w:color w:val="000000"/>
          <w:sz w:val="22"/>
          <w:szCs w:val="18"/>
        </w:rPr>
        <w:t xml:space="preserve"> (sub-process (</w:t>
      </w:r>
      <w:r w:rsidRPr="002F4ACA">
        <w:rPr>
          <w:rFonts w:eastAsia="MS Mincho"/>
          <w:b/>
          <w:bCs/>
          <w:color w:val="000000"/>
          <w:sz w:val="22"/>
          <w:szCs w:val="18"/>
        </w:rPr>
        <w:t>4a</w:t>
      </w:r>
      <w:r w:rsidRPr="002F4ACA">
        <w:rPr>
          <w:rFonts w:eastAsia="MS Mincho"/>
          <w:color w:val="000000"/>
          <w:sz w:val="22"/>
          <w:szCs w:val="18"/>
        </w:rPr>
        <w:t xml:space="preserve">) out of </w:t>
      </w:r>
      <w:r w:rsidRPr="002F4ACA">
        <w:rPr>
          <w:rFonts w:eastAsia="MS Mincho"/>
          <w:b/>
          <w:bCs/>
          <w:color w:val="000000"/>
          <w:sz w:val="22"/>
          <w:szCs w:val="18"/>
        </w:rPr>
        <w:t>Figure 1</w:t>
      </w:r>
      <w:r w:rsidRPr="002F4ACA">
        <w:rPr>
          <w:rFonts w:eastAsia="MS Mincho"/>
          <w:color w:val="000000"/>
          <w:sz w:val="22"/>
          <w:szCs w:val="18"/>
        </w:rPr>
        <w:t>).</w:t>
      </w:r>
    </w:p>
    <w:p w14:paraId="3E51388B"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Generate “Sample Collection” Report</w:t>
      </w:r>
    </w:p>
    <w:p w14:paraId="4CF2F88C"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18"/>
        </w:rPr>
        <w:t>The images below (Sample 1 – Sample 3) offer examples of the different formats of the FL-7.3 Sample Collection Report, commonly known as the "</w:t>
      </w:r>
      <w:proofErr w:type="spellStart"/>
      <w:r w:rsidRPr="002F4ACA">
        <w:rPr>
          <w:rFonts w:eastAsia="MS Mincho"/>
          <w:color w:val="000000"/>
          <w:sz w:val="22"/>
          <w:szCs w:val="18"/>
        </w:rPr>
        <w:t>Buletin</w:t>
      </w:r>
      <w:proofErr w:type="spellEnd"/>
      <w:r w:rsidRPr="002F4ACA">
        <w:rPr>
          <w:rFonts w:eastAsia="MS Mincho"/>
          <w:color w:val="000000"/>
          <w:sz w:val="22"/>
          <w:szCs w:val="18"/>
        </w:rPr>
        <w:t xml:space="preserve"> de Prelevare," "Raport de Prelevare," or “Notă de Prelevare”. Typically, the report type itself and information needs to be collected differs between physical-chemical indicators, biological indicators or biota.</w:t>
      </w:r>
    </w:p>
    <w:p w14:paraId="2035FAB6"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This document serves as the primary output for this stage (identified as sub-process </w:t>
      </w:r>
      <w:r w:rsidRPr="002F4ACA">
        <w:rPr>
          <w:rFonts w:eastAsia="MS Mincho"/>
          <w:b/>
          <w:bCs/>
          <w:color w:val="000000"/>
          <w:sz w:val="22"/>
          <w:szCs w:val="18"/>
        </w:rPr>
        <w:t>4b</w:t>
      </w:r>
      <w:r w:rsidRPr="002F4ACA">
        <w:rPr>
          <w:rFonts w:eastAsia="MS Mincho"/>
          <w:color w:val="000000"/>
          <w:sz w:val="22"/>
          <w:szCs w:val="18"/>
        </w:rPr>
        <w:t xml:space="preserve"> in Figure 1) and may either be generated as an official report or directly provided to the designated Sampler without a registration number. In the latter case, it allows the Sampler to record all necessary details on-site during the sample collection process.</w:t>
      </w:r>
    </w:p>
    <w:p w14:paraId="51DFE884" w14:textId="77777777" w:rsidR="002F4ACA" w:rsidRPr="002F4ACA" w:rsidRDefault="002F4ACA" w:rsidP="002F4ACA">
      <w:pPr>
        <w:suppressAutoHyphens/>
        <w:spacing w:after="120" w:line="276" w:lineRule="auto"/>
        <w:ind w:right="144"/>
        <w:jc w:val="both"/>
        <w:rPr>
          <w:rFonts w:eastAsia="MS Mincho"/>
          <w:b/>
          <w:bCs/>
          <w:color w:val="000000"/>
          <w:szCs w:val="20"/>
        </w:rPr>
      </w:pPr>
      <w:r w:rsidRPr="002F4ACA">
        <w:rPr>
          <w:rFonts w:eastAsia="MS Mincho"/>
          <w:b/>
          <w:bCs/>
          <w:color w:val="000000"/>
          <w:szCs w:val="20"/>
        </w:rPr>
        <w:t>Sample 1: Physical-Chemical Indicators Sampling Report</w:t>
      </w:r>
    </w:p>
    <w:p w14:paraId="15E7E5F9" w14:textId="77777777" w:rsidR="002F4ACA" w:rsidRPr="002F4ACA" w:rsidRDefault="002F4ACA" w:rsidP="002F4ACA">
      <w:pPr>
        <w:suppressAutoHyphens/>
        <w:spacing w:after="120"/>
        <w:jc w:val="both"/>
        <w:rPr>
          <w:b/>
          <w:bCs/>
          <w:color w:val="000000"/>
          <w:szCs w:val="20"/>
        </w:rPr>
      </w:pPr>
    </w:p>
    <w:p w14:paraId="7C6E4903" w14:textId="77777777" w:rsidR="002F4ACA" w:rsidRPr="002F4ACA" w:rsidRDefault="002F4ACA" w:rsidP="002F4ACA">
      <w:pPr>
        <w:suppressAutoHyphens/>
        <w:spacing w:after="120"/>
        <w:jc w:val="both"/>
        <w:rPr>
          <w:color w:val="000000"/>
          <w:sz w:val="22"/>
          <w:szCs w:val="20"/>
        </w:rPr>
      </w:pPr>
      <w:r w:rsidRPr="002F4ACA">
        <w:rPr>
          <w:noProof/>
          <w:color w:val="000000"/>
          <w:sz w:val="22"/>
          <w:szCs w:val="20"/>
        </w:rPr>
        <w:lastRenderedPageBreak/>
        <w:drawing>
          <wp:inline distT="0" distB="0" distL="0" distR="0" wp14:anchorId="2D2E6EF6" wp14:editId="5A569CB7">
            <wp:extent cx="5737860" cy="6313244"/>
            <wp:effectExtent l="0" t="0" r="0" b="0"/>
            <wp:docPr id="1477161586" name="Picture 14"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61586" name="Picture 14" descr="A document with text and numbers&#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2642" cy="6318505"/>
                    </a:xfrm>
                    <a:prstGeom prst="rect">
                      <a:avLst/>
                    </a:prstGeom>
                    <a:noFill/>
                  </pic:spPr>
                </pic:pic>
              </a:graphicData>
            </a:graphic>
          </wp:inline>
        </w:drawing>
      </w:r>
    </w:p>
    <w:p w14:paraId="2DF3E3D7" w14:textId="77777777" w:rsidR="002F4ACA" w:rsidRPr="002F4ACA" w:rsidRDefault="002F4ACA" w:rsidP="002F4ACA">
      <w:pPr>
        <w:suppressAutoHyphens/>
        <w:spacing w:after="120"/>
        <w:jc w:val="both"/>
        <w:rPr>
          <w:color w:val="000000"/>
          <w:sz w:val="22"/>
          <w:szCs w:val="20"/>
        </w:rPr>
      </w:pPr>
    </w:p>
    <w:p w14:paraId="00786A61" w14:textId="77777777" w:rsidR="002F4ACA" w:rsidRPr="002F4ACA" w:rsidRDefault="002F4ACA" w:rsidP="002F4ACA">
      <w:pPr>
        <w:suppressAutoHyphens/>
        <w:spacing w:after="120"/>
        <w:jc w:val="both"/>
        <w:rPr>
          <w:color w:val="000000"/>
          <w:sz w:val="22"/>
          <w:szCs w:val="20"/>
        </w:rPr>
      </w:pPr>
    </w:p>
    <w:p w14:paraId="2695B25A" w14:textId="77777777" w:rsidR="002F4ACA" w:rsidRPr="002F4ACA" w:rsidRDefault="002F4ACA" w:rsidP="002F4ACA">
      <w:pPr>
        <w:suppressAutoHyphens/>
        <w:spacing w:after="120"/>
        <w:jc w:val="both"/>
        <w:rPr>
          <w:color w:val="000000"/>
          <w:sz w:val="22"/>
          <w:szCs w:val="20"/>
        </w:rPr>
      </w:pPr>
    </w:p>
    <w:p w14:paraId="57E7F97E" w14:textId="77777777" w:rsidR="002F4ACA" w:rsidRPr="002F4ACA" w:rsidRDefault="002F4ACA" w:rsidP="002F4ACA">
      <w:pPr>
        <w:suppressAutoHyphens/>
        <w:spacing w:after="120"/>
        <w:jc w:val="both"/>
        <w:rPr>
          <w:color w:val="000000"/>
          <w:sz w:val="22"/>
          <w:szCs w:val="20"/>
        </w:rPr>
      </w:pPr>
      <w:r w:rsidRPr="002F4ACA">
        <w:rPr>
          <w:noProof/>
          <w:color w:val="000000"/>
          <w:sz w:val="22"/>
          <w:szCs w:val="20"/>
        </w:rPr>
        <w:lastRenderedPageBreak/>
        <w:drawing>
          <wp:inline distT="0" distB="0" distL="0" distR="0" wp14:anchorId="2EB0EAAC" wp14:editId="4E0A80F7">
            <wp:extent cx="5631180" cy="6693004"/>
            <wp:effectExtent l="0" t="0" r="7620" b="0"/>
            <wp:docPr id="597774694" name="Picture 15"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74694" name="Picture 15" descr="A document with text and images&#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33198" cy="6695402"/>
                    </a:xfrm>
                    <a:prstGeom prst="rect">
                      <a:avLst/>
                    </a:prstGeom>
                    <a:noFill/>
                  </pic:spPr>
                </pic:pic>
              </a:graphicData>
            </a:graphic>
          </wp:inline>
        </w:drawing>
      </w:r>
    </w:p>
    <w:p w14:paraId="795B3119"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Sample 2:  Ichthyofauna Sampling Bulletin - Siret River Basin Administration – Rivers</w:t>
      </w:r>
    </w:p>
    <w:p w14:paraId="3A7777D4"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noProof/>
          <w:color w:val="000000"/>
          <w:sz w:val="22"/>
          <w:szCs w:val="18"/>
        </w:rPr>
        <w:lastRenderedPageBreak/>
        <w:drawing>
          <wp:anchor distT="0" distB="0" distL="114300" distR="114300" simplePos="0" relativeHeight="251676672" behindDoc="0" locked="0" layoutInCell="1" allowOverlap="1" wp14:anchorId="0B244E86" wp14:editId="065E53AE">
            <wp:simplePos x="0" y="0"/>
            <wp:positionH relativeFrom="column">
              <wp:posOffset>17145</wp:posOffset>
            </wp:positionH>
            <wp:positionV relativeFrom="paragraph">
              <wp:posOffset>38100</wp:posOffset>
            </wp:positionV>
            <wp:extent cx="5279390" cy="4078605"/>
            <wp:effectExtent l="0" t="0" r="0" b="0"/>
            <wp:wrapTopAndBottom/>
            <wp:docPr id="1432236043"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sheet with black tex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9390" cy="4078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ACA">
        <w:rPr>
          <w:rFonts w:eastAsia="MS Mincho"/>
          <w:b/>
          <w:bCs/>
          <w:color w:val="000000"/>
          <w:sz w:val="22"/>
          <w:szCs w:val="18"/>
        </w:rPr>
        <w:t>Sample 3:  Ichthyofauna Sampling Bulletin - Siret River Basin Administration – Lakes</w:t>
      </w:r>
    </w:p>
    <w:p w14:paraId="143CE1A6" w14:textId="77777777" w:rsidR="002F4ACA" w:rsidRPr="002F4ACA" w:rsidRDefault="002F4ACA" w:rsidP="002F4ACA">
      <w:pPr>
        <w:suppressAutoHyphens/>
        <w:spacing w:after="120" w:line="276" w:lineRule="auto"/>
        <w:ind w:right="144"/>
        <w:jc w:val="both"/>
        <w:rPr>
          <w:rFonts w:eastAsia="MS Mincho"/>
          <w:b/>
          <w:bCs/>
          <w:color w:val="000000"/>
          <w:szCs w:val="20"/>
        </w:rPr>
      </w:pPr>
    </w:p>
    <w:p w14:paraId="7EA96AC7"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 xml:space="preserve">Important Note: </w:t>
      </w:r>
      <w:r w:rsidRPr="002F4ACA">
        <w:rPr>
          <w:rFonts w:eastAsia="MS Mincho"/>
          <w:color w:val="000000"/>
          <w:sz w:val="22"/>
          <w:szCs w:val="18"/>
        </w:rPr>
        <w:t>Since the National Laboratory (LNCA) does not perform sample collection, direct registration will take place in Stage 3, where samples will be transferred pre-collected from other laboratories. In contrast, any NARW laboratory that is responsible for both sample collection and analysis will supply an unfilled paper version of the sample collection report (standard document, as illustrated in Samples 1 – 3 above) for the required sample category, without assigning a registration number.</w:t>
      </w:r>
    </w:p>
    <w:p w14:paraId="44724D7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outcome of this stage may involve preparing the Sampling Reports, as exemplified above, or providing the document template on paper with the designated sampler to facilitate the sample collection process (illustrated with step (5) in Figure 1).</w:t>
      </w:r>
    </w:p>
    <w:p w14:paraId="70122A0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w:t>
      </w:r>
      <w:r w:rsidRPr="002F4ACA">
        <w:rPr>
          <w:rFonts w:eastAsia="MS Mincho"/>
          <w:color w:val="000000"/>
          <w:sz w:val="22"/>
          <w:szCs w:val="18"/>
        </w:rPr>
        <w:t xml:space="preserve"> Some laboratories generate this type of report electronically, while others manually fill in the information on a predefined printed document template. Currently, all reports, whether generated electronically or manually, are recorded in various internal laboratory registries, typically organized by sampling matrix.</w:t>
      </w:r>
    </w:p>
    <w:p w14:paraId="03E3A5BE" w14:textId="77777777" w:rsidR="002F4ACA" w:rsidRPr="002F4ACA" w:rsidRDefault="002F4ACA">
      <w:pPr>
        <w:numPr>
          <w:ilvl w:val="0"/>
          <w:numId w:val="159"/>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minimal and mandatory fields part of in such a report are:</w:t>
      </w:r>
    </w:p>
    <w:p w14:paraId="4F5A10E9"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Register Number, unique number assigned per laboratory</w:t>
      </w:r>
    </w:p>
    <w:p w14:paraId="4D479EE6"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Register Date</w:t>
      </w:r>
    </w:p>
    <w:p w14:paraId="4FA7B8BE"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Sample type, basically related to subsystems like water, underwater, wastewater, etc. </w:t>
      </w:r>
    </w:p>
    <w:p w14:paraId="70672D08"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Mark Indicators categorized on sampling matrix</w:t>
      </w:r>
    </w:p>
    <w:p w14:paraId="41378E35"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Recipients with details such name / type / volume / quantity / measure unit  </w:t>
      </w:r>
    </w:p>
    <w:p w14:paraId="0B575C4D"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Designate the document or standard code as a reference for internal laboratory standards</w:t>
      </w:r>
    </w:p>
    <w:p w14:paraId="317CAFAB" w14:textId="77777777" w:rsidR="002F4ACA" w:rsidRPr="002F4ACA" w:rsidRDefault="002F4ACA">
      <w:pPr>
        <w:numPr>
          <w:ilvl w:val="0"/>
          <w:numId w:val="158"/>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lastRenderedPageBreak/>
        <w:t>Designate the document or standard code as a reference for preserving sampler</w:t>
      </w:r>
    </w:p>
    <w:p w14:paraId="176C07B8" w14:textId="77777777" w:rsidR="002F4ACA" w:rsidRPr="002F4ACA" w:rsidRDefault="002F4ACA" w:rsidP="002F4ACA">
      <w:pPr>
        <w:suppressAutoHyphens/>
        <w:spacing w:after="120" w:line="276" w:lineRule="auto"/>
        <w:ind w:left="360" w:right="144"/>
        <w:jc w:val="both"/>
        <w:rPr>
          <w:rFonts w:eastAsia="MS Mincho"/>
          <w:bCs/>
          <w:color w:val="000000"/>
          <w:sz w:val="22"/>
          <w:szCs w:val="18"/>
        </w:rPr>
      </w:pPr>
      <w:r w:rsidRPr="002F4ACA">
        <w:rPr>
          <w:rFonts w:eastAsia="MS Mincho"/>
          <w:b/>
          <w:color w:val="000000"/>
          <w:sz w:val="22"/>
          <w:szCs w:val="18"/>
        </w:rPr>
        <w:t>Note:</w:t>
      </w:r>
      <w:r w:rsidRPr="002F4ACA">
        <w:rPr>
          <w:rFonts w:eastAsia="MS Mincho"/>
          <w:color w:val="000000"/>
          <w:sz w:val="22"/>
          <w:szCs w:val="18"/>
        </w:rPr>
        <w:t xml:space="preserve"> Although there is a predefined template for sample collection illustrated above, each laboratory utilizes its own specific extended template, resulting in a variety of formats tailored to individual needs. For instance, it starts with FL-7.1 and is further divided into FL-7.1 01, FL-7.1 02, for different types of subsystems.</w:t>
      </w:r>
    </w:p>
    <w:p w14:paraId="2670D418" w14:textId="77777777" w:rsidR="002F4ACA" w:rsidRPr="002F4ACA" w:rsidRDefault="002F4ACA">
      <w:pPr>
        <w:numPr>
          <w:ilvl w:val="0"/>
          <w:numId w:val="157"/>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As part of the process, based on the materials and containers available in the laboratory inventory </w:t>
      </w:r>
      <w:r w:rsidRPr="002F4ACA">
        <w:rPr>
          <w:rFonts w:eastAsia="MS Mincho"/>
          <w:b/>
          <w:bCs/>
          <w:color w:val="000000"/>
          <w:sz w:val="22"/>
          <w:szCs w:val="18"/>
        </w:rPr>
        <w:t>(1)</w:t>
      </w:r>
      <w:r w:rsidRPr="002F4ACA">
        <w:rPr>
          <w:rFonts w:eastAsia="MS Mincho"/>
          <w:bCs/>
          <w:color w:val="000000"/>
          <w:sz w:val="22"/>
          <w:szCs w:val="18"/>
        </w:rPr>
        <w:t xml:space="preserve">, the laboratory chief (SL) will allocate and record the necessary materials, container codes, quantities, and measurement units into the </w:t>
      </w:r>
      <w:r w:rsidRPr="002F4ACA">
        <w:rPr>
          <w:rFonts w:eastAsia="MS Mincho"/>
          <w:color w:val="000000"/>
          <w:sz w:val="22"/>
          <w:szCs w:val="18"/>
        </w:rPr>
        <w:t>FL-7.1 Sample Collection Report</w:t>
      </w:r>
      <w:r w:rsidRPr="002F4ACA">
        <w:rPr>
          <w:rFonts w:eastAsia="MS Mincho"/>
          <w:bCs/>
          <w:color w:val="000000"/>
          <w:sz w:val="22"/>
          <w:szCs w:val="18"/>
        </w:rPr>
        <w:t xml:space="preserve">, in accordance with standard internal procedures and regulations. Each retrieval from inventory is executed manually </w:t>
      </w:r>
      <w:r w:rsidRPr="002F4ACA">
        <w:rPr>
          <w:rFonts w:eastAsia="MS Mincho"/>
          <w:b/>
          <w:bCs/>
          <w:color w:val="000000"/>
          <w:sz w:val="22"/>
          <w:szCs w:val="18"/>
        </w:rPr>
        <w:t>(1b)</w:t>
      </w:r>
      <w:r w:rsidRPr="002F4ACA">
        <w:rPr>
          <w:rFonts w:eastAsia="MS Mincho"/>
          <w:bCs/>
          <w:color w:val="000000"/>
          <w:sz w:val="22"/>
          <w:szCs w:val="18"/>
        </w:rPr>
        <w:t xml:space="preserve"> out of Figure 1.</w:t>
      </w:r>
    </w:p>
    <w:p w14:paraId="518563AD"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Scenarios</w:t>
      </w:r>
    </w:p>
    <w:p w14:paraId="054DBE3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During monthly or daily planning, various scenarios may arise, which are currently tracked through internal laboratory registries in a paper-based format and communicated via email. Examples of these scenarios include:</w:t>
      </w:r>
    </w:p>
    <w:p w14:paraId="1286F9B5" w14:textId="77777777" w:rsidR="002F4ACA" w:rsidRPr="002F4ACA" w:rsidRDefault="002F4ACA">
      <w:pPr>
        <w:numPr>
          <w:ilvl w:val="0"/>
          <w:numId w:val="16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Using the same container for multiple samples within the same order.</w:t>
      </w:r>
    </w:p>
    <w:p w14:paraId="5F26514B" w14:textId="77777777" w:rsidR="002F4ACA" w:rsidRPr="002F4ACA" w:rsidRDefault="002F4ACA">
      <w:pPr>
        <w:numPr>
          <w:ilvl w:val="0"/>
          <w:numId w:val="16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Transferring or requesting containers and/or materials to another laboratory.</w:t>
      </w:r>
    </w:p>
    <w:p w14:paraId="5C09A175" w14:textId="77777777" w:rsidR="002F4ACA" w:rsidRPr="002F4ACA" w:rsidRDefault="002F4ACA">
      <w:pPr>
        <w:numPr>
          <w:ilvl w:val="0"/>
          <w:numId w:val="16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May be transfers from one laboratory to another for sample analysis if justified. </w:t>
      </w:r>
    </w:p>
    <w:p w14:paraId="7883DEF7" w14:textId="77777777" w:rsidR="002F4ACA" w:rsidRPr="002F4ACA" w:rsidRDefault="002F4ACA">
      <w:pPr>
        <w:numPr>
          <w:ilvl w:val="0"/>
          <w:numId w:val="16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For a given order, some indicators may be designated for analysis by the initially assigned laboratory, while other indicators (or groups of indicators) may be transferred to a different laboratory for sampling and/or analysis. </w:t>
      </w:r>
    </w:p>
    <w:p w14:paraId="760DA54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Important</w:t>
      </w:r>
      <w:r w:rsidRPr="002F4ACA">
        <w:rPr>
          <w:rFonts w:eastAsia="MS Mincho"/>
          <w:color w:val="000000"/>
          <w:sz w:val="22"/>
          <w:szCs w:val="18"/>
        </w:rPr>
        <w:t>: To comply with laboratory standards, all entries and exits must be auditable and traceable in the future LIMS. Currently, each action is documented in internal laboratory registries, also known as “Internal Note.” For instance, when initiating an order transfer, the minimum required information includes the Source Laboratory Registry Number and Date (</w:t>
      </w:r>
      <w:r w:rsidRPr="002F4ACA">
        <w:rPr>
          <w:rFonts w:eastAsia="MS Mincho"/>
          <w:b/>
          <w:bCs/>
          <w:color w:val="000000"/>
          <w:sz w:val="22"/>
          <w:szCs w:val="18"/>
        </w:rPr>
        <w:t>for exit</w:t>
      </w:r>
      <w:r w:rsidRPr="002F4ACA">
        <w:rPr>
          <w:rFonts w:eastAsia="MS Mincho"/>
          <w:color w:val="000000"/>
          <w:sz w:val="22"/>
          <w:szCs w:val="18"/>
        </w:rPr>
        <w:t>) and the Destination Laboratory Registry Number and Date (</w:t>
      </w:r>
      <w:r w:rsidRPr="002F4ACA">
        <w:rPr>
          <w:rFonts w:eastAsia="MS Mincho"/>
          <w:b/>
          <w:bCs/>
          <w:color w:val="000000"/>
          <w:sz w:val="22"/>
          <w:szCs w:val="18"/>
        </w:rPr>
        <w:t>for entry</w:t>
      </w:r>
      <w:r w:rsidRPr="002F4ACA">
        <w:rPr>
          <w:rFonts w:eastAsia="MS Mincho"/>
          <w:color w:val="000000"/>
          <w:sz w:val="22"/>
          <w:szCs w:val="18"/>
        </w:rPr>
        <w:t>). Likewise, future LIMS should provide this type of information to ensure traceability.</w:t>
      </w:r>
    </w:p>
    <w:p w14:paraId="048ACF98" w14:textId="77777777" w:rsidR="002F4ACA" w:rsidRPr="002F4ACA" w:rsidRDefault="002F4ACA" w:rsidP="002F4ACA">
      <w:pPr>
        <w:suppressAutoHyphens/>
        <w:spacing w:after="120" w:line="276" w:lineRule="auto"/>
        <w:ind w:right="144"/>
        <w:jc w:val="both"/>
        <w:rPr>
          <w:rFonts w:eastAsia="MS Mincho"/>
          <w:color w:val="000000"/>
          <w:szCs w:val="20"/>
        </w:rPr>
      </w:pPr>
    </w:p>
    <w:p w14:paraId="5C4AA740"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Cs w:val="18"/>
        </w:rPr>
      </w:pPr>
      <w:r w:rsidRPr="002F4ACA">
        <w:rPr>
          <w:b/>
          <w:color w:val="000000"/>
          <w:szCs w:val="18"/>
        </w:rPr>
        <w:t>Stage 3: Sample Collect &amp; Receipt</w:t>
      </w:r>
    </w:p>
    <w:p w14:paraId="36FF2275"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This stage involves the collection of samples by designated Samplers (aka "</w:t>
      </w:r>
      <w:proofErr w:type="spellStart"/>
      <w:r w:rsidRPr="002F4ACA">
        <w:rPr>
          <w:rFonts w:eastAsia="MS Mincho"/>
          <w:color w:val="000000"/>
          <w:sz w:val="22"/>
          <w:szCs w:val="18"/>
        </w:rPr>
        <w:t>Prelevator</w:t>
      </w:r>
      <w:proofErr w:type="spellEnd"/>
      <w:r w:rsidRPr="002F4ACA">
        <w:rPr>
          <w:rFonts w:eastAsia="MS Mincho"/>
          <w:color w:val="000000"/>
          <w:sz w:val="22"/>
          <w:szCs w:val="18"/>
        </w:rPr>
        <w:t xml:space="preserve">", assigned with role code “P”), who adhere to the directives outlined in the assigned report ("RAPORT DE PRELEVARE"), as detailed in Stage 2. This is followed by registering, illustrated as process </w:t>
      </w:r>
      <w:r w:rsidRPr="002F4ACA">
        <w:rPr>
          <w:rFonts w:eastAsia="MS Mincho"/>
          <w:b/>
          <w:bCs/>
          <w:color w:val="000000"/>
          <w:sz w:val="22"/>
          <w:szCs w:val="18"/>
        </w:rPr>
        <w:t xml:space="preserve">(6) </w:t>
      </w:r>
      <w:r w:rsidRPr="002F4ACA">
        <w:rPr>
          <w:rFonts w:eastAsia="MS Mincho"/>
          <w:color w:val="000000"/>
          <w:sz w:val="22"/>
          <w:szCs w:val="18"/>
        </w:rPr>
        <w:t>out of Figure 1, the collected samples and their information with the laboratory that requested them.</w:t>
      </w:r>
    </w:p>
    <w:p w14:paraId="74D9C508"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color w:val="000000"/>
          <w:sz w:val="22"/>
          <w:szCs w:val="18"/>
        </w:rPr>
        <w:t>Note</w:t>
      </w:r>
      <w:r w:rsidRPr="002F4ACA">
        <w:rPr>
          <w:rFonts w:eastAsia="MS Mincho"/>
          <w:color w:val="000000"/>
          <w:sz w:val="22"/>
          <w:szCs w:val="18"/>
        </w:rPr>
        <w:t>: The actual collection of samples (</w:t>
      </w:r>
      <w:r w:rsidRPr="002F4ACA">
        <w:rPr>
          <w:rFonts w:eastAsia="MS Mincho"/>
          <w:b/>
          <w:bCs/>
          <w:color w:val="000000"/>
          <w:sz w:val="22"/>
          <w:szCs w:val="18"/>
        </w:rPr>
        <w:t>5</w:t>
      </w:r>
      <w:r w:rsidRPr="002F4ACA">
        <w:rPr>
          <w:rFonts w:eastAsia="MS Mincho"/>
          <w:color w:val="000000"/>
          <w:sz w:val="22"/>
          <w:szCs w:val="18"/>
        </w:rPr>
        <w:t>) and related communications occur outside of the LIMS; however, the LIMS should enable the registration and validation of the received samples.</w:t>
      </w:r>
    </w:p>
    <w:p w14:paraId="6168BEA3"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Sample Collection</w:t>
      </w:r>
    </w:p>
    <w:p w14:paraId="0A66617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During this process illustrated with </w:t>
      </w:r>
      <w:r w:rsidRPr="002F4ACA">
        <w:rPr>
          <w:rFonts w:eastAsia="MS Mincho"/>
          <w:b/>
          <w:bCs/>
          <w:color w:val="000000"/>
          <w:sz w:val="22"/>
          <w:szCs w:val="18"/>
        </w:rPr>
        <w:t>(5)</w:t>
      </w:r>
      <w:r w:rsidRPr="002F4ACA">
        <w:rPr>
          <w:rFonts w:eastAsia="MS Mincho"/>
          <w:color w:val="000000"/>
          <w:sz w:val="22"/>
          <w:szCs w:val="18"/>
        </w:rPr>
        <w:t xml:space="preserve"> in Figure 1, the samplers adhere to established protocols to ensure that samples are collected accurately and representatively, in line with the specified criteria for each sampling location and type. Proper documentation is maintained throughout, capturing essential details (sub-process </w:t>
      </w:r>
      <w:r w:rsidRPr="002F4ACA">
        <w:rPr>
          <w:rFonts w:eastAsia="MS Mincho"/>
          <w:b/>
          <w:bCs/>
          <w:color w:val="000000"/>
          <w:sz w:val="22"/>
          <w:szCs w:val="18"/>
        </w:rPr>
        <w:t>(5a)</w:t>
      </w:r>
      <w:r w:rsidRPr="002F4ACA">
        <w:rPr>
          <w:rFonts w:eastAsia="MS Mincho"/>
          <w:color w:val="000000"/>
          <w:sz w:val="22"/>
          <w:szCs w:val="18"/>
        </w:rPr>
        <w:t xml:space="preserve"> from Figure 1) such as the date, time, and conditions of the sampling to ensure traceability and compliance with laboratory standards.</w:t>
      </w:r>
    </w:p>
    <w:p w14:paraId="14B4C096"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lastRenderedPageBreak/>
        <w:t xml:space="preserve">First and foremost, the assigned Sampler will collect the actual sample from the field and then manually complete the </w:t>
      </w:r>
      <w:r w:rsidRPr="002F4ACA">
        <w:rPr>
          <w:rFonts w:eastAsia="MS Mincho"/>
          <w:b/>
          <w:bCs/>
          <w:color w:val="000000"/>
          <w:sz w:val="22"/>
          <w:szCs w:val="18"/>
        </w:rPr>
        <w:t>FL-7.3 Sample Collection Note</w:t>
      </w:r>
      <w:r w:rsidRPr="002F4ACA">
        <w:rPr>
          <w:rFonts w:eastAsia="MS Mincho"/>
          <w:color w:val="000000"/>
          <w:sz w:val="22"/>
          <w:szCs w:val="18"/>
        </w:rPr>
        <w:t xml:space="preserve"> with all required information (sub-process (</w:t>
      </w:r>
      <w:r w:rsidRPr="002F4ACA">
        <w:rPr>
          <w:rFonts w:eastAsia="MS Mincho"/>
          <w:b/>
          <w:bCs/>
          <w:color w:val="000000"/>
          <w:sz w:val="22"/>
          <w:szCs w:val="18"/>
        </w:rPr>
        <w:t>5a</w:t>
      </w:r>
      <w:r w:rsidRPr="002F4ACA">
        <w:rPr>
          <w:rFonts w:eastAsia="MS Mincho"/>
          <w:color w:val="000000"/>
          <w:sz w:val="22"/>
          <w:szCs w:val="18"/>
        </w:rPr>
        <w:t>) from Figure 1) before returning to the laboratory with the sample containers for registration, as outlined in process (</w:t>
      </w:r>
      <w:r w:rsidRPr="002F4ACA">
        <w:rPr>
          <w:rFonts w:eastAsia="MS Mincho"/>
          <w:b/>
          <w:bCs/>
          <w:color w:val="000000"/>
          <w:sz w:val="22"/>
          <w:szCs w:val="18"/>
        </w:rPr>
        <w:t>6</w:t>
      </w:r>
      <w:r w:rsidRPr="002F4ACA">
        <w:rPr>
          <w:rFonts w:eastAsia="MS Mincho"/>
          <w:color w:val="000000"/>
          <w:sz w:val="22"/>
          <w:szCs w:val="18"/>
        </w:rPr>
        <w:t>) from Figure 1.</w:t>
      </w:r>
    </w:p>
    <w:p w14:paraId="754CE520"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Sample Reception</w:t>
      </w:r>
    </w:p>
    <w:p w14:paraId="21FEE40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sample reception process numbered (</w:t>
      </w:r>
      <w:r w:rsidRPr="002F4ACA">
        <w:rPr>
          <w:rFonts w:eastAsia="MS Mincho"/>
          <w:b/>
          <w:bCs/>
          <w:color w:val="000000"/>
          <w:sz w:val="22"/>
          <w:szCs w:val="18"/>
        </w:rPr>
        <w:t>6</w:t>
      </w:r>
      <w:r w:rsidRPr="002F4ACA">
        <w:rPr>
          <w:rFonts w:eastAsia="MS Mincho"/>
          <w:color w:val="000000"/>
          <w:sz w:val="22"/>
          <w:szCs w:val="18"/>
        </w:rPr>
        <w:t>) in Figure 1, at the National Water Quality Laboratory (LNCA) and/or other regional NARW Laboratories (LCA), involves several sub-processes performed by designated Responsible Reception Personnel (</w:t>
      </w:r>
      <w:r w:rsidRPr="002F4ACA">
        <w:rPr>
          <w:rFonts w:eastAsia="MS Mincho"/>
          <w:b/>
          <w:bCs/>
          <w:color w:val="000000"/>
          <w:sz w:val="22"/>
          <w:szCs w:val="18"/>
        </w:rPr>
        <w:t>RRP</w:t>
      </w:r>
      <w:r w:rsidRPr="002F4ACA">
        <w:rPr>
          <w:rFonts w:eastAsia="MS Mincho"/>
          <w:color w:val="000000"/>
          <w:sz w:val="22"/>
          <w:szCs w:val="18"/>
        </w:rPr>
        <w:t>):</w:t>
      </w:r>
    </w:p>
    <w:p w14:paraId="4A7EAD7E" w14:textId="77777777" w:rsidR="002F4ACA" w:rsidRPr="002F4ACA" w:rsidRDefault="002F4ACA" w:rsidP="002F4ACA">
      <w:pPr>
        <w:keepNext/>
        <w:keepLines/>
        <w:spacing w:before="40" w:line="276" w:lineRule="auto"/>
        <w:ind w:left="1170" w:hanging="900"/>
        <w:jc w:val="both"/>
        <w:outlineLvl w:val="3"/>
        <w:rPr>
          <w:b/>
          <w:color w:val="000000"/>
          <w:szCs w:val="20"/>
        </w:rPr>
      </w:pPr>
      <w:r w:rsidRPr="002F4ACA">
        <w:rPr>
          <w:b/>
          <w:color w:val="000000"/>
          <w:szCs w:val="20"/>
        </w:rPr>
        <w:t>Verification of Samples for Reception</w:t>
      </w:r>
    </w:p>
    <w:p w14:paraId="78D2A98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Water, sediment, and biota samples sent by the 11 Water Basin Administrations (ABAs) of NARW can be received at LNCA or another LCA only when accompanied by an Internal Note prepared and transmitted by the LCA that collected the samples (</w:t>
      </w:r>
      <w:r w:rsidRPr="002F4ACA">
        <w:rPr>
          <w:rFonts w:eastAsia="MS Mincho"/>
          <w:b/>
          <w:bCs/>
          <w:color w:val="000000"/>
          <w:sz w:val="22"/>
          <w:szCs w:val="18"/>
        </w:rPr>
        <w:t>6a)</w:t>
      </w:r>
      <w:r w:rsidRPr="002F4ACA">
        <w:rPr>
          <w:rFonts w:eastAsia="MS Mincho"/>
          <w:color w:val="000000"/>
          <w:sz w:val="22"/>
          <w:szCs w:val="18"/>
        </w:rPr>
        <w:t xml:space="preserve"> out of Figure 1. Each </w:t>
      </w:r>
      <w:r w:rsidRPr="002F4ACA">
        <w:rPr>
          <w:rFonts w:eastAsia="MS Mincho"/>
          <w:b/>
          <w:bCs/>
          <w:color w:val="000000"/>
          <w:sz w:val="22"/>
          <w:szCs w:val="18"/>
        </w:rPr>
        <w:t>Internal Note</w:t>
      </w:r>
      <w:r w:rsidRPr="002F4ACA">
        <w:rPr>
          <w:rFonts w:eastAsia="MS Mincho"/>
          <w:color w:val="000000"/>
          <w:sz w:val="22"/>
          <w:szCs w:val="18"/>
        </w:rPr>
        <w:t xml:space="preserve"> must be provided in two copies: Copy 1 remains with LNCA, while Copy 2 is returned to the collecting LCA. Both copies are identified by the exit number from the responsible LCA and the entry number at LNCA/LCA.</w:t>
      </w:r>
    </w:p>
    <w:p w14:paraId="44BE18A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Usually, the </w:t>
      </w:r>
      <w:r w:rsidRPr="002F4ACA">
        <w:rPr>
          <w:rFonts w:eastAsia="MS Mincho"/>
          <w:b/>
          <w:bCs/>
          <w:color w:val="000000"/>
          <w:sz w:val="22"/>
          <w:szCs w:val="18"/>
        </w:rPr>
        <w:t>Internal Note (NI)</w:t>
      </w:r>
      <w:r w:rsidRPr="002F4ACA">
        <w:rPr>
          <w:rFonts w:eastAsia="MS Mincho"/>
          <w:color w:val="000000"/>
          <w:sz w:val="22"/>
          <w:szCs w:val="18"/>
        </w:rPr>
        <w:t xml:space="preserve"> sent by the LCA of NARW is registered in the LNCA’s (or LCA’s) Internal Correspondence Register in electronic format (for example NARW code F-RS-3). The entry number from this register is noted on both copies of the </w:t>
      </w:r>
      <w:r w:rsidRPr="002F4ACA">
        <w:rPr>
          <w:rFonts w:eastAsia="MS Mincho"/>
          <w:b/>
          <w:bCs/>
          <w:color w:val="000000"/>
          <w:sz w:val="22"/>
          <w:szCs w:val="18"/>
        </w:rPr>
        <w:t>Internal Note (NI)</w:t>
      </w:r>
      <w:r w:rsidRPr="002F4ACA">
        <w:rPr>
          <w:rFonts w:eastAsia="MS Mincho"/>
          <w:color w:val="000000"/>
          <w:sz w:val="22"/>
          <w:szCs w:val="18"/>
        </w:rPr>
        <w:t xml:space="preserve"> accompanying the samples being received at LNCA (LCA).</w:t>
      </w:r>
    </w:p>
    <w:p w14:paraId="4BC38CB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Samples are verified against the criteria outlined regarding:</w:t>
      </w:r>
    </w:p>
    <w:p w14:paraId="27FA131C"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Integrity of the sample</w:t>
      </w:r>
    </w:p>
    <w:p w14:paraId="3FBBEFB7"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Type of containers used</w:t>
      </w:r>
    </w:p>
    <w:p w14:paraId="27E81174"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Sealing method of the containers</w:t>
      </w:r>
    </w:p>
    <w:p w14:paraId="0CF25E0B"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Degree of container fill</w:t>
      </w:r>
    </w:p>
    <w:p w14:paraId="490E89BD"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Adequate sample quantity for all requests specified in the Internal Note</w:t>
      </w:r>
    </w:p>
    <w:p w14:paraId="4DC6E4E9" w14:textId="77777777" w:rsidR="002F4ACA" w:rsidRPr="002F4ACA" w:rsidRDefault="002F4ACA">
      <w:pPr>
        <w:numPr>
          <w:ilvl w:val="0"/>
          <w:numId w:val="4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Proper preservation and transportation of the samples</w:t>
      </w:r>
    </w:p>
    <w:p w14:paraId="6248A2E6" w14:textId="77777777" w:rsidR="002F4ACA" w:rsidRPr="002F4ACA" w:rsidRDefault="002F4ACA" w:rsidP="002F4ACA">
      <w:pPr>
        <w:keepNext/>
        <w:keepLines/>
        <w:spacing w:before="40" w:line="276" w:lineRule="auto"/>
        <w:ind w:left="1170" w:hanging="900"/>
        <w:jc w:val="both"/>
        <w:outlineLvl w:val="3"/>
        <w:rPr>
          <w:b/>
          <w:color w:val="000000"/>
          <w:szCs w:val="20"/>
        </w:rPr>
      </w:pPr>
      <w:r w:rsidRPr="002F4ACA">
        <w:rPr>
          <w:b/>
          <w:color w:val="000000"/>
          <w:szCs w:val="20"/>
        </w:rPr>
        <w:t>Acceptance Without Comments and Sample Registration</w:t>
      </w:r>
    </w:p>
    <w:p w14:paraId="179E2CBF"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Samples that meet the specified requirements above are accepted without comments </w:t>
      </w:r>
      <w:r w:rsidRPr="002F4ACA">
        <w:rPr>
          <w:rFonts w:eastAsia="MS Mincho"/>
          <w:b/>
          <w:bCs/>
          <w:color w:val="000000"/>
          <w:sz w:val="22"/>
          <w:szCs w:val="18"/>
        </w:rPr>
        <w:t>(6b)</w:t>
      </w:r>
      <w:r w:rsidRPr="002F4ACA">
        <w:rPr>
          <w:rFonts w:eastAsia="MS Mincho"/>
          <w:color w:val="000000"/>
          <w:sz w:val="22"/>
          <w:szCs w:val="18"/>
        </w:rPr>
        <w:t xml:space="preserve"> from Figure 1 and enter the electronic registration stage within the controlled records system at LNCA, see </w:t>
      </w:r>
      <w:r w:rsidRPr="002F4ACA">
        <w:rPr>
          <w:rFonts w:eastAsia="MS Mincho"/>
          <w:b/>
          <w:bCs/>
          <w:color w:val="000000"/>
          <w:sz w:val="22"/>
          <w:szCs w:val="18"/>
        </w:rPr>
        <w:t>RL-7.4-01 file code out of Figure 1</w:t>
      </w:r>
      <w:r w:rsidRPr="002F4ACA">
        <w:rPr>
          <w:rFonts w:eastAsia="MS Mincho"/>
          <w:color w:val="000000"/>
          <w:sz w:val="22"/>
          <w:szCs w:val="18"/>
        </w:rPr>
        <w:t xml:space="preserve">. In regional laboratories LCAs this process initiated and maintained paper-based using internal registries. </w:t>
      </w:r>
    </w:p>
    <w:p w14:paraId="2A27510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acceptance of the samples is confirmed by the RRP signing both copies of the Internal Note accompanying the samples without any comments upon reception at LNCA.</w:t>
      </w:r>
    </w:p>
    <w:p w14:paraId="415CA235" w14:textId="77777777" w:rsidR="002F4ACA" w:rsidRPr="002F4ACA" w:rsidRDefault="002F4ACA" w:rsidP="002F4ACA">
      <w:pPr>
        <w:keepNext/>
        <w:keepLines/>
        <w:spacing w:before="40" w:line="276" w:lineRule="auto"/>
        <w:ind w:left="1170" w:hanging="900"/>
        <w:jc w:val="both"/>
        <w:outlineLvl w:val="3"/>
        <w:rPr>
          <w:b/>
          <w:color w:val="000000"/>
          <w:szCs w:val="20"/>
        </w:rPr>
      </w:pPr>
      <w:r w:rsidRPr="002F4ACA">
        <w:rPr>
          <w:b/>
          <w:color w:val="000000"/>
          <w:szCs w:val="20"/>
        </w:rPr>
        <w:t>Acceptance With Comments and Sample Registration</w:t>
      </w:r>
    </w:p>
    <w:p w14:paraId="19C7A03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If samples entering LNCA or LCA do not meet certain requirements (e.g., inappropriate container, insufficient sample volume for quantitative analysis of all indicators listed in the Internal Note, complete leakage of the container, improper preservation, etc.), the discrepancies are noted on both copies of the Internal Note and signed by the RRP. Specific to LNCA only, these observations are recorded in the Sample Reception Register (code </w:t>
      </w:r>
      <w:r w:rsidRPr="002F4ACA">
        <w:rPr>
          <w:rFonts w:eastAsia="MS Mincho"/>
          <w:b/>
          <w:bCs/>
          <w:color w:val="000000"/>
          <w:sz w:val="22"/>
          <w:szCs w:val="18"/>
        </w:rPr>
        <w:t>R 7.4 01</w:t>
      </w:r>
      <w:r w:rsidRPr="002F4ACA">
        <w:rPr>
          <w:rFonts w:eastAsia="MS Mincho"/>
          <w:color w:val="000000"/>
          <w:sz w:val="22"/>
          <w:szCs w:val="18"/>
        </w:rPr>
        <w:t xml:space="preserve">) under the Observations column. This represents the sub-process </w:t>
      </w:r>
      <w:r w:rsidRPr="002F4ACA">
        <w:rPr>
          <w:rFonts w:eastAsia="MS Mincho"/>
          <w:b/>
          <w:bCs/>
          <w:color w:val="000000"/>
          <w:sz w:val="22"/>
          <w:szCs w:val="18"/>
        </w:rPr>
        <w:t>(6c)</w:t>
      </w:r>
      <w:r w:rsidRPr="002F4ACA">
        <w:rPr>
          <w:rFonts w:eastAsia="MS Mincho"/>
          <w:color w:val="000000"/>
          <w:sz w:val="22"/>
          <w:szCs w:val="18"/>
        </w:rPr>
        <w:t xml:space="preserve"> from Figure 1. </w:t>
      </w:r>
    </w:p>
    <w:p w14:paraId="1A5A83CD" w14:textId="77777777" w:rsidR="002F4ACA" w:rsidRPr="002F4ACA" w:rsidRDefault="002F4ACA" w:rsidP="002F4ACA">
      <w:pPr>
        <w:keepNext/>
        <w:keepLines/>
        <w:spacing w:before="40" w:line="276" w:lineRule="auto"/>
        <w:ind w:left="1170" w:hanging="900"/>
        <w:jc w:val="both"/>
        <w:outlineLvl w:val="3"/>
        <w:rPr>
          <w:b/>
          <w:color w:val="000000"/>
          <w:szCs w:val="20"/>
        </w:rPr>
      </w:pPr>
      <w:r w:rsidRPr="002F4ACA">
        <w:rPr>
          <w:b/>
          <w:color w:val="000000"/>
          <w:szCs w:val="20"/>
        </w:rPr>
        <w:lastRenderedPageBreak/>
        <w:t>Refusal of Samples</w:t>
      </w:r>
    </w:p>
    <w:p w14:paraId="1D7F01D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Samples entering laboratories (LNCA/LCA) for reception that </w:t>
      </w:r>
      <w:r w:rsidRPr="002F4ACA">
        <w:rPr>
          <w:rFonts w:eastAsia="MS Mincho"/>
          <w:b/>
          <w:bCs/>
          <w:color w:val="000000"/>
          <w:sz w:val="22"/>
          <w:szCs w:val="18"/>
        </w:rPr>
        <w:t>do not meet</w:t>
      </w:r>
      <w:r w:rsidRPr="002F4ACA">
        <w:rPr>
          <w:rFonts w:eastAsia="MS Mincho"/>
          <w:color w:val="000000"/>
          <w:sz w:val="22"/>
          <w:szCs w:val="18"/>
        </w:rPr>
        <w:t xml:space="preserve"> the representativeness criteria specific to NARW laboratories activities (e.g., wastewater samples containing a substantial layer of petroleum product for which an index determination is requested) will be refused (sub-process </w:t>
      </w:r>
      <w:r w:rsidRPr="002F4ACA">
        <w:rPr>
          <w:rFonts w:eastAsia="MS Mincho"/>
          <w:b/>
          <w:bCs/>
          <w:color w:val="000000"/>
          <w:sz w:val="22"/>
          <w:szCs w:val="18"/>
        </w:rPr>
        <w:t>(6d)</w:t>
      </w:r>
      <w:r w:rsidRPr="002F4ACA">
        <w:rPr>
          <w:rFonts w:eastAsia="MS Mincho"/>
          <w:color w:val="000000"/>
          <w:sz w:val="22"/>
          <w:szCs w:val="18"/>
        </w:rPr>
        <w:t xml:space="preserve"> from Figure 1).</w:t>
      </w:r>
    </w:p>
    <w:p w14:paraId="2C75D7E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Once the samples are collected, validated, and registered in the laboratory registry, the next step is to determine the values of the sample indicators that need to be measured.</w:t>
      </w:r>
    </w:p>
    <w:p w14:paraId="3FE8104F"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Each NARW laboratory adheres to strict work procedures regarding how laboratory equipment and materials (reagents) are prepared for each type of indicator. These procedures outline the specific protocols for selecting, calibrating, and maintaining the equipment, as well as the proper preparation and handling of reagents to ensure accurate and reliable test results. By following these guidelines, laboratories can maintain consistency in their analyses and uphold quality standards across all operations.</w:t>
      </w:r>
    </w:p>
    <w:p w14:paraId="44C66F4E"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Sample Registration (paper-based)</w:t>
      </w:r>
    </w:p>
    <w:p w14:paraId="0BA8DD8E"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All sample receptions are recorded in the destination laboratory's internal registry, typically categorized by the type of collected sample.</w:t>
      </w:r>
      <w:r w:rsidRPr="002F4ACA">
        <w:rPr>
          <w:color w:val="000000"/>
          <w:sz w:val="22"/>
          <w:szCs w:val="22"/>
        </w:rPr>
        <w:t xml:space="preserve"> </w:t>
      </w:r>
      <w:r w:rsidRPr="002F4ACA">
        <w:rPr>
          <w:rFonts w:eastAsia="MS Mincho"/>
          <w:color w:val="000000"/>
          <w:sz w:val="22"/>
          <w:szCs w:val="22"/>
        </w:rPr>
        <w:t>For example, below are some instances of how sample entries are manually registered on paper in one of the NARW laboratories.</w:t>
      </w:r>
    </w:p>
    <w:p w14:paraId="6848385F"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The header of </w:t>
      </w:r>
      <w:r w:rsidRPr="002F4ACA">
        <w:rPr>
          <w:rFonts w:eastAsia="MS Mincho"/>
          <w:b/>
          <w:color w:val="000000"/>
          <w:sz w:val="22"/>
          <w:szCs w:val="22"/>
          <w:lang w:eastAsia="ro-RO"/>
        </w:rPr>
        <w:t>Laboratory Register RL-7.4-01</w:t>
      </w:r>
      <w:r w:rsidRPr="002F4ACA">
        <w:rPr>
          <w:rFonts w:eastAsia="MS Mincho"/>
          <w:bCs/>
          <w:color w:val="000000"/>
          <w:sz w:val="22"/>
          <w:szCs w:val="22"/>
          <w:lang w:eastAsia="ro-RO"/>
        </w:rPr>
        <w:t xml:space="preserve"> contains essential information with minimal details such as:</w:t>
      </w:r>
    </w:p>
    <w:p w14:paraId="35A77FA9"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w:t>
      </w:r>
    </w:p>
    <w:p w14:paraId="75D9467D"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Container Number / Code</w:t>
      </w:r>
    </w:p>
    <w:p w14:paraId="2B723048"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reception</w:t>
      </w:r>
    </w:p>
    <w:p w14:paraId="56B3123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w:t>
      </w:r>
    </w:p>
    <w:p w14:paraId="2ECDF26A"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Collection note / summary number, represents the number of “Sampe Collection Report” (see 3.1.5.2 sub-chapter)</w:t>
      </w:r>
    </w:p>
    <w:p w14:paraId="2DD995B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Identification and name of the sample</w:t>
      </w:r>
    </w:p>
    <w:p w14:paraId="0F5152B8"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Type and range of physico-chemical, biological, bacteriological indicators</w:t>
      </w:r>
    </w:p>
    <w:p w14:paraId="3DDF0A0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“RL” (Laboratory Register No.) where sample can be found</w:t>
      </w:r>
    </w:p>
    <w:p w14:paraId="3090765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Receipt with Person name and signature</w:t>
      </w:r>
    </w:p>
    <w:p w14:paraId="31182871"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Information about Test Report</w:t>
      </w:r>
    </w:p>
    <w:p w14:paraId="06D44C2C" w14:textId="77777777" w:rsidR="002F4ACA" w:rsidRPr="002F4ACA" w:rsidRDefault="002F4ACA">
      <w:pPr>
        <w:numPr>
          <w:ilvl w:val="2"/>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Number of RI</w:t>
      </w:r>
    </w:p>
    <w:p w14:paraId="197AF4A6" w14:textId="77777777" w:rsidR="002F4ACA" w:rsidRPr="002F4ACA" w:rsidRDefault="002F4ACA">
      <w:pPr>
        <w:numPr>
          <w:ilvl w:val="2"/>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Issue date of RI</w:t>
      </w:r>
    </w:p>
    <w:p w14:paraId="1D0854C8" w14:textId="77777777" w:rsidR="002F4ACA" w:rsidRPr="002F4ACA" w:rsidRDefault="002F4ACA">
      <w:pPr>
        <w:numPr>
          <w:ilvl w:val="2"/>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63A93347" w14:textId="77777777" w:rsidR="002F4ACA" w:rsidRPr="002F4ACA" w:rsidRDefault="002F4ACA">
      <w:pPr>
        <w:numPr>
          <w:ilvl w:val="2"/>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6D211497" w14:textId="77777777" w:rsidR="002F4ACA" w:rsidRPr="002F4ACA" w:rsidRDefault="002F4ACA">
      <w:pPr>
        <w:numPr>
          <w:ilvl w:val="2"/>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Delivered by , with person name and signature</w:t>
      </w:r>
    </w:p>
    <w:p w14:paraId="291FD0FB"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Similar as the above headers of </w:t>
      </w:r>
      <w:r w:rsidRPr="002F4ACA">
        <w:rPr>
          <w:rFonts w:eastAsia="MS Mincho"/>
          <w:b/>
          <w:color w:val="000000"/>
          <w:sz w:val="22"/>
          <w:szCs w:val="22"/>
          <w:lang w:eastAsia="ro-RO"/>
        </w:rPr>
        <w:t>Laboratory Registries RL-7.4-02 - 05</w:t>
      </w:r>
      <w:r w:rsidRPr="002F4ACA">
        <w:rPr>
          <w:rFonts w:eastAsia="MS Mincho"/>
          <w:bCs/>
          <w:color w:val="000000"/>
          <w:sz w:val="22"/>
          <w:szCs w:val="22"/>
          <w:lang w:eastAsia="ro-RO"/>
        </w:rPr>
        <w:t xml:space="preserve"> contains essential information with minimal details such as:</w:t>
      </w:r>
    </w:p>
    <w:p w14:paraId="44A0E4DB"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6B787DD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Container Number </w:t>
      </w:r>
    </w:p>
    <w:p w14:paraId="087FE07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Location of Sample collection </w:t>
      </w:r>
    </w:p>
    <w:p w14:paraId="2CD23255"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Collection notes</w:t>
      </w:r>
    </w:p>
    <w:p w14:paraId="16E1B435"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Indicators per category type</w:t>
      </w:r>
    </w:p>
    <w:p w14:paraId="6BCB1A1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Code / Number of assigned Test Report </w:t>
      </w:r>
    </w:p>
    <w:p w14:paraId="69B5A19A"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78056D7B"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lastRenderedPageBreak/>
        <w:t>Verified by, with person name and signature</w:t>
      </w:r>
    </w:p>
    <w:p w14:paraId="0345EE0A"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The header of Laboratory Registry RL-7.4-06, used for recording accidental pollution events/inspections, includes essential information presented in a concise format, such as:</w:t>
      </w:r>
    </w:p>
    <w:p w14:paraId="2CC9ADE8"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5021609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Container Number </w:t>
      </w:r>
    </w:p>
    <w:p w14:paraId="2B828FDD"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Location of Sample collection </w:t>
      </w:r>
    </w:p>
    <w:p w14:paraId="4AD5EE6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Collection notes</w:t>
      </w:r>
    </w:p>
    <w:p w14:paraId="0C28769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Indicators per category type</w:t>
      </w:r>
    </w:p>
    <w:p w14:paraId="075AFC31"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Code / Number of assigned Test Report</w:t>
      </w:r>
    </w:p>
    <w:p w14:paraId="48899C26"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6238280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1F65A184"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The header of </w:t>
      </w:r>
      <w:r w:rsidRPr="002F4ACA">
        <w:rPr>
          <w:rFonts w:eastAsia="MS Mincho"/>
          <w:b/>
          <w:color w:val="000000"/>
          <w:sz w:val="22"/>
          <w:szCs w:val="22"/>
          <w:lang w:eastAsia="ro-RO"/>
        </w:rPr>
        <w:t>Laboratory Registry RL-7.4-07</w:t>
      </w:r>
      <w:r w:rsidRPr="002F4ACA">
        <w:rPr>
          <w:rFonts w:eastAsia="MS Mincho"/>
          <w:bCs/>
          <w:color w:val="000000"/>
          <w:sz w:val="22"/>
          <w:szCs w:val="22"/>
          <w:lang w:eastAsia="ro-RO"/>
        </w:rPr>
        <w:t>, used for recording samples collection of macroinvertebrates, includes essential information presented in a concise format, such as:</w:t>
      </w:r>
    </w:p>
    <w:p w14:paraId="18F2052B"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w:t>
      </w:r>
    </w:p>
    <w:p w14:paraId="17BD0FA6"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4B0E22A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Water course / Sampling section</w:t>
      </w:r>
    </w:p>
    <w:p w14:paraId="7854483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Type of sample </w:t>
      </w:r>
    </w:p>
    <w:p w14:paraId="5463673B"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Harvested area (surface)</w:t>
      </w:r>
    </w:p>
    <w:p w14:paraId="047C2904"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Sorted area</w:t>
      </w:r>
    </w:p>
    <w:p w14:paraId="2A3E251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Reported area</w:t>
      </w:r>
    </w:p>
    <w:p w14:paraId="2D22BF40"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Specific Composition</w:t>
      </w:r>
    </w:p>
    <w:p w14:paraId="290FBB70"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Author / year</w:t>
      </w:r>
    </w:p>
    <w:p w14:paraId="5B96929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Taxonomy (order / family /. subfamily)</w:t>
      </w:r>
    </w:p>
    <w:p w14:paraId="3A81F7E8"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Density Taxonomic</w:t>
      </w:r>
    </w:p>
    <w:p w14:paraId="2710455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Indicator / Total Density</w:t>
      </w:r>
    </w:p>
    <w:p w14:paraId="3640EE14"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Number of families </w:t>
      </w:r>
    </w:p>
    <w:p w14:paraId="73FA361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Number of tax</w:t>
      </w:r>
    </w:p>
    <w:p w14:paraId="60F97BA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Density (algal units/ml)</w:t>
      </w:r>
    </w:p>
    <w:p w14:paraId="5E0A709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Code / Number of assigned Test Report </w:t>
      </w:r>
    </w:p>
    <w:p w14:paraId="518E3B6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5889C37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381DBA40"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The header of </w:t>
      </w:r>
      <w:r w:rsidRPr="002F4ACA">
        <w:rPr>
          <w:rFonts w:eastAsia="MS Mincho"/>
          <w:b/>
          <w:color w:val="000000"/>
          <w:sz w:val="22"/>
          <w:szCs w:val="22"/>
          <w:lang w:eastAsia="ro-RO"/>
        </w:rPr>
        <w:t>Laboratory Registry RL-7.4-08</w:t>
      </w:r>
      <w:r w:rsidRPr="002F4ACA">
        <w:rPr>
          <w:rFonts w:eastAsia="MS Mincho"/>
          <w:bCs/>
          <w:color w:val="000000"/>
          <w:sz w:val="22"/>
          <w:szCs w:val="22"/>
          <w:lang w:eastAsia="ro-RO"/>
        </w:rPr>
        <w:t>, used for recording samples collection of phytoplankton from rivers, includes essential information presented in a concise format, such as:</w:t>
      </w:r>
    </w:p>
    <w:p w14:paraId="677EFE4B"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w:t>
      </w:r>
    </w:p>
    <w:p w14:paraId="0DEE634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0D647BE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Water course / Sampling section</w:t>
      </w:r>
    </w:p>
    <w:p w14:paraId="62F3361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Type of sample / Settled volume (ml)</w:t>
      </w:r>
    </w:p>
    <w:p w14:paraId="276E3DD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proofErr w:type="spellStart"/>
      <w:r w:rsidRPr="002F4ACA">
        <w:rPr>
          <w:rFonts w:eastAsia="MS Mincho"/>
          <w:bCs/>
          <w:color w:val="000000"/>
          <w:sz w:val="22"/>
          <w:szCs w:val="22"/>
          <w:lang w:eastAsia="ro-RO"/>
        </w:rPr>
        <w:t>Utermohl</w:t>
      </w:r>
      <w:proofErr w:type="spellEnd"/>
      <w:r w:rsidRPr="002F4ACA">
        <w:rPr>
          <w:rFonts w:eastAsia="MS Mincho"/>
          <w:bCs/>
          <w:color w:val="000000"/>
          <w:sz w:val="22"/>
          <w:szCs w:val="22"/>
          <w:lang w:eastAsia="ro-RO"/>
        </w:rPr>
        <w:t xml:space="preserve"> chamber surface / Optical field surface / Number of fields</w:t>
      </w:r>
    </w:p>
    <w:p w14:paraId="4B47FB49"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Taxonomic composition</w:t>
      </w:r>
    </w:p>
    <w:p w14:paraId="237FFB9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Number of algal objects in the </w:t>
      </w:r>
      <w:proofErr w:type="spellStart"/>
      <w:r w:rsidRPr="002F4ACA">
        <w:rPr>
          <w:rFonts w:eastAsia="MS Mincho"/>
          <w:bCs/>
          <w:color w:val="000000"/>
          <w:sz w:val="22"/>
          <w:szCs w:val="22"/>
          <w:lang w:eastAsia="ro-RO"/>
        </w:rPr>
        <w:t>Utermohl</w:t>
      </w:r>
      <w:proofErr w:type="spellEnd"/>
      <w:r w:rsidRPr="002F4ACA">
        <w:rPr>
          <w:rFonts w:eastAsia="MS Mincho"/>
          <w:bCs/>
          <w:color w:val="000000"/>
          <w:sz w:val="22"/>
          <w:szCs w:val="22"/>
          <w:lang w:eastAsia="ro-RO"/>
        </w:rPr>
        <w:t xml:space="preserve"> chamber</w:t>
      </w:r>
    </w:p>
    <w:p w14:paraId="7FE44C36"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Density (algal units/ml)</w:t>
      </w:r>
    </w:p>
    <w:p w14:paraId="744CAAD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Total density (algal units/ml) / Chlorophyll “a” (µg/L)</w:t>
      </w:r>
    </w:p>
    <w:p w14:paraId="3C42608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Code / Number of assigned Test Report</w:t>
      </w:r>
    </w:p>
    <w:p w14:paraId="597F03D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78C28021"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58BA60F5"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lastRenderedPageBreak/>
        <w:t xml:space="preserve">The header of </w:t>
      </w:r>
      <w:r w:rsidRPr="002F4ACA">
        <w:rPr>
          <w:rFonts w:eastAsia="MS Mincho"/>
          <w:b/>
          <w:color w:val="000000"/>
          <w:sz w:val="22"/>
          <w:szCs w:val="22"/>
          <w:lang w:eastAsia="ro-RO"/>
        </w:rPr>
        <w:t>Laboratory Registry RL-7.4-09</w:t>
      </w:r>
      <w:r w:rsidRPr="002F4ACA">
        <w:rPr>
          <w:rFonts w:eastAsia="MS Mincho"/>
          <w:bCs/>
          <w:color w:val="000000"/>
          <w:sz w:val="22"/>
          <w:szCs w:val="22"/>
          <w:lang w:eastAsia="ro-RO"/>
        </w:rPr>
        <w:t>, used for recording samples collection of phytoplankton from lakes, includes essential information presented in a concise format, such as:</w:t>
      </w:r>
    </w:p>
    <w:p w14:paraId="0126714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w:t>
      </w:r>
    </w:p>
    <w:p w14:paraId="3AD51F5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1D2119D1"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Water course / Sampling section</w:t>
      </w:r>
    </w:p>
    <w:p w14:paraId="19E81C81"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Type of sample / Settled volume (ml)</w:t>
      </w:r>
    </w:p>
    <w:p w14:paraId="789A2F7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proofErr w:type="spellStart"/>
      <w:r w:rsidRPr="002F4ACA">
        <w:rPr>
          <w:rFonts w:eastAsia="MS Mincho"/>
          <w:bCs/>
          <w:color w:val="000000"/>
          <w:sz w:val="22"/>
          <w:szCs w:val="22"/>
          <w:lang w:eastAsia="ro-RO"/>
        </w:rPr>
        <w:t>Utermohl</w:t>
      </w:r>
      <w:proofErr w:type="spellEnd"/>
      <w:r w:rsidRPr="002F4ACA">
        <w:rPr>
          <w:rFonts w:eastAsia="MS Mincho"/>
          <w:bCs/>
          <w:color w:val="000000"/>
          <w:sz w:val="22"/>
          <w:szCs w:val="22"/>
          <w:lang w:eastAsia="ro-RO"/>
        </w:rPr>
        <w:t xml:space="preserve"> chamber surface / Optical field surface / Number of fields</w:t>
      </w:r>
    </w:p>
    <w:p w14:paraId="4E1BE7A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Taxonomic composition</w:t>
      </w:r>
    </w:p>
    <w:p w14:paraId="1F93FD5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Number of algal objects in the </w:t>
      </w:r>
      <w:proofErr w:type="spellStart"/>
      <w:r w:rsidRPr="002F4ACA">
        <w:rPr>
          <w:rFonts w:eastAsia="MS Mincho"/>
          <w:bCs/>
          <w:color w:val="000000"/>
          <w:sz w:val="22"/>
          <w:szCs w:val="22"/>
          <w:lang w:eastAsia="ro-RO"/>
        </w:rPr>
        <w:t>Utermohl</w:t>
      </w:r>
      <w:proofErr w:type="spellEnd"/>
      <w:r w:rsidRPr="002F4ACA">
        <w:rPr>
          <w:rFonts w:eastAsia="MS Mincho"/>
          <w:bCs/>
          <w:color w:val="000000"/>
          <w:sz w:val="22"/>
          <w:szCs w:val="22"/>
          <w:lang w:eastAsia="ro-RO"/>
        </w:rPr>
        <w:t xml:space="preserve"> chamber</w:t>
      </w:r>
    </w:p>
    <w:p w14:paraId="0B6BBBF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Density (algal units/ml)</w:t>
      </w:r>
    </w:p>
    <w:p w14:paraId="3F17C5A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Algal object biovolume (µm³)</w:t>
      </w:r>
    </w:p>
    <w:p w14:paraId="0E05A0D6"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Algal object biomass (mg/L)</w:t>
      </w:r>
    </w:p>
    <w:p w14:paraId="08F7E21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Total density (algal units/ml) / Chlorophyll “a” (µg/L)</w:t>
      </w:r>
    </w:p>
    <w:p w14:paraId="28A8AC7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Code / Number of assigned Test Report </w:t>
      </w:r>
    </w:p>
    <w:p w14:paraId="69EC7E6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30BB4D2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1C8CA3EC"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The header of </w:t>
      </w:r>
      <w:r w:rsidRPr="002F4ACA">
        <w:rPr>
          <w:rFonts w:eastAsia="MS Mincho"/>
          <w:b/>
          <w:color w:val="000000"/>
          <w:sz w:val="22"/>
          <w:szCs w:val="22"/>
          <w:lang w:eastAsia="ro-RO"/>
        </w:rPr>
        <w:t>Laboratory Registry RL-7.4-10</w:t>
      </w:r>
      <w:r w:rsidRPr="002F4ACA">
        <w:rPr>
          <w:rFonts w:eastAsia="MS Mincho"/>
          <w:bCs/>
          <w:color w:val="000000"/>
          <w:sz w:val="22"/>
          <w:szCs w:val="22"/>
          <w:lang w:eastAsia="ro-RO"/>
        </w:rPr>
        <w:t xml:space="preserve">, used for recording samples collection of </w:t>
      </w:r>
      <w:proofErr w:type="spellStart"/>
      <w:r w:rsidRPr="002F4ACA">
        <w:rPr>
          <w:rFonts w:eastAsia="MS Mincho"/>
          <w:bCs/>
          <w:color w:val="000000"/>
          <w:sz w:val="22"/>
          <w:szCs w:val="22"/>
          <w:lang w:eastAsia="ro-RO"/>
        </w:rPr>
        <w:t>phytobenthos</w:t>
      </w:r>
      <w:proofErr w:type="spellEnd"/>
      <w:r w:rsidRPr="002F4ACA">
        <w:rPr>
          <w:rFonts w:eastAsia="MS Mincho"/>
          <w:bCs/>
          <w:color w:val="000000"/>
          <w:sz w:val="22"/>
          <w:szCs w:val="22"/>
          <w:lang w:eastAsia="ro-RO"/>
        </w:rPr>
        <w:t>, includes essential information presented in a concise format, such as:</w:t>
      </w:r>
    </w:p>
    <w:p w14:paraId="5A794FC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w:t>
      </w:r>
    </w:p>
    <w:p w14:paraId="7AF66439"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sample registration</w:t>
      </w:r>
    </w:p>
    <w:p w14:paraId="596FE43A"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Date of sample collection </w:t>
      </w:r>
    </w:p>
    <w:p w14:paraId="34937949"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Location of Sample collection </w:t>
      </w:r>
    </w:p>
    <w:p w14:paraId="18A0B4CC"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Type (range) of indicators </w:t>
      </w:r>
    </w:p>
    <w:p w14:paraId="6844B054"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Code / Number of assigned Test Report </w:t>
      </w:r>
    </w:p>
    <w:p w14:paraId="2E2D658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1E9CABC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7B77EDC7"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The header of </w:t>
      </w:r>
      <w:r w:rsidRPr="002F4ACA">
        <w:rPr>
          <w:rFonts w:eastAsia="MS Mincho"/>
          <w:b/>
          <w:color w:val="000000"/>
          <w:sz w:val="22"/>
          <w:szCs w:val="22"/>
          <w:lang w:eastAsia="ro-RO"/>
        </w:rPr>
        <w:t>Laboratory Registry RL-7.4-11</w:t>
      </w:r>
      <w:r w:rsidRPr="002F4ACA">
        <w:rPr>
          <w:rFonts w:eastAsia="MS Mincho"/>
          <w:bCs/>
          <w:color w:val="000000"/>
          <w:sz w:val="22"/>
          <w:szCs w:val="22"/>
          <w:lang w:eastAsia="ro-RO"/>
        </w:rPr>
        <w:t>, used for recording samples collection of bacteriology, includes essential information presented in a concise format, such as:</w:t>
      </w:r>
    </w:p>
    <w:p w14:paraId="42E9D35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w:t>
      </w:r>
    </w:p>
    <w:p w14:paraId="1F5EA28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0C8DE5AB"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Water course / Sampling section</w:t>
      </w:r>
    </w:p>
    <w:p w14:paraId="3AB095A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Type of sample </w:t>
      </w:r>
    </w:p>
    <w:p w14:paraId="236B15C5"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Taxonomic composition</w:t>
      </w:r>
    </w:p>
    <w:p w14:paraId="5E2EED13"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Density (algal units/ml)</w:t>
      </w:r>
    </w:p>
    <w:p w14:paraId="4949C8D2"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Total density (algal units/sample) IBD – rivers; TDI – lakes</w:t>
      </w:r>
    </w:p>
    <w:p w14:paraId="2EA9EEB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Code / Number of assigned Test Report</w:t>
      </w:r>
    </w:p>
    <w:p w14:paraId="4838A951"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40C46E6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Verified by, with person name and signature</w:t>
      </w:r>
    </w:p>
    <w:p w14:paraId="4ACC476D"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The headers of </w:t>
      </w:r>
      <w:r w:rsidRPr="002F4ACA">
        <w:rPr>
          <w:rFonts w:eastAsia="MS Mincho"/>
          <w:b/>
          <w:color w:val="000000"/>
          <w:sz w:val="22"/>
          <w:szCs w:val="22"/>
          <w:lang w:eastAsia="ro-RO"/>
        </w:rPr>
        <w:t>Laboratory Registries RL-7.4-12 - 15</w:t>
      </w:r>
      <w:r w:rsidRPr="002F4ACA">
        <w:rPr>
          <w:rFonts w:eastAsia="MS Mincho"/>
          <w:bCs/>
          <w:color w:val="000000"/>
          <w:sz w:val="22"/>
          <w:szCs w:val="22"/>
          <w:lang w:eastAsia="ro-RO"/>
        </w:rPr>
        <w:t>, used for recording samples for metal analysis includes essential information presented in a concise format, such as:</w:t>
      </w:r>
    </w:p>
    <w:p w14:paraId="19DCEA8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Sample Code / Sample Code from assigned LCA</w:t>
      </w:r>
    </w:p>
    <w:p w14:paraId="4B1F07C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Date of sample collection / Date sample registration</w:t>
      </w:r>
    </w:p>
    <w:p w14:paraId="007A2DFF"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Sample collection number </w:t>
      </w:r>
    </w:p>
    <w:p w14:paraId="6A4334CD"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Range of indicators (T/D)</w:t>
      </w:r>
    </w:p>
    <w:p w14:paraId="2F4D79E9"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Code / Number of assigned Test Report</w:t>
      </w:r>
    </w:p>
    <w:p w14:paraId="4A4AB1FE"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Prepared by, with person name and signature</w:t>
      </w:r>
    </w:p>
    <w:p w14:paraId="2E9B28A7" w14:textId="77777777" w:rsidR="002F4ACA" w:rsidRPr="002F4ACA" w:rsidRDefault="002F4ACA">
      <w:pPr>
        <w:numPr>
          <w:ilvl w:val="1"/>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lastRenderedPageBreak/>
        <w:t>Verified by, with person name and signature</w:t>
      </w:r>
    </w:p>
    <w:p w14:paraId="11735E2C" w14:textId="77777777" w:rsidR="002F4ACA" w:rsidRPr="002F4ACA" w:rsidRDefault="002F4ACA">
      <w:pPr>
        <w:numPr>
          <w:ilvl w:val="0"/>
          <w:numId w:val="151"/>
        </w:numPr>
        <w:suppressAutoHyphens/>
        <w:spacing w:after="120" w:line="276" w:lineRule="auto"/>
        <w:ind w:right="144"/>
        <w:contextualSpacing/>
        <w:jc w:val="both"/>
        <w:rPr>
          <w:rFonts w:eastAsia="MS Mincho"/>
          <w:bCs/>
          <w:color w:val="000000"/>
          <w:sz w:val="22"/>
          <w:szCs w:val="22"/>
          <w:lang w:eastAsia="ro-RO"/>
        </w:rPr>
      </w:pPr>
      <w:r w:rsidRPr="002F4ACA">
        <w:rPr>
          <w:rFonts w:eastAsia="MS Mincho"/>
          <w:bCs/>
          <w:color w:val="000000"/>
          <w:sz w:val="22"/>
          <w:szCs w:val="22"/>
          <w:lang w:eastAsia="ro-RO"/>
        </w:rPr>
        <w:t xml:space="preserve">Like the above headers, there are those for </w:t>
      </w:r>
      <w:r w:rsidRPr="002F4ACA">
        <w:rPr>
          <w:rFonts w:eastAsia="MS Mincho"/>
          <w:b/>
          <w:color w:val="000000"/>
          <w:sz w:val="22"/>
          <w:szCs w:val="22"/>
          <w:lang w:eastAsia="ro-RO"/>
        </w:rPr>
        <w:t>Laboratory Registries RL-7.4-GC1 to GC4</w:t>
      </w:r>
      <w:r w:rsidRPr="002F4ACA">
        <w:rPr>
          <w:rFonts w:eastAsia="MS Mincho"/>
          <w:bCs/>
          <w:color w:val="000000"/>
          <w:sz w:val="22"/>
          <w:szCs w:val="22"/>
          <w:lang w:eastAsia="ro-RO"/>
        </w:rPr>
        <w:t>, which are used for the analysis of organic micropollutants.</w:t>
      </w:r>
    </w:p>
    <w:p w14:paraId="11F066C0" w14:textId="77777777" w:rsidR="002F4ACA" w:rsidRPr="002F4ACA" w:rsidRDefault="002F4ACA" w:rsidP="002F4ACA">
      <w:pPr>
        <w:suppressAutoHyphens/>
        <w:spacing w:after="120" w:line="276" w:lineRule="auto"/>
        <w:ind w:right="144"/>
        <w:jc w:val="both"/>
        <w:rPr>
          <w:rFonts w:eastAsia="MS Mincho"/>
          <w:color w:val="000000"/>
          <w:sz w:val="22"/>
          <w:szCs w:val="18"/>
          <w:lang w:eastAsia="ro-RO"/>
        </w:rPr>
      </w:pPr>
      <w:r w:rsidRPr="002F4ACA">
        <w:rPr>
          <w:noProof/>
          <w:color w:val="000000"/>
          <w:sz w:val="22"/>
          <w:szCs w:val="18"/>
        </w:rPr>
        <w:drawing>
          <wp:anchor distT="0" distB="0" distL="114300" distR="114300" simplePos="0" relativeHeight="251677696" behindDoc="0" locked="0" layoutInCell="1" allowOverlap="1" wp14:anchorId="13526FBD" wp14:editId="5C9570D0">
            <wp:simplePos x="0" y="0"/>
            <wp:positionH relativeFrom="column">
              <wp:posOffset>39370</wp:posOffset>
            </wp:positionH>
            <wp:positionV relativeFrom="paragraph">
              <wp:posOffset>229870</wp:posOffset>
            </wp:positionV>
            <wp:extent cx="5575935" cy="899795"/>
            <wp:effectExtent l="0" t="0" r="0" b="0"/>
            <wp:wrapTopAndBottom/>
            <wp:docPr id="1378028078"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rectangular object with black tex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7593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ACA">
        <w:rPr>
          <w:rFonts w:eastAsia="MS Mincho"/>
          <w:b/>
          <w:bCs/>
          <w:color w:val="000000"/>
          <w:sz w:val="22"/>
          <w:szCs w:val="18"/>
          <w:lang w:eastAsia="ro-RO"/>
        </w:rPr>
        <w:t>Note</w:t>
      </w:r>
      <w:r w:rsidRPr="002F4ACA">
        <w:rPr>
          <w:rFonts w:eastAsia="MS Mincho"/>
          <w:color w:val="000000"/>
          <w:sz w:val="22"/>
          <w:szCs w:val="18"/>
          <w:lang w:eastAsia="ro-RO"/>
        </w:rPr>
        <w:t>: For reference, the paper-based registration appears as below picture.</w:t>
      </w:r>
    </w:p>
    <w:p w14:paraId="4EA28008" w14:textId="77777777" w:rsidR="002F4ACA" w:rsidRPr="002F4ACA" w:rsidRDefault="002F4ACA" w:rsidP="002F4ACA">
      <w:pPr>
        <w:suppressAutoHyphens/>
        <w:spacing w:after="120" w:line="276" w:lineRule="auto"/>
        <w:ind w:right="144"/>
        <w:jc w:val="both"/>
        <w:rPr>
          <w:rFonts w:eastAsia="MS Mincho"/>
          <w:color w:val="000000"/>
          <w:szCs w:val="20"/>
          <w:lang w:eastAsia="ro-RO"/>
        </w:rPr>
      </w:pPr>
    </w:p>
    <w:p w14:paraId="4B169A28"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Sample Registration (electronic)</w:t>
      </w:r>
    </w:p>
    <w:p w14:paraId="3D24D5E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Water, sediment, and biota samples, accepted with or without observations, enter the electronic registration stage within the controlled recording system of National Laboratory (LNCA), specifically in the LNCA Reception Register (code </w:t>
      </w:r>
      <w:r w:rsidRPr="002F4ACA">
        <w:rPr>
          <w:rFonts w:eastAsia="MS Mincho"/>
          <w:b/>
          <w:bCs/>
          <w:color w:val="000000"/>
          <w:sz w:val="22"/>
          <w:szCs w:val="18"/>
        </w:rPr>
        <w:t>R 7.4 01</w:t>
      </w:r>
      <w:r w:rsidRPr="002F4ACA">
        <w:rPr>
          <w:rFonts w:eastAsia="MS Mincho"/>
          <w:color w:val="000000"/>
          <w:sz w:val="22"/>
          <w:szCs w:val="18"/>
        </w:rPr>
        <w:t xml:space="preserve">) – illustrated in </w:t>
      </w:r>
      <w:r w:rsidRPr="002F4ACA">
        <w:rPr>
          <w:rFonts w:eastAsia="MS Mincho"/>
          <w:b/>
          <w:bCs/>
          <w:color w:val="000000"/>
          <w:sz w:val="22"/>
          <w:szCs w:val="18"/>
        </w:rPr>
        <w:t>Figure 1</w:t>
      </w:r>
      <w:r w:rsidRPr="002F4ACA">
        <w:rPr>
          <w:rFonts w:eastAsia="MS Mincho"/>
          <w:color w:val="000000"/>
          <w:sz w:val="22"/>
          <w:szCs w:val="18"/>
        </w:rPr>
        <w:t xml:space="preserve"> as part of processes </w:t>
      </w:r>
      <w:r w:rsidRPr="002F4ACA">
        <w:rPr>
          <w:rFonts w:eastAsia="MS Mincho"/>
          <w:b/>
          <w:bCs/>
          <w:color w:val="000000"/>
          <w:sz w:val="22"/>
          <w:szCs w:val="18"/>
        </w:rPr>
        <w:t>(4)</w:t>
      </w:r>
      <w:r w:rsidRPr="002F4ACA">
        <w:rPr>
          <w:rFonts w:eastAsia="MS Mincho"/>
          <w:color w:val="000000"/>
          <w:sz w:val="22"/>
          <w:szCs w:val="18"/>
        </w:rPr>
        <w:t xml:space="preserve"> and </w:t>
      </w:r>
      <w:r w:rsidRPr="002F4ACA">
        <w:rPr>
          <w:rFonts w:eastAsia="MS Mincho"/>
          <w:b/>
          <w:bCs/>
          <w:color w:val="000000"/>
          <w:sz w:val="22"/>
          <w:szCs w:val="18"/>
        </w:rPr>
        <w:t>(7)</w:t>
      </w:r>
      <w:r w:rsidRPr="002F4ACA">
        <w:rPr>
          <w:rFonts w:eastAsia="MS Mincho"/>
          <w:color w:val="000000"/>
          <w:sz w:val="22"/>
          <w:szCs w:val="18"/>
        </w:rPr>
        <w:t>. The “</w:t>
      </w:r>
      <w:r w:rsidRPr="002F4ACA">
        <w:rPr>
          <w:rFonts w:eastAsia="MS Mincho"/>
          <w:b/>
          <w:bCs/>
          <w:color w:val="000000"/>
          <w:sz w:val="22"/>
          <w:szCs w:val="18"/>
        </w:rPr>
        <w:t>R 7.4 01”</w:t>
      </w:r>
      <w:r w:rsidRPr="002F4ACA">
        <w:rPr>
          <w:rFonts w:eastAsia="MS Mincho"/>
          <w:color w:val="000000"/>
          <w:sz w:val="22"/>
          <w:szCs w:val="18"/>
        </w:rPr>
        <w:t xml:space="preserve"> is a document with the following characteristics: </w:t>
      </w:r>
    </w:p>
    <w:p w14:paraId="492F1C44" w14:textId="77777777" w:rsidR="002F4ACA" w:rsidRPr="002F4ACA" w:rsidRDefault="002F4ACA">
      <w:pPr>
        <w:numPr>
          <w:ilvl w:val="0"/>
          <w:numId w:val="189"/>
        </w:numPr>
        <w:tabs>
          <w:tab w:val="num" w:pos="1080"/>
        </w:tabs>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An exclusively electronic document in MS Office Excel format, with access restricted by a password established at the beginning of each year by the Laboratory Chief (SL) to maintain data confidentiality.</w:t>
      </w:r>
    </w:p>
    <w:p w14:paraId="2F5C47A1" w14:textId="77777777" w:rsidR="002F4ACA" w:rsidRPr="002F4ACA" w:rsidRDefault="002F4ACA">
      <w:pPr>
        <w:numPr>
          <w:ilvl w:val="0"/>
          <w:numId w:val="189"/>
        </w:numPr>
        <w:tabs>
          <w:tab w:val="num" w:pos="1080"/>
        </w:tabs>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Access to the file is granted only to personnel responsible for sample reception at LNCA (RRP); the nomination of authorized personnel for this responsibility is carried out by the Laboratory Chief (SL) through the Authorization Form included in the LNCA Job and Activity List (FL 6.2 02).</w:t>
      </w:r>
    </w:p>
    <w:p w14:paraId="0234A6B0" w14:textId="77777777" w:rsidR="002F4ACA" w:rsidRPr="002F4ACA" w:rsidRDefault="002F4ACA">
      <w:pPr>
        <w:numPr>
          <w:ilvl w:val="0"/>
          <w:numId w:val="189"/>
        </w:numPr>
        <w:tabs>
          <w:tab w:val="num" w:pos="1080"/>
        </w:tabs>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file consists of three worksheets:</w:t>
      </w:r>
    </w:p>
    <w:p w14:paraId="38EB4E15" w14:textId="77777777" w:rsidR="002F4ACA" w:rsidRPr="002F4ACA" w:rsidRDefault="002F4ACA">
      <w:pPr>
        <w:numPr>
          <w:ilvl w:val="1"/>
          <w:numId w:val="189"/>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worksheet "</w:t>
      </w:r>
      <w:r w:rsidRPr="002F4ACA">
        <w:rPr>
          <w:rFonts w:eastAsia="MS Mincho"/>
          <w:b/>
          <w:color w:val="000000"/>
          <w:sz w:val="22"/>
          <w:szCs w:val="18"/>
        </w:rPr>
        <w:t>Order</w:t>
      </w:r>
      <w:r w:rsidRPr="002F4ACA">
        <w:rPr>
          <w:rFonts w:eastAsia="MS Mincho"/>
          <w:bCs/>
          <w:color w:val="000000"/>
          <w:sz w:val="22"/>
          <w:szCs w:val="18"/>
        </w:rPr>
        <w:t>," in which all samples received at LNCA are recorded, with or without observations; this worksheet includes all the information contained in the Internal Notes accompanying the samples sent by the LCAs of NARW; other relevant information for the sections from which the samples are collected (description of the sampling point from the wastewater discharge source, sampling section code) is taken from the corresponding Operating Manual of the ABA of NARW. The "Order" file contains the types of information outlined in Stage 1 and its flow through processes illustrated in Figure 1.</w:t>
      </w:r>
    </w:p>
    <w:p w14:paraId="361F528D" w14:textId="77777777" w:rsidR="002F4ACA" w:rsidRPr="002F4ACA" w:rsidRDefault="002F4ACA">
      <w:pPr>
        <w:numPr>
          <w:ilvl w:val="1"/>
          <w:numId w:val="189"/>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worksheet "</w:t>
      </w:r>
      <w:r w:rsidRPr="002F4ACA">
        <w:rPr>
          <w:rFonts w:eastAsia="MS Mincho"/>
          <w:b/>
          <w:color w:val="000000"/>
          <w:sz w:val="22"/>
          <w:szCs w:val="18"/>
        </w:rPr>
        <w:t>Nomenclator</w:t>
      </w:r>
      <w:r w:rsidRPr="002F4ACA">
        <w:rPr>
          <w:rFonts w:eastAsia="MS Mincho"/>
          <w:bCs/>
          <w:color w:val="000000"/>
          <w:sz w:val="22"/>
          <w:szCs w:val="18"/>
        </w:rPr>
        <w:t xml:space="preserve">": the function that prepares/updates the FL 7.4 01 annually also creates the "Nomenclator" worksheet, which contains all sections and types of samples per section, as mentioned in the 11 Operating Manuals of LNCA, transmitted by the ABA of NARW; each section and each type of sample from that section is assigned a </w:t>
      </w:r>
      <w:r w:rsidRPr="002F4ACA">
        <w:rPr>
          <w:rFonts w:eastAsia="MS Mincho"/>
          <w:bCs/>
          <w:color w:val="000000"/>
          <w:sz w:val="22"/>
          <w:szCs w:val="18"/>
          <w:u w:val="single"/>
        </w:rPr>
        <w:t>unique numeric code</w:t>
      </w:r>
      <w:r w:rsidRPr="002F4ACA">
        <w:rPr>
          <w:rFonts w:eastAsia="MS Mincho"/>
          <w:bCs/>
          <w:color w:val="000000"/>
          <w:sz w:val="22"/>
          <w:szCs w:val="18"/>
        </w:rPr>
        <w:t xml:space="preserve">, entered in column A of the "Nomenclator" worksheet (if a section includes multiple types of samples, a unique numeric code is entered for each type of sample by repeating the section name in column B of the "Nomenclator" worksheet); the codes associated with each type of sample are presented in </w:t>
      </w:r>
      <w:r w:rsidRPr="002F4ACA">
        <w:rPr>
          <w:rFonts w:eastAsia="MS Mincho"/>
          <w:b/>
          <w:color w:val="000000"/>
          <w:sz w:val="22"/>
          <w:szCs w:val="18"/>
        </w:rPr>
        <w:t>Table 1</w:t>
      </w:r>
      <w:r w:rsidRPr="002F4ACA">
        <w:rPr>
          <w:rFonts w:eastAsia="MS Mincho"/>
          <w:bCs/>
          <w:color w:val="000000"/>
          <w:sz w:val="22"/>
          <w:szCs w:val="18"/>
        </w:rPr>
        <w:t>.</w:t>
      </w:r>
    </w:p>
    <w:p w14:paraId="6AAEAA4F" w14:textId="77777777" w:rsidR="002F4ACA" w:rsidRPr="002F4ACA" w:rsidRDefault="002F4ACA">
      <w:pPr>
        <w:numPr>
          <w:ilvl w:val="1"/>
          <w:numId w:val="189"/>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w:t>
      </w:r>
      <w:r w:rsidRPr="002F4ACA">
        <w:rPr>
          <w:rFonts w:eastAsia="MS Mincho"/>
          <w:b/>
          <w:color w:val="000000"/>
          <w:sz w:val="22"/>
          <w:szCs w:val="18"/>
        </w:rPr>
        <w:t>Pollutions</w:t>
      </w:r>
      <w:r w:rsidRPr="002F4ACA">
        <w:rPr>
          <w:rFonts w:eastAsia="MS Mincho"/>
          <w:bCs/>
          <w:color w:val="000000"/>
          <w:sz w:val="22"/>
          <w:szCs w:val="18"/>
        </w:rPr>
        <w:t xml:space="preserve">" worksheet contains information entered (typed) by the Responsible Reception Personnel (RRP), taken from each internal Beneficiary's order and the corresponding Internal Note, which specifies that the samples to be sent to LNCA are related to accidental pollution or a suspicion of accidental pollution. The code associated with these samples is "P". </w:t>
      </w:r>
    </w:p>
    <w:p w14:paraId="49C896A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lastRenderedPageBreak/>
        <w:t>Table 1</w:t>
      </w:r>
      <w:r w:rsidRPr="002F4ACA">
        <w:rPr>
          <w:rFonts w:eastAsia="MS Mincho"/>
          <w:color w:val="000000"/>
          <w:sz w:val="22"/>
          <w:szCs w:val="18"/>
        </w:rPr>
        <w:t xml:space="preserve">: Symbols used in LNCA, and partly in other laboratories, indicate the </w:t>
      </w:r>
      <w:r w:rsidRPr="002F4ACA">
        <w:rPr>
          <w:rFonts w:eastAsia="MS Mincho"/>
          <w:b/>
          <w:bCs/>
          <w:color w:val="000000"/>
          <w:sz w:val="22"/>
          <w:szCs w:val="18"/>
        </w:rPr>
        <w:t>type of matrix</w:t>
      </w:r>
      <w:r w:rsidRPr="002F4ACA">
        <w:rPr>
          <w:rFonts w:eastAsia="MS Mincho"/>
          <w:color w:val="000000"/>
          <w:sz w:val="22"/>
          <w:szCs w:val="18"/>
        </w:rPr>
        <w:t xml:space="preserve"> from which the samples received at LNCA originate.</w:t>
      </w:r>
    </w:p>
    <w:tbl>
      <w:tblPr>
        <w:tblW w:w="9882"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000" w:firstRow="0" w:lastRow="0" w:firstColumn="0" w:lastColumn="0" w:noHBand="0" w:noVBand="0"/>
      </w:tblPr>
      <w:tblGrid>
        <w:gridCol w:w="3168"/>
        <w:gridCol w:w="990"/>
        <w:gridCol w:w="4500"/>
        <w:gridCol w:w="1224"/>
      </w:tblGrid>
      <w:tr w:rsidR="002F4ACA" w:rsidRPr="002F4ACA" w14:paraId="14614FBF" w14:textId="77777777" w:rsidTr="0068718B">
        <w:trPr>
          <w:trHeight w:val="103"/>
        </w:trPr>
        <w:tc>
          <w:tcPr>
            <w:tcW w:w="3168" w:type="dxa"/>
          </w:tcPr>
          <w:p w14:paraId="2F486B79"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Investigated Matrix</w:t>
            </w:r>
          </w:p>
        </w:tc>
        <w:tc>
          <w:tcPr>
            <w:tcW w:w="990" w:type="dxa"/>
          </w:tcPr>
          <w:p w14:paraId="084FBC87"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 xml:space="preserve">Symbol </w:t>
            </w:r>
          </w:p>
        </w:tc>
        <w:tc>
          <w:tcPr>
            <w:tcW w:w="4500" w:type="dxa"/>
          </w:tcPr>
          <w:p w14:paraId="76004A07"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Investigated Matrix</w:t>
            </w:r>
          </w:p>
        </w:tc>
        <w:tc>
          <w:tcPr>
            <w:tcW w:w="1224" w:type="dxa"/>
          </w:tcPr>
          <w:p w14:paraId="0424D739"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Symbol</w:t>
            </w:r>
          </w:p>
        </w:tc>
      </w:tr>
      <w:tr w:rsidR="002F4ACA" w:rsidRPr="002F4ACA" w14:paraId="11DD8533" w14:textId="77777777" w:rsidTr="0068718B">
        <w:trPr>
          <w:trHeight w:val="103"/>
        </w:trPr>
        <w:tc>
          <w:tcPr>
            <w:tcW w:w="3168" w:type="dxa"/>
          </w:tcPr>
          <w:p w14:paraId="743D020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Rivers and Surface Watercourses</w:t>
            </w:r>
          </w:p>
        </w:tc>
        <w:tc>
          <w:tcPr>
            <w:tcW w:w="990" w:type="dxa"/>
          </w:tcPr>
          <w:p w14:paraId="6384278D"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R </w:t>
            </w:r>
          </w:p>
        </w:tc>
        <w:tc>
          <w:tcPr>
            <w:tcW w:w="4500" w:type="dxa"/>
          </w:tcPr>
          <w:p w14:paraId="5FEE380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Sediment</w:t>
            </w:r>
          </w:p>
        </w:tc>
        <w:tc>
          <w:tcPr>
            <w:tcW w:w="1224" w:type="dxa"/>
          </w:tcPr>
          <w:p w14:paraId="50E8E67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S </w:t>
            </w:r>
          </w:p>
        </w:tc>
      </w:tr>
      <w:tr w:rsidR="002F4ACA" w:rsidRPr="002F4ACA" w14:paraId="1B30C428" w14:textId="77777777" w:rsidTr="0068718B">
        <w:trPr>
          <w:trHeight w:val="213"/>
        </w:trPr>
        <w:tc>
          <w:tcPr>
            <w:tcW w:w="3168" w:type="dxa"/>
          </w:tcPr>
          <w:p w14:paraId="7A4BAA9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Lakes </w:t>
            </w:r>
          </w:p>
        </w:tc>
        <w:tc>
          <w:tcPr>
            <w:tcW w:w="990" w:type="dxa"/>
          </w:tcPr>
          <w:p w14:paraId="43DBBA5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L </w:t>
            </w:r>
          </w:p>
        </w:tc>
        <w:tc>
          <w:tcPr>
            <w:tcW w:w="4500" w:type="dxa"/>
          </w:tcPr>
          <w:p w14:paraId="5F87AB7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Coastal / Marine Waters</w:t>
            </w:r>
          </w:p>
        </w:tc>
        <w:tc>
          <w:tcPr>
            <w:tcW w:w="1224" w:type="dxa"/>
          </w:tcPr>
          <w:p w14:paraId="72C8C4BF"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C </w:t>
            </w:r>
          </w:p>
        </w:tc>
      </w:tr>
      <w:tr w:rsidR="002F4ACA" w:rsidRPr="002F4ACA" w14:paraId="50EBBC70" w14:textId="77777777" w:rsidTr="0068718B">
        <w:trPr>
          <w:trHeight w:val="103"/>
        </w:trPr>
        <w:tc>
          <w:tcPr>
            <w:tcW w:w="3168" w:type="dxa"/>
          </w:tcPr>
          <w:p w14:paraId="38E1F43E"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Groundwater (Boreholes)</w:t>
            </w:r>
          </w:p>
        </w:tc>
        <w:tc>
          <w:tcPr>
            <w:tcW w:w="990" w:type="dxa"/>
          </w:tcPr>
          <w:p w14:paraId="4F63D3D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F </w:t>
            </w:r>
          </w:p>
        </w:tc>
        <w:tc>
          <w:tcPr>
            <w:tcW w:w="4500" w:type="dxa"/>
          </w:tcPr>
          <w:p w14:paraId="43C235AC"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Biota (Fish)</w:t>
            </w:r>
          </w:p>
        </w:tc>
        <w:tc>
          <w:tcPr>
            <w:tcW w:w="1224" w:type="dxa"/>
          </w:tcPr>
          <w:p w14:paraId="0C91D02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Bp </w:t>
            </w:r>
          </w:p>
        </w:tc>
      </w:tr>
      <w:tr w:rsidR="002F4ACA" w:rsidRPr="002F4ACA" w14:paraId="75FAFFDE" w14:textId="77777777" w:rsidTr="0068718B">
        <w:trPr>
          <w:trHeight w:val="103"/>
        </w:trPr>
        <w:tc>
          <w:tcPr>
            <w:tcW w:w="3168" w:type="dxa"/>
          </w:tcPr>
          <w:p w14:paraId="7EA9051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Wastewater</w:t>
            </w:r>
          </w:p>
        </w:tc>
        <w:tc>
          <w:tcPr>
            <w:tcW w:w="990" w:type="dxa"/>
          </w:tcPr>
          <w:p w14:paraId="3534BBC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U </w:t>
            </w:r>
          </w:p>
        </w:tc>
        <w:tc>
          <w:tcPr>
            <w:tcW w:w="4500" w:type="dxa"/>
          </w:tcPr>
          <w:p w14:paraId="4315010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Biota (Mollusks)</w:t>
            </w:r>
          </w:p>
        </w:tc>
        <w:tc>
          <w:tcPr>
            <w:tcW w:w="1224" w:type="dxa"/>
          </w:tcPr>
          <w:p w14:paraId="17D58925"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Bm </w:t>
            </w:r>
          </w:p>
        </w:tc>
      </w:tr>
      <w:tr w:rsidR="002F4ACA" w:rsidRPr="002F4ACA" w14:paraId="7CC70C9D" w14:textId="77777777" w:rsidTr="0068718B">
        <w:trPr>
          <w:trHeight w:val="103"/>
        </w:trPr>
        <w:tc>
          <w:tcPr>
            <w:tcW w:w="3168" w:type="dxa"/>
          </w:tcPr>
          <w:p w14:paraId="3936E70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Accidental Pollution</w:t>
            </w:r>
          </w:p>
        </w:tc>
        <w:tc>
          <w:tcPr>
            <w:tcW w:w="990" w:type="dxa"/>
          </w:tcPr>
          <w:p w14:paraId="0A49C94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P </w:t>
            </w:r>
          </w:p>
        </w:tc>
        <w:tc>
          <w:tcPr>
            <w:tcW w:w="4500" w:type="dxa"/>
          </w:tcPr>
          <w:p w14:paraId="4BBBFC3D"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PT Scheme</w:t>
            </w:r>
          </w:p>
        </w:tc>
        <w:tc>
          <w:tcPr>
            <w:tcW w:w="1224" w:type="dxa"/>
          </w:tcPr>
          <w:p w14:paraId="05C8A0A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PT </w:t>
            </w:r>
          </w:p>
        </w:tc>
      </w:tr>
      <w:tr w:rsidR="002F4ACA" w:rsidRPr="002F4ACA" w14:paraId="0295EAFD" w14:textId="77777777" w:rsidTr="0068718B">
        <w:trPr>
          <w:trHeight w:val="159"/>
        </w:trPr>
        <w:tc>
          <w:tcPr>
            <w:tcW w:w="3168" w:type="dxa"/>
          </w:tcPr>
          <w:p w14:paraId="7B3BD1D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Internal Control Sample</w:t>
            </w:r>
          </w:p>
        </w:tc>
        <w:tc>
          <w:tcPr>
            <w:tcW w:w="990" w:type="dxa"/>
          </w:tcPr>
          <w:p w14:paraId="40EE8AE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QC </w:t>
            </w:r>
          </w:p>
        </w:tc>
        <w:tc>
          <w:tcPr>
            <w:tcW w:w="4500" w:type="dxa"/>
          </w:tcPr>
          <w:p w14:paraId="1A53EA15"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Sample from ILC (Interlaboratory Comparison)</w:t>
            </w:r>
          </w:p>
        </w:tc>
        <w:tc>
          <w:tcPr>
            <w:tcW w:w="1224" w:type="dxa"/>
          </w:tcPr>
          <w:p w14:paraId="2047EE8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ILC </w:t>
            </w:r>
          </w:p>
        </w:tc>
      </w:tr>
    </w:tbl>
    <w:p w14:paraId="4C64A5C1" w14:textId="77777777" w:rsidR="002F4ACA" w:rsidRPr="002F4ACA" w:rsidRDefault="002F4ACA" w:rsidP="002F4ACA">
      <w:pPr>
        <w:suppressAutoHyphens/>
        <w:spacing w:after="120" w:line="276" w:lineRule="auto"/>
        <w:ind w:right="144"/>
        <w:jc w:val="both"/>
        <w:rPr>
          <w:rFonts w:eastAsia="MS Mincho"/>
          <w:color w:val="000000"/>
          <w:szCs w:val="20"/>
        </w:rPr>
      </w:pPr>
    </w:p>
    <w:p w14:paraId="4C37BFA5"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 w:val="28"/>
          <w:szCs w:val="20"/>
        </w:rPr>
      </w:pPr>
      <w:r w:rsidRPr="002F4ACA">
        <w:rPr>
          <w:b/>
          <w:color w:val="000000"/>
          <w:sz w:val="28"/>
          <w:szCs w:val="20"/>
        </w:rPr>
        <w:t>Stage 4: Sample Analysis and Data Capture</w:t>
      </w:r>
    </w:p>
    <w:p w14:paraId="11C00851" w14:textId="77777777" w:rsidR="002F4ACA" w:rsidRPr="002F4ACA" w:rsidRDefault="002F4ACA" w:rsidP="002F4ACA">
      <w:pPr>
        <w:keepNext/>
        <w:keepLines/>
        <w:spacing w:before="40" w:line="276" w:lineRule="auto"/>
        <w:jc w:val="both"/>
        <w:outlineLvl w:val="2"/>
        <w:rPr>
          <w:b/>
          <w:color w:val="000000"/>
          <w:sz w:val="28"/>
          <w:szCs w:val="20"/>
        </w:rPr>
      </w:pPr>
      <w:r w:rsidRPr="002F4ACA">
        <w:rPr>
          <w:b/>
          <w:color w:val="000000"/>
          <w:sz w:val="28"/>
          <w:szCs w:val="20"/>
        </w:rPr>
        <w:t>Distribution of Samples for Analysis (or sub-sampling)</w:t>
      </w:r>
    </w:p>
    <w:p w14:paraId="0F0BCA12"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noProof/>
          <w:color w:val="000000"/>
          <w:szCs w:val="20"/>
        </w:rPr>
        <w:drawing>
          <wp:inline distT="0" distB="0" distL="0" distR="0" wp14:anchorId="6C15BC84" wp14:editId="18EE15CE">
            <wp:extent cx="5727700" cy="2385060"/>
            <wp:effectExtent l="0" t="0" r="0" b="0"/>
            <wp:docPr id="29"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mputer screen shot of a dia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7700" cy="2385060"/>
                    </a:xfrm>
                    <a:prstGeom prst="rect">
                      <a:avLst/>
                    </a:prstGeom>
                    <a:noFill/>
                    <a:ln>
                      <a:noFill/>
                    </a:ln>
                  </pic:spPr>
                </pic:pic>
              </a:graphicData>
            </a:graphic>
          </wp:inline>
        </w:drawing>
      </w:r>
    </w:p>
    <w:p w14:paraId="5253C25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At this stage, the Laboratory Chief (SL) assigns collected and registered samples for analysis tasks to laboratory operators (OL) using either a manual paper method through internal laboratory notebooks or an electronic approach via specialized software or a shared Excel file. </w:t>
      </w:r>
    </w:p>
    <w:p w14:paraId="72529CF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In the paper-based method, an internal laboratory notebook is utilized to record important details, including the assignment date, sample code, indicators, and the signatures of the parties involved. Conversely, in the electronic method, tasks are assigned using an Excel file or a specialized software application (FITERO). </w:t>
      </w:r>
    </w:p>
    <w:p w14:paraId="665C1C5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This process is known as “sub-</w:t>
      </w:r>
      <w:proofErr w:type="spellStart"/>
      <w:r w:rsidRPr="002F4ACA">
        <w:rPr>
          <w:rFonts w:eastAsia="MS Mincho"/>
          <w:color w:val="000000"/>
          <w:sz w:val="22"/>
          <w:szCs w:val="18"/>
        </w:rPr>
        <w:t>eșantionare</w:t>
      </w:r>
      <w:proofErr w:type="spellEnd"/>
      <w:r w:rsidRPr="002F4ACA">
        <w:rPr>
          <w:rFonts w:eastAsia="MS Mincho"/>
          <w:color w:val="000000"/>
          <w:sz w:val="22"/>
          <w:szCs w:val="18"/>
        </w:rPr>
        <w:t xml:space="preserve">” illustrated in Figure 1 with </w:t>
      </w:r>
      <w:r w:rsidRPr="002F4ACA">
        <w:rPr>
          <w:rFonts w:eastAsia="MS Mincho"/>
          <w:b/>
          <w:bCs/>
          <w:color w:val="000000"/>
          <w:sz w:val="22"/>
          <w:szCs w:val="18"/>
        </w:rPr>
        <w:t>(8)</w:t>
      </w:r>
      <w:r w:rsidRPr="002F4ACA">
        <w:rPr>
          <w:rFonts w:eastAsia="MS Mincho"/>
          <w:color w:val="000000"/>
          <w:sz w:val="22"/>
          <w:szCs w:val="18"/>
        </w:rPr>
        <w:t xml:space="preserve"> and documented in the internal procedures with reference </w:t>
      </w:r>
      <w:r w:rsidRPr="002F4ACA">
        <w:rPr>
          <w:rFonts w:eastAsia="MS Mincho"/>
          <w:b/>
          <w:bCs/>
          <w:color w:val="000000"/>
          <w:sz w:val="22"/>
          <w:szCs w:val="18"/>
        </w:rPr>
        <w:t>R 7.4 02</w:t>
      </w:r>
      <w:r w:rsidRPr="002F4ACA">
        <w:rPr>
          <w:rFonts w:eastAsia="MS Mincho"/>
          <w:color w:val="000000"/>
          <w:sz w:val="22"/>
          <w:szCs w:val="18"/>
        </w:rPr>
        <w:t>. Regardless of the method used, the laboratory must ensure a systematic and traceable assignment of tasks, fostering effective communication and accountability among team members.</w:t>
      </w:r>
    </w:p>
    <w:p w14:paraId="76B7745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lastRenderedPageBreak/>
        <w:t xml:space="preserve">In National Laboratory (LNCA) the allocation of samples for analysis is performed by the RRP (Laboratory Chief (SL), their deputy, or another designated individual) after each completed reception (Stage 3). This is recorded in the LNCA Sampling Register, code </w:t>
      </w:r>
      <w:r w:rsidRPr="002F4ACA">
        <w:rPr>
          <w:rFonts w:eastAsia="MS Mincho"/>
          <w:b/>
          <w:bCs/>
          <w:color w:val="000000"/>
          <w:sz w:val="22"/>
          <w:szCs w:val="18"/>
        </w:rPr>
        <w:t>R 7.4 02</w:t>
      </w:r>
      <w:r w:rsidRPr="002F4ACA">
        <w:rPr>
          <w:rFonts w:eastAsia="MS Mincho"/>
          <w:color w:val="000000"/>
          <w:sz w:val="22"/>
          <w:szCs w:val="18"/>
        </w:rPr>
        <w:t>, which is an MS Office Excel document maintained electronically with the following characteristics:</w:t>
      </w:r>
    </w:p>
    <w:p w14:paraId="76F725CA" w14:textId="77777777" w:rsidR="002F4ACA" w:rsidRPr="002F4ACA" w:rsidRDefault="002F4ACA">
      <w:pPr>
        <w:numPr>
          <w:ilvl w:val="0"/>
          <w:numId w:val="152"/>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Access to the file is restricted to personnel responsible for conducting tests within LNCA (“RI” Authorized Testing Officer), with responsibilities outlined in the Authorization Sheet included in the LNCA Functions and Activities List (FL 6.2 02).</w:t>
      </w:r>
    </w:p>
    <w:p w14:paraId="02719DB7" w14:textId="77777777" w:rsidR="002F4ACA" w:rsidRPr="002F4ACA" w:rsidRDefault="002F4ACA">
      <w:pPr>
        <w:numPr>
          <w:ilvl w:val="0"/>
          <w:numId w:val="152"/>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Excel file consists separated worksheets “</w:t>
      </w:r>
      <w:proofErr w:type="spellStart"/>
      <w:r w:rsidRPr="002F4ACA">
        <w:rPr>
          <w:rFonts w:eastAsia="MS Mincho"/>
          <w:color w:val="000000"/>
          <w:sz w:val="22"/>
          <w:szCs w:val="18"/>
        </w:rPr>
        <w:t>Eșantionare_MO</w:t>
      </w:r>
      <w:proofErr w:type="spellEnd"/>
      <w:r w:rsidRPr="002F4ACA">
        <w:rPr>
          <w:rFonts w:eastAsia="MS Mincho"/>
          <w:color w:val="000000"/>
          <w:sz w:val="22"/>
          <w:szCs w:val="18"/>
        </w:rPr>
        <w:t>” for samples intended for analyses of organic micropollutants and “</w:t>
      </w:r>
      <w:proofErr w:type="spellStart"/>
      <w:r w:rsidRPr="002F4ACA">
        <w:rPr>
          <w:rFonts w:eastAsia="MS Mincho"/>
          <w:color w:val="000000"/>
          <w:sz w:val="22"/>
          <w:szCs w:val="18"/>
        </w:rPr>
        <w:t>Eșantionare_MET</w:t>
      </w:r>
      <w:proofErr w:type="spellEnd"/>
      <w:r w:rsidRPr="002F4ACA">
        <w:rPr>
          <w:rFonts w:eastAsia="MS Mincho"/>
          <w:color w:val="000000"/>
          <w:sz w:val="22"/>
          <w:szCs w:val="18"/>
        </w:rPr>
        <w:t>” for samples designated for metal analyses.</w:t>
      </w:r>
    </w:p>
    <w:p w14:paraId="5BBC152C" w14:textId="77777777" w:rsidR="002F4ACA" w:rsidRPr="002F4ACA" w:rsidRDefault="002F4ACA">
      <w:pPr>
        <w:numPr>
          <w:ilvl w:val="0"/>
          <w:numId w:val="152"/>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 column structure is based on sample codes from LNCA and compound classes from LNCA's analytical portfolio (as specified in </w:t>
      </w:r>
      <w:r w:rsidRPr="002F4ACA">
        <w:rPr>
          <w:rFonts w:eastAsia="MS Mincho"/>
          <w:b/>
          <w:bCs/>
          <w:color w:val="000000"/>
          <w:sz w:val="22"/>
          <w:szCs w:val="18"/>
        </w:rPr>
        <w:t>R 7.4 01</w:t>
      </w:r>
      <w:r w:rsidRPr="002F4ACA">
        <w:rPr>
          <w:rFonts w:eastAsia="MS Mincho"/>
          <w:color w:val="000000"/>
          <w:sz w:val="22"/>
          <w:szCs w:val="18"/>
        </w:rPr>
        <w:t>). Each column representing a compound class is followed by a column labeled "status," which is filled in by each RI according to the procedure described below.</w:t>
      </w:r>
    </w:p>
    <w:p w14:paraId="598532D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 Sampling Register </w:t>
      </w:r>
      <w:r w:rsidRPr="002F4ACA">
        <w:rPr>
          <w:rFonts w:eastAsia="MS Mincho"/>
          <w:b/>
          <w:bCs/>
          <w:color w:val="000000"/>
          <w:sz w:val="22"/>
          <w:szCs w:val="18"/>
        </w:rPr>
        <w:t>R 7.4 02</w:t>
      </w:r>
      <w:r w:rsidRPr="002F4ACA">
        <w:rPr>
          <w:rFonts w:eastAsia="MS Mincho"/>
          <w:color w:val="000000"/>
          <w:sz w:val="22"/>
          <w:szCs w:val="18"/>
        </w:rPr>
        <w:t xml:space="preserve"> is automatically populated with necessary and relevant information extracted from the Reception Register (R 7.4 01) using Excel formulas.</w:t>
      </w:r>
    </w:p>
    <w:p w14:paraId="65FB7A1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process is as follows:</w:t>
      </w:r>
    </w:p>
    <w:p w14:paraId="7B883326" w14:textId="77777777" w:rsidR="002F4ACA" w:rsidRPr="002F4ACA" w:rsidRDefault="002F4ACA">
      <w:pPr>
        <w:numPr>
          <w:ilvl w:val="0"/>
          <w:numId w:val="153"/>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 file format ensures compliance with confidentiality and impartiality requirements while providing traceability of results relative to samples received in LNCA. For instance, out of R 7.4 01 is prefilled the reception date, the sample code from LNCA unique identifier ensuring traceability of results associated with the sample—is recorded and all indicators associated with the compound class. </w:t>
      </w:r>
    </w:p>
    <w:p w14:paraId="331F34BD" w14:textId="77777777" w:rsidR="002F4ACA" w:rsidRPr="002F4ACA" w:rsidRDefault="002F4ACA" w:rsidP="002F4ACA">
      <w:pPr>
        <w:suppressAutoHyphens/>
        <w:spacing w:after="120" w:line="276" w:lineRule="auto"/>
        <w:ind w:left="720" w:right="144"/>
        <w:jc w:val="both"/>
        <w:rPr>
          <w:rFonts w:eastAsia="MS Mincho"/>
          <w:color w:val="000000"/>
          <w:sz w:val="22"/>
          <w:szCs w:val="18"/>
        </w:rPr>
      </w:pPr>
      <w:r w:rsidRPr="002F4ACA">
        <w:rPr>
          <w:rFonts w:eastAsia="MS Mincho"/>
          <w:color w:val="000000"/>
          <w:sz w:val="22"/>
          <w:szCs w:val="18"/>
        </w:rPr>
        <w:t>For each sample and its corresponding compound class, R 7.4 02 includes a status column where each RI is populated with values based on activity. Based on entered value a gray circle in the intersecting cell, indicating that the sample in R 7.4 01 does not have an analysis order for that class (e.g., cell C2 in Figure 2). If a sample in R 7.4 01 has an analysis order for a specific compound class (indicated by the digit 1), this "order" is automatically transferred to the intersecting cell in R 7.4 02, marked by a yellow circle, signifying "sample taken (awaiting processing by RI)” for instance, cell C3 in below Figure 2. Each RI completes this cell as follows: where a sample is allocated for analysis of a compound class (indicated by a yellow circle in the compound class cell), the corresponding intersecting cell is filled accordingly.</w:t>
      </w:r>
    </w:p>
    <w:p w14:paraId="4F36FAEB" w14:textId="77777777" w:rsidR="002F4ACA" w:rsidRPr="002F4ACA" w:rsidRDefault="002F4ACA">
      <w:pPr>
        <w:numPr>
          <w:ilvl w:val="0"/>
          <w:numId w:val="153"/>
        </w:numPr>
        <w:suppressAutoHyphens/>
        <w:spacing w:before="100" w:beforeAutospacing="1" w:after="100" w:afterAutospacing="1"/>
        <w:ind w:right="144"/>
        <w:jc w:val="both"/>
        <w:rPr>
          <w:rFonts w:eastAsia="MS Mincho"/>
          <w:color w:val="000000"/>
          <w:sz w:val="22"/>
          <w:szCs w:val="18"/>
        </w:rPr>
      </w:pPr>
      <w:r w:rsidRPr="002F4ACA">
        <w:rPr>
          <w:color w:val="000000"/>
          <w:sz w:val="22"/>
          <w:szCs w:val="22"/>
        </w:rPr>
        <w:t xml:space="preserve">In </w:t>
      </w:r>
      <w:r w:rsidRPr="002F4ACA">
        <w:rPr>
          <w:rFonts w:eastAsia="MS Mincho"/>
          <w:color w:val="000000"/>
          <w:sz w:val="22"/>
          <w:szCs w:val="18"/>
        </w:rPr>
        <w:t>the "status" column, when the RI enters the number "2," a green circle automatically appears, indicating "sample collected," for example, in cell D3.</w:t>
      </w:r>
    </w:p>
    <w:p w14:paraId="0B44F56C"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noProof/>
          <w:color w:val="000000"/>
          <w:szCs w:val="20"/>
        </w:rPr>
        <w:lastRenderedPageBreak/>
        <w:drawing>
          <wp:inline distT="0" distB="0" distL="0" distR="0" wp14:anchorId="00C75170" wp14:editId="798BE1BE">
            <wp:extent cx="5727700" cy="2640965"/>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7700" cy="2640965"/>
                    </a:xfrm>
                    <a:prstGeom prst="rect">
                      <a:avLst/>
                    </a:prstGeom>
                    <a:noFill/>
                    <a:ln>
                      <a:noFill/>
                    </a:ln>
                  </pic:spPr>
                </pic:pic>
              </a:graphicData>
            </a:graphic>
          </wp:inline>
        </w:drawing>
      </w:r>
    </w:p>
    <w:p w14:paraId="6F87E0DC"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Figure 2:</w:t>
      </w:r>
      <w:r w:rsidRPr="002F4ACA">
        <w:rPr>
          <w:rFonts w:eastAsia="MS Mincho"/>
          <w:color w:val="000000"/>
          <w:sz w:val="22"/>
          <w:szCs w:val="18"/>
        </w:rPr>
        <w:t xml:space="preserve"> Extract (template) from the Sample Sampling Register in LNCA – R 7.4 02, with fields automatically populated from the LNCA Reception Register (R 7.4 01) and by the RI within LNCA.</w:t>
      </w:r>
    </w:p>
    <w:p w14:paraId="4ACA53B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Another method for distributing samples for analysis to Authorized Testing Officers (RI) utilizes a paper-based internal laboratory notebook. This notebook includes essential information such as:</w:t>
      </w:r>
    </w:p>
    <w:p w14:paraId="4EF9FCED" w14:textId="77777777" w:rsidR="002F4ACA" w:rsidRPr="002F4ACA" w:rsidRDefault="002F4ACA">
      <w:pPr>
        <w:numPr>
          <w:ilvl w:val="0"/>
          <w:numId w:val="154"/>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Sample Code:</w:t>
      </w:r>
      <w:r w:rsidRPr="002F4ACA">
        <w:rPr>
          <w:rFonts w:eastAsia="MS Mincho"/>
          <w:bCs/>
          <w:color w:val="000000"/>
          <w:sz w:val="22"/>
          <w:szCs w:val="18"/>
        </w:rPr>
        <w:t xml:space="preserve"> This can be an internal code or one derived from a transfer. It serves as a unique identifier for tracking the sample throughout its lifecycle.</w:t>
      </w:r>
    </w:p>
    <w:p w14:paraId="6768F673" w14:textId="77777777" w:rsidR="002F4ACA" w:rsidRPr="002F4ACA" w:rsidRDefault="002F4ACA">
      <w:pPr>
        <w:numPr>
          <w:ilvl w:val="0"/>
          <w:numId w:val="154"/>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Reception Date:</w:t>
      </w:r>
      <w:r w:rsidRPr="002F4ACA">
        <w:rPr>
          <w:rFonts w:eastAsia="MS Mincho"/>
          <w:bCs/>
          <w:color w:val="000000"/>
          <w:sz w:val="22"/>
          <w:szCs w:val="18"/>
        </w:rPr>
        <w:t xml:space="preserve"> This refers to the date when the sample is received and officially registered in the laboratory’s system, marking the beginning of its processing.</w:t>
      </w:r>
    </w:p>
    <w:p w14:paraId="40C37843" w14:textId="77777777" w:rsidR="002F4ACA" w:rsidRPr="002F4ACA" w:rsidRDefault="002F4ACA">
      <w:pPr>
        <w:numPr>
          <w:ilvl w:val="0"/>
          <w:numId w:val="154"/>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Sampling Date:</w:t>
      </w:r>
      <w:r w:rsidRPr="002F4ACA">
        <w:rPr>
          <w:rFonts w:eastAsia="MS Mincho"/>
          <w:bCs/>
          <w:color w:val="000000"/>
          <w:sz w:val="22"/>
          <w:szCs w:val="18"/>
        </w:rPr>
        <w:t xml:space="preserve"> This specifies the exact date and time when the sample was collected by the sampler, providing crucial information for traceability and analysis timelines.</w:t>
      </w:r>
    </w:p>
    <w:p w14:paraId="25E97E0E" w14:textId="77777777" w:rsidR="002F4ACA" w:rsidRPr="002F4ACA" w:rsidRDefault="002F4ACA">
      <w:pPr>
        <w:numPr>
          <w:ilvl w:val="0"/>
          <w:numId w:val="154"/>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w:t>
      </w:r>
      <w:proofErr w:type="spellStart"/>
      <w:r w:rsidRPr="002F4ACA">
        <w:rPr>
          <w:rFonts w:eastAsia="MS Mincho"/>
          <w:b/>
          <w:bCs/>
          <w:color w:val="000000"/>
          <w:sz w:val="22"/>
          <w:szCs w:val="18"/>
        </w:rPr>
        <w:t>Nr.N.P</w:t>
      </w:r>
      <w:proofErr w:type="spellEnd"/>
      <w:r w:rsidRPr="002F4ACA">
        <w:rPr>
          <w:rFonts w:eastAsia="MS Mincho"/>
          <w:b/>
          <w:bCs/>
          <w:color w:val="000000"/>
          <w:sz w:val="22"/>
          <w:szCs w:val="18"/>
        </w:rPr>
        <w:t>/</w:t>
      </w:r>
      <w:proofErr w:type="spellStart"/>
      <w:r w:rsidRPr="002F4ACA">
        <w:rPr>
          <w:rFonts w:eastAsia="MS Mincho"/>
          <w:b/>
          <w:bCs/>
          <w:color w:val="000000"/>
          <w:sz w:val="22"/>
          <w:szCs w:val="18"/>
        </w:rPr>
        <w:t>Centralizator</w:t>
      </w:r>
      <w:proofErr w:type="spellEnd"/>
      <w:r w:rsidRPr="002F4ACA">
        <w:rPr>
          <w:rFonts w:eastAsia="MS Mincho"/>
          <w:b/>
          <w:bCs/>
          <w:color w:val="000000"/>
          <w:sz w:val="22"/>
          <w:szCs w:val="18"/>
        </w:rPr>
        <w:t>”:</w:t>
      </w:r>
      <w:r w:rsidRPr="002F4ACA">
        <w:rPr>
          <w:rFonts w:eastAsia="MS Mincho"/>
          <w:bCs/>
          <w:color w:val="000000"/>
          <w:sz w:val="22"/>
          <w:szCs w:val="18"/>
        </w:rPr>
        <w:t xml:space="preserve"> This represents an internal registration number used for organizing and tracking samples within the laboratory’s records.</w:t>
      </w:r>
    </w:p>
    <w:p w14:paraId="09959F27" w14:textId="77777777" w:rsidR="002F4ACA" w:rsidRPr="002F4ACA" w:rsidRDefault="002F4ACA">
      <w:pPr>
        <w:numPr>
          <w:ilvl w:val="0"/>
          <w:numId w:val="154"/>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Range of indicators:</w:t>
      </w:r>
      <w:r w:rsidRPr="002F4ACA">
        <w:rPr>
          <w:rFonts w:eastAsia="MS Mincho"/>
          <w:bCs/>
          <w:color w:val="000000"/>
          <w:sz w:val="22"/>
          <w:szCs w:val="18"/>
        </w:rPr>
        <w:t xml:space="preserve"> This field contains the codes or types of indicators planned for analysis, allowing for clear identification of the parameters that will be evaluated during testing.</w:t>
      </w:r>
    </w:p>
    <w:p w14:paraId="4C075A42" w14:textId="77777777" w:rsidR="002F4ACA" w:rsidRPr="002F4ACA" w:rsidRDefault="002F4ACA">
      <w:pPr>
        <w:numPr>
          <w:ilvl w:val="0"/>
          <w:numId w:val="154"/>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Name / Receive Signature:</w:t>
      </w:r>
      <w:r w:rsidRPr="002F4ACA">
        <w:rPr>
          <w:rFonts w:eastAsia="MS Mincho"/>
          <w:bCs/>
          <w:color w:val="000000"/>
          <w:sz w:val="22"/>
          <w:szCs w:val="18"/>
        </w:rPr>
        <w:t xml:space="preserve"> These fields are where the assigned operator will confirm the collection of the sample for analysis, ensuring accountability and traceability within the sampling process.</w:t>
      </w:r>
    </w:p>
    <w:p w14:paraId="511E6D91"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Select, Verify and Validate the Analytical methods</w:t>
      </w:r>
    </w:p>
    <w:p w14:paraId="175E3A7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Before commencing actual sample analysis, it is crucial for each laboratory to carry out the selection, verification, and validation of analytical methods, adhering to the laboratory's Validity Assurance Plan. Ensuring the validity of results encompasses a series of preventive activities systematically designed to maintain the accuracy and effectiveness of the quality system, thereby guaranteeing the performance of the Laboratory for Water Quality (LNCA) and achieving results at an appropriate level of confidence.</w:t>
      </w:r>
    </w:p>
    <w:p w14:paraId="14F63C41"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Validity assurance serves as a multifaceted control mechanism that provides information and </w:t>
      </w:r>
      <w:r w:rsidRPr="002F4ACA">
        <w:rPr>
          <w:rFonts w:eastAsia="MS Mincho"/>
          <w:b/>
          <w:bCs/>
          <w:color w:val="000000"/>
          <w:sz w:val="22"/>
          <w:szCs w:val="18"/>
        </w:rPr>
        <w:t>evidence</w:t>
      </w:r>
      <w:r w:rsidRPr="002F4ACA">
        <w:rPr>
          <w:rFonts w:eastAsia="MS Mincho"/>
          <w:color w:val="000000"/>
          <w:sz w:val="22"/>
          <w:szCs w:val="18"/>
        </w:rPr>
        <w:t xml:space="preserve"> regarding:</w:t>
      </w:r>
    </w:p>
    <w:p w14:paraId="45724C99" w14:textId="77777777" w:rsidR="002F4ACA" w:rsidRPr="002F4ACA" w:rsidRDefault="002F4ACA">
      <w:pPr>
        <w:numPr>
          <w:ilvl w:val="0"/>
          <w:numId w:val="163"/>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suitability of testing methods.</w:t>
      </w:r>
    </w:p>
    <w:p w14:paraId="4CF17242" w14:textId="77777777" w:rsidR="002F4ACA" w:rsidRPr="002F4ACA" w:rsidRDefault="002F4ACA">
      <w:pPr>
        <w:numPr>
          <w:ilvl w:val="0"/>
          <w:numId w:val="163"/>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awareness of personnel regarding their activities.</w:t>
      </w:r>
    </w:p>
    <w:p w14:paraId="65B91E4C" w14:textId="77777777" w:rsidR="002F4ACA" w:rsidRPr="002F4ACA" w:rsidRDefault="002F4ACA">
      <w:pPr>
        <w:numPr>
          <w:ilvl w:val="0"/>
          <w:numId w:val="163"/>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lastRenderedPageBreak/>
        <w:t>Intermediate equipment verification.</w:t>
      </w:r>
    </w:p>
    <w:p w14:paraId="09CC3F07" w14:textId="77777777" w:rsidR="002F4ACA" w:rsidRPr="002F4ACA" w:rsidRDefault="002F4ACA">
      <w:pPr>
        <w:numPr>
          <w:ilvl w:val="0"/>
          <w:numId w:val="163"/>
        </w:numPr>
        <w:suppressAutoHyphens/>
        <w:spacing w:after="120" w:line="276" w:lineRule="auto"/>
        <w:ind w:right="144"/>
        <w:jc w:val="both"/>
        <w:rPr>
          <w:rFonts w:eastAsia="MS Mincho"/>
          <w:color w:val="000000"/>
          <w:sz w:val="22"/>
          <w:szCs w:val="18"/>
        </w:rPr>
      </w:pPr>
      <w:r w:rsidRPr="002F4ACA">
        <w:rPr>
          <w:rFonts w:eastAsia="MS Mincho"/>
          <w:color w:val="000000"/>
          <w:sz w:val="22"/>
          <w:szCs w:val="18"/>
        </w:rPr>
        <w:t>Supervision of staff.</w:t>
      </w:r>
    </w:p>
    <w:p w14:paraId="7B9A94D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Monitoring the validity of results should include:</w:t>
      </w:r>
    </w:p>
    <w:p w14:paraId="744D80EE"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The use of reference materials and/or quality control materials.</w:t>
      </w:r>
    </w:p>
    <w:p w14:paraId="5C580F8A"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The employment of calibrated alternative equipment to provide traceable results.</w:t>
      </w:r>
    </w:p>
    <w:p w14:paraId="3958FC52"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Functional checks of testing and measurement equipment.</w:t>
      </w:r>
    </w:p>
    <w:p w14:paraId="25D4B1CE"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Use of calibration or working standards, with control charts when applicable.</w:t>
      </w:r>
    </w:p>
    <w:p w14:paraId="6BB5E168"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Intermediate checks of measurement equipment.</w:t>
      </w:r>
    </w:p>
    <w:p w14:paraId="3B954E1D"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Repeated testing using the same or different methods.</w:t>
      </w:r>
    </w:p>
    <w:p w14:paraId="69E287C6"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Retesting of archived samples, when applicable.</w:t>
      </w:r>
    </w:p>
    <w:p w14:paraId="327F9D95"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Correlation of results for different characteristics of a sample.</w:t>
      </w:r>
    </w:p>
    <w:p w14:paraId="64CD311F"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Analysis of reported results.</w:t>
      </w:r>
    </w:p>
    <w:p w14:paraId="2EE263DB" w14:textId="77777777" w:rsidR="002F4ACA" w:rsidRPr="002F4ACA" w:rsidRDefault="002F4ACA">
      <w:pPr>
        <w:numPr>
          <w:ilvl w:val="0"/>
          <w:numId w:val="190"/>
        </w:numPr>
        <w:tabs>
          <w:tab w:val="num" w:pos="1080"/>
        </w:tabs>
        <w:suppressAutoHyphens/>
        <w:spacing w:after="120" w:line="276" w:lineRule="auto"/>
        <w:ind w:left="720" w:right="144"/>
        <w:contextualSpacing/>
        <w:jc w:val="both"/>
        <w:rPr>
          <w:rFonts w:eastAsia="MS Mincho"/>
          <w:bCs/>
          <w:color w:val="000000"/>
          <w:sz w:val="22"/>
          <w:szCs w:val="18"/>
        </w:rPr>
      </w:pPr>
      <w:r w:rsidRPr="002F4ACA">
        <w:rPr>
          <w:rFonts w:eastAsia="MS Mincho"/>
          <w:bCs/>
          <w:color w:val="000000"/>
          <w:sz w:val="22"/>
          <w:szCs w:val="18"/>
        </w:rPr>
        <w:t>Participation in inter-laboratory comparisons and proficiency testing programs.</w:t>
      </w:r>
    </w:p>
    <w:p w14:paraId="3E1D8A1F"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To ensure the validity of test results, each laboratory must establish an internal "</w:t>
      </w:r>
      <w:r w:rsidRPr="002F4ACA">
        <w:rPr>
          <w:rFonts w:eastAsia="MS Mincho"/>
          <w:b/>
          <w:bCs/>
          <w:color w:val="000000"/>
          <w:sz w:val="22"/>
          <w:szCs w:val="18"/>
        </w:rPr>
        <w:t>Validity Assurance Plan</w:t>
      </w:r>
      <w:r w:rsidRPr="002F4ACA">
        <w:rPr>
          <w:rFonts w:eastAsia="MS Mincho"/>
          <w:color w:val="000000"/>
          <w:sz w:val="22"/>
          <w:szCs w:val="18"/>
        </w:rPr>
        <w:t xml:space="preserve">" (for reference, see </w:t>
      </w:r>
      <w:r w:rsidRPr="002F4ACA">
        <w:rPr>
          <w:rFonts w:eastAsia="MS Mincho"/>
          <w:b/>
          <w:bCs/>
          <w:color w:val="000000"/>
          <w:sz w:val="22"/>
          <w:szCs w:val="18"/>
        </w:rPr>
        <w:t xml:space="preserve">Sample Monitoring Plan for Ensuring Result Validity </w:t>
      </w:r>
      <w:r w:rsidRPr="002F4ACA">
        <w:rPr>
          <w:rFonts w:eastAsia="MS Mincho"/>
          <w:color w:val="000000"/>
          <w:sz w:val="22"/>
          <w:szCs w:val="18"/>
        </w:rPr>
        <w:t xml:space="preserve">chapter), which outlines the key verification methods, the criteria used, and the frequency of their application. For example, in the </w:t>
      </w:r>
      <w:r w:rsidRPr="002F4ACA">
        <w:rPr>
          <w:rFonts w:eastAsia="MS Mincho"/>
          <w:b/>
          <w:bCs/>
          <w:color w:val="000000"/>
          <w:sz w:val="22"/>
          <w:szCs w:val="18"/>
        </w:rPr>
        <w:t>National Laboratory LNCA</w:t>
      </w:r>
      <w:r w:rsidRPr="002F4ACA">
        <w:rPr>
          <w:rFonts w:eastAsia="MS Mincho"/>
          <w:color w:val="000000"/>
          <w:sz w:val="22"/>
          <w:szCs w:val="18"/>
        </w:rPr>
        <w:t xml:space="preserve"> validity and quality assurance of results are implemented through functional and intermediate checks of equipment, as well as monitoring the validity of results obtained in the laboratory. </w:t>
      </w:r>
    </w:p>
    <w:p w14:paraId="0E489EA2"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Intermediate Equipment Verification</w:t>
      </w:r>
    </w:p>
    <w:p w14:paraId="12FA586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Between two calibrations (excluding chromatographic equipment, where applicable), the laboratory conducts functional checks of its measuring equipment against available standards and Certified Reference Materials. The intermediate checks are performed by testing responsible personnel (RI) using prepared solutions from available inventory, solid substances, calibration weights, and comparative measurements of temperatures and volumes with volumetric glassware. Any deviations from their basic characteristics will lead to appropriate identification, verification, recording, management, and disposal. Records of these checks are maintained in laboratory notebooks. The assessment of intermediate checks is managed by RI/SDC and is stored in secured documents. The physical management of reference materials is the responsibility of RI. </w:t>
      </w:r>
    </w:p>
    <w:p w14:paraId="291D95E6"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Intermediate equipment verification is conducted periodically according to the “</w:t>
      </w:r>
      <w:r w:rsidRPr="002F4ACA">
        <w:rPr>
          <w:rFonts w:eastAsia="MS Mincho"/>
          <w:b/>
          <w:bCs/>
          <w:color w:val="000000"/>
          <w:sz w:val="22"/>
          <w:szCs w:val="18"/>
        </w:rPr>
        <w:t>Program for Intermediate Equipment Verification Between Two Calibrations</w:t>
      </w:r>
      <w:r w:rsidRPr="002F4ACA">
        <w:rPr>
          <w:rFonts w:eastAsia="MS Mincho"/>
          <w:color w:val="000000"/>
          <w:sz w:val="22"/>
          <w:szCs w:val="18"/>
        </w:rPr>
        <w:t>” (code FL 6.4 07 in LNCA).</w:t>
      </w:r>
    </w:p>
    <w:p w14:paraId="6F0C5A6A"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t>Monitoring Validity of Test Results</w:t>
      </w:r>
    </w:p>
    <w:p w14:paraId="47F587BF"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Monitoring the validity of test results is achieved using available reference materials, repeated testing, and participation in planned inter-laboratory proficiency testing schemes.</w:t>
      </w:r>
    </w:p>
    <w:p w14:paraId="3165925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Monitoring activities are structured at multiple levels, as follows:</w:t>
      </w:r>
    </w:p>
    <w:p w14:paraId="20AADE6E" w14:textId="77777777" w:rsidR="002F4ACA" w:rsidRPr="002F4ACA" w:rsidRDefault="002F4ACA">
      <w:pPr>
        <w:numPr>
          <w:ilvl w:val="0"/>
          <w:numId w:val="181"/>
        </w:numPr>
        <w:suppressAutoHyphens/>
        <w:spacing w:after="160" w:line="259" w:lineRule="auto"/>
        <w:contextualSpacing/>
        <w:jc w:val="both"/>
        <w:rPr>
          <w:bCs/>
          <w:color w:val="000000"/>
          <w:sz w:val="22"/>
          <w:szCs w:val="18"/>
        </w:rPr>
      </w:pPr>
      <w:r w:rsidRPr="002F4ACA">
        <w:rPr>
          <w:bCs/>
          <w:color w:val="000000"/>
          <w:sz w:val="22"/>
          <w:szCs w:val="18"/>
        </w:rPr>
        <w:t xml:space="preserve">The </w:t>
      </w:r>
      <w:r w:rsidRPr="002F4ACA">
        <w:rPr>
          <w:b/>
          <w:bCs/>
          <w:color w:val="000000"/>
          <w:sz w:val="22"/>
          <w:szCs w:val="18"/>
        </w:rPr>
        <w:t>primary control</w:t>
      </w:r>
      <w:r w:rsidRPr="002F4ACA">
        <w:rPr>
          <w:color w:val="000000"/>
          <w:sz w:val="22"/>
          <w:szCs w:val="18"/>
        </w:rPr>
        <w:t xml:space="preserve"> level</w:t>
      </w:r>
      <w:r w:rsidRPr="002F4ACA">
        <w:rPr>
          <w:bCs/>
          <w:color w:val="000000"/>
          <w:sz w:val="22"/>
          <w:szCs w:val="18"/>
        </w:rPr>
        <w:t xml:space="preserve"> includes:</w:t>
      </w:r>
    </w:p>
    <w:p w14:paraId="5623F3DB" w14:textId="77777777" w:rsidR="002F4ACA" w:rsidRPr="002F4ACA" w:rsidRDefault="002F4ACA">
      <w:pPr>
        <w:numPr>
          <w:ilvl w:val="0"/>
          <w:numId w:val="182"/>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Performing tests on control samples made from reference materials and/or certified reference materials to construct Shewhart control charts.</w:t>
      </w:r>
    </w:p>
    <w:p w14:paraId="3C4F06DB" w14:textId="77777777" w:rsidR="002F4ACA" w:rsidRPr="002F4ACA" w:rsidRDefault="002F4ACA">
      <w:pPr>
        <w:numPr>
          <w:ilvl w:val="0"/>
          <w:numId w:val="182"/>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Conducting repeated tests (duplicate samples, double sampling under repeatability conditions).</w:t>
      </w:r>
    </w:p>
    <w:p w14:paraId="3EC6C16C" w14:textId="77777777" w:rsidR="002F4ACA" w:rsidRPr="002F4ACA" w:rsidRDefault="002F4ACA">
      <w:pPr>
        <w:numPr>
          <w:ilvl w:val="0"/>
          <w:numId w:val="182"/>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Statistical evaluation of the calibration function and estimation of method performance characteristics if applicable.</w:t>
      </w:r>
    </w:p>
    <w:p w14:paraId="69F7191C" w14:textId="77777777" w:rsidR="002F4ACA" w:rsidRPr="002F4ACA" w:rsidRDefault="002F4ACA">
      <w:pPr>
        <w:numPr>
          <w:ilvl w:val="0"/>
          <w:numId w:val="181"/>
        </w:numPr>
        <w:tabs>
          <w:tab w:val="num" w:pos="1080"/>
        </w:tabs>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lastRenderedPageBreak/>
        <w:t xml:space="preserve">The </w:t>
      </w:r>
      <w:r w:rsidRPr="002F4ACA">
        <w:rPr>
          <w:rFonts w:eastAsia="MS Mincho"/>
          <w:b/>
          <w:color w:val="000000"/>
          <w:sz w:val="22"/>
          <w:szCs w:val="18"/>
        </w:rPr>
        <w:t>secondary control level</w:t>
      </w:r>
      <w:r w:rsidRPr="002F4ACA">
        <w:rPr>
          <w:rFonts w:eastAsia="MS Mincho"/>
          <w:bCs/>
          <w:color w:val="000000"/>
          <w:sz w:val="22"/>
          <w:szCs w:val="18"/>
        </w:rPr>
        <w:t xml:space="preserve"> comprises the following verification and testing activities to ensure precision and reliability:</w:t>
      </w:r>
    </w:p>
    <w:p w14:paraId="478B2EF3" w14:textId="77777777" w:rsidR="002F4ACA" w:rsidRPr="002F4ACA" w:rsidRDefault="002F4ACA">
      <w:pPr>
        <w:numPr>
          <w:ilvl w:val="2"/>
          <w:numId w:val="184"/>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Interpersonal Testing: The same sample is tested by different operators under reproducibility conditions to compare results.</w:t>
      </w:r>
    </w:p>
    <w:p w14:paraId="4194E9B5" w14:textId="77777777" w:rsidR="002F4ACA" w:rsidRPr="002F4ACA" w:rsidRDefault="002F4ACA">
      <w:pPr>
        <w:numPr>
          <w:ilvl w:val="2"/>
          <w:numId w:val="184"/>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Testing on Unknown Samples: Performing tests on samples with unknown concentrations to assess consistency and accuracy.</w:t>
      </w:r>
    </w:p>
    <w:p w14:paraId="08D69EE5" w14:textId="77777777" w:rsidR="002F4ACA" w:rsidRPr="002F4ACA" w:rsidRDefault="002F4ACA">
      <w:pPr>
        <w:numPr>
          <w:ilvl w:val="2"/>
          <w:numId w:val="184"/>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Calibration-Curve Matching Tests: Testing with samples that have identical concentrations to specific calibration curve points to confirm measurement alignment.</w:t>
      </w:r>
    </w:p>
    <w:p w14:paraId="2C9A7E60" w14:textId="77777777" w:rsidR="002F4ACA" w:rsidRPr="002F4ACA" w:rsidRDefault="002F4ACA">
      <w:pPr>
        <w:numPr>
          <w:ilvl w:val="2"/>
          <w:numId w:val="184"/>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 xml:space="preserve">Testing on Fortified Samples: Conducting analyses on samples fortified to a known concentration level. Typically, fortification is set to SCM (Specific Concentration Measure), CMA (Certified Maximum Allowable), or LOQ (Limit of Quantitation). </w:t>
      </w:r>
    </w:p>
    <w:p w14:paraId="3DEEF1C8" w14:textId="77777777" w:rsidR="002F4ACA" w:rsidRPr="002F4ACA" w:rsidRDefault="002F4ACA">
      <w:pPr>
        <w:numPr>
          <w:ilvl w:val="2"/>
          <w:numId w:val="184"/>
        </w:numPr>
        <w:suppressAutoHyphens/>
        <w:spacing w:after="120" w:line="276" w:lineRule="auto"/>
        <w:ind w:left="1080" w:right="144"/>
        <w:contextualSpacing/>
        <w:jc w:val="both"/>
        <w:rPr>
          <w:rFonts w:eastAsia="MS Mincho"/>
          <w:bCs/>
          <w:color w:val="000000"/>
          <w:sz w:val="22"/>
          <w:szCs w:val="18"/>
        </w:rPr>
      </w:pPr>
      <w:r w:rsidRPr="002F4ACA">
        <w:rPr>
          <w:rFonts w:eastAsia="MS Mincho"/>
          <w:bCs/>
          <w:color w:val="000000"/>
          <w:sz w:val="22"/>
          <w:szCs w:val="18"/>
        </w:rPr>
        <w:t>Recovery values from fortified samples are evaluated through two methods:</w:t>
      </w:r>
    </w:p>
    <w:p w14:paraId="12BE5562" w14:textId="77777777" w:rsidR="002F4ACA" w:rsidRPr="002F4ACA" w:rsidRDefault="002F4ACA">
      <w:pPr>
        <w:numPr>
          <w:ilvl w:val="3"/>
          <w:numId w:val="184"/>
        </w:numPr>
        <w:suppressAutoHyphens/>
        <w:spacing w:after="120" w:line="276" w:lineRule="auto"/>
        <w:ind w:left="1440" w:right="144" w:hanging="540"/>
        <w:contextualSpacing/>
        <w:jc w:val="both"/>
        <w:rPr>
          <w:rFonts w:eastAsia="MS Mincho"/>
          <w:bCs/>
          <w:color w:val="000000"/>
          <w:sz w:val="22"/>
          <w:szCs w:val="18"/>
        </w:rPr>
      </w:pPr>
      <w:r w:rsidRPr="002F4ACA">
        <w:rPr>
          <w:rFonts w:eastAsia="MS Mincho"/>
          <w:bCs/>
          <w:color w:val="000000"/>
          <w:sz w:val="22"/>
          <w:szCs w:val="18"/>
        </w:rPr>
        <w:t>Each recovery value is compared against the acceptable range specified in the PSL (Standard Testing Procedure) and its respective Validation Report.</w:t>
      </w:r>
    </w:p>
    <w:p w14:paraId="2ADE4E45" w14:textId="77777777" w:rsidR="002F4ACA" w:rsidRPr="002F4ACA" w:rsidRDefault="002F4ACA">
      <w:pPr>
        <w:numPr>
          <w:ilvl w:val="3"/>
          <w:numId w:val="183"/>
        </w:numPr>
        <w:suppressAutoHyphens/>
        <w:spacing w:after="120" w:line="276" w:lineRule="auto"/>
        <w:ind w:left="1440" w:right="144" w:hanging="540"/>
        <w:contextualSpacing/>
        <w:jc w:val="both"/>
        <w:rPr>
          <w:rFonts w:eastAsia="MS Mincho"/>
          <w:bCs/>
          <w:color w:val="000000"/>
          <w:sz w:val="22"/>
          <w:szCs w:val="18"/>
        </w:rPr>
      </w:pPr>
      <w:r w:rsidRPr="002F4ACA">
        <w:rPr>
          <w:rFonts w:eastAsia="MS Mincho"/>
          <w:bCs/>
          <w:color w:val="000000"/>
          <w:sz w:val="22"/>
          <w:szCs w:val="18"/>
        </w:rPr>
        <w:t>A control chart for recovery values is maintained according to the criteria outlined in ISO 7870-2:2013. This control chart is developed and monitored by the Laboratory Manager or designated Supervisory Control Officer (SCO).</w:t>
      </w:r>
    </w:p>
    <w:p w14:paraId="2D6D735A" w14:textId="77777777" w:rsidR="002F4ACA" w:rsidRPr="002F4ACA" w:rsidRDefault="002F4ACA" w:rsidP="002F4ACA">
      <w:pPr>
        <w:numPr>
          <w:ilvl w:val="1"/>
          <w:numId w:val="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Testing results are meticulously recorded in work logs, categorized by each indicator.</w:t>
      </w:r>
    </w:p>
    <w:p w14:paraId="5AEF05B5" w14:textId="77777777" w:rsidR="002F4ACA" w:rsidRPr="002F4ACA" w:rsidRDefault="002F4ACA" w:rsidP="002F4ACA">
      <w:pPr>
        <w:numPr>
          <w:ilvl w:val="1"/>
          <w:numId w:val="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The primary data from these logs are then transferred by the Laboratory Manager into the </w:t>
      </w:r>
      <w:r w:rsidRPr="002F4ACA">
        <w:rPr>
          <w:rFonts w:eastAsia="MS Mincho"/>
          <w:b/>
          <w:bCs/>
          <w:color w:val="000000"/>
          <w:sz w:val="22"/>
          <w:szCs w:val="18"/>
        </w:rPr>
        <w:t>Secondary Control Validity Assurance Record (Code FL 7.7 02)</w:t>
      </w:r>
      <w:r w:rsidRPr="002F4ACA">
        <w:rPr>
          <w:rFonts w:eastAsia="MS Mincho"/>
          <w:bCs/>
          <w:color w:val="000000"/>
          <w:sz w:val="22"/>
          <w:szCs w:val="18"/>
        </w:rPr>
        <w:t>, an Excel file dedicated to processing and validation.</w:t>
      </w:r>
    </w:p>
    <w:p w14:paraId="1EBACB92"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Laboratory Manager (</w:t>
      </w:r>
      <w:r w:rsidRPr="002F4ACA">
        <w:rPr>
          <w:rFonts w:eastAsia="MS Mincho"/>
          <w:b/>
          <w:bCs/>
          <w:color w:val="000000"/>
          <w:sz w:val="22"/>
          <w:szCs w:val="18"/>
        </w:rPr>
        <w:t>SL</w:t>
      </w:r>
      <w:r w:rsidRPr="002F4ACA">
        <w:rPr>
          <w:rFonts w:eastAsia="MS Mincho"/>
          <w:color w:val="000000"/>
          <w:sz w:val="22"/>
          <w:szCs w:val="18"/>
        </w:rPr>
        <w:t>) is responsible for performing these evaluations.</w:t>
      </w:r>
    </w:p>
    <w:p w14:paraId="7F205935" w14:textId="77777777" w:rsidR="002F4ACA" w:rsidRPr="002F4ACA" w:rsidRDefault="002F4ACA">
      <w:pPr>
        <w:numPr>
          <w:ilvl w:val="0"/>
          <w:numId w:val="185"/>
        </w:numPr>
        <w:tabs>
          <w:tab w:val="num" w:pos="1080"/>
        </w:tabs>
        <w:suppressAutoHyphens/>
        <w:spacing w:after="120" w:line="276" w:lineRule="auto"/>
        <w:ind w:left="270" w:right="144" w:hanging="270"/>
        <w:contextualSpacing/>
        <w:jc w:val="both"/>
        <w:rPr>
          <w:rFonts w:eastAsia="MS Mincho"/>
          <w:bCs/>
          <w:color w:val="000000"/>
          <w:sz w:val="22"/>
          <w:szCs w:val="18"/>
        </w:rPr>
      </w:pPr>
      <w:r w:rsidRPr="002F4ACA">
        <w:rPr>
          <w:rFonts w:eastAsia="MS Mincho"/>
          <w:bCs/>
          <w:color w:val="000000"/>
          <w:sz w:val="22"/>
          <w:szCs w:val="18"/>
        </w:rPr>
        <w:t>The tertiary control level is aimed at assessing the laboratory’s overall performance and ensuring the reliability of reported results at the expected confidence level. This level of control includes:</w:t>
      </w:r>
    </w:p>
    <w:p w14:paraId="170B36CD" w14:textId="77777777" w:rsidR="002F4ACA" w:rsidRPr="002F4ACA" w:rsidRDefault="002F4ACA">
      <w:pPr>
        <w:numPr>
          <w:ilvl w:val="0"/>
          <w:numId w:val="186"/>
        </w:numPr>
        <w:tabs>
          <w:tab w:val="left" w:pos="990"/>
        </w:tabs>
        <w:suppressAutoHyphens/>
        <w:spacing w:after="120" w:line="276" w:lineRule="auto"/>
        <w:ind w:left="990" w:right="144" w:hanging="270"/>
        <w:contextualSpacing/>
        <w:jc w:val="both"/>
        <w:rPr>
          <w:rFonts w:eastAsia="MS Mincho"/>
          <w:bCs/>
          <w:color w:val="000000"/>
          <w:sz w:val="22"/>
          <w:szCs w:val="18"/>
        </w:rPr>
      </w:pPr>
      <w:r w:rsidRPr="002F4ACA">
        <w:rPr>
          <w:rFonts w:eastAsia="MS Mincho"/>
          <w:b/>
          <w:bCs/>
          <w:color w:val="000000"/>
          <w:sz w:val="22"/>
          <w:szCs w:val="18"/>
        </w:rPr>
        <w:t>Participation in Interlaboratory Comparisons and Proficiency Tests (PT):</w:t>
      </w:r>
      <w:r w:rsidRPr="002F4ACA">
        <w:rPr>
          <w:rFonts w:eastAsia="MS Mincho"/>
          <w:bCs/>
          <w:color w:val="000000"/>
          <w:sz w:val="22"/>
          <w:szCs w:val="18"/>
        </w:rPr>
        <w:t xml:space="preserve"> Engaging in standardized tests across multiple laboratories to validate accuracy and consistency.</w:t>
      </w:r>
    </w:p>
    <w:p w14:paraId="2442035B" w14:textId="77777777" w:rsidR="002F4ACA" w:rsidRPr="002F4ACA" w:rsidRDefault="002F4ACA">
      <w:pPr>
        <w:numPr>
          <w:ilvl w:val="0"/>
          <w:numId w:val="186"/>
        </w:numPr>
        <w:tabs>
          <w:tab w:val="left" w:pos="990"/>
        </w:tabs>
        <w:suppressAutoHyphens/>
        <w:spacing w:after="120" w:line="276" w:lineRule="auto"/>
        <w:ind w:left="990" w:right="144" w:hanging="270"/>
        <w:contextualSpacing/>
        <w:jc w:val="both"/>
        <w:rPr>
          <w:rFonts w:eastAsia="MS Mincho"/>
          <w:bCs/>
          <w:color w:val="000000"/>
          <w:sz w:val="22"/>
          <w:szCs w:val="18"/>
        </w:rPr>
      </w:pPr>
      <w:r w:rsidRPr="002F4ACA">
        <w:rPr>
          <w:rFonts w:eastAsia="MS Mincho"/>
          <w:b/>
          <w:bCs/>
          <w:color w:val="000000"/>
          <w:sz w:val="22"/>
          <w:szCs w:val="18"/>
        </w:rPr>
        <w:t>Testing with Certified Reference Materials:</w:t>
      </w:r>
      <w:r w:rsidRPr="002F4ACA">
        <w:rPr>
          <w:rFonts w:eastAsia="MS Mincho"/>
          <w:bCs/>
          <w:color w:val="000000"/>
          <w:sz w:val="22"/>
          <w:szCs w:val="18"/>
        </w:rPr>
        <w:t xml:space="preserve"> Conducting tests using high-standard reference materials to benchmark and validate analytical processes.</w:t>
      </w:r>
    </w:p>
    <w:p w14:paraId="13878C55"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Each year, laboratories set the number of indicators or groups for proficiency testing, guided by the Proficiency Testing Participation Plan (Form FL 7.7 05 in LNCA). </w:t>
      </w:r>
    </w:p>
    <w:p w14:paraId="521F5D4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This plan ensures all accredited indicators are evaluated at least once per accreditation cycle to uphold credibility and performance standards. </w:t>
      </w:r>
    </w:p>
    <w:p w14:paraId="184AB381"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Laboratory Manager prepares the plan, which is then approved by the Deputy General Director (DGA).</w:t>
      </w:r>
    </w:p>
    <w:p w14:paraId="04D52A9E"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 xml:space="preserve">Important note: </w:t>
      </w:r>
      <w:r w:rsidRPr="002F4ACA">
        <w:rPr>
          <w:rFonts w:eastAsia="MS Mincho"/>
          <w:color w:val="000000"/>
          <w:sz w:val="22"/>
          <w:szCs w:val="18"/>
        </w:rPr>
        <w:t>Each laboratory defines a tailored validity assurance plan for each designated indicator or class of indicators. This plan outlines specific details, including:</w:t>
      </w:r>
    </w:p>
    <w:p w14:paraId="00D09F35" w14:textId="77777777" w:rsidR="002F4ACA" w:rsidRPr="002F4ACA" w:rsidRDefault="002F4ACA">
      <w:pPr>
        <w:numPr>
          <w:ilvl w:val="0"/>
          <w:numId w:val="187"/>
        </w:numPr>
        <w:suppressAutoHyphens/>
        <w:spacing w:after="160" w:line="259" w:lineRule="auto"/>
        <w:contextualSpacing/>
        <w:jc w:val="both"/>
        <w:rPr>
          <w:rFonts w:eastAsia="MS Mincho"/>
          <w:color w:val="000000"/>
          <w:sz w:val="22"/>
          <w:szCs w:val="18"/>
        </w:rPr>
      </w:pPr>
      <w:r w:rsidRPr="002F4ACA">
        <w:rPr>
          <w:rFonts w:eastAsia="MS Mincho"/>
          <w:color w:val="000000"/>
          <w:sz w:val="22"/>
          <w:szCs w:val="18"/>
        </w:rPr>
        <w:t xml:space="preserve">The indicator or the class of indicators designated be analyzed </w:t>
      </w:r>
    </w:p>
    <w:p w14:paraId="5E786362" w14:textId="77777777" w:rsidR="002F4ACA" w:rsidRPr="002F4ACA" w:rsidRDefault="002F4ACA">
      <w:pPr>
        <w:numPr>
          <w:ilvl w:val="0"/>
          <w:numId w:val="187"/>
        </w:numPr>
        <w:suppressAutoHyphens/>
        <w:spacing w:after="160" w:line="259" w:lineRule="auto"/>
        <w:contextualSpacing/>
        <w:jc w:val="both"/>
        <w:rPr>
          <w:rFonts w:eastAsia="MS Mincho"/>
          <w:color w:val="000000"/>
          <w:sz w:val="22"/>
          <w:szCs w:val="18"/>
        </w:rPr>
      </w:pPr>
      <w:r w:rsidRPr="002F4ACA">
        <w:rPr>
          <w:rFonts w:eastAsia="MS Mincho"/>
          <w:color w:val="000000"/>
          <w:sz w:val="22"/>
          <w:szCs w:val="18"/>
        </w:rPr>
        <w:t>The analysis method within its levels such: primary, secondary and tertiary</w:t>
      </w:r>
    </w:p>
    <w:p w14:paraId="4B898A1B" w14:textId="77777777" w:rsidR="002F4ACA" w:rsidRPr="002F4ACA" w:rsidRDefault="002F4ACA">
      <w:pPr>
        <w:numPr>
          <w:ilvl w:val="0"/>
          <w:numId w:val="187"/>
        </w:numPr>
        <w:suppressAutoHyphens/>
        <w:spacing w:after="160" w:line="259" w:lineRule="auto"/>
        <w:contextualSpacing/>
        <w:jc w:val="both"/>
        <w:rPr>
          <w:rFonts w:eastAsia="MS Mincho"/>
          <w:color w:val="000000"/>
          <w:sz w:val="22"/>
          <w:szCs w:val="18"/>
        </w:rPr>
      </w:pPr>
      <w:r w:rsidRPr="002F4ACA">
        <w:rPr>
          <w:rFonts w:eastAsia="MS Mincho"/>
          <w:color w:val="000000"/>
          <w:sz w:val="22"/>
          <w:szCs w:val="18"/>
        </w:rPr>
        <w:t>The frequency when indicating the sample count required before re-evaluation</w:t>
      </w:r>
    </w:p>
    <w:p w14:paraId="76841B80" w14:textId="77777777" w:rsidR="002F4ACA" w:rsidRPr="002F4ACA" w:rsidRDefault="002F4ACA">
      <w:pPr>
        <w:numPr>
          <w:ilvl w:val="0"/>
          <w:numId w:val="187"/>
        </w:numPr>
        <w:suppressAutoHyphens/>
        <w:spacing w:after="160" w:line="259" w:lineRule="auto"/>
        <w:contextualSpacing/>
        <w:jc w:val="both"/>
        <w:rPr>
          <w:rFonts w:eastAsia="MS Mincho"/>
          <w:color w:val="000000"/>
          <w:sz w:val="22"/>
          <w:szCs w:val="18"/>
        </w:rPr>
      </w:pPr>
      <w:r w:rsidRPr="002F4ACA">
        <w:rPr>
          <w:rFonts w:eastAsia="MS Mincho"/>
          <w:color w:val="000000"/>
          <w:sz w:val="22"/>
          <w:szCs w:val="18"/>
        </w:rPr>
        <w:t>Criteria for accepting and evaluating obtained results established by SL in collaboration with Testing Responsible (RI) and the Quality Control Supervisor (SDC), along assigned documentation – laboratory notebooks and conformity documents.</w:t>
      </w:r>
    </w:p>
    <w:p w14:paraId="451FFAB5" w14:textId="77777777" w:rsidR="002F4ACA" w:rsidRPr="002F4ACA" w:rsidRDefault="002F4ACA">
      <w:pPr>
        <w:numPr>
          <w:ilvl w:val="0"/>
          <w:numId w:val="187"/>
        </w:numPr>
        <w:suppressAutoHyphens/>
        <w:spacing w:after="160" w:line="259" w:lineRule="auto"/>
        <w:contextualSpacing/>
        <w:jc w:val="both"/>
        <w:rPr>
          <w:rFonts w:eastAsia="MS Mincho"/>
          <w:color w:val="000000"/>
          <w:sz w:val="22"/>
          <w:szCs w:val="18"/>
        </w:rPr>
      </w:pPr>
      <w:r w:rsidRPr="002F4ACA">
        <w:rPr>
          <w:rFonts w:eastAsia="MS Mincho"/>
          <w:color w:val="000000"/>
          <w:sz w:val="22"/>
          <w:szCs w:val="18"/>
        </w:rPr>
        <w:lastRenderedPageBreak/>
        <w:t>The performance parameters are set by the Laboratory Manager (SL) in collaboration with the Testing Responsible (RI) and the Quality Control Supervisor (SDC), alongside the relevant documentation, including laboratory notebooks and compliance records.</w:t>
      </w:r>
    </w:p>
    <w:p w14:paraId="76E1B94F" w14:textId="77777777" w:rsidR="002F4ACA" w:rsidRPr="002F4ACA" w:rsidRDefault="002F4ACA">
      <w:pPr>
        <w:keepNext/>
        <w:keepLines/>
        <w:numPr>
          <w:ilvl w:val="3"/>
          <w:numId w:val="136"/>
        </w:numPr>
        <w:suppressAutoHyphens/>
        <w:spacing w:before="40" w:after="120" w:line="276" w:lineRule="auto"/>
        <w:ind w:left="1170" w:hanging="900"/>
        <w:jc w:val="both"/>
        <w:outlineLvl w:val="3"/>
        <w:rPr>
          <w:rFonts w:eastAsia="MS Gothic"/>
          <w:b/>
          <w:color w:val="000000"/>
          <w:szCs w:val="20"/>
        </w:rPr>
        <w:sectPr w:rsidR="002F4ACA" w:rsidRPr="002F4ACA" w:rsidSect="002F4ACA">
          <w:pgSz w:w="11906" w:h="16838" w:code="9"/>
          <w:pgMar w:top="1901" w:right="1440" w:bottom="1440" w:left="1440" w:header="720" w:footer="720" w:gutter="0"/>
          <w:cols w:space="720"/>
          <w:docGrid w:linePitch="360"/>
        </w:sectPr>
      </w:pPr>
    </w:p>
    <w:p w14:paraId="4C8EF772" w14:textId="77777777" w:rsidR="002F4ACA" w:rsidRPr="002F4ACA" w:rsidRDefault="002F4ACA" w:rsidP="002F4ACA">
      <w:pPr>
        <w:keepNext/>
        <w:keepLines/>
        <w:spacing w:before="40" w:line="276" w:lineRule="auto"/>
        <w:ind w:left="270"/>
        <w:jc w:val="both"/>
        <w:outlineLvl w:val="3"/>
        <w:rPr>
          <w:rFonts w:eastAsia="MS Gothic"/>
          <w:b/>
          <w:i/>
          <w:iCs/>
          <w:color w:val="000000"/>
          <w:szCs w:val="20"/>
        </w:rPr>
      </w:pPr>
      <w:r w:rsidRPr="002F4ACA">
        <w:rPr>
          <w:rFonts w:eastAsia="MS Gothic"/>
          <w:b/>
          <w:color w:val="000000"/>
          <w:szCs w:val="20"/>
        </w:rPr>
        <w:lastRenderedPageBreak/>
        <w:t>Sample Monitoring Plan for Ensuring Result Validity</w:t>
      </w:r>
    </w:p>
    <w:tbl>
      <w:tblPr>
        <w:tblW w:w="13945"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201"/>
        <w:gridCol w:w="2142"/>
        <w:gridCol w:w="538"/>
        <w:gridCol w:w="150"/>
        <w:gridCol w:w="387"/>
        <w:gridCol w:w="136"/>
        <w:gridCol w:w="403"/>
        <w:gridCol w:w="120"/>
        <w:gridCol w:w="422"/>
        <w:gridCol w:w="104"/>
        <w:gridCol w:w="435"/>
        <w:gridCol w:w="88"/>
        <w:gridCol w:w="451"/>
        <w:gridCol w:w="73"/>
        <w:gridCol w:w="466"/>
        <w:gridCol w:w="56"/>
        <w:gridCol w:w="489"/>
        <w:gridCol w:w="36"/>
        <w:gridCol w:w="503"/>
        <w:gridCol w:w="21"/>
        <w:gridCol w:w="533"/>
        <w:gridCol w:w="20"/>
        <w:gridCol w:w="540"/>
        <w:gridCol w:w="13"/>
        <w:gridCol w:w="563"/>
        <w:gridCol w:w="1170"/>
        <w:gridCol w:w="1230"/>
        <w:gridCol w:w="10"/>
      </w:tblGrid>
      <w:tr w:rsidR="002F4ACA" w:rsidRPr="002F4ACA" w14:paraId="25FF89C0" w14:textId="77777777" w:rsidTr="00C276E2">
        <w:trPr>
          <w:trHeight w:val="151"/>
        </w:trPr>
        <w:tc>
          <w:tcPr>
            <w:tcW w:w="646" w:type="dxa"/>
            <w:vMerge w:val="restart"/>
          </w:tcPr>
          <w:p w14:paraId="23B7B20C"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No.</w:t>
            </w:r>
          </w:p>
        </w:tc>
        <w:tc>
          <w:tcPr>
            <w:tcW w:w="2204" w:type="dxa"/>
            <w:vMerge w:val="restart"/>
          </w:tcPr>
          <w:p w14:paraId="593643D6"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Analysis Name</w:t>
            </w:r>
          </w:p>
        </w:tc>
        <w:tc>
          <w:tcPr>
            <w:tcW w:w="2143" w:type="dxa"/>
            <w:vMerge w:val="restart"/>
          </w:tcPr>
          <w:tbl>
            <w:tblPr>
              <w:tblW w:w="92"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2F4ACA" w:rsidRPr="002F4ACA" w14:paraId="3C59EBF5" w14:textId="77777777" w:rsidTr="00C276E2">
              <w:trPr>
                <w:tblCellSpacing w:w="15" w:type="dxa"/>
              </w:trPr>
              <w:tc>
                <w:tcPr>
                  <w:tcW w:w="0" w:type="auto"/>
                  <w:vAlign w:val="center"/>
                  <w:hideMark/>
                </w:tcPr>
                <w:p w14:paraId="11D53B8B"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p>
              </w:tc>
            </w:tr>
          </w:tbl>
          <w:p w14:paraId="60BDF323" w14:textId="77777777" w:rsidR="002F4ACA" w:rsidRPr="002F4ACA" w:rsidRDefault="002F4ACA" w:rsidP="002F4ACA">
            <w:pPr>
              <w:tabs>
                <w:tab w:val="left" w:pos="3660"/>
              </w:tabs>
              <w:suppressAutoHyphens/>
              <w:spacing w:after="120" w:line="276" w:lineRule="auto"/>
              <w:ind w:right="144"/>
              <w:jc w:val="center"/>
              <w:rPr>
                <w:rFonts w:eastAsia="MS Mincho"/>
                <w:b/>
                <w:bCs/>
                <w:vanish/>
                <w:color w:val="000000"/>
                <w:sz w:val="16"/>
                <w:szCs w:val="16"/>
              </w:rPr>
            </w:pPr>
          </w:p>
          <w:p w14:paraId="72257D73"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Quality Assurance Measure</w:t>
            </w:r>
          </w:p>
        </w:tc>
        <w:tc>
          <w:tcPr>
            <w:tcW w:w="6547" w:type="dxa"/>
            <w:gridSpan w:val="23"/>
          </w:tcPr>
          <w:p w14:paraId="234A88A9"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Month</w:t>
            </w:r>
          </w:p>
        </w:tc>
        <w:tc>
          <w:tcPr>
            <w:tcW w:w="1170" w:type="dxa"/>
            <w:vMerge w:val="restart"/>
          </w:tcPr>
          <w:p w14:paraId="7D6973D0"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Performed By</w:t>
            </w:r>
          </w:p>
        </w:tc>
        <w:tc>
          <w:tcPr>
            <w:tcW w:w="1235" w:type="dxa"/>
            <w:gridSpan w:val="2"/>
            <w:vMerge w:val="restart"/>
          </w:tcPr>
          <w:p w14:paraId="518CEA26"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Verified By</w:t>
            </w:r>
          </w:p>
        </w:tc>
      </w:tr>
      <w:tr w:rsidR="00C276E2" w:rsidRPr="002F4ACA" w14:paraId="22F0FE25" w14:textId="77777777" w:rsidTr="00C276E2">
        <w:trPr>
          <w:gridAfter w:val="1"/>
          <w:wAfter w:w="10" w:type="dxa"/>
          <w:trHeight w:val="232"/>
        </w:trPr>
        <w:tc>
          <w:tcPr>
            <w:tcW w:w="646" w:type="dxa"/>
            <w:vMerge/>
          </w:tcPr>
          <w:p w14:paraId="57544B5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vMerge/>
          </w:tcPr>
          <w:p w14:paraId="57DB121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vMerge/>
          </w:tcPr>
          <w:p w14:paraId="0A529D4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688" w:type="dxa"/>
            <w:gridSpan w:val="2"/>
          </w:tcPr>
          <w:p w14:paraId="1E689638"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1</w:t>
            </w:r>
          </w:p>
        </w:tc>
        <w:tc>
          <w:tcPr>
            <w:tcW w:w="523" w:type="dxa"/>
            <w:gridSpan w:val="2"/>
          </w:tcPr>
          <w:p w14:paraId="2D57ABA0"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2</w:t>
            </w:r>
          </w:p>
        </w:tc>
        <w:tc>
          <w:tcPr>
            <w:tcW w:w="523" w:type="dxa"/>
            <w:gridSpan w:val="2"/>
          </w:tcPr>
          <w:p w14:paraId="175FE554"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3</w:t>
            </w:r>
          </w:p>
        </w:tc>
        <w:tc>
          <w:tcPr>
            <w:tcW w:w="526" w:type="dxa"/>
            <w:gridSpan w:val="2"/>
          </w:tcPr>
          <w:p w14:paraId="54ED96F0"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4</w:t>
            </w:r>
          </w:p>
        </w:tc>
        <w:tc>
          <w:tcPr>
            <w:tcW w:w="523" w:type="dxa"/>
            <w:gridSpan w:val="2"/>
          </w:tcPr>
          <w:p w14:paraId="39C463B5"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5</w:t>
            </w:r>
          </w:p>
        </w:tc>
        <w:tc>
          <w:tcPr>
            <w:tcW w:w="524" w:type="dxa"/>
            <w:gridSpan w:val="2"/>
          </w:tcPr>
          <w:p w14:paraId="3E31ED85"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6</w:t>
            </w:r>
          </w:p>
        </w:tc>
        <w:tc>
          <w:tcPr>
            <w:tcW w:w="522" w:type="dxa"/>
            <w:gridSpan w:val="2"/>
          </w:tcPr>
          <w:p w14:paraId="1C71EE32"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7</w:t>
            </w:r>
          </w:p>
        </w:tc>
        <w:tc>
          <w:tcPr>
            <w:tcW w:w="525" w:type="dxa"/>
            <w:gridSpan w:val="2"/>
          </w:tcPr>
          <w:p w14:paraId="59CBB6B3"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8</w:t>
            </w:r>
          </w:p>
        </w:tc>
        <w:tc>
          <w:tcPr>
            <w:tcW w:w="524" w:type="dxa"/>
            <w:gridSpan w:val="2"/>
          </w:tcPr>
          <w:p w14:paraId="772CD641"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9</w:t>
            </w:r>
          </w:p>
        </w:tc>
        <w:tc>
          <w:tcPr>
            <w:tcW w:w="553" w:type="dxa"/>
            <w:gridSpan w:val="2"/>
          </w:tcPr>
          <w:p w14:paraId="0E2464AB"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10</w:t>
            </w:r>
          </w:p>
        </w:tc>
        <w:tc>
          <w:tcPr>
            <w:tcW w:w="553" w:type="dxa"/>
            <w:gridSpan w:val="2"/>
          </w:tcPr>
          <w:p w14:paraId="25369AB6"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11</w:t>
            </w:r>
          </w:p>
        </w:tc>
        <w:tc>
          <w:tcPr>
            <w:tcW w:w="563" w:type="dxa"/>
          </w:tcPr>
          <w:p w14:paraId="3ADA0080" w14:textId="77777777" w:rsidR="002F4ACA" w:rsidRPr="002F4ACA" w:rsidRDefault="002F4ACA" w:rsidP="002F4ACA">
            <w:pPr>
              <w:tabs>
                <w:tab w:val="left" w:pos="3660"/>
              </w:tabs>
              <w:suppressAutoHyphens/>
              <w:spacing w:after="120" w:line="276" w:lineRule="auto"/>
              <w:ind w:right="144"/>
              <w:jc w:val="center"/>
              <w:rPr>
                <w:rFonts w:eastAsia="MS Mincho"/>
                <w:b/>
                <w:bCs/>
                <w:color w:val="000000"/>
                <w:sz w:val="16"/>
                <w:szCs w:val="16"/>
              </w:rPr>
            </w:pPr>
            <w:r w:rsidRPr="002F4ACA">
              <w:rPr>
                <w:rFonts w:eastAsia="MS Mincho"/>
                <w:b/>
                <w:bCs/>
                <w:color w:val="000000"/>
                <w:sz w:val="16"/>
                <w:szCs w:val="16"/>
              </w:rPr>
              <w:t>12</w:t>
            </w:r>
          </w:p>
        </w:tc>
        <w:tc>
          <w:tcPr>
            <w:tcW w:w="1165" w:type="dxa"/>
            <w:vMerge/>
          </w:tcPr>
          <w:p w14:paraId="5851F3C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1230" w:type="dxa"/>
            <w:vMerge/>
          </w:tcPr>
          <w:p w14:paraId="5B0326B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r>
      <w:tr w:rsidR="00C276E2" w:rsidRPr="002F4ACA" w14:paraId="590CDC4E" w14:textId="77777777" w:rsidTr="00C276E2">
        <w:trPr>
          <w:gridAfter w:val="1"/>
          <w:wAfter w:w="10" w:type="dxa"/>
          <w:trHeight w:val="262"/>
        </w:trPr>
        <w:tc>
          <w:tcPr>
            <w:tcW w:w="646" w:type="dxa"/>
            <w:vMerge w:val="restart"/>
          </w:tcPr>
          <w:p w14:paraId="125285B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1</w:t>
            </w:r>
          </w:p>
        </w:tc>
        <w:tc>
          <w:tcPr>
            <w:tcW w:w="2204" w:type="dxa"/>
            <w:vMerge w:val="restart"/>
          </w:tcPr>
          <w:p w14:paraId="02E19BA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pH</w:t>
            </w:r>
          </w:p>
        </w:tc>
        <w:tc>
          <w:tcPr>
            <w:tcW w:w="2143" w:type="dxa"/>
          </w:tcPr>
          <w:p w14:paraId="241BF52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Internal calibration</w:t>
            </w:r>
          </w:p>
        </w:tc>
        <w:tc>
          <w:tcPr>
            <w:tcW w:w="688" w:type="dxa"/>
            <w:gridSpan w:val="2"/>
          </w:tcPr>
          <w:p w14:paraId="5F99DE6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3" w:type="dxa"/>
            <w:gridSpan w:val="2"/>
          </w:tcPr>
          <w:p w14:paraId="2CF6B79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3" w:type="dxa"/>
            <w:gridSpan w:val="2"/>
          </w:tcPr>
          <w:p w14:paraId="0FEEEED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6" w:type="dxa"/>
            <w:gridSpan w:val="2"/>
          </w:tcPr>
          <w:p w14:paraId="5C4D315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3" w:type="dxa"/>
            <w:gridSpan w:val="2"/>
          </w:tcPr>
          <w:p w14:paraId="186A361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4" w:type="dxa"/>
            <w:gridSpan w:val="2"/>
          </w:tcPr>
          <w:p w14:paraId="3DA9CA4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2" w:type="dxa"/>
            <w:gridSpan w:val="2"/>
          </w:tcPr>
          <w:p w14:paraId="35C1C8E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5" w:type="dxa"/>
            <w:gridSpan w:val="2"/>
          </w:tcPr>
          <w:p w14:paraId="664622B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24" w:type="dxa"/>
            <w:gridSpan w:val="2"/>
          </w:tcPr>
          <w:p w14:paraId="2BAE683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53" w:type="dxa"/>
            <w:gridSpan w:val="2"/>
          </w:tcPr>
          <w:p w14:paraId="5CE03C5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53" w:type="dxa"/>
            <w:gridSpan w:val="2"/>
          </w:tcPr>
          <w:p w14:paraId="2177272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563" w:type="dxa"/>
          </w:tcPr>
          <w:p w14:paraId="7325C55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1165" w:type="dxa"/>
          </w:tcPr>
          <w:p w14:paraId="0B10104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0" w:type="dxa"/>
          </w:tcPr>
          <w:p w14:paraId="024CD82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w:t>
            </w:r>
          </w:p>
        </w:tc>
      </w:tr>
      <w:tr w:rsidR="002F4ACA" w:rsidRPr="002F4ACA" w14:paraId="4F1E0097" w14:textId="77777777" w:rsidTr="00C276E2">
        <w:trPr>
          <w:trHeight w:val="319"/>
        </w:trPr>
        <w:tc>
          <w:tcPr>
            <w:tcW w:w="646" w:type="dxa"/>
            <w:vMerge/>
          </w:tcPr>
          <w:p w14:paraId="5D6C868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vMerge/>
          </w:tcPr>
          <w:p w14:paraId="277128D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3B3833AB"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Control point (verification standard)</w:t>
            </w:r>
          </w:p>
        </w:tc>
        <w:tc>
          <w:tcPr>
            <w:tcW w:w="6547" w:type="dxa"/>
            <w:gridSpan w:val="23"/>
          </w:tcPr>
          <w:p w14:paraId="7622FB1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 for each set of determinations</w:t>
            </w:r>
          </w:p>
        </w:tc>
        <w:tc>
          <w:tcPr>
            <w:tcW w:w="1170" w:type="dxa"/>
          </w:tcPr>
          <w:p w14:paraId="3708792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5B1BA88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RI/RMC</w:t>
            </w:r>
          </w:p>
        </w:tc>
      </w:tr>
      <w:tr w:rsidR="00C276E2" w:rsidRPr="002F4ACA" w14:paraId="369EA499" w14:textId="77777777" w:rsidTr="00C276E2">
        <w:trPr>
          <w:trHeight w:val="116"/>
        </w:trPr>
        <w:tc>
          <w:tcPr>
            <w:tcW w:w="646" w:type="dxa"/>
            <w:vMerge/>
          </w:tcPr>
          <w:p w14:paraId="4D0972C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vMerge/>
          </w:tcPr>
          <w:p w14:paraId="7E841E0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2D81743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Duplicate sample (repeated sample)</w:t>
            </w:r>
          </w:p>
        </w:tc>
        <w:tc>
          <w:tcPr>
            <w:tcW w:w="2260" w:type="dxa"/>
            <w:gridSpan w:val="8"/>
          </w:tcPr>
          <w:p w14:paraId="5A547BA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2094" w:type="dxa"/>
            <w:gridSpan w:val="8"/>
          </w:tcPr>
          <w:p w14:paraId="7618CAC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2193" w:type="dxa"/>
            <w:gridSpan w:val="7"/>
          </w:tcPr>
          <w:p w14:paraId="3027F99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1170" w:type="dxa"/>
          </w:tcPr>
          <w:p w14:paraId="089F638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65BA496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RI/SL/RMC</w:t>
            </w:r>
          </w:p>
        </w:tc>
      </w:tr>
      <w:tr w:rsidR="00C276E2" w:rsidRPr="002F4ACA" w14:paraId="2DE00EE0" w14:textId="77777777" w:rsidTr="00C276E2">
        <w:trPr>
          <w:gridAfter w:val="1"/>
          <w:wAfter w:w="10" w:type="dxa"/>
          <w:trHeight w:val="116"/>
        </w:trPr>
        <w:tc>
          <w:tcPr>
            <w:tcW w:w="646" w:type="dxa"/>
            <w:vMerge/>
          </w:tcPr>
          <w:p w14:paraId="7F1D538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vMerge/>
          </w:tcPr>
          <w:p w14:paraId="231B3D7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6712A23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Double-sampled duplicate</w:t>
            </w:r>
          </w:p>
        </w:tc>
        <w:tc>
          <w:tcPr>
            <w:tcW w:w="688" w:type="dxa"/>
            <w:gridSpan w:val="2"/>
          </w:tcPr>
          <w:p w14:paraId="50E65F4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3" w:type="dxa"/>
            <w:gridSpan w:val="2"/>
          </w:tcPr>
          <w:p w14:paraId="30E27A0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3" w:type="dxa"/>
            <w:gridSpan w:val="2"/>
          </w:tcPr>
          <w:p w14:paraId="7B6FC70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6" w:type="dxa"/>
            <w:gridSpan w:val="2"/>
          </w:tcPr>
          <w:p w14:paraId="0A32BCF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3" w:type="dxa"/>
            <w:gridSpan w:val="2"/>
          </w:tcPr>
          <w:p w14:paraId="5787575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4" w:type="dxa"/>
            <w:gridSpan w:val="2"/>
          </w:tcPr>
          <w:p w14:paraId="7E2DC29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2" w:type="dxa"/>
            <w:gridSpan w:val="2"/>
          </w:tcPr>
          <w:p w14:paraId="3C8F514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5" w:type="dxa"/>
            <w:gridSpan w:val="2"/>
          </w:tcPr>
          <w:p w14:paraId="612F029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4" w:type="dxa"/>
            <w:gridSpan w:val="2"/>
          </w:tcPr>
          <w:p w14:paraId="6382375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3" w:type="dxa"/>
            <w:gridSpan w:val="2"/>
          </w:tcPr>
          <w:p w14:paraId="1592B79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3" w:type="dxa"/>
            <w:gridSpan w:val="2"/>
          </w:tcPr>
          <w:p w14:paraId="3899D64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1</w:t>
            </w:r>
          </w:p>
        </w:tc>
        <w:tc>
          <w:tcPr>
            <w:tcW w:w="563" w:type="dxa"/>
          </w:tcPr>
          <w:p w14:paraId="00BF158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1165" w:type="dxa"/>
          </w:tcPr>
          <w:p w14:paraId="3DA98F7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0" w:type="dxa"/>
          </w:tcPr>
          <w:p w14:paraId="2CF0D31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C276E2" w:rsidRPr="002F4ACA" w14:paraId="7DC1BB0F" w14:textId="77777777" w:rsidTr="00C276E2">
        <w:trPr>
          <w:gridAfter w:val="1"/>
          <w:wAfter w:w="10" w:type="dxa"/>
          <w:trHeight w:val="116"/>
        </w:trPr>
        <w:tc>
          <w:tcPr>
            <w:tcW w:w="646" w:type="dxa"/>
            <w:vMerge/>
          </w:tcPr>
          <w:p w14:paraId="07A76D3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vMerge/>
          </w:tcPr>
          <w:p w14:paraId="3D156F2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7A572B3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Blank sample testing</w:t>
            </w:r>
          </w:p>
        </w:tc>
        <w:tc>
          <w:tcPr>
            <w:tcW w:w="688" w:type="dxa"/>
            <w:gridSpan w:val="2"/>
          </w:tcPr>
          <w:p w14:paraId="7D23138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3" w:type="dxa"/>
            <w:gridSpan w:val="2"/>
          </w:tcPr>
          <w:p w14:paraId="45B14E2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3" w:type="dxa"/>
            <w:gridSpan w:val="2"/>
          </w:tcPr>
          <w:p w14:paraId="3E1010D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6" w:type="dxa"/>
            <w:gridSpan w:val="2"/>
          </w:tcPr>
          <w:p w14:paraId="0963372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3" w:type="dxa"/>
            <w:gridSpan w:val="2"/>
          </w:tcPr>
          <w:p w14:paraId="3E471F8B"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4" w:type="dxa"/>
            <w:gridSpan w:val="2"/>
          </w:tcPr>
          <w:p w14:paraId="4991EB9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1</w:t>
            </w:r>
          </w:p>
        </w:tc>
        <w:tc>
          <w:tcPr>
            <w:tcW w:w="522" w:type="dxa"/>
            <w:gridSpan w:val="2"/>
          </w:tcPr>
          <w:p w14:paraId="7E06EBD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5" w:type="dxa"/>
            <w:gridSpan w:val="2"/>
          </w:tcPr>
          <w:p w14:paraId="6A93ADD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24" w:type="dxa"/>
            <w:gridSpan w:val="2"/>
          </w:tcPr>
          <w:p w14:paraId="3E8002AB"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3" w:type="dxa"/>
            <w:gridSpan w:val="2"/>
          </w:tcPr>
          <w:p w14:paraId="4FF3287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3" w:type="dxa"/>
            <w:gridSpan w:val="2"/>
          </w:tcPr>
          <w:p w14:paraId="3E6569D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63" w:type="dxa"/>
          </w:tcPr>
          <w:p w14:paraId="5399ADC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1165" w:type="dxa"/>
          </w:tcPr>
          <w:p w14:paraId="49AB806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0" w:type="dxa"/>
          </w:tcPr>
          <w:p w14:paraId="5368FD1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2F4ACA" w:rsidRPr="002F4ACA" w14:paraId="4D129041" w14:textId="77777777" w:rsidTr="00C276E2">
        <w:trPr>
          <w:trHeight w:val="116"/>
        </w:trPr>
        <w:tc>
          <w:tcPr>
            <w:tcW w:w="646" w:type="dxa"/>
            <w:vMerge/>
          </w:tcPr>
          <w:p w14:paraId="0C3223A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vMerge/>
          </w:tcPr>
          <w:p w14:paraId="7A8E015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34D6AB1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**Participation in proficiency testing (PT)</w:t>
            </w:r>
          </w:p>
        </w:tc>
        <w:tc>
          <w:tcPr>
            <w:tcW w:w="6547" w:type="dxa"/>
            <w:gridSpan w:val="23"/>
          </w:tcPr>
          <w:p w14:paraId="2A6D8F3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ref. FL-7.7-02</w:t>
            </w:r>
          </w:p>
        </w:tc>
        <w:tc>
          <w:tcPr>
            <w:tcW w:w="1170" w:type="dxa"/>
          </w:tcPr>
          <w:p w14:paraId="481BAA8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686A322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2F4ACA" w:rsidRPr="002F4ACA" w14:paraId="540BA868" w14:textId="77777777" w:rsidTr="00C276E2">
        <w:trPr>
          <w:trHeight w:val="436"/>
        </w:trPr>
        <w:tc>
          <w:tcPr>
            <w:tcW w:w="646" w:type="dxa"/>
          </w:tcPr>
          <w:p w14:paraId="5C34ED2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2</w:t>
            </w:r>
          </w:p>
        </w:tc>
        <w:tc>
          <w:tcPr>
            <w:tcW w:w="2204" w:type="dxa"/>
          </w:tcPr>
          <w:p w14:paraId="757A94FB"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roofErr w:type="spellStart"/>
            <w:r w:rsidRPr="002F4ACA">
              <w:rPr>
                <w:rFonts w:eastAsia="MS Mincho"/>
                <w:b/>
                <w:bCs/>
                <w:color w:val="000000"/>
                <w:sz w:val="16"/>
                <w:szCs w:val="16"/>
              </w:rPr>
              <w:t>CCOCr</w:t>
            </w:r>
            <w:proofErr w:type="spellEnd"/>
            <w:r w:rsidRPr="002F4ACA">
              <w:rPr>
                <w:rFonts w:eastAsia="MS Mincho"/>
                <w:color w:val="000000"/>
                <w:sz w:val="16"/>
                <w:szCs w:val="16"/>
              </w:rPr>
              <w:t xml:space="preserve"> — Chemical Oxygen Demand (COD)</w:t>
            </w:r>
          </w:p>
        </w:tc>
        <w:tc>
          <w:tcPr>
            <w:tcW w:w="2143" w:type="dxa"/>
          </w:tcPr>
          <w:p w14:paraId="7AB25AA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Control point (verification standard)</w:t>
            </w:r>
          </w:p>
        </w:tc>
        <w:tc>
          <w:tcPr>
            <w:tcW w:w="6547" w:type="dxa"/>
            <w:gridSpan w:val="23"/>
          </w:tcPr>
          <w:p w14:paraId="274C305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 for each set of determinations</w:t>
            </w:r>
          </w:p>
        </w:tc>
        <w:tc>
          <w:tcPr>
            <w:tcW w:w="1170" w:type="dxa"/>
          </w:tcPr>
          <w:p w14:paraId="30E7C06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45CC920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RI/RMC</w:t>
            </w:r>
          </w:p>
        </w:tc>
      </w:tr>
      <w:tr w:rsidR="00C276E2" w:rsidRPr="002F4ACA" w14:paraId="2A979423" w14:textId="77777777" w:rsidTr="00C276E2">
        <w:trPr>
          <w:trHeight w:val="436"/>
        </w:trPr>
        <w:tc>
          <w:tcPr>
            <w:tcW w:w="646" w:type="dxa"/>
          </w:tcPr>
          <w:p w14:paraId="5E4873A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1C89874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6317EF8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Duplicate sample (repeated sample)</w:t>
            </w:r>
          </w:p>
        </w:tc>
        <w:tc>
          <w:tcPr>
            <w:tcW w:w="2156" w:type="dxa"/>
            <w:gridSpan w:val="7"/>
          </w:tcPr>
          <w:p w14:paraId="284C2EF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2162" w:type="dxa"/>
            <w:gridSpan w:val="8"/>
          </w:tcPr>
          <w:p w14:paraId="0DB259F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2229" w:type="dxa"/>
            <w:gridSpan w:val="8"/>
          </w:tcPr>
          <w:p w14:paraId="0E319D2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1170" w:type="dxa"/>
          </w:tcPr>
          <w:p w14:paraId="20671E9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2F0D418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RI/SL/RMC</w:t>
            </w:r>
          </w:p>
        </w:tc>
      </w:tr>
      <w:tr w:rsidR="002F4ACA" w:rsidRPr="002F4ACA" w14:paraId="63F75879" w14:textId="77777777" w:rsidTr="00C276E2">
        <w:trPr>
          <w:trHeight w:val="262"/>
        </w:trPr>
        <w:tc>
          <w:tcPr>
            <w:tcW w:w="646" w:type="dxa"/>
          </w:tcPr>
          <w:p w14:paraId="141AD01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63AEDAB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4609E48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blank sample (control)</w:t>
            </w:r>
          </w:p>
        </w:tc>
        <w:tc>
          <w:tcPr>
            <w:tcW w:w="6547" w:type="dxa"/>
            <w:gridSpan w:val="23"/>
          </w:tcPr>
          <w:p w14:paraId="049078B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 for each set of determinations</w:t>
            </w:r>
          </w:p>
        </w:tc>
        <w:tc>
          <w:tcPr>
            <w:tcW w:w="1170" w:type="dxa"/>
          </w:tcPr>
          <w:p w14:paraId="3573D96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386709F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C276E2" w:rsidRPr="002F4ACA" w14:paraId="68B7713D" w14:textId="77777777" w:rsidTr="00C276E2">
        <w:trPr>
          <w:gridAfter w:val="1"/>
          <w:wAfter w:w="10" w:type="dxa"/>
          <w:trHeight w:val="271"/>
        </w:trPr>
        <w:tc>
          <w:tcPr>
            <w:tcW w:w="646" w:type="dxa"/>
          </w:tcPr>
          <w:p w14:paraId="2309F5D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5028474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3443BF1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Blank sample testing</w:t>
            </w:r>
          </w:p>
        </w:tc>
        <w:tc>
          <w:tcPr>
            <w:tcW w:w="538" w:type="dxa"/>
          </w:tcPr>
          <w:p w14:paraId="2606D41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7" w:type="dxa"/>
            <w:gridSpan w:val="2"/>
          </w:tcPr>
          <w:p w14:paraId="6F02233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400D875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42" w:type="dxa"/>
            <w:gridSpan w:val="2"/>
          </w:tcPr>
          <w:p w14:paraId="620DDB6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1</w:t>
            </w:r>
          </w:p>
        </w:tc>
        <w:tc>
          <w:tcPr>
            <w:tcW w:w="539" w:type="dxa"/>
            <w:gridSpan w:val="2"/>
          </w:tcPr>
          <w:p w14:paraId="48A73DE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52FFDE27"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3CFA605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45" w:type="dxa"/>
            <w:gridSpan w:val="2"/>
          </w:tcPr>
          <w:p w14:paraId="6C4E280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0D630A5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4" w:type="dxa"/>
            <w:gridSpan w:val="2"/>
          </w:tcPr>
          <w:p w14:paraId="2B8F4A2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60" w:type="dxa"/>
            <w:gridSpan w:val="2"/>
          </w:tcPr>
          <w:p w14:paraId="331C584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76" w:type="dxa"/>
            <w:gridSpan w:val="2"/>
          </w:tcPr>
          <w:p w14:paraId="6173E97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1165" w:type="dxa"/>
          </w:tcPr>
          <w:p w14:paraId="36D0919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0" w:type="dxa"/>
          </w:tcPr>
          <w:p w14:paraId="7A6DFE0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C276E2" w:rsidRPr="002F4ACA" w14:paraId="536BA167" w14:textId="77777777" w:rsidTr="00C276E2">
        <w:trPr>
          <w:gridAfter w:val="1"/>
          <w:wAfter w:w="10" w:type="dxa"/>
          <w:trHeight w:val="262"/>
        </w:trPr>
        <w:tc>
          <w:tcPr>
            <w:tcW w:w="646" w:type="dxa"/>
          </w:tcPr>
          <w:p w14:paraId="6080269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2F54A11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5CB467A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re-testing of stored items</w:t>
            </w:r>
          </w:p>
        </w:tc>
        <w:tc>
          <w:tcPr>
            <w:tcW w:w="538" w:type="dxa"/>
          </w:tcPr>
          <w:p w14:paraId="0FF8BD3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7" w:type="dxa"/>
            <w:gridSpan w:val="2"/>
          </w:tcPr>
          <w:p w14:paraId="547FE17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48FA519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42" w:type="dxa"/>
            <w:gridSpan w:val="2"/>
          </w:tcPr>
          <w:p w14:paraId="4618541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2E5EA81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0064050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1</w:t>
            </w:r>
          </w:p>
        </w:tc>
        <w:tc>
          <w:tcPr>
            <w:tcW w:w="539" w:type="dxa"/>
            <w:gridSpan w:val="2"/>
          </w:tcPr>
          <w:p w14:paraId="1821A2A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45" w:type="dxa"/>
            <w:gridSpan w:val="2"/>
          </w:tcPr>
          <w:p w14:paraId="5D68C019"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169E5D7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4" w:type="dxa"/>
            <w:gridSpan w:val="2"/>
          </w:tcPr>
          <w:p w14:paraId="5474C79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60" w:type="dxa"/>
            <w:gridSpan w:val="2"/>
          </w:tcPr>
          <w:p w14:paraId="1F18F30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76" w:type="dxa"/>
            <w:gridSpan w:val="2"/>
          </w:tcPr>
          <w:p w14:paraId="1B2EFB0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1165" w:type="dxa"/>
          </w:tcPr>
          <w:p w14:paraId="74600B1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0" w:type="dxa"/>
          </w:tcPr>
          <w:p w14:paraId="23962DE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2F4ACA" w:rsidRPr="002F4ACA" w14:paraId="1B8143EC" w14:textId="77777777" w:rsidTr="00C276E2">
        <w:trPr>
          <w:trHeight w:val="436"/>
        </w:trPr>
        <w:tc>
          <w:tcPr>
            <w:tcW w:w="646" w:type="dxa"/>
          </w:tcPr>
          <w:p w14:paraId="631BC5E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3B83444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35DFDF3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**Participation in proficiency testing (PT)</w:t>
            </w:r>
          </w:p>
        </w:tc>
        <w:tc>
          <w:tcPr>
            <w:tcW w:w="6547" w:type="dxa"/>
            <w:gridSpan w:val="23"/>
          </w:tcPr>
          <w:p w14:paraId="688419E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ref. FL-7.7-02</w:t>
            </w:r>
          </w:p>
        </w:tc>
        <w:tc>
          <w:tcPr>
            <w:tcW w:w="1170" w:type="dxa"/>
          </w:tcPr>
          <w:p w14:paraId="2EE183B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1C87A99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2F4ACA" w:rsidRPr="002F4ACA" w14:paraId="76522D69" w14:textId="77777777" w:rsidTr="00C276E2">
        <w:trPr>
          <w:trHeight w:val="436"/>
        </w:trPr>
        <w:tc>
          <w:tcPr>
            <w:tcW w:w="646" w:type="dxa"/>
          </w:tcPr>
          <w:p w14:paraId="49176E3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3</w:t>
            </w:r>
          </w:p>
        </w:tc>
        <w:tc>
          <w:tcPr>
            <w:tcW w:w="2204" w:type="dxa"/>
          </w:tcPr>
          <w:p w14:paraId="22EBA6F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ammonium content</w:t>
            </w:r>
          </w:p>
        </w:tc>
        <w:tc>
          <w:tcPr>
            <w:tcW w:w="2143" w:type="dxa"/>
          </w:tcPr>
          <w:p w14:paraId="4570548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Control point (verification standard)</w:t>
            </w:r>
          </w:p>
        </w:tc>
        <w:tc>
          <w:tcPr>
            <w:tcW w:w="6547" w:type="dxa"/>
            <w:gridSpan w:val="23"/>
          </w:tcPr>
          <w:p w14:paraId="016784E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 for each set of determinations</w:t>
            </w:r>
          </w:p>
        </w:tc>
        <w:tc>
          <w:tcPr>
            <w:tcW w:w="1170" w:type="dxa"/>
          </w:tcPr>
          <w:p w14:paraId="7B616A4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6337FF8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RI/RMC</w:t>
            </w:r>
          </w:p>
        </w:tc>
      </w:tr>
      <w:tr w:rsidR="00C276E2" w:rsidRPr="002F4ACA" w14:paraId="6F599963" w14:textId="77777777" w:rsidTr="00C276E2">
        <w:trPr>
          <w:trHeight w:val="304"/>
        </w:trPr>
        <w:tc>
          <w:tcPr>
            <w:tcW w:w="646" w:type="dxa"/>
          </w:tcPr>
          <w:p w14:paraId="49A519C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5DDA618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1DDC2C0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Duplicate sample (repeated sample)</w:t>
            </w:r>
          </w:p>
        </w:tc>
        <w:tc>
          <w:tcPr>
            <w:tcW w:w="2156" w:type="dxa"/>
            <w:gridSpan w:val="7"/>
          </w:tcPr>
          <w:p w14:paraId="22927E1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2162" w:type="dxa"/>
            <w:gridSpan w:val="8"/>
          </w:tcPr>
          <w:p w14:paraId="68FBCE88"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2229" w:type="dxa"/>
            <w:gridSpan w:val="8"/>
          </w:tcPr>
          <w:p w14:paraId="1F2F2E9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w:t>
            </w:r>
          </w:p>
        </w:tc>
        <w:tc>
          <w:tcPr>
            <w:tcW w:w="1170" w:type="dxa"/>
          </w:tcPr>
          <w:p w14:paraId="701C3CD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0657BF7C"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RI/SL/RMC</w:t>
            </w:r>
          </w:p>
        </w:tc>
      </w:tr>
      <w:tr w:rsidR="00C276E2" w:rsidRPr="002F4ACA" w14:paraId="52A16DE7" w14:textId="77777777" w:rsidTr="00C276E2">
        <w:trPr>
          <w:gridAfter w:val="1"/>
          <w:wAfter w:w="10" w:type="dxa"/>
          <w:trHeight w:val="271"/>
        </w:trPr>
        <w:tc>
          <w:tcPr>
            <w:tcW w:w="646" w:type="dxa"/>
          </w:tcPr>
          <w:p w14:paraId="5B5E64A6"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4F480D8B"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1A3C7427" w14:textId="77777777" w:rsidR="002F4ACA" w:rsidRPr="002F4ACA" w:rsidRDefault="002F4ACA" w:rsidP="002F4ACA">
            <w:pPr>
              <w:tabs>
                <w:tab w:val="left" w:pos="3660"/>
              </w:tabs>
              <w:suppressAutoHyphens/>
              <w:spacing w:after="120" w:line="276" w:lineRule="auto"/>
              <w:ind w:right="144"/>
              <w:jc w:val="both"/>
              <w:rPr>
                <w:rFonts w:eastAsia="MS Mincho"/>
                <w:color w:val="000000"/>
                <w:sz w:val="16"/>
                <w:szCs w:val="16"/>
              </w:rPr>
            </w:pPr>
            <w:r w:rsidRPr="002F4ACA">
              <w:rPr>
                <w:rFonts w:eastAsia="MS Mincho"/>
                <w:color w:val="000000"/>
                <w:sz w:val="16"/>
                <w:szCs w:val="16"/>
              </w:rPr>
              <w:t>Blank sample testing</w:t>
            </w:r>
          </w:p>
        </w:tc>
        <w:tc>
          <w:tcPr>
            <w:tcW w:w="538" w:type="dxa"/>
          </w:tcPr>
          <w:p w14:paraId="1C40A9C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7" w:type="dxa"/>
            <w:gridSpan w:val="2"/>
          </w:tcPr>
          <w:p w14:paraId="77BEE8B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71F202F3"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42" w:type="dxa"/>
            <w:gridSpan w:val="2"/>
          </w:tcPr>
          <w:p w14:paraId="6C682214"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1</w:t>
            </w:r>
          </w:p>
        </w:tc>
        <w:tc>
          <w:tcPr>
            <w:tcW w:w="539" w:type="dxa"/>
            <w:gridSpan w:val="2"/>
          </w:tcPr>
          <w:p w14:paraId="71F0589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2C82A3E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2AD64D5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45" w:type="dxa"/>
            <w:gridSpan w:val="2"/>
          </w:tcPr>
          <w:p w14:paraId="7A62424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39" w:type="dxa"/>
            <w:gridSpan w:val="2"/>
          </w:tcPr>
          <w:p w14:paraId="2695435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54" w:type="dxa"/>
            <w:gridSpan w:val="2"/>
          </w:tcPr>
          <w:p w14:paraId="4744EDD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60" w:type="dxa"/>
            <w:gridSpan w:val="2"/>
          </w:tcPr>
          <w:p w14:paraId="3A663D42"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576" w:type="dxa"/>
            <w:gridSpan w:val="2"/>
          </w:tcPr>
          <w:p w14:paraId="7F48DE1F"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1165" w:type="dxa"/>
          </w:tcPr>
          <w:p w14:paraId="297E409A"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0" w:type="dxa"/>
          </w:tcPr>
          <w:p w14:paraId="6B8118CD"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r w:rsidR="002F4ACA" w:rsidRPr="002F4ACA" w14:paraId="1B5950C1" w14:textId="77777777" w:rsidTr="00C276E2">
        <w:trPr>
          <w:trHeight w:val="436"/>
        </w:trPr>
        <w:tc>
          <w:tcPr>
            <w:tcW w:w="646" w:type="dxa"/>
          </w:tcPr>
          <w:p w14:paraId="16021375"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204" w:type="dxa"/>
          </w:tcPr>
          <w:p w14:paraId="68B12F7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p>
        </w:tc>
        <w:tc>
          <w:tcPr>
            <w:tcW w:w="2143" w:type="dxa"/>
          </w:tcPr>
          <w:p w14:paraId="7077D341"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**Participation in proficiency testing (PT)</w:t>
            </w:r>
          </w:p>
        </w:tc>
        <w:tc>
          <w:tcPr>
            <w:tcW w:w="6547" w:type="dxa"/>
            <w:gridSpan w:val="23"/>
          </w:tcPr>
          <w:p w14:paraId="3FF066B0"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x-  ref. FL-7.7-02</w:t>
            </w:r>
          </w:p>
        </w:tc>
        <w:tc>
          <w:tcPr>
            <w:tcW w:w="1170" w:type="dxa"/>
          </w:tcPr>
          <w:p w14:paraId="04A0545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OL</w:t>
            </w:r>
          </w:p>
        </w:tc>
        <w:tc>
          <w:tcPr>
            <w:tcW w:w="1235" w:type="dxa"/>
            <w:gridSpan w:val="2"/>
          </w:tcPr>
          <w:p w14:paraId="15D1593E" w14:textId="77777777" w:rsidR="002F4ACA" w:rsidRPr="002F4ACA" w:rsidRDefault="002F4ACA" w:rsidP="002F4ACA">
            <w:pPr>
              <w:tabs>
                <w:tab w:val="left" w:pos="3660"/>
              </w:tabs>
              <w:suppressAutoHyphens/>
              <w:spacing w:after="120" w:line="276" w:lineRule="auto"/>
              <w:ind w:right="144"/>
              <w:jc w:val="center"/>
              <w:rPr>
                <w:rFonts w:eastAsia="MS Mincho"/>
                <w:color w:val="000000"/>
                <w:sz w:val="16"/>
                <w:szCs w:val="16"/>
              </w:rPr>
            </w:pPr>
            <w:r w:rsidRPr="002F4ACA">
              <w:rPr>
                <w:rFonts w:eastAsia="MS Mincho"/>
                <w:color w:val="000000"/>
                <w:sz w:val="16"/>
                <w:szCs w:val="16"/>
              </w:rPr>
              <w:t>SL</w:t>
            </w:r>
          </w:p>
        </w:tc>
      </w:tr>
    </w:tbl>
    <w:p w14:paraId="4C7BBC8D" w14:textId="77777777" w:rsidR="002F4ACA" w:rsidRPr="002F4ACA" w:rsidRDefault="002F4ACA" w:rsidP="002F4ACA">
      <w:pPr>
        <w:suppressAutoHyphens/>
        <w:spacing w:after="120" w:line="276" w:lineRule="auto"/>
        <w:ind w:right="144"/>
        <w:jc w:val="both"/>
        <w:rPr>
          <w:rFonts w:eastAsia="MS Mincho"/>
          <w:color w:val="000000"/>
          <w:szCs w:val="20"/>
        </w:rPr>
        <w:sectPr w:rsidR="002F4ACA" w:rsidRPr="002F4ACA" w:rsidSect="002F4ACA">
          <w:footnotePr>
            <w:numRestart w:val="eachPage"/>
          </w:footnotePr>
          <w:endnotePr>
            <w:numRestart w:val="eachSect"/>
          </w:endnotePr>
          <w:pgSz w:w="15840" w:h="12240" w:orient="landscape" w:code="1"/>
          <w:pgMar w:top="1440" w:right="1151" w:bottom="1797" w:left="1797" w:header="720" w:footer="431" w:gutter="0"/>
          <w:cols w:space="720"/>
          <w:formProt w:val="0"/>
        </w:sectPr>
      </w:pPr>
    </w:p>
    <w:p w14:paraId="41FD4F27"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lastRenderedPageBreak/>
        <w:t>Sample Analysis</w:t>
      </w:r>
    </w:p>
    <w:p w14:paraId="2DD27485"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responsibility for managing samples after their sampling process (</w:t>
      </w:r>
      <w:r w:rsidRPr="002F4ACA">
        <w:rPr>
          <w:rFonts w:eastAsia="MS Mincho"/>
          <w:b/>
          <w:bCs/>
          <w:color w:val="000000"/>
          <w:sz w:val="22"/>
          <w:szCs w:val="18"/>
        </w:rPr>
        <w:t>8</w:t>
      </w:r>
      <w:r w:rsidRPr="002F4ACA">
        <w:rPr>
          <w:rFonts w:eastAsia="MS Mincho"/>
          <w:color w:val="000000"/>
          <w:sz w:val="22"/>
          <w:szCs w:val="18"/>
        </w:rPr>
        <w:t>) in the laboratory falls to the Authorized Testing Officers (RI).</w:t>
      </w:r>
    </w:p>
    <w:p w14:paraId="7DCCD4A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 RI consults the Sampling Register (R 7.4 02) daily basis, at designated intervals, to retrieve the samples assigned for analysis process </w:t>
      </w:r>
      <w:r w:rsidRPr="002F4ACA">
        <w:rPr>
          <w:rFonts w:eastAsia="MS Mincho"/>
          <w:b/>
          <w:bCs/>
          <w:color w:val="000000"/>
          <w:sz w:val="22"/>
          <w:szCs w:val="18"/>
        </w:rPr>
        <w:t>(9).</w:t>
      </w:r>
    </w:p>
    <w:p w14:paraId="3605F4D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During the processing of water, sediment, and biota samples for instrumental analysis, the operations performed on these samples are recorded by the RI in the Laboratory Notebooks for Sample Processing (CL 1) according to the type of matrix and the group of indicators being analyzed (see associated codes in the table below).</w:t>
      </w:r>
    </w:p>
    <w:tbl>
      <w:tblPr>
        <w:tblW w:w="10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7896"/>
        <w:gridCol w:w="1673"/>
      </w:tblGrid>
      <w:tr w:rsidR="002F4ACA" w:rsidRPr="002F4ACA" w14:paraId="2F41E56A" w14:textId="77777777" w:rsidTr="00C276E2">
        <w:tc>
          <w:tcPr>
            <w:tcW w:w="596" w:type="dxa"/>
          </w:tcPr>
          <w:p w14:paraId="1D8D9E9D" w14:textId="77777777" w:rsidR="002F4ACA" w:rsidRPr="002F4ACA" w:rsidRDefault="002F4ACA" w:rsidP="002F4ACA">
            <w:pPr>
              <w:suppressAutoHyphens/>
              <w:spacing w:after="120" w:line="276" w:lineRule="auto"/>
              <w:ind w:right="144"/>
              <w:jc w:val="both"/>
              <w:rPr>
                <w:rFonts w:eastAsia="MS Mincho"/>
                <w:b/>
                <w:bCs/>
                <w:color w:val="000000"/>
                <w:sz w:val="16"/>
                <w:szCs w:val="16"/>
              </w:rPr>
            </w:pPr>
            <w:r w:rsidRPr="002F4ACA">
              <w:rPr>
                <w:rFonts w:eastAsia="MS Mincho"/>
                <w:b/>
                <w:bCs/>
                <w:color w:val="000000"/>
                <w:sz w:val="16"/>
                <w:szCs w:val="16"/>
              </w:rPr>
              <w:t>No.</w:t>
            </w:r>
          </w:p>
        </w:tc>
        <w:tc>
          <w:tcPr>
            <w:tcW w:w="7896" w:type="dxa"/>
          </w:tcPr>
          <w:p w14:paraId="5D0AB8B6" w14:textId="77777777" w:rsidR="002F4ACA" w:rsidRPr="002F4ACA" w:rsidRDefault="002F4ACA" w:rsidP="002F4ACA">
            <w:pPr>
              <w:suppressAutoHyphens/>
              <w:spacing w:after="120" w:line="276" w:lineRule="auto"/>
              <w:ind w:right="144"/>
              <w:jc w:val="both"/>
              <w:rPr>
                <w:rFonts w:eastAsia="MS Mincho"/>
                <w:b/>
                <w:bCs/>
                <w:color w:val="000000"/>
                <w:sz w:val="16"/>
                <w:szCs w:val="16"/>
              </w:rPr>
            </w:pPr>
            <w:r w:rsidRPr="002F4ACA">
              <w:rPr>
                <w:rFonts w:eastAsia="MS Mincho"/>
                <w:b/>
                <w:bCs/>
                <w:color w:val="000000"/>
                <w:sz w:val="16"/>
                <w:szCs w:val="16"/>
              </w:rPr>
              <w:t>Description</w:t>
            </w:r>
          </w:p>
        </w:tc>
        <w:tc>
          <w:tcPr>
            <w:tcW w:w="1673" w:type="dxa"/>
          </w:tcPr>
          <w:p w14:paraId="7F5D097C" w14:textId="77777777" w:rsidR="002F4ACA" w:rsidRPr="002F4ACA" w:rsidRDefault="002F4ACA" w:rsidP="002F4ACA">
            <w:pPr>
              <w:suppressAutoHyphens/>
              <w:spacing w:after="120" w:line="276" w:lineRule="auto"/>
              <w:ind w:right="144"/>
              <w:jc w:val="both"/>
              <w:rPr>
                <w:rFonts w:eastAsia="MS Mincho"/>
                <w:b/>
                <w:bCs/>
                <w:color w:val="000000"/>
                <w:sz w:val="16"/>
                <w:szCs w:val="16"/>
              </w:rPr>
            </w:pPr>
            <w:r w:rsidRPr="002F4ACA">
              <w:rPr>
                <w:rFonts w:eastAsia="MS Mincho"/>
                <w:b/>
                <w:bCs/>
                <w:color w:val="000000"/>
                <w:sz w:val="16"/>
                <w:szCs w:val="16"/>
              </w:rPr>
              <w:t>Code</w:t>
            </w:r>
          </w:p>
        </w:tc>
      </w:tr>
      <w:tr w:rsidR="002F4ACA" w:rsidRPr="002F4ACA" w14:paraId="778496ED" w14:textId="77777777" w:rsidTr="00C276E2">
        <w:tc>
          <w:tcPr>
            <w:tcW w:w="596" w:type="dxa"/>
          </w:tcPr>
          <w:p w14:paraId="0E0AE7A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1</w:t>
            </w:r>
          </w:p>
        </w:tc>
        <w:tc>
          <w:tcPr>
            <w:tcW w:w="7896" w:type="dxa"/>
          </w:tcPr>
          <w:p w14:paraId="5365CAD5"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Internal Correspondence Register of LNCA (electronic format)</w:t>
            </w:r>
          </w:p>
        </w:tc>
        <w:tc>
          <w:tcPr>
            <w:tcW w:w="1673" w:type="dxa"/>
          </w:tcPr>
          <w:p w14:paraId="03232D1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F-RS-3</w:t>
            </w:r>
          </w:p>
        </w:tc>
      </w:tr>
      <w:tr w:rsidR="002F4ACA" w:rsidRPr="002F4ACA" w14:paraId="435DC2FC" w14:textId="77777777" w:rsidTr="00C276E2">
        <w:tc>
          <w:tcPr>
            <w:tcW w:w="596" w:type="dxa"/>
          </w:tcPr>
          <w:p w14:paraId="349EF35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2</w:t>
            </w:r>
          </w:p>
        </w:tc>
        <w:tc>
          <w:tcPr>
            <w:tcW w:w="7896" w:type="dxa"/>
          </w:tcPr>
          <w:p w14:paraId="50E9468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Reception Register in LNCA (MS Office Excel format)</w:t>
            </w:r>
          </w:p>
        </w:tc>
        <w:tc>
          <w:tcPr>
            <w:tcW w:w="1673" w:type="dxa"/>
          </w:tcPr>
          <w:p w14:paraId="2042F27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 7.4 01</w:t>
            </w:r>
          </w:p>
        </w:tc>
      </w:tr>
      <w:tr w:rsidR="002F4ACA" w:rsidRPr="002F4ACA" w14:paraId="2DD75764" w14:textId="77777777" w:rsidTr="00C276E2">
        <w:tc>
          <w:tcPr>
            <w:tcW w:w="596" w:type="dxa"/>
          </w:tcPr>
          <w:p w14:paraId="7F0E170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3</w:t>
            </w:r>
          </w:p>
        </w:tc>
        <w:tc>
          <w:tcPr>
            <w:tcW w:w="7896" w:type="dxa"/>
          </w:tcPr>
          <w:p w14:paraId="5A95A34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Registration Register in LNCA (MS Office Excel format)</w:t>
            </w:r>
          </w:p>
        </w:tc>
        <w:tc>
          <w:tcPr>
            <w:tcW w:w="1673" w:type="dxa"/>
          </w:tcPr>
          <w:p w14:paraId="39A5EF3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 7.4 02</w:t>
            </w:r>
          </w:p>
        </w:tc>
      </w:tr>
      <w:tr w:rsidR="002F4ACA" w:rsidRPr="002F4ACA" w14:paraId="7CE787E4" w14:textId="77777777" w:rsidTr="00C276E2">
        <w:tc>
          <w:tcPr>
            <w:tcW w:w="596" w:type="dxa"/>
          </w:tcPr>
          <w:p w14:paraId="3940709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4</w:t>
            </w:r>
          </w:p>
        </w:tc>
        <w:tc>
          <w:tcPr>
            <w:tcW w:w="7896" w:type="dxa"/>
          </w:tcPr>
          <w:p w14:paraId="782B515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Collection Sheet by External Beneficiary</w:t>
            </w:r>
          </w:p>
        </w:tc>
        <w:tc>
          <w:tcPr>
            <w:tcW w:w="1673" w:type="dxa"/>
          </w:tcPr>
          <w:p w14:paraId="30DBD78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FL 7.4 03</w:t>
            </w:r>
          </w:p>
        </w:tc>
      </w:tr>
      <w:tr w:rsidR="002F4ACA" w:rsidRPr="002F4ACA" w14:paraId="15C92AEC" w14:textId="77777777" w:rsidTr="00C276E2">
        <w:tc>
          <w:tcPr>
            <w:tcW w:w="596" w:type="dxa"/>
          </w:tcPr>
          <w:p w14:paraId="595524B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5</w:t>
            </w:r>
          </w:p>
        </w:tc>
        <w:tc>
          <w:tcPr>
            <w:tcW w:w="7896" w:type="dxa"/>
          </w:tcPr>
          <w:p w14:paraId="326EA07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Laboratory Work Instruction – Cleaning of Sampling Containers and Laboratory Glassware for Samples Intended for Analysis of Organic Micropollutants and Metals</w:t>
            </w:r>
          </w:p>
        </w:tc>
        <w:tc>
          <w:tcPr>
            <w:tcW w:w="1673" w:type="dxa"/>
          </w:tcPr>
          <w:p w14:paraId="590E546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ILL 01</w:t>
            </w:r>
          </w:p>
        </w:tc>
      </w:tr>
      <w:tr w:rsidR="002F4ACA" w:rsidRPr="002F4ACA" w14:paraId="0A750AD4" w14:textId="77777777" w:rsidTr="00C276E2">
        <w:tc>
          <w:tcPr>
            <w:tcW w:w="596" w:type="dxa"/>
          </w:tcPr>
          <w:p w14:paraId="61804CFD"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6</w:t>
            </w:r>
          </w:p>
        </w:tc>
        <w:tc>
          <w:tcPr>
            <w:tcW w:w="7896" w:type="dxa"/>
          </w:tcPr>
          <w:p w14:paraId="12167B07"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Laboratory Work Instruction – Sampling, Transporting, and Preserving Samples Intended for Analysis of Organic Micropollutants and Metals</w:t>
            </w:r>
          </w:p>
        </w:tc>
        <w:tc>
          <w:tcPr>
            <w:tcW w:w="1673" w:type="dxa"/>
          </w:tcPr>
          <w:p w14:paraId="037A6B5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ILL 02</w:t>
            </w:r>
          </w:p>
        </w:tc>
      </w:tr>
      <w:tr w:rsidR="002F4ACA" w:rsidRPr="002F4ACA" w14:paraId="5E0F9A37" w14:textId="77777777" w:rsidTr="00C276E2">
        <w:tc>
          <w:tcPr>
            <w:tcW w:w="596" w:type="dxa"/>
          </w:tcPr>
          <w:p w14:paraId="472D242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7</w:t>
            </w:r>
          </w:p>
        </w:tc>
        <w:tc>
          <w:tcPr>
            <w:tcW w:w="7896" w:type="dxa"/>
          </w:tcPr>
          <w:p w14:paraId="29D0F4C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 for Processing Water Samples for Organic Micropollutants</w:t>
            </w:r>
          </w:p>
        </w:tc>
        <w:tc>
          <w:tcPr>
            <w:tcW w:w="1673" w:type="dxa"/>
          </w:tcPr>
          <w:p w14:paraId="504ABBB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1-01</w:t>
            </w:r>
          </w:p>
        </w:tc>
      </w:tr>
      <w:tr w:rsidR="002F4ACA" w:rsidRPr="002F4ACA" w14:paraId="5BB65ED2" w14:textId="77777777" w:rsidTr="00C276E2">
        <w:tc>
          <w:tcPr>
            <w:tcW w:w="596" w:type="dxa"/>
          </w:tcPr>
          <w:p w14:paraId="179C282B"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8</w:t>
            </w:r>
          </w:p>
        </w:tc>
        <w:tc>
          <w:tcPr>
            <w:tcW w:w="7896" w:type="dxa"/>
          </w:tcPr>
          <w:p w14:paraId="5CBDBA95"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 for Processing Sediment and Biota Samples for Organic Micropollutants</w:t>
            </w:r>
          </w:p>
        </w:tc>
        <w:tc>
          <w:tcPr>
            <w:tcW w:w="1673" w:type="dxa"/>
          </w:tcPr>
          <w:p w14:paraId="75ABD27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1-02</w:t>
            </w:r>
          </w:p>
        </w:tc>
      </w:tr>
      <w:tr w:rsidR="002F4ACA" w:rsidRPr="002F4ACA" w14:paraId="3EDDABB1" w14:textId="77777777" w:rsidTr="00C276E2">
        <w:tc>
          <w:tcPr>
            <w:tcW w:w="596" w:type="dxa"/>
          </w:tcPr>
          <w:p w14:paraId="7E6089A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9</w:t>
            </w:r>
          </w:p>
        </w:tc>
        <w:tc>
          <w:tcPr>
            <w:tcW w:w="7896" w:type="dxa"/>
          </w:tcPr>
          <w:p w14:paraId="588DFD66"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Workbooks for Recording Analyzed Sample Sequences</w:t>
            </w:r>
          </w:p>
        </w:tc>
        <w:tc>
          <w:tcPr>
            <w:tcW w:w="1673" w:type="dxa"/>
          </w:tcPr>
          <w:p w14:paraId="5A3F063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2-01...CL 2-10</w:t>
            </w:r>
          </w:p>
        </w:tc>
      </w:tr>
      <w:tr w:rsidR="002F4ACA" w:rsidRPr="002F4ACA" w14:paraId="03C61EAF" w14:textId="77777777" w:rsidTr="00C276E2">
        <w:tc>
          <w:tcPr>
            <w:tcW w:w="596" w:type="dxa"/>
          </w:tcPr>
          <w:p w14:paraId="591084FC"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10</w:t>
            </w:r>
          </w:p>
        </w:tc>
        <w:tc>
          <w:tcPr>
            <w:tcW w:w="7896" w:type="dxa"/>
          </w:tcPr>
          <w:p w14:paraId="69CA8FA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Workbooks for Recording Sample Result Calculations</w:t>
            </w:r>
          </w:p>
        </w:tc>
        <w:tc>
          <w:tcPr>
            <w:tcW w:w="167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F4ACA" w:rsidRPr="002F4ACA" w14:paraId="72C0471E" w14:textId="77777777" w:rsidTr="0068718B">
              <w:trPr>
                <w:tblCellSpacing w:w="15" w:type="dxa"/>
              </w:trPr>
              <w:tc>
                <w:tcPr>
                  <w:tcW w:w="0" w:type="auto"/>
                  <w:vAlign w:val="center"/>
                  <w:hideMark/>
                </w:tcPr>
                <w:p w14:paraId="1AF6379D"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bl>
          <w:p w14:paraId="557535DE" w14:textId="77777777" w:rsidR="002F4ACA" w:rsidRPr="002F4ACA" w:rsidRDefault="002F4ACA" w:rsidP="002F4ACA">
            <w:pPr>
              <w:suppressAutoHyphens/>
              <w:spacing w:after="120" w:line="276" w:lineRule="auto"/>
              <w:ind w:right="144"/>
              <w:jc w:val="both"/>
              <w:rPr>
                <w:rFonts w:eastAsia="MS Mincho"/>
                <w:vanish/>
                <w:color w:val="000000"/>
                <w:sz w:val="16"/>
                <w:szCs w:val="16"/>
              </w:rPr>
            </w:pPr>
            <w:r w:rsidRPr="002F4ACA">
              <w:rPr>
                <w:rFonts w:eastAsia="MS Mincho"/>
                <w:color w:val="000000"/>
                <w:sz w:val="16"/>
                <w:szCs w:val="16"/>
              </w:rPr>
              <w:t>CL 3-01...CL 3-10</w:t>
            </w:r>
          </w:p>
          <w:p w14:paraId="0CA07C1D"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0081FDFE" w14:textId="77777777" w:rsidTr="00C276E2">
        <w:tc>
          <w:tcPr>
            <w:tcW w:w="596" w:type="dxa"/>
          </w:tcPr>
          <w:p w14:paraId="6293D140"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11</w:t>
            </w:r>
          </w:p>
        </w:tc>
        <w:tc>
          <w:tcPr>
            <w:tcW w:w="7896" w:type="dxa"/>
          </w:tcPr>
          <w:p w14:paraId="5BCF6E7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 (Sample Record, Recording Intermediate and Final Results) – Hg for Water Samples</w:t>
            </w:r>
          </w:p>
        </w:tc>
        <w:tc>
          <w:tcPr>
            <w:tcW w:w="1673" w:type="dxa"/>
          </w:tcPr>
          <w:p w14:paraId="3FCEEDB5"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6</w:t>
            </w:r>
          </w:p>
        </w:tc>
      </w:tr>
      <w:tr w:rsidR="002F4ACA" w:rsidRPr="002F4ACA" w14:paraId="21F28678" w14:textId="77777777" w:rsidTr="00C276E2">
        <w:tc>
          <w:tcPr>
            <w:tcW w:w="596" w:type="dxa"/>
          </w:tcPr>
          <w:p w14:paraId="15F9A675"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12</w:t>
            </w:r>
          </w:p>
        </w:tc>
        <w:tc>
          <w:tcPr>
            <w:tcW w:w="7896" w:type="dxa"/>
          </w:tcPr>
          <w:p w14:paraId="25739E4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 (Record and Processing of Samples, Recording Intermediate and Final Results) – Hg for Sediment Samples</w:t>
            </w:r>
          </w:p>
        </w:tc>
        <w:tc>
          <w:tcPr>
            <w:tcW w:w="1673" w:type="dxa"/>
          </w:tcPr>
          <w:p w14:paraId="5F8C3C4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7</w:t>
            </w:r>
          </w:p>
        </w:tc>
      </w:tr>
      <w:tr w:rsidR="002F4ACA" w:rsidRPr="002F4ACA" w14:paraId="5A43B186" w14:textId="77777777" w:rsidTr="00C276E2">
        <w:tc>
          <w:tcPr>
            <w:tcW w:w="596" w:type="dxa"/>
          </w:tcPr>
          <w:p w14:paraId="701D6AA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13</w:t>
            </w:r>
          </w:p>
        </w:tc>
        <w:tc>
          <w:tcPr>
            <w:tcW w:w="7896" w:type="dxa"/>
          </w:tcPr>
          <w:p w14:paraId="339095CE"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 (Record and Processing of Samples, Recording Intermediate and Final Results) – Hg for Biota Samples</w:t>
            </w:r>
          </w:p>
        </w:tc>
        <w:tc>
          <w:tcPr>
            <w:tcW w:w="1673" w:type="dxa"/>
          </w:tcPr>
          <w:p w14:paraId="4CCFC84B"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8</w:t>
            </w:r>
          </w:p>
        </w:tc>
      </w:tr>
      <w:tr w:rsidR="002F4ACA" w:rsidRPr="002F4ACA" w14:paraId="618CE3DE" w14:textId="77777777" w:rsidTr="00C276E2">
        <w:tc>
          <w:tcPr>
            <w:tcW w:w="596" w:type="dxa"/>
          </w:tcPr>
          <w:p w14:paraId="71FE381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14</w:t>
            </w:r>
          </w:p>
        </w:tc>
        <w:tc>
          <w:tcPr>
            <w:tcW w:w="7896" w:type="dxa"/>
          </w:tcPr>
          <w:p w14:paraId="40B9F4F0"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Workbook (Sample Record, Recording Results) – Metals ICP-MS for Water Samples</w:t>
            </w:r>
          </w:p>
        </w:tc>
        <w:tc>
          <w:tcPr>
            <w:tcW w:w="1673" w:type="dxa"/>
          </w:tcPr>
          <w:p w14:paraId="38F6725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CL 9</w:t>
            </w:r>
          </w:p>
        </w:tc>
      </w:tr>
    </w:tbl>
    <w:p w14:paraId="750EB64E"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In LNCA during instrumental analysis, the RI records the samples in the Laboratory Notebooks for the sequences processed (CL 2), and the results (preceded by the relevant calculations) are documented in the Laboratory Notebooks for Result Calculations (CL 3 – CL 9), meaning pictured above sub-processes (</w:t>
      </w:r>
      <w:r w:rsidRPr="002F4ACA">
        <w:rPr>
          <w:rFonts w:eastAsia="MS Mincho"/>
          <w:b/>
          <w:bCs/>
          <w:color w:val="000000"/>
          <w:sz w:val="22"/>
          <w:szCs w:val="18"/>
        </w:rPr>
        <w:t>10a</w:t>
      </w:r>
      <w:r w:rsidRPr="002F4ACA">
        <w:rPr>
          <w:rFonts w:eastAsia="MS Mincho"/>
          <w:color w:val="000000"/>
          <w:sz w:val="22"/>
          <w:szCs w:val="18"/>
        </w:rPr>
        <w:t>)</w:t>
      </w:r>
      <w:r w:rsidRPr="002F4ACA">
        <w:rPr>
          <w:rFonts w:eastAsia="MS Mincho"/>
          <w:b/>
          <w:bCs/>
          <w:color w:val="000000"/>
          <w:sz w:val="22"/>
          <w:szCs w:val="18"/>
        </w:rPr>
        <w:t xml:space="preserve"> </w:t>
      </w:r>
      <w:r w:rsidRPr="002F4ACA">
        <w:rPr>
          <w:rFonts w:eastAsia="MS Mincho"/>
          <w:color w:val="000000"/>
          <w:sz w:val="22"/>
          <w:szCs w:val="18"/>
        </w:rPr>
        <w:t>and/or</w:t>
      </w:r>
      <w:r w:rsidRPr="002F4ACA">
        <w:rPr>
          <w:rFonts w:eastAsia="MS Mincho"/>
          <w:b/>
          <w:bCs/>
          <w:color w:val="000000"/>
          <w:sz w:val="22"/>
          <w:szCs w:val="18"/>
        </w:rPr>
        <w:t xml:space="preserve"> </w:t>
      </w:r>
      <w:r w:rsidRPr="002F4ACA">
        <w:rPr>
          <w:rFonts w:eastAsia="MS Mincho"/>
          <w:color w:val="000000"/>
          <w:sz w:val="22"/>
          <w:szCs w:val="18"/>
        </w:rPr>
        <w:t>(</w:t>
      </w:r>
      <w:r w:rsidRPr="002F4ACA">
        <w:rPr>
          <w:rFonts w:eastAsia="MS Mincho"/>
          <w:b/>
          <w:bCs/>
          <w:color w:val="000000"/>
          <w:sz w:val="22"/>
          <w:szCs w:val="18"/>
        </w:rPr>
        <w:t>10b</w:t>
      </w:r>
      <w:r w:rsidRPr="002F4ACA">
        <w:rPr>
          <w:rFonts w:eastAsia="MS Mincho"/>
          <w:color w:val="000000"/>
          <w:sz w:val="22"/>
          <w:szCs w:val="18"/>
        </w:rPr>
        <w:t>).</w:t>
      </w:r>
    </w:p>
    <w:p w14:paraId="5074B57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In one of the NARW laboratories, there are dedicated paper-based laboratory notebooks for recording physicochemical and bacteriological determinations, as well as for biological indicators such as:</w:t>
      </w:r>
    </w:p>
    <w:p w14:paraId="28616121" w14:textId="77777777" w:rsidR="002F4ACA" w:rsidRPr="002F4ACA" w:rsidRDefault="002F4ACA">
      <w:pPr>
        <w:numPr>
          <w:ilvl w:val="0"/>
          <w:numId w:val="15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Laboratory Notebook for Turbidity Determination </w:t>
      </w:r>
      <w:r w:rsidRPr="002F4ACA">
        <w:rPr>
          <w:rFonts w:eastAsia="MS Mincho"/>
          <w:b/>
          <w:color w:val="000000"/>
          <w:sz w:val="22"/>
          <w:szCs w:val="18"/>
        </w:rPr>
        <w:t>CL-7.7-01</w:t>
      </w:r>
      <w:r w:rsidRPr="002F4ACA">
        <w:rPr>
          <w:rFonts w:eastAsia="MS Mincho"/>
          <w:bCs/>
          <w:color w:val="000000"/>
          <w:sz w:val="22"/>
          <w:szCs w:val="18"/>
        </w:rPr>
        <w:t xml:space="preserve"> with information such as: sample code, date of collection, date of execution, vial number, dilution, turbidity value (units NTU), calculation result, signatures for operator and verifier.</w:t>
      </w:r>
    </w:p>
    <w:p w14:paraId="3AD807DB" w14:textId="77777777" w:rsidR="002F4ACA" w:rsidRPr="002F4ACA" w:rsidRDefault="002F4ACA">
      <w:pPr>
        <w:numPr>
          <w:ilvl w:val="0"/>
          <w:numId w:val="15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Laboratory Notebook for Determination of pH, Electrical Conductivity, and Filterable Residue </w:t>
      </w:r>
      <w:r w:rsidRPr="002F4ACA">
        <w:rPr>
          <w:rFonts w:eastAsia="MS Mincho"/>
          <w:b/>
          <w:color w:val="000000"/>
          <w:sz w:val="22"/>
          <w:szCs w:val="18"/>
        </w:rPr>
        <w:t>CL-7.7-02</w:t>
      </w:r>
      <w:r w:rsidRPr="002F4ACA">
        <w:rPr>
          <w:rFonts w:eastAsia="MS Mincho"/>
          <w:bCs/>
          <w:color w:val="000000"/>
          <w:sz w:val="22"/>
          <w:szCs w:val="18"/>
        </w:rPr>
        <w:t xml:space="preserve"> implies determine information for each type of method:</w:t>
      </w:r>
    </w:p>
    <w:p w14:paraId="0CB2205F" w14:textId="77777777" w:rsidR="002F4ACA" w:rsidRPr="002F4ACA" w:rsidRDefault="002F4ACA">
      <w:pPr>
        <w:numPr>
          <w:ilvl w:val="1"/>
          <w:numId w:val="15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Iodometric method</w:t>
      </w:r>
      <w:r w:rsidRPr="002F4ACA">
        <w:rPr>
          <w:rFonts w:eastAsia="MS Mincho"/>
          <w:bCs/>
          <w:color w:val="000000"/>
          <w:sz w:val="22"/>
          <w:szCs w:val="18"/>
        </w:rPr>
        <w:t xml:space="preserve"> with information about:  sample code, date of collection, date of execution, room temperature, fixed oxygen bottle number, volume of titration </w:t>
      </w:r>
      <w:r w:rsidRPr="002F4ACA">
        <w:rPr>
          <w:rFonts w:eastAsia="MS Mincho"/>
          <w:bCs/>
          <w:color w:val="000000"/>
          <w:sz w:val="22"/>
          <w:szCs w:val="18"/>
        </w:rPr>
        <w:lastRenderedPageBreak/>
        <w:t>Na2S2O3, ml titrated, concentration, mg O2/l , T°C, O2 saturation plus signatures for operator and verifier.</w:t>
      </w:r>
    </w:p>
    <w:p w14:paraId="28909EC0" w14:textId="77777777" w:rsidR="002F4ACA" w:rsidRPr="002F4ACA" w:rsidRDefault="002F4ACA">
      <w:pPr>
        <w:numPr>
          <w:ilvl w:val="1"/>
          <w:numId w:val="155"/>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Electrochemical method</w:t>
      </w:r>
      <w:r w:rsidRPr="002F4ACA">
        <w:rPr>
          <w:rFonts w:eastAsia="MS Mincho"/>
          <w:bCs/>
          <w:color w:val="000000"/>
          <w:sz w:val="22"/>
          <w:szCs w:val="18"/>
        </w:rPr>
        <w:t xml:space="preserve"> with information about: sample code, date of collection, date of execution, room temperature, fixed oxygen bottle number, concentration, mg O2/l , T°C, O2 saturation plus signatures for operator and verifier.</w:t>
      </w:r>
    </w:p>
    <w:p w14:paraId="4F26F51B" w14:textId="77777777" w:rsidR="002F4ACA" w:rsidRPr="002F4ACA" w:rsidRDefault="002F4ACA">
      <w:pPr>
        <w:numPr>
          <w:ilvl w:val="0"/>
          <w:numId w:val="15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Laboratory Notebook for Determination of Biochemical Oxygen Demand CL-7.7-05</w:t>
      </w:r>
    </w:p>
    <w:p w14:paraId="2495DFFB" w14:textId="77777777" w:rsidR="002F4ACA" w:rsidRPr="002F4ACA" w:rsidRDefault="002F4ACA">
      <w:pPr>
        <w:numPr>
          <w:ilvl w:val="0"/>
          <w:numId w:val="15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Laboratory Notebook for Determination of Fluoride CL-7.7-24.</w:t>
      </w:r>
    </w:p>
    <w:p w14:paraId="24BE6B7D" w14:textId="77777777" w:rsidR="002F4ACA" w:rsidRPr="002F4ACA" w:rsidRDefault="002F4ACA">
      <w:pPr>
        <w:numPr>
          <w:ilvl w:val="0"/>
          <w:numId w:val="15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Laboratory Notebook for Determination of Substances Extractable with n-Hexane CL-7.7-25</w:t>
      </w:r>
    </w:p>
    <w:p w14:paraId="382E62F1" w14:textId="77777777" w:rsidR="002F4ACA" w:rsidRPr="002F4ACA" w:rsidRDefault="002F4ACA">
      <w:pPr>
        <w:numPr>
          <w:ilvl w:val="0"/>
          <w:numId w:val="155"/>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Laboratory Notebook for Sample Processing by Digestion CL-7.7-37</w:t>
      </w:r>
    </w:p>
    <w:p w14:paraId="66968AC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There are two types of indicators: </w:t>
      </w:r>
    </w:p>
    <w:p w14:paraId="38578662" w14:textId="77777777" w:rsidR="002F4ACA" w:rsidRPr="002F4ACA" w:rsidRDefault="002F4ACA">
      <w:pPr>
        <w:numPr>
          <w:ilvl w:val="0"/>
          <w:numId w:val="161"/>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simple indicators</w:t>
      </w:r>
      <w:r w:rsidRPr="002F4ACA">
        <w:rPr>
          <w:rFonts w:eastAsia="MS Mincho"/>
          <w:bCs/>
          <w:color w:val="000000"/>
          <w:sz w:val="22"/>
          <w:szCs w:val="18"/>
        </w:rPr>
        <w:t>, which are directly measured and obtained from laboratory equipment (</w:t>
      </w:r>
      <w:r w:rsidRPr="002F4ACA">
        <w:rPr>
          <w:rFonts w:eastAsia="MS Mincho"/>
          <w:b/>
          <w:color w:val="000000"/>
          <w:sz w:val="22"/>
          <w:szCs w:val="18"/>
        </w:rPr>
        <w:t>10</w:t>
      </w:r>
      <w:r w:rsidRPr="002F4ACA">
        <w:rPr>
          <w:rFonts w:eastAsia="MS Mincho"/>
          <w:bCs/>
          <w:color w:val="000000"/>
          <w:sz w:val="22"/>
          <w:szCs w:val="18"/>
        </w:rPr>
        <w:t xml:space="preserve">), and </w:t>
      </w:r>
    </w:p>
    <w:p w14:paraId="10CB2204" w14:textId="77777777" w:rsidR="002F4ACA" w:rsidRPr="002F4ACA" w:rsidRDefault="002F4ACA">
      <w:pPr>
        <w:numPr>
          <w:ilvl w:val="0"/>
          <w:numId w:val="161"/>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complex indicators</w:t>
      </w:r>
      <w:r w:rsidRPr="002F4ACA">
        <w:rPr>
          <w:rFonts w:eastAsia="MS Mincho"/>
          <w:bCs/>
          <w:color w:val="000000"/>
          <w:sz w:val="22"/>
          <w:szCs w:val="18"/>
        </w:rPr>
        <w:t xml:space="preserve">, which necessitate calculation formulas based on additional information such as volumes, concentrations, and dilution factors. The future Laboratory Information Management System (LIMS) will support both methods by allowing users to fill out a form </w:t>
      </w:r>
      <w:r w:rsidRPr="002F4ACA">
        <w:rPr>
          <w:rFonts w:eastAsia="MS Mincho"/>
          <w:b/>
          <w:bCs/>
          <w:color w:val="000000"/>
          <w:sz w:val="22"/>
          <w:szCs w:val="18"/>
        </w:rPr>
        <w:t>(10a)</w:t>
      </w:r>
      <w:r w:rsidRPr="002F4ACA">
        <w:rPr>
          <w:rFonts w:eastAsia="MS Mincho"/>
          <w:bCs/>
          <w:color w:val="000000"/>
          <w:sz w:val="22"/>
          <w:szCs w:val="18"/>
        </w:rPr>
        <w:t xml:space="preserve"> with the necessary information based on predefined formulas to determine the result of the analyzed indicator, as well as enabling the direct extraction of results from laboratory equipment that can provide digital outputs </w:t>
      </w:r>
      <w:r w:rsidRPr="002F4ACA">
        <w:rPr>
          <w:rFonts w:eastAsia="MS Mincho"/>
          <w:b/>
          <w:bCs/>
          <w:color w:val="000000"/>
          <w:sz w:val="22"/>
          <w:szCs w:val="18"/>
        </w:rPr>
        <w:t>(10b)</w:t>
      </w:r>
      <w:r w:rsidRPr="002F4ACA">
        <w:rPr>
          <w:rFonts w:eastAsia="MS Mincho"/>
          <w:bCs/>
          <w:color w:val="000000"/>
          <w:sz w:val="22"/>
          <w:szCs w:val="18"/>
        </w:rPr>
        <w:t xml:space="preserve">. </w:t>
      </w:r>
    </w:p>
    <w:p w14:paraId="5BE4A0B5" w14:textId="77777777" w:rsidR="002F4ACA" w:rsidRPr="002F4ACA" w:rsidRDefault="002F4ACA" w:rsidP="002F4ACA">
      <w:pPr>
        <w:suppressAutoHyphens/>
        <w:spacing w:after="120" w:line="276" w:lineRule="auto"/>
        <w:ind w:left="720" w:right="144"/>
        <w:contextualSpacing/>
        <w:jc w:val="both"/>
        <w:rPr>
          <w:rFonts w:eastAsia="MS Mincho"/>
          <w:bCs/>
          <w:color w:val="000000"/>
          <w:sz w:val="22"/>
          <w:szCs w:val="18"/>
        </w:rPr>
      </w:pPr>
    </w:p>
    <w:p w14:paraId="6CF634DD"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w:t>
      </w:r>
      <w:r w:rsidRPr="002F4ACA">
        <w:rPr>
          <w:rFonts w:eastAsia="MS Mincho"/>
          <w:color w:val="000000"/>
          <w:sz w:val="22"/>
          <w:szCs w:val="18"/>
        </w:rPr>
        <w:t xml:space="preserve"> For reference and guidance, please consult </w:t>
      </w:r>
      <w:r w:rsidRPr="002F4ACA">
        <w:rPr>
          <w:rFonts w:eastAsia="MS Mincho"/>
          <w:b/>
          <w:bCs/>
          <w:color w:val="000000"/>
          <w:sz w:val="22"/>
          <w:szCs w:val="18"/>
        </w:rPr>
        <w:t xml:space="preserve">Annex 5 </w:t>
      </w:r>
      <w:r w:rsidRPr="002F4ACA">
        <w:rPr>
          <w:rFonts w:eastAsia="MS Mincho"/>
          <w:color w:val="000000"/>
          <w:sz w:val="22"/>
          <w:szCs w:val="18"/>
        </w:rPr>
        <w:t>document, which contains a list of various sample indicators, along with both simple and complex formulas.</w:t>
      </w:r>
    </w:p>
    <w:p w14:paraId="3C56FED1" w14:textId="77777777" w:rsidR="002F4ACA" w:rsidRPr="002F4ACA" w:rsidRDefault="002F4ACA" w:rsidP="002F4ACA">
      <w:pPr>
        <w:rPr>
          <w:color w:val="000000"/>
          <w:szCs w:val="20"/>
        </w:rPr>
      </w:pPr>
      <w:r w:rsidRPr="002F4ACA">
        <w:rPr>
          <w:color w:val="000000"/>
          <w:szCs w:val="20"/>
        </w:rPr>
        <w:br w:type="page"/>
      </w:r>
    </w:p>
    <w:p w14:paraId="707A6D91"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rPr>
      </w:pPr>
      <w:r w:rsidRPr="002F4ACA">
        <w:rPr>
          <w:b/>
          <w:color w:val="000000"/>
        </w:rPr>
        <w:lastRenderedPageBreak/>
        <w:t>Stage 5: Sample Validate &amp; Approve</w:t>
      </w:r>
    </w:p>
    <w:p w14:paraId="23CA451F"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noProof/>
          <w:color w:val="000000"/>
          <w:szCs w:val="20"/>
        </w:rPr>
        <w:drawing>
          <wp:inline distT="0" distB="0" distL="0" distR="0" wp14:anchorId="06602EBD" wp14:editId="32EDB94A">
            <wp:extent cx="5720715" cy="4403725"/>
            <wp:effectExtent l="0" t="0" r="0" b="0"/>
            <wp:docPr id="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0715" cy="4403725"/>
                    </a:xfrm>
                    <a:prstGeom prst="rect">
                      <a:avLst/>
                    </a:prstGeom>
                    <a:noFill/>
                    <a:ln>
                      <a:noFill/>
                    </a:ln>
                  </pic:spPr>
                </pic:pic>
              </a:graphicData>
            </a:graphic>
          </wp:inline>
        </w:drawing>
      </w:r>
    </w:p>
    <w:p w14:paraId="21CA6A0A"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above stage outlines how the laboratory reports test results and uses the accreditation symbol. It applies to staff in each ABA’s laboratories involved in preparing, reviewing, and approving test reports.</w:t>
      </w:r>
    </w:p>
    <w:p w14:paraId="6D52C8D0" w14:textId="77777777" w:rsidR="002F4ACA" w:rsidRPr="002F4ACA" w:rsidRDefault="002F4ACA">
      <w:pPr>
        <w:numPr>
          <w:ilvl w:val="0"/>
          <w:numId w:val="15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Once the sample results (</w:t>
      </w:r>
      <w:r w:rsidRPr="002F4ACA">
        <w:rPr>
          <w:rFonts w:eastAsia="MS Mincho"/>
          <w:b/>
          <w:bCs/>
          <w:color w:val="000000"/>
          <w:sz w:val="22"/>
          <w:szCs w:val="18"/>
        </w:rPr>
        <w:t>10</w:t>
      </w:r>
      <w:r w:rsidRPr="002F4ACA">
        <w:rPr>
          <w:rFonts w:eastAsia="MS Mincho"/>
          <w:bCs/>
          <w:color w:val="000000"/>
          <w:sz w:val="22"/>
          <w:szCs w:val="18"/>
        </w:rPr>
        <w:t>) are received, the laboratory operator, authorized as the Responsible for Testing (RI), prepares test reports for external and internal Clients according to internal authorization as part of process (11), and submits them to the laboratory verifier, authorized as the Quality Management Responsible (RMC), for review and approval.</w:t>
      </w:r>
    </w:p>
    <w:p w14:paraId="1BEEC2D5" w14:textId="77777777" w:rsidR="002F4ACA" w:rsidRPr="002F4ACA" w:rsidRDefault="002F4ACA">
      <w:pPr>
        <w:numPr>
          <w:ilvl w:val="0"/>
          <w:numId w:val="15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According to the laboratory rules and regulations, all test reports must first be reviewed and validated (</w:t>
      </w:r>
      <w:r w:rsidRPr="002F4ACA">
        <w:rPr>
          <w:rFonts w:eastAsia="MS Mincho"/>
          <w:b/>
          <w:color w:val="000000"/>
          <w:sz w:val="22"/>
          <w:szCs w:val="18"/>
        </w:rPr>
        <w:t>12</w:t>
      </w:r>
      <w:r w:rsidRPr="002F4ACA">
        <w:rPr>
          <w:rFonts w:eastAsia="MS Mincho"/>
          <w:bCs/>
          <w:color w:val="000000"/>
          <w:sz w:val="22"/>
          <w:szCs w:val="18"/>
        </w:rPr>
        <w:t xml:space="preserve">) by the individual designated as the </w:t>
      </w:r>
      <w:r w:rsidRPr="002F4ACA">
        <w:rPr>
          <w:rFonts w:eastAsia="MS Mincho"/>
          <w:b/>
          <w:bCs/>
          <w:color w:val="000000"/>
          <w:sz w:val="22"/>
          <w:szCs w:val="18"/>
        </w:rPr>
        <w:t>Quality Management Responsible</w:t>
      </w:r>
      <w:r w:rsidRPr="002F4ACA">
        <w:rPr>
          <w:rFonts w:eastAsia="MS Mincho"/>
          <w:bCs/>
          <w:color w:val="000000"/>
          <w:sz w:val="22"/>
          <w:szCs w:val="18"/>
        </w:rPr>
        <w:t xml:space="preserve"> (RMC). This validation process includes a thorough review of laboratory notebooks, verification of the accuracy of calculation formulas, and cross-checking the reported results to ensure compliance with internal standards and regulatory requirements. The Verifier (RMC) ensures that all data, procedures, and documentation adhere to the laboratory’s quality management protocols before giving final approval for the release of the test reports. </w:t>
      </w:r>
    </w:p>
    <w:p w14:paraId="31B5352E" w14:textId="77777777" w:rsidR="002F4ACA" w:rsidRPr="002F4ACA" w:rsidRDefault="002F4ACA">
      <w:pPr>
        <w:numPr>
          <w:ilvl w:val="0"/>
          <w:numId w:val="15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results need to be revised and corrected (</w:t>
      </w:r>
      <w:r w:rsidRPr="002F4ACA">
        <w:rPr>
          <w:rFonts w:eastAsia="MS Mincho"/>
          <w:b/>
          <w:color w:val="000000"/>
          <w:sz w:val="22"/>
          <w:szCs w:val="18"/>
        </w:rPr>
        <w:t>12a</w:t>
      </w:r>
      <w:r w:rsidRPr="002F4ACA">
        <w:rPr>
          <w:rFonts w:eastAsia="MS Mincho"/>
          <w:bCs/>
          <w:color w:val="000000"/>
          <w:sz w:val="22"/>
          <w:szCs w:val="18"/>
        </w:rPr>
        <w:t xml:space="preserve">), the RMC will notify the Responsible for Testing (RI) with justifications for the review and correction. Currently, communication </w:t>
      </w:r>
      <w:r w:rsidRPr="002F4ACA">
        <w:rPr>
          <w:rFonts w:eastAsia="MS Mincho"/>
          <w:bCs/>
          <w:color w:val="000000"/>
          <w:sz w:val="22"/>
          <w:szCs w:val="18"/>
        </w:rPr>
        <w:lastRenderedPageBreak/>
        <w:t>occurs verbally and through email; however, the future LIMS will integrate this functionality to ensure traceability of actions.</w:t>
      </w:r>
    </w:p>
    <w:p w14:paraId="0FC5EA59" w14:textId="77777777" w:rsidR="002F4ACA" w:rsidRPr="002F4ACA" w:rsidRDefault="002F4ACA">
      <w:pPr>
        <w:numPr>
          <w:ilvl w:val="0"/>
          <w:numId w:val="15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the results submitted by the RI to the RMC have been verified and approved (</w:t>
      </w:r>
      <w:r w:rsidRPr="002F4ACA">
        <w:rPr>
          <w:rFonts w:eastAsia="MS Mincho"/>
          <w:b/>
          <w:color w:val="000000"/>
          <w:sz w:val="22"/>
          <w:szCs w:val="18"/>
        </w:rPr>
        <w:t>12b</w:t>
      </w:r>
      <w:r w:rsidRPr="002F4ACA">
        <w:rPr>
          <w:rFonts w:eastAsia="MS Mincho"/>
          <w:bCs/>
          <w:color w:val="000000"/>
          <w:sz w:val="22"/>
          <w:szCs w:val="18"/>
        </w:rPr>
        <w:t>), the RMC will record and sign the activity in the internal laboratory registry (e.g., R 7.1 01 registry from LNCA) and forward it to the Laboratory Chief (SL) for final verification and approval.</w:t>
      </w:r>
    </w:p>
    <w:p w14:paraId="36BC1A7F" w14:textId="77777777" w:rsidR="002F4ACA" w:rsidRPr="002F4ACA" w:rsidRDefault="002F4ACA" w:rsidP="002F4ACA">
      <w:pPr>
        <w:suppressAutoHyphens/>
        <w:spacing w:after="120" w:line="276" w:lineRule="auto"/>
        <w:ind w:left="360" w:right="144"/>
        <w:jc w:val="both"/>
        <w:rPr>
          <w:rFonts w:eastAsia="MS Mincho"/>
          <w:color w:val="000000"/>
          <w:sz w:val="22"/>
          <w:szCs w:val="18"/>
        </w:rPr>
      </w:pPr>
      <w:r w:rsidRPr="002F4ACA">
        <w:rPr>
          <w:rFonts w:eastAsia="MS Mincho"/>
          <w:b/>
          <w:bCs/>
          <w:color w:val="000000"/>
          <w:sz w:val="22"/>
          <w:szCs w:val="18"/>
        </w:rPr>
        <w:t xml:space="preserve">Note: </w:t>
      </w:r>
      <w:r w:rsidRPr="002F4ACA">
        <w:rPr>
          <w:rFonts w:eastAsia="MS Mincho"/>
          <w:color w:val="000000"/>
          <w:sz w:val="22"/>
          <w:szCs w:val="18"/>
        </w:rPr>
        <w:t>The future LIMS should streamline the verification process by enabling easy tracking of past actions and providing the ability to view, preview, and manage generated or scanned documents related to sample result collection (</w:t>
      </w:r>
      <w:r w:rsidRPr="002F4ACA">
        <w:rPr>
          <w:rFonts w:eastAsia="MS Mincho"/>
          <w:b/>
          <w:bCs/>
          <w:color w:val="000000"/>
          <w:sz w:val="22"/>
          <w:szCs w:val="18"/>
        </w:rPr>
        <w:t>10</w:t>
      </w:r>
      <w:r w:rsidRPr="002F4ACA">
        <w:rPr>
          <w:rFonts w:eastAsia="MS Mincho"/>
          <w:color w:val="000000"/>
          <w:sz w:val="22"/>
          <w:szCs w:val="18"/>
        </w:rPr>
        <w:t>).</w:t>
      </w:r>
    </w:p>
    <w:p w14:paraId="69513C85" w14:textId="77777777" w:rsidR="002F4ACA" w:rsidRPr="002F4ACA" w:rsidRDefault="002F4ACA">
      <w:pPr>
        <w:numPr>
          <w:ilvl w:val="0"/>
          <w:numId w:val="16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Similarly, the </w:t>
      </w:r>
      <w:r w:rsidRPr="002F4ACA">
        <w:rPr>
          <w:rFonts w:eastAsia="MS Mincho"/>
          <w:color w:val="000000"/>
          <w:sz w:val="22"/>
          <w:szCs w:val="18"/>
        </w:rPr>
        <w:t>Laboratory Chief</w:t>
      </w:r>
      <w:r w:rsidRPr="002F4ACA">
        <w:rPr>
          <w:rFonts w:eastAsia="MS Mincho"/>
          <w:b/>
          <w:bCs/>
          <w:color w:val="000000"/>
          <w:sz w:val="22"/>
          <w:szCs w:val="18"/>
        </w:rPr>
        <w:t xml:space="preserve"> (SL)</w:t>
      </w:r>
      <w:r w:rsidRPr="002F4ACA">
        <w:rPr>
          <w:rFonts w:eastAsia="MS Mincho"/>
          <w:bCs/>
          <w:color w:val="000000"/>
          <w:sz w:val="22"/>
          <w:szCs w:val="18"/>
        </w:rPr>
        <w:t xml:space="preserve"> is responsible for validating and approving the analysis results after Verifier (</w:t>
      </w:r>
      <w:r w:rsidRPr="002F4ACA">
        <w:rPr>
          <w:rFonts w:eastAsia="MS Mincho"/>
          <w:b/>
          <w:color w:val="000000"/>
          <w:sz w:val="22"/>
          <w:szCs w:val="18"/>
        </w:rPr>
        <w:t>RMC</w:t>
      </w:r>
      <w:r w:rsidRPr="002F4ACA">
        <w:rPr>
          <w:rFonts w:eastAsia="MS Mincho"/>
          <w:bCs/>
          <w:color w:val="000000"/>
          <w:sz w:val="22"/>
          <w:szCs w:val="18"/>
        </w:rPr>
        <w:t>) approval (</w:t>
      </w:r>
      <w:r w:rsidRPr="002F4ACA">
        <w:rPr>
          <w:rFonts w:eastAsia="MS Mincho"/>
          <w:b/>
          <w:color w:val="000000"/>
          <w:sz w:val="22"/>
          <w:szCs w:val="18"/>
        </w:rPr>
        <w:t>12c</w:t>
      </w:r>
      <w:r w:rsidRPr="002F4ACA">
        <w:rPr>
          <w:rFonts w:eastAsia="MS Mincho"/>
          <w:bCs/>
          <w:color w:val="000000"/>
          <w:sz w:val="22"/>
          <w:szCs w:val="18"/>
        </w:rPr>
        <w:t xml:space="preserve">). This process ensures that all data has been accurately reviewed and meets the necessary quality and regulatory standards before </w:t>
      </w:r>
      <w:r w:rsidRPr="002F4ACA">
        <w:rPr>
          <w:rFonts w:eastAsia="MS Mincho"/>
          <w:b/>
          <w:color w:val="000000"/>
          <w:sz w:val="22"/>
          <w:szCs w:val="18"/>
        </w:rPr>
        <w:t>final approval</w:t>
      </w:r>
      <w:r w:rsidRPr="002F4ACA">
        <w:rPr>
          <w:rFonts w:eastAsia="MS Mincho"/>
          <w:bCs/>
          <w:color w:val="000000"/>
          <w:sz w:val="22"/>
          <w:szCs w:val="18"/>
        </w:rPr>
        <w:t>.</w:t>
      </w:r>
    </w:p>
    <w:p w14:paraId="6C8BB7F8" w14:textId="77777777" w:rsidR="002F4ACA" w:rsidRPr="002F4ACA" w:rsidRDefault="002F4ACA">
      <w:pPr>
        <w:numPr>
          <w:ilvl w:val="0"/>
          <w:numId w:val="162"/>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Once the test results are validated and approved, they are recorded and signed by all relevant parties. The results are then sent to external beneficiaries for external orders or transmitted internally—either on paper or electronically—to the </w:t>
      </w:r>
      <w:r w:rsidRPr="002F4ACA">
        <w:rPr>
          <w:rFonts w:eastAsia="MS Mincho"/>
          <w:b/>
          <w:bCs/>
          <w:color w:val="000000"/>
          <w:sz w:val="22"/>
          <w:szCs w:val="18"/>
        </w:rPr>
        <w:t>GMPRA</w:t>
      </w:r>
      <w:r w:rsidRPr="002F4ACA">
        <w:rPr>
          <w:rFonts w:eastAsia="MS Mincho"/>
          <w:bCs/>
          <w:color w:val="000000"/>
          <w:sz w:val="22"/>
          <w:szCs w:val="18"/>
        </w:rPr>
        <w:t xml:space="preserve"> and other laboratories involved in the transfer of orders.</w:t>
      </w:r>
    </w:p>
    <w:p w14:paraId="471D9663" w14:textId="77777777" w:rsidR="002F4ACA" w:rsidRPr="002F4ACA" w:rsidRDefault="002F4ACA" w:rsidP="002F4ACA">
      <w:pPr>
        <w:keepNext/>
        <w:keepLines/>
        <w:spacing w:before="40" w:line="276" w:lineRule="auto"/>
        <w:ind w:left="720"/>
        <w:jc w:val="both"/>
        <w:outlineLvl w:val="2"/>
        <w:rPr>
          <w:rFonts w:eastAsia="Calibri"/>
          <w:b/>
          <w:color w:val="000000"/>
          <w:sz w:val="28"/>
          <w:szCs w:val="20"/>
        </w:rPr>
      </w:pPr>
      <w:r w:rsidRPr="002F4ACA">
        <w:rPr>
          <w:b/>
          <w:color w:val="000000"/>
          <w:sz w:val="28"/>
          <w:szCs w:val="20"/>
        </w:rPr>
        <w:t xml:space="preserve"> Reporting Results for Internal Orders (GMPRA)</w:t>
      </w:r>
    </w:p>
    <w:p w14:paraId="551F200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 content of the </w:t>
      </w:r>
      <w:r w:rsidRPr="002F4ACA">
        <w:rPr>
          <w:rFonts w:eastAsia="MS Mincho"/>
          <w:b/>
          <w:color w:val="000000"/>
          <w:sz w:val="22"/>
          <w:szCs w:val="18"/>
        </w:rPr>
        <w:t>Test Report</w:t>
      </w:r>
      <w:r w:rsidRPr="002F4ACA">
        <w:rPr>
          <w:rFonts w:eastAsia="MS Mincho"/>
          <w:color w:val="000000"/>
          <w:sz w:val="22"/>
          <w:szCs w:val="18"/>
        </w:rPr>
        <w:t xml:space="preserve"> for internal Clients (GMPRA), in accordance with internal laboratory procedures, must include specific details to ensure that each sample is uniquely identifiable and to minimize the risk of misinterpretation or misuse. The following key points outline the necessary information to be included in the report:</w:t>
      </w:r>
    </w:p>
    <w:p w14:paraId="261C214E"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Laboratory Information: The report must display the lab's name, address, and contact details directly under the institution's logo.</w:t>
      </w:r>
    </w:p>
    <w:p w14:paraId="20367DBC"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RENAR Accreditation: The report should include the RENAR accreditation mark.</w:t>
      </w:r>
    </w:p>
    <w:p w14:paraId="65826B50"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Sample Identification: Unique identification of the issued report, matching the sample number for which results are being reported, along with the date of reception. It should be prepared immediately after sample decoding, with the report's issuance date clearly declared.</w:t>
      </w:r>
    </w:p>
    <w:p w14:paraId="575BC9FB"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Request Identification: Include identifying details of the request that led to the test report (e.g., request number and date).</w:t>
      </w:r>
    </w:p>
    <w:p w14:paraId="77608DED"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Beneficiary Information: Identification of the entity requesting the test report.</w:t>
      </w:r>
    </w:p>
    <w:p w14:paraId="4E31C4F1"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Sample Details: Type and code of the sample (e.g., wastewater, code U...), along with the date and time the sample was collected.</w:t>
      </w:r>
    </w:p>
    <w:p w14:paraId="665D3787"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Sampling Information: Include sample collection data, such as report number, collector's name, and sampling location.</w:t>
      </w:r>
    </w:p>
    <w:p w14:paraId="2128180D"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Laboratory Reception: Date and time the sample was received in the lab, including details like the amount of sample, type of container used, whether the sample was preserved, and any accompanying documents.</w:t>
      </w:r>
    </w:p>
    <w:p w14:paraId="1A2F74AE"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 Information: The period during which the tests were performed, the requested test types (e.g., biological indicators), and the results, including the unit of measurement.</w:t>
      </w:r>
    </w:p>
    <w:p w14:paraId="299BF567"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 Methodology: The reference document for the method used, along with its quantification limits.</w:t>
      </w:r>
    </w:p>
    <w:p w14:paraId="5F22411D"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lastRenderedPageBreak/>
        <w:t>Measurement Uncertainty: Expanded uncertainty of the measurement, declared in the same unit as the result, and estimated for a confidence level of 95%.</w:t>
      </w:r>
    </w:p>
    <w:p w14:paraId="4028E76D"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Special Mentions:</w:t>
      </w:r>
    </w:p>
    <w:p w14:paraId="7C431E08"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Declaration of personnel responsible for sample collection, preservation, and transport.</w:t>
      </w:r>
    </w:p>
    <w:p w14:paraId="35E40627"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Statement that the test results pertain exclusively to the received sample.</w:t>
      </w:r>
    </w:p>
    <w:p w14:paraId="07CCD9B7"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the laboratory performed field sampling, it should be noted that this is an accredited procedure in accordance with the RENAR certification.</w:t>
      </w:r>
    </w:p>
    <w:p w14:paraId="58C90943"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biological tests are requested and species identification is necessary, this report must include an appendix with the requested information.</w:t>
      </w:r>
    </w:p>
    <w:p w14:paraId="337529A1"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Other Mentions:</w:t>
      </w:r>
    </w:p>
    <w:p w14:paraId="30CADA9C"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Details of any witnesses’ present during the sampling process.</w:t>
      </w:r>
    </w:p>
    <w:p w14:paraId="71315355"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Storage conditions of the sample before testing.</w:t>
      </w:r>
    </w:p>
    <w:p w14:paraId="0C56DAB8"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sampling, storage, or transport conditions are not followed (e.g., inadequate containers or delays), the lab must inform the Beneficiary that these deviations may affect the results, and the lab does not guarantee the accuracy of the results under accreditation in such cases.</w:t>
      </w:r>
    </w:p>
    <w:p w14:paraId="7B117B9D"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Notes:</w:t>
      </w:r>
    </w:p>
    <w:p w14:paraId="68C02DC5"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test report can only be reproduced in full without the written approval of the Water Quality Laboratory.</w:t>
      </w:r>
    </w:p>
    <w:p w14:paraId="2FA8C299"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Measurement uncertainty estimation is performed in accordance with the "Evaluation of Measurement Uncertainty" procedure.</w:t>
      </w:r>
    </w:p>
    <w:p w14:paraId="783E2DDD"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If the result is below the quantification limit, it is recorded as "&lt;LOQ."</w:t>
      </w:r>
    </w:p>
    <w:p w14:paraId="04725FAA"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lab does not provide opinions or interpretations.</w:t>
      </w:r>
    </w:p>
    <w:p w14:paraId="32CCB149"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Tests marked with "*" are not covered by RENAR accreditation (e.g., transparency, turbidity, color, and temperature).</w:t>
      </w:r>
    </w:p>
    <w:p w14:paraId="71B9FDA8" w14:textId="77777777" w:rsidR="002F4ACA" w:rsidRPr="002F4ACA" w:rsidRDefault="002F4ACA">
      <w:pPr>
        <w:numPr>
          <w:ilvl w:val="0"/>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Footer details such:</w:t>
      </w:r>
    </w:p>
    <w:p w14:paraId="07450275"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Page Numbering: Ensure the pages are numbered to uniquely identify all parts of the report.</w:t>
      </w:r>
    </w:p>
    <w:p w14:paraId="7D7BEFAF"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Authorization: Identification of the person authorizing and issuing the test report.</w:t>
      </w:r>
    </w:p>
    <w:p w14:paraId="16A6FAB9" w14:textId="77777777" w:rsidR="002F4ACA" w:rsidRPr="002F4ACA" w:rsidRDefault="002F4ACA">
      <w:pPr>
        <w:numPr>
          <w:ilvl w:val="1"/>
          <w:numId w:val="156"/>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End of Report: Clearly indicate the end of the test report.</w:t>
      </w:r>
    </w:p>
    <w:p w14:paraId="1EED3F49" w14:textId="0A758AD3"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w:t>
      </w:r>
      <w:r w:rsidRPr="002F4ACA">
        <w:rPr>
          <w:rFonts w:eastAsia="MS Mincho"/>
          <w:color w:val="000000"/>
          <w:sz w:val="22"/>
          <w:szCs w:val="18"/>
        </w:rPr>
        <w:t xml:space="preserve"> The listed elements represent the minimum requirements for test reports issued to internal Clients on paper. The </w:t>
      </w:r>
      <w:r w:rsidR="007B706F">
        <w:rPr>
          <w:rFonts w:eastAsia="MS Mincho"/>
          <w:color w:val="000000"/>
          <w:sz w:val="22"/>
          <w:szCs w:val="18"/>
        </w:rPr>
        <w:t>Consultant</w:t>
      </w:r>
      <w:r w:rsidRPr="002F4ACA">
        <w:rPr>
          <w:rFonts w:eastAsia="MS Mincho"/>
          <w:color w:val="000000"/>
          <w:sz w:val="22"/>
          <w:szCs w:val="18"/>
        </w:rPr>
        <w:t xml:space="preserve"> must ensure that all relevant details gathered during the business analysis phase are thoroughly incorporated into these reports.</w:t>
      </w:r>
    </w:p>
    <w:p w14:paraId="0EA19037" w14:textId="77777777" w:rsidR="002F4ACA" w:rsidRPr="002F4ACA" w:rsidRDefault="002F4ACA" w:rsidP="002F4ACA">
      <w:pPr>
        <w:suppressAutoHyphens/>
        <w:ind w:right="144"/>
        <w:jc w:val="both"/>
        <w:rPr>
          <w:rFonts w:eastAsia="MS Mincho"/>
          <w:color w:val="000000"/>
          <w:sz w:val="22"/>
          <w:szCs w:val="18"/>
        </w:rPr>
      </w:pPr>
      <w:r w:rsidRPr="002F4ACA">
        <w:rPr>
          <w:rFonts w:eastAsia="MS Mincho"/>
          <w:b/>
          <w:bCs/>
          <w:color w:val="000000"/>
          <w:sz w:val="22"/>
          <w:szCs w:val="18"/>
        </w:rPr>
        <w:t>Important</w:t>
      </w:r>
      <w:r w:rsidRPr="002F4ACA">
        <w:rPr>
          <w:rFonts w:eastAsia="MS Mincho"/>
          <w:color w:val="000000"/>
          <w:sz w:val="22"/>
          <w:szCs w:val="18"/>
        </w:rPr>
        <w:t xml:space="preserve">: The following section illustrates the design and information details of the </w:t>
      </w:r>
      <w:r w:rsidRPr="002F4ACA">
        <w:rPr>
          <w:rFonts w:eastAsia="MS Mincho"/>
          <w:b/>
          <w:bCs/>
          <w:color w:val="000000"/>
          <w:sz w:val="22"/>
          <w:szCs w:val="18"/>
        </w:rPr>
        <w:t>Test Report model</w:t>
      </w:r>
      <w:r w:rsidRPr="002F4ACA">
        <w:rPr>
          <w:rFonts w:eastAsia="MS Mincho"/>
          <w:color w:val="000000"/>
          <w:sz w:val="22"/>
          <w:szCs w:val="18"/>
        </w:rPr>
        <w:t>, presented in its native language. This model is currently in use at one of the laboratories scheduled to participate in the LIMS Pilot phase.</w:t>
      </w:r>
    </w:p>
    <w:p w14:paraId="67264666" w14:textId="77777777" w:rsidR="002F4ACA" w:rsidRPr="002F4ACA" w:rsidRDefault="002F4ACA" w:rsidP="002F4ACA">
      <w:pPr>
        <w:suppressAutoHyphens/>
        <w:ind w:right="144"/>
        <w:jc w:val="both"/>
        <w:rPr>
          <w:b/>
          <w:bCs/>
          <w:color w:val="000000"/>
        </w:rPr>
      </w:pPr>
    </w:p>
    <w:tbl>
      <w:tblPr>
        <w:tblW w:w="10620" w:type="dxa"/>
        <w:tblInd w:w="-720" w:type="dxa"/>
        <w:tblLook w:val="0000" w:firstRow="0" w:lastRow="0" w:firstColumn="0" w:lastColumn="0" w:noHBand="0" w:noVBand="0"/>
      </w:tblPr>
      <w:tblGrid>
        <w:gridCol w:w="10620"/>
      </w:tblGrid>
      <w:tr w:rsidR="002F4ACA" w:rsidRPr="002F4ACA" w14:paraId="49971585" w14:textId="77777777" w:rsidTr="0068718B">
        <w:trPr>
          <w:trHeight w:val="12612"/>
        </w:trPr>
        <w:tc>
          <w:tcPr>
            <w:tcW w:w="10620" w:type="dxa"/>
            <w:tcBorders>
              <w:top w:val="nil"/>
              <w:left w:val="nil"/>
              <w:bottom w:val="nil"/>
              <w:right w:val="nil"/>
            </w:tcBorders>
            <w:noWrap/>
            <w:vAlign w:val="center"/>
          </w:tcPr>
          <w:tbl>
            <w:tblPr>
              <w:tblpPr w:leftFromText="180" w:rightFromText="180" w:bottomFromText="120" w:vertAnchor="page" w:horzAnchor="margin" w:tblpY="2335"/>
              <w:tblW w:w="10260" w:type="dxa"/>
              <w:tblLook w:val="0600" w:firstRow="0" w:lastRow="0" w:firstColumn="0" w:lastColumn="0" w:noHBand="1" w:noVBand="1"/>
            </w:tblPr>
            <w:tblGrid>
              <w:gridCol w:w="74"/>
              <w:gridCol w:w="7121"/>
              <w:gridCol w:w="3065"/>
            </w:tblGrid>
            <w:tr w:rsidR="002F4ACA" w:rsidRPr="003973BE" w14:paraId="517D5892" w14:textId="77777777" w:rsidTr="0068718B">
              <w:trPr>
                <w:gridBefore w:val="1"/>
                <w:wBefore w:w="74" w:type="dxa"/>
                <w:trHeight w:val="715"/>
              </w:trPr>
              <w:tc>
                <w:tcPr>
                  <w:tcW w:w="7121" w:type="dxa"/>
                  <w:vAlign w:val="center"/>
                  <w:hideMark/>
                </w:tcPr>
                <w:p w14:paraId="4267AEA4" w14:textId="77777777" w:rsidR="002F4ACA" w:rsidRPr="00A81058" w:rsidRDefault="002F4ACA" w:rsidP="002F4ACA">
                  <w:pPr>
                    <w:suppressAutoHyphens/>
                    <w:ind w:right="144"/>
                    <w:jc w:val="both"/>
                    <w:rPr>
                      <w:b/>
                      <w:bCs/>
                      <w:color w:val="000000"/>
                      <w:sz w:val="22"/>
                      <w:szCs w:val="22"/>
                      <w:lang w:val="it-IT"/>
                    </w:rPr>
                  </w:pPr>
                  <w:r w:rsidRPr="00A81058">
                    <w:rPr>
                      <w:b/>
                      <w:bCs/>
                      <w:color w:val="000000"/>
                      <w:sz w:val="22"/>
                      <w:szCs w:val="22"/>
                      <w:lang w:val="it-IT"/>
                    </w:rPr>
                    <w:lastRenderedPageBreak/>
                    <w:t>LABORATORUL DE  CALITATEA APELOR – S.G.A. SUCEAVA</w:t>
                  </w:r>
                </w:p>
                <w:p w14:paraId="1EA39F86" w14:textId="77777777" w:rsidR="002F4ACA" w:rsidRPr="003973BE" w:rsidRDefault="002F4ACA" w:rsidP="002F4ACA">
                  <w:pPr>
                    <w:suppressAutoHyphens/>
                    <w:ind w:right="144"/>
                    <w:jc w:val="both"/>
                    <w:rPr>
                      <w:b/>
                      <w:bCs/>
                      <w:color w:val="000000"/>
                      <w:lang w:val="it-IT"/>
                    </w:rPr>
                  </w:pPr>
                  <w:r w:rsidRPr="003973BE">
                    <w:rPr>
                      <w:b/>
                      <w:bCs/>
                      <w:color w:val="000000"/>
                      <w:sz w:val="22"/>
                      <w:szCs w:val="22"/>
                      <w:lang w:val="it-IT"/>
                    </w:rPr>
                    <w:t>Adresa: Str. Universității nr. 48, Suceava, jud. Suceava</w:t>
                  </w:r>
                </w:p>
              </w:tc>
              <w:tc>
                <w:tcPr>
                  <w:tcW w:w="3065" w:type="dxa"/>
                  <w:vMerge w:val="restart"/>
                </w:tcPr>
                <w:p w14:paraId="062B9846" w14:textId="77777777" w:rsidR="002F4ACA" w:rsidRPr="003973BE" w:rsidRDefault="002F4ACA" w:rsidP="002F4ACA">
                  <w:pPr>
                    <w:suppressAutoHyphens/>
                    <w:ind w:right="144"/>
                    <w:jc w:val="both"/>
                    <w:rPr>
                      <w:b/>
                      <w:bCs/>
                      <w:color w:val="000000"/>
                      <w:lang w:val="it-IT"/>
                    </w:rPr>
                  </w:pPr>
                </w:p>
              </w:tc>
            </w:tr>
            <w:tr w:rsidR="002F4ACA" w:rsidRPr="003973BE" w14:paraId="48F4E5AA" w14:textId="77777777" w:rsidTr="0068718B">
              <w:trPr>
                <w:trHeight w:val="291"/>
              </w:trPr>
              <w:tc>
                <w:tcPr>
                  <w:tcW w:w="7195" w:type="dxa"/>
                  <w:gridSpan w:val="2"/>
                  <w:vAlign w:val="center"/>
                </w:tcPr>
                <w:p w14:paraId="50BBBA25" w14:textId="77777777" w:rsidR="002F4ACA" w:rsidRPr="003973BE" w:rsidRDefault="002F4ACA" w:rsidP="002F4ACA">
                  <w:pPr>
                    <w:suppressAutoHyphens/>
                    <w:ind w:right="144"/>
                    <w:jc w:val="both"/>
                    <w:rPr>
                      <w:b/>
                      <w:bCs/>
                      <w:color w:val="000000"/>
                      <w:lang w:val="it-IT"/>
                    </w:rPr>
                  </w:pPr>
                </w:p>
                <w:p w14:paraId="4CE106DD" w14:textId="77777777" w:rsidR="002F4ACA" w:rsidRPr="003973BE" w:rsidRDefault="002F4ACA" w:rsidP="002F4ACA">
                  <w:pPr>
                    <w:suppressAutoHyphens/>
                    <w:ind w:right="144"/>
                    <w:jc w:val="both"/>
                    <w:rPr>
                      <w:color w:val="000000"/>
                      <w:lang w:val="it-IT"/>
                    </w:rPr>
                  </w:pPr>
                  <w:r w:rsidRPr="003973BE">
                    <w:rPr>
                      <w:color w:val="000000"/>
                      <w:sz w:val="22"/>
                      <w:szCs w:val="22"/>
                      <w:lang w:val="it-IT"/>
                    </w:rPr>
                    <w:t>Exemplar nr.     din 2</w:t>
                  </w:r>
                </w:p>
              </w:tc>
              <w:tc>
                <w:tcPr>
                  <w:tcW w:w="3065" w:type="dxa"/>
                  <w:vMerge/>
                  <w:vAlign w:val="center"/>
                  <w:hideMark/>
                </w:tcPr>
                <w:p w14:paraId="6FD13BED" w14:textId="77777777" w:rsidR="002F4ACA" w:rsidRPr="003973BE" w:rsidRDefault="002F4ACA" w:rsidP="002F4ACA">
                  <w:pPr>
                    <w:suppressAutoHyphens/>
                    <w:ind w:right="144"/>
                    <w:jc w:val="both"/>
                    <w:rPr>
                      <w:b/>
                      <w:bCs/>
                      <w:color w:val="000000"/>
                      <w:lang w:val="it-IT"/>
                    </w:rPr>
                  </w:pPr>
                </w:p>
              </w:tc>
            </w:tr>
            <w:tr w:rsidR="002F4ACA" w:rsidRPr="003973BE" w14:paraId="5B868917" w14:textId="77777777" w:rsidTr="0068718B">
              <w:trPr>
                <w:trHeight w:val="80"/>
              </w:trPr>
              <w:tc>
                <w:tcPr>
                  <w:tcW w:w="7195" w:type="dxa"/>
                  <w:gridSpan w:val="2"/>
                  <w:vAlign w:val="center"/>
                  <w:hideMark/>
                </w:tcPr>
                <w:p w14:paraId="761B7A41" w14:textId="77777777" w:rsidR="002F4ACA" w:rsidRPr="003973BE" w:rsidRDefault="002F4ACA" w:rsidP="002F4ACA">
                  <w:pPr>
                    <w:suppressAutoHyphens/>
                    <w:ind w:right="144"/>
                    <w:jc w:val="center"/>
                    <w:rPr>
                      <w:b/>
                      <w:bCs/>
                      <w:color w:val="000000"/>
                      <w:lang w:val="it-IT"/>
                    </w:rPr>
                  </w:pPr>
                  <w:r w:rsidRPr="003973BE">
                    <w:rPr>
                      <w:b/>
                      <w:bCs/>
                      <w:color w:val="000000"/>
                      <w:lang w:val="it-IT"/>
                    </w:rPr>
                    <w:t>RAPORT DE ÎNCERCARE</w:t>
                  </w:r>
                </w:p>
              </w:tc>
              <w:tc>
                <w:tcPr>
                  <w:tcW w:w="3065" w:type="dxa"/>
                  <w:vMerge/>
                  <w:vAlign w:val="center"/>
                  <w:hideMark/>
                </w:tcPr>
                <w:p w14:paraId="172E051B" w14:textId="77777777" w:rsidR="002F4ACA" w:rsidRPr="003973BE" w:rsidRDefault="002F4ACA" w:rsidP="002F4ACA">
                  <w:pPr>
                    <w:suppressAutoHyphens/>
                    <w:ind w:right="144"/>
                    <w:jc w:val="both"/>
                    <w:rPr>
                      <w:b/>
                      <w:bCs/>
                      <w:color w:val="000000"/>
                      <w:lang w:val="it-IT"/>
                    </w:rPr>
                  </w:pPr>
                </w:p>
              </w:tc>
            </w:tr>
            <w:tr w:rsidR="002F4ACA" w:rsidRPr="003973BE" w14:paraId="5C14018F" w14:textId="77777777" w:rsidTr="0068718B">
              <w:trPr>
                <w:trHeight w:val="134"/>
              </w:trPr>
              <w:tc>
                <w:tcPr>
                  <w:tcW w:w="7195" w:type="dxa"/>
                  <w:gridSpan w:val="2"/>
                  <w:hideMark/>
                </w:tcPr>
                <w:p w14:paraId="53461E9B" w14:textId="77777777" w:rsidR="002F4ACA" w:rsidRPr="003973BE" w:rsidRDefault="002F4ACA" w:rsidP="002F4ACA">
                  <w:pPr>
                    <w:suppressAutoHyphens/>
                    <w:ind w:right="144"/>
                    <w:jc w:val="center"/>
                    <w:rPr>
                      <w:b/>
                      <w:bCs/>
                      <w:color w:val="000000"/>
                      <w:lang w:val="it-IT"/>
                    </w:rPr>
                  </w:pPr>
                  <w:r w:rsidRPr="003973BE">
                    <w:rPr>
                      <w:b/>
                      <w:bCs/>
                      <w:color w:val="000000"/>
                      <w:lang w:val="it-IT"/>
                    </w:rPr>
                    <w:t>Nr.    din</w:t>
                  </w:r>
                </w:p>
              </w:tc>
              <w:tc>
                <w:tcPr>
                  <w:tcW w:w="3065" w:type="dxa"/>
                  <w:vMerge/>
                  <w:vAlign w:val="center"/>
                  <w:hideMark/>
                </w:tcPr>
                <w:p w14:paraId="441105B0" w14:textId="77777777" w:rsidR="002F4ACA" w:rsidRPr="003973BE" w:rsidRDefault="002F4ACA" w:rsidP="002F4ACA">
                  <w:pPr>
                    <w:suppressAutoHyphens/>
                    <w:ind w:right="144"/>
                    <w:jc w:val="both"/>
                    <w:rPr>
                      <w:b/>
                      <w:bCs/>
                      <w:color w:val="000000"/>
                      <w:lang w:val="it-IT"/>
                    </w:rPr>
                  </w:pPr>
                </w:p>
              </w:tc>
            </w:tr>
            <w:tr w:rsidR="002F4ACA" w:rsidRPr="003973BE" w14:paraId="6B57608B" w14:textId="77777777" w:rsidTr="0068718B">
              <w:trPr>
                <w:trHeight w:val="372"/>
              </w:trPr>
              <w:tc>
                <w:tcPr>
                  <w:tcW w:w="7195" w:type="dxa"/>
                  <w:gridSpan w:val="2"/>
                  <w:vAlign w:val="center"/>
                  <w:hideMark/>
                </w:tcPr>
                <w:p w14:paraId="068CB5E0" w14:textId="77777777" w:rsidR="002F4ACA" w:rsidRPr="003973BE" w:rsidRDefault="002F4ACA" w:rsidP="002F4ACA">
                  <w:pPr>
                    <w:suppressAutoHyphens/>
                    <w:ind w:right="144"/>
                    <w:jc w:val="both"/>
                    <w:rPr>
                      <w:b/>
                      <w:bCs/>
                      <w:color w:val="000000"/>
                      <w:lang w:val="it-IT"/>
                    </w:rPr>
                  </w:pPr>
                </w:p>
              </w:tc>
              <w:tc>
                <w:tcPr>
                  <w:tcW w:w="3065" w:type="dxa"/>
                  <w:vMerge/>
                  <w:vAlign w:val="center"/>
                  <w:hideMark/>
                </w:tcPr>
                <w:p w14:paraId="5F2A0D91" w14:textId="77777777" w:rsidR="002F4ACA" w:rsidRPr="003973BE" w:rsidRDefault="002F4ACA" w:rsidP="002F4ACA">
                  <w:pPr>
                    <w:suppressAutoHyphens/>
                    <w:ind w:right="144"/>
                    <w:jc w:val="both"/>
                    <w:rPr>
                      <w:b/>
                      <w:bCs/>
                      <w:color w:val="000000"/>
                      <w:lang w:val="it-IT"/>
                    </w:rPr>
                  </w:pPr>
                </w:p>
              </w:tc>
            </w:tr>
          </w:tbl>
          <w:p w14:paraId="121FB1C8" w14:textId="77777777" w:rsidR="002F4ACA" w:rsidRPr="003973BE" w:rsidRDefault="002F4ACA" w:rsidP="002F4ACA">
            <w:pPr>
              <w:suppressAutoHyphens/>
              <w:ind w:right="144"/>
              <w:jc w:val="both"/>
              <w:rPr>
                <w:b/>
                <w:bCs/>
                <w:color w:val="000000"/>
                <w:lang w:val="it-IT"/>
              </w:rPr>
            </w:pPr>
            <w:r w:rsidRPr="003973BE">
              <w:rPr>
                <w:b/>
                <w:bCs/>
                <w:color w:val="000000"/>
                <w:lang w:val="it-IT"/>
              </w:rPr>
              <w:t>Test Report No. FL-7.8-09 / Edition 06 / Revision 4</w:t>
            </w:r>
          </w:p>
          <w:p w14:paraId="64F3EDBE" w14:textId="77777777" w:rsidR="002F4ACA" w:rsidRPr="003973BE" w:rsidRDefault="002F4ACA">
            <w:pPr>
              <w:numPr>
                <w:ilvl w:val="0"/>
                <w:numId w:val="171"/>
              </w:numPr>
              <w:suppressAutoHyphens/>
              <w:spacing w:after="120"/>
              <w:ind w:right="144"/>
              <w:jc w:val="both"/>
              <w:rPr>
                <w:b/>
                <w:bCs/>
                <w:color w:val="000000"/>
                <w:sz w:val="16"/>
                <w:szCs w:val="16"/>
                <w:lang w:val="it-IT"/>
              </w:rPr>
            </w:pPr>
            <w:r w:rsidRPr="003973BE">
              <w:rPr>
                <w:b/>
                <w:bCs/>
                <w:color w:val="000000"/>
                <w:sz w:val="16"/>
                <w:szCs w:val="16"/>
                <w:lang w:val="it-IT"/>
              </w:rPr>
              <w:t xml:space="preserve">Client: </w:t>
            </w:r>
            <w:r w:rsidRPr="003973BE">
              <w:rPr>
                <w:color w:val="000000"/>
                <w:sz w:val="16"/>
                <w:szCs w:val="16"/>
                <w:lang w:val="it-IT"/>
              </w:rPr>
              <w:t>G.R.A. S.G.A. Suceava, Comanda nr.: Manual de Operare</w:t>
            </w:r>
            <w:r w:rsidRPr="003973BE">
              <w:rPr>
                <w:b/>
                <w:bCs/>
                <w:color w:val="000000"/>
                <w:sz w:val="16"/>
                <w:szCs w:val="16"/>
                <w:lang w:val="it-IT"/>
              </w:rPr>
              <w:t xml:space="preserve"> - </w:t>
            </w:r>
          </w:p>
          <w:p w14:paraId="7CF472AD" w14:textId="77777777" w:rsidR="002F4ACA" w:rsidRPr="002F4ACA" w:rsidRDefault="002F4ACA">
            <w:pPr>
              <w:numPr>
                <w:ilvl w:val="0"/>
                <w:numId w:val="171"/>
              </w:numPr>
              <w:suppressAutoHyphens/>
              <w:spacing w:after="120"/>
              <w:ind w:right="144"/>
              <w:jc w:val="both"/>
              <w:rPr>
                <w:b/>
                <w:bCs/>
                <w:color w:val="000000"/>
                <w:sz w:val="16"/>
                <w:szCs w:val="16"/>
              </w:rPr>
            </w:pPr>
            <w:proofErr w:type="spellStart"/>
            <w:r w:rsidRPr="002F4ACA">
              <w:rPr>
                <w:b/>
                <w:bCs/>
                <w:color w:val="000000"/>
                <w:sz w:val="16"/>
                <w:szCs w:val="16"/>
              </w:rPr>
              <w:t>Beneficiar</w:t>
            </w:r>
            <w:proofErr w:type="spellEnd"/>
            <w:r w:rsidRPr="002F4ACA">
              <w:rPr>
                <w:b/>
                <w:bCs/>
                <w:color w:val="000000"/>
                <w:sz w:val="16"/>
                <w:szCs w:val="16"/>
              </w:rPr>
              <w:t xml:space="preserve">: </w:t>
            </w:r>
            <w:r w:rsidRPr="002F4ACA">
              <w:rPr>
                <w:color w:val="000000"/>
                <w:sz w:val="16"/>
                <w:szCs w:val="16"/>
              </w:rPr>
              <w:t>G.R.A. S.G.A. Suceava,</w:t>
            </w:r>
          </w:p>
          <w:p w14:paraId="48E06330" w14:textId="77777777" w:rsidR="002F4ACA" w:rsidRPr="002F4ACA" w:rsidRDefault="002F4ACA">
            <w:pPr>
              <w:numPr>
                <w:ilvl w:val="0"/>
                <w:numId w:val="171"/>
              </w:numPr>
              <w:suppressAutoHyphens/>
              <w:spacing w:after="120"/>
              <w:ind w:right="144"/>
              <w:jc w:val="both"/>
              <w:rPr>
                <w:b/>
                <w:bCs/>
                <w:color w:val="000000"/>
                <w:sz w:val="16"/>
                <w:szCs w:val="16"/>
              </w:rPr>
            </w:pPr>
            <w:r w:rsidRPr="002F4ACA">
              <w:rPr>
                <w:b/>
                <w:bCs/>
                <w:color w:val="000000"/>
                <w:sz w:val="16"/>
                <w:szCs w:val="16"/>
              </w:rPr>
              <w:t xml:space="preserve">Date </w:t>
            </w:r>
            <w:proofErr w:type="spellStart"/>
            <w:r w:rsidRPr="002F4ACA">
              <w:rPr>
                <w:b/>
                <w:bCs/>
                <w:color w:val="000000"/>
                <w:sz w:val="16"/>
                <w:szCs w:val="16"/>
              </w:rPr>
              <w:t>privind</w:t>
            </w:r>
            <w:proofErr w:type="spellEnd"/>
            <w:r w:rsidRPr="002F4ACA">
              <w:rPr>
                <w:b/>
                <w:bCs/>
                <w:color w:val="000000"/>
                <w:sz w:val="16"/>
                <w:szCs w:val="16"/>
              </w:rPr>
              <w:t xml:space="preserve"> </w:t>
            </w:r>
            <w:proofErr w:type="spellStart"/>
            <w:r w:rsidRPr="002F4ACA">
              <w:rPr>
                <w:b/>
                <w:bCs/>
                <w:color w:val="000000"/>
                <w:sz w:val="16"/>
                <w:szCs w:val="16"/>
              </w:rPr>
              <w:t>identificarea</w:t>
            </w:r>
            <w:proofErr w:type="spellEnd"/>
            <w:r w:rsidRPr="002F4ACA">
              <w:rPr>
                <w:b/>
                <w:bCs/>
                <w:color w:val="000000"/>
                <w:sz w:val="16"/>
                <w:szCs w:val="16"/>
              </w:rPr>
              <w:t xml:space="preserve"> </w:t>
            </w:r>
            <w:proofErr w:type="spellStart"/>
            <w:r w:rsidRPr="002F4ACA">
              <w:rPr>
                <w:b/>
                <w:bCs/>
                <w:color w:val="000000"/>
                <w:sz w:val="16"/>
                <w:szCs w:val="16"/>
              </w:rPr>
              <w:t>probei</w:t>
            </w:r>
            <w:proofErr w:type="spellEnd"/>
            <w:r w:rsidRPr="002F4ACA">
              <w:rPr>
                <w:b/>
                <w:bCs/>
                <w:color w:val="000000"/>
                <w:sz w:val="16"/>
                <w:szCs w:val="16"/>
              </w:rPr>
              <w:t xml:space="preserve">:   </w:t>
            </w:r>
          </w:p>
          <w:p w14:paraId="634A0A84" w14:textId="77777777" w:rsidR="002F4ACA" w:rsidRPr="003973BE" w:rsidRDefault="002F4ACA">
            <w:pPr>
              <w:numPr>
                <w:ilvl w:val="1"/>
                <w:numId w:val="171"/>
              </w:numPr>
              <w:suppressAutoHyphens/>
              <w:spacing w:after="120"/>
              <w:ind w:right="144"/>
              <w:jc w:val="both"/>
              <w:rPr>
                <w:b/>
                <w:bCs/>
                <w:color w:val="000000"/>
                <w:sz w:val="16"/>
                <w:szCs w:val="16"/>
                <w:lang w:val="it-IT"/>
              </w:rPr>
            </w:pPr>
            <w:r w:rsidRPr="003973BE">
              <w:rPr>
                <w:b/>
                <w:bCs/>
                <w:color w:val="000000"/>
                <w:sz w:val="16"/>
                <w:szCs w:val="16"/>
                <w:lang w:val="it-IT"/>
              </w:rPr>
              <w:t>Tipul și codul probei: apă suprafaţă/   R</w:t>
            </w:r>
          </w:p>
          <w:p w14:paraId="2A82613E" w14:textId="77777777" w:rsidR="002F4ACA" w:rsidRPr="002F4ACA" w:rsidRDefault="002F4ACA">
            <w:pPr>
              <w:numPr>
                <w:ilvl w:val="1"/>
                <w:numId w:val="171"/>
              </w:numPr>
              <w:suppressAutoHyphens/>
              <w:spacing w:after="120"/>
              <w:ind w:right="144"/>
              <w:jc w:val="both"/>
              <w:rPr>
                <w:b/>
                <w:bCs/>
                <w:color w:val="000000"/>
                <w:sz w:val="16"/>
                <w:szCs w:val="16"/>
              </w:rPr>
            </w:pPr>
            <w:r w:rsidRPr="002F4ACA">
              <w:rPr>
                <w:b/>
                <w:bCs/>
                <w:color w:val="000000"/>
                <w:sz w:val="16"/>
                <w:szCs w:val="16"/>
              </w:rPr>
              <w:t xml:space="preserve">Data </w:t>
            </w:r>
            <w:proofErr w:type="spellStart"/>
            <w:r w:rsidRPr="002F4ACA">
              <w:rPr>
                <w:b/>
                <w:bCs/>
                <w:color w:val="000000"/>
                <w:sz w:val="16"/>
                <w:szCs w:val="16"/>
              </w:rPr>
              <w:t>recoltării</w:t>
            </w:r>
            <w:proofErr w:type="spellEnd"/>
            <w:r w:rsidRPr="002F4ACA">
              <w:rPr>
                <w:b/>
                <w:bCs/>
                <w:color w:val="000000"/>
                <w:sz w:val="16"/>
                <w:szCs w:val="16"/>
              </w:rPr>
              <w:t xml:space="preserve">:            </w:t>
            </w:r>
            <w:proofErr w:type="spellStart"/>
            <w:r w:rsidRPr="002F4ACA">
              <w:rPr>
                <w:b/>
                <w:bCs/>
                <w:color w:val="000000"/>
                <w:sz w:val="16"/>
                <w:szCs w:val="16"/>
              </w:rPr>
              <w:t>ora</w:t>
            </w:r>
            <w:proofErr w:type="spellEnd"/>
            <w:r w:rsidRPr="002F4ACA">
              <w:rPr>
                <w:b/>
                <w:bCs/>
                <w:color w:val="000000"/>
                <w:sz w:val="16"/>
                <w:szCs w:val="16"/>
              </w:rPr>
              <w:t xml:space="preserve">: </w:t>
            </w:r>
          </w:p>
          <w:p w14:paraId="66D94197" w14:textId="77777777" w:rsidR="002F4ACA" w:rsidRPr="002F4ACA" w:rsidRDefault="002F4ACA">
            <w:pPr>
              <w:numPr>
                <w:ilvl w:val="1"/>
                <w:numId w:val="171"/>
              </w:numPr>
              <w:suppressAutoHyphens/>
              <w:spacing w:after="120"/>
              <w:ind w:right="144"/>
              <w:jc w:val="both"/>
              <w:rPr>
                <w:b/>
                <w:bCs/>
                <w:color w:val="000000"/>
                <w:sz w:val="16"/>
                <w:szCs w:val="16"/>
              </w:rPr>
            </w:pPr>
            <w:r w:rsidRPr="002F4ACA">
              <w:rPr>
                <w:b/>
                <w:bCs/>
                <w:color w:val="000000"/>
                <w:sz w:val="16"/>
                <w:szCs w:val="16"/>
              </w:rPr>
              <w:t xml:space="preserve">Nota de prelevare: nr. </w:t>
            </w:r>
          </w:p>
          <w:p w14:paraId="37B6354B" w14:textId="77777777" w:rsidR="002F4ACA" w:rsidRPr="002F4ACA" w:rsidRDefault="002F4ACA">
            <w:pPr>
              <w:numPr>
                <w:ilvl w:val="1"/>
                <w:numId w:val="171"/>
              </w:numPr>
              <w:suppressAutoHyphens/>
              <w:spacing w:after="120"/>
              <w:ind w:right="144"/>
              <w:jc w:val="both"/>
              <w:rPr>
                <w:b/>
                <w:bCs/>
                <w:color w:val="000000"/>
                <w:sz w:val="16"/>
                <w:szCs w:val="16"/>
              </w:rPr>
            </w:pPr>
            <w:proofErr w:type="spellStart"/>
            <w:r w:rsidRPr="002F4ACA">
              <w:rPr>
                <w:b/>
                <w:bCs/>
                <w:color w:val="000000"/>
                <w:sz w:val="16"/>
                <w:szCs w:val="16"/>
              </w:rPr>
              <w:t>Recoltat</w:t>
            </w:r>
            <w:proofErr w:type="spellEnd"/>
            <w:r w:rsidRPr="002F4ACA">
              <w:rPr>
                <w:b/>
                <w:bCs/>
                <w:color w:val="000000"/>
                <w:sz w:val="16"/>
                <w:szCs w:val="16"/>
              </w:rPr>
              <w:t xml:space="preserve"> de: </w:t>
            </w:r>
          </w:p>
          <w:p w14:paraId="64274640" w14:textId="77777777" w:rsidR="002F4ACA" w:rsidRPr="002F4ACA" w:rsidRDefault="002F4ACA">
            <w:pPr>
              <w:numPr>
                <w:ilvl w:val="1"/>
                <w:numId w:val="171"/>
              </w:numPr>
              <w:suppressAutoHyphens/>
              <w:spacing w:after="120"/>
              <w:ind w:right="144"/>
              <w:jc w:val="both"/>
              <w:rPr>
                <w:b/>
                <w:bCs/>
                <w:color w:val="000000"/>
                <w:sz w:val="16"/>
                <w:szCs w:val="16"/>
              </w:rPr>
            </w:pPr>
            <w:r w:rsidRPr="002F4ACA">
              <w:rPr>
                <w:b/>
                <w:bCs/>
                <w:color w:val="000000"/>
                <w:sz w:val="16"/>
                <w:szCs w:val="16"/>
              </w:rPr>
              <w:t xml:space="preserve">Loc de prelevare: Romania </w:t>
            </w:r>
            <w:proofErr w:type="spellStart"/>
            <w:r w:rsidRPr="002F4ACA">
              <w:rPr>
                <w:b/>
                <w:bCs/>
                <w:color w:val="000000"/>
                <w:sz w:val="16"/>
                <w:szCs w:val="16"/>
              </w:rPr>
              <w:t>Râu</w:t>
            </w:r>
            <w:proofErr w:type="spellEnd"/>
            <w:r w:rsidRPr="002F4ACA">
              <w:rPr>
                <w:b/>
                <w:bCs/>
                <w:color w:val="000000"/>
                <w:sz w:val="16"/>
                <w:szCs w:val="16"/>
              </w:rPr>
              <w:t xml:space="preserve"> Siret – </w:t>
            </w:r>
            <w:proofErr w:type="spellStart"/>
            <w:r w:rsidRPr="002F4ACA">
              <w:rPr>
                <w:b/>
                <w:bCs/>
                <w:color w:val="000000"/>
                <w:sz w:val="16"/>
                <w:szCs w:val="16"/>
              </w:rPr>
              <w:t>graniţă</w:t>
            </w:r>
            <w:proofErr w:type="spellEnd"/>
            <w:r w:rsidRPr="002F4ACA">
              <w:rPr>
                <w:b/>
                <w:bCs/>
                <w:color w:val="000000"/>
                <w:sz w:val="16"/>
                <w:szCs w:val="16"/>
              </w:rPr>
              <w:t xml:space="preserve"> – aval 1km </w:t>
            </w:r>
            <w:proofErr w:type="spellStart"/>
            <w:r w:rsidRPr="002F4ACA">
              <w:rPr>
                <w:b/>
                <w:bCs/>
                <w:color w:val="000000"/>
                <w:sz w:val="16"/>
                <w:szCs w:val="16"/>
              </w:rPr>
              <w:t>graniţă</w:t>
            </w:r>
            <w:proofErr w:type="spellEnd"/>
            <w:r w:rsidRPr="002F4ACA">
              <w:rPr>
                <w:b/>
                <w:bCs/>
                <w:color w:val="000000"/>
                <w:sz w:val="16"/>
                <w:szCs w:val="16"/>
              </w:rPr>
              <w:t xml:space="preserve"> cu </w:t>
            </w:r>
            <w:proofErr w:type="spellStart"/>
            <w:r w:rsidRPr="002F4ACA">
              <w:rPr>
                <w:b/>
                <w:bCs/>
                <w:color w:val="000000"/>
                <w:sz w:val="16"/>
                <w:szCs w:val="16"/>
              </w:rPr>
              <w:t>Ucraina</w:t>
            </w:r>
            <w:proofErr w:type="spellEnd"/>
          </w:p>
          <w:p w14:paraId="51BEF471" w14:textId="77777777" w:rsidR="002F4ACA" w:rsidRPr="002F4ACA" w:rsidRDefault="002F4ACA">
            <w:pPr>
              <w:numPr>
                <w:ilvl w:val="1"/>
                <w:numId w:val="171"/>
              </w:numPr>
              <w:suppressAutoHyphens/>
              <w:spacing w:after="120"/>
              <w:ind w:right="144"/>
              <w:jc w:val="both"/>
              <w:rPr>
                <w:b/>
                <w:bCs/>
                <w:color w:val="000000"/>
                <w:sz w:val="16"/>
                <w:szCs w:val="16"/>
              </w:rPr>
            </w:pPr>
            <w:r w:rsidRPr="002F4ACA">
              <w:rPr>
                <w:b/>
                <w:bCs/>
                <w:color w:val="000000"/>
                <w:sz w:val="16"/>
                <w:szCs w:val="16"/>
              </w:rPr>
              <w:t xml:space="preserve">Data </w:t>
            </w:r>
            <w:proofErr w:type="spellStart"/>
            <w:r w:rsidRPr="002F4ACA">
              <w:rPr>
                <w:b/>
                <w:bCs/>
                <w:color w:val="000000"/>
                <w:sz w:val="16"/>
                <w:szCs w:val="16"/>
              </w:rPr>
              <w:t>recepției</w:t>
            </w:r>
            <w:proofErr w:type="spellEnd"/>
            <w:r w:rsidRPr="002F4ACA">
              <w:rPr>
                <w:b/>
                <w:bCs/>
                <w:color w:val="000000"/>
                <w:sz w:val="16"/>
                <w:szCs w:val="16"/>
              </w:rPr>
              <w:t xml:space="preserve">:           </w:t>
            </w:r>
            <w:proofErr w:type="spellStart"/>
            <w:r w:rsidRPr="002F4ACA">
              <w:rPr>
                <w:b/>
                <w:bCs/>
                <w:color w:val="000000"/>
                <w:sz w:val="16"/>
                <w:szCs w:val="16"/>
              </w:rPr>
              <w:t>ora</w:t>
            </w:r>
            <w:proofErr w:type="spellEnd"/>
            <w:r w:rsidRPr="002F4ACA">
              <w:rPr>
                <w:b/>
                <w:bCs/>
                <w:color w:val="000000"/>
                <w:sz w:val="16"/>
                <w:szCs w:val="16"/>
              </w:rPr>
              <w:t xml:space="preserve">: </w:t>
            </w:r>
          </w:p>
          <w:p w14:paraId="25B4822C" w14:textId="77777777" w:rsidR="002F4ACA" w:rsidRPr="002F4ACA" w:rsidRDefault="002F4ACA">
            <w:pPr>
              <w:numPr>
                <w:ilvl w:val="1"/>
                <w:numId w:val="171"/>
              </w:numPr>
              <w:suppressAutoHyphens/>
              <w:spacing w:after="120"/>
              <w:ind w:right="144"/>
              <w:jc w:val="both"/>
              <w:rPr>
                <w:b/>
                <w:bCs/>
                <w:color w:val="000000"/>
                <w:sz w:val="16"/>
                <w:szCs w:val="16"/>
              </w:rPr>
            </w:pPr>
            <w:proofErr w:type="spellStart"/>
            <w:r w:rsidRPr="002F4ACA">
              <w:rPr>
                <w:b/>
                <w:bCs/>
                <w:color w:val="000000"/>
                <w:sz w:val="16"/>
                <w:szCs w:val="16"/>
              </w:rPr>
              <w:t>Perioada</w:t>
            </w:r>
            <w:proofErr w:type="spellEnd"/>
            <w:r w:rsidRPr="002F4ACA">
              <w:rPr>
                <w:b/>
                <w:bCs/>
                <w:color w:val="000000"/>
                <w:sz w:val="16"/>
                <w:szCs w:val="16"/>
              </w:rPr>
              <w:t xml:space="preserve"> de </w:t>
            </w:r>
            <w:proofErr w:type="spellStart"/>
            <w:r w:rsidRPr="002F4ACA">
              <w:rPr>
                <w:b/>
                <w:bCs/>
                <w:color w:val="000000"/>
                <w:sz w:val="16"/>
                <w:szCs w:val="16"/>
              </w:rPr>
              <w:t>analiză</w:t>
            </w:r>
            <w:proofErr w:type="spellEnd"/>
            <w:r w:rsidRPr="002F4ACA">
              <w:rPr>
                <w:b/>
                <w:bCs/>
                <w:color w:val="000000"/>
                <w:sz w:val="16"/>
                <w:szCs w:val="16"/>
              </w:rPr>
              <w:t>:</w:t>
            </w:r>
          </w:p>
          <w:p w14:paraId="18F293C6" w14:textId="77777777" w:rsidR="002F4ACA" w:rsidRPr="002F4ACA" w:rsidRDefault="002F4ACA">
            <w:pPr>
              <w:numPr>
                <w:ilvl w:val="0"/>
                <w:numId w:val="171"/>
              </w:numPr>
              <w:suppressAutoHyphens/>
              <w:spacing w:after="120"/>
              <w:ind w:right="144"/>
              <w:jc w:val="both"/>
              <w:rPr>
                <w:b/>
                <w:bCs/>
                <w:color w:val="000000"/>
                <w:sz w:val="16"/>
                <w:szCs w:val="16"/>
              </w:rPr>
            </w:pPr>
            <w:proofErr w:type="spellStart"/>
            <w:r w:rsidRPr="002F4ACA">
              <w:rPr>
                <w:b/>
                <w:bCs/>
                <w:color w:val="000000"/>
                <w:sz w:val="16"/>
                <w:szCs w:val="16"/>
              </w:rPr>
              <w:t>Conditii</w:t>
            </w:r>
            <w:proofErr w:type="spellEnd"/>
            <w:r w:rsidRPr="002F4ACA">
              <w:rPr>
                <w:b/>
                <w:bCs/>
                <w:color w:val="000000"/>
                <w:sz w:val="16"/>
                <w:szCs w:val="16"/>
              </w:rPr>
              <w:t xml:space="preserve"> </w:t>
            </w:r>
            <w:proofErr w:type="spellStart"/>
            <w:r w:rsidRPr="002F4ACA">
              <w:rPr>
                <w:b/>
                <w:bCs/>
                <w:color w:val="000000"/>
                <w:sz w:val="16"/>
                <w:szCs w:val="16"/>
              </w:rPr>
              <w:t>meteorologice</w:t>
            </w:r>
            <w:proofErr w:type="spellEnd"/>
            <w:r w:rsidRPr="002F4ACA">
              <w:rPr>
                <w:b/>
                <w:bCs/>
                <w:color w:val="000000"/>
                <w:sz w:val="16"/>
                <w:szCs w:val="16"/>
              </w:rPr>
              <w:t xml:space="preserve"> la prelevare: </w:t>
            </w:r>
          </w:p>
          <w:p w14:paraId="2D1BD8D7" w14:textId="77777777" w:rsidR="002F4ACA" w:rsidRPr="002F4ACA" w:rsidRDefault="002F4ACA">
            <w:pPr>
              <w:numPr>
                <w:ilvl w:val="0"/>
                <w:numId w:val="171"/>
              </w:numPr>
              <w:suppressAutoHyphens/>
              <w:spacing w:after="120"/>
              <w:ind w:right="144"/>
              <w:jc w:val="both"/>
              <w:rPr>
                <w:b/>
                <w:bCs/>
                <w:color w:val="000000"/>
                <w:sz w:val="16"/>
                <w:szCs w:val="16"/>
              </w:rPr>
            </w:pPr>
            <w:r w:rsidRPr="002F4ACA">
              <w:rPr>
                <w:b/>
                <w:bCs/>
                <w:color w:val="000000"/>
                <w:sz w:val="16"/>
                <w:szCs w:val="16"/>
              </w:rPr>
              <w:t xml:space="preserve">Alte </w:t>
            </w:r>
            <w:proofErr w:type="spellStart"/>
            <w:r w:rsidRPr="002F4ACA">
              <w:rPr>
                <w:b/>
                <w:bCs/>
                <w:color w:val="000000"/>
                <w:sz w:val="16"/>
                <w:szCs w:val="16"/>
              </w:rPr>
              <w:t>constatari</w:t>
            </w:r>
            <w:proofErr w:type="spellEnd"/>
            <w:r w:rsidRPr="002F4ACA">
              <w:rPr>
                <w:b/>
                <w:bCs/>
                <w:color w:val="000000"/>
                <w:sz w:val="16"/>
                <w:szCs w:val="16"/>
              </w:rPr>
              <w:t xml:space="preserve">: </w:t>
            </w:r>
          </w:p>
          <w:p w14:paraId="205A75A4" w14:textId="77777777" w:rsidR="002F4ACA" w:rsidRPr="002F4ACA" w:rsidRDefault="002F4ACA">
            <w:pPr>
              <w:numPr>
                <w:ilvl w:val="0"/>
                <w:numId w:val="171"/>
              </w:numPr>
              <w:suppressAutoHyphens/>
              <w:spacing w:after="120"/>
              <w:ind w:right="144"/>
              <w:jc w:val="both"/>
              <w:rPr>
                <w:b/>
                <w:bCs/>
                <w:color w:val="000000"/>
                <w:sz w:val="16"/>
                <w:szCs w:val="16"/>
              </w:rPr>
            </w:pPr>
            <w:r w:rsidRPr="002F4ACA">
              <w:rPr>
                <w:b/>
                <w:bCs/>
                <w:color w:val="000000"/>
                <w:sz w:val="16"/>
                <w:szCs w:val="16"/>
              </w:rPr>
              <w:t xml:space="preserve">Date </w:t>
            </w:r>
            <w:proofErr w:type="spellStart"/>
            <w:r w:rsidRPr="002F4ACA">
              <w:rPr>
                <w:b/>
                <w:bCs/>
                <w:color w:val="000000"/>
                <w:sz w:val="16"/>
                <w:szCs w:val="16"/>
              </w:rPr>
              <w:t>privind</w:t>
            </w:r>
            <w:proofErr w:type="spellEnd"/>
            <w:r w:rsidRPr="002F4ACA">
              <w:rPr>
                <w:b/>
                <w:bCs/>
                <w:color w:val="000000"/>
                <w:sz w:val="16"/>
                <w:szCs w:val="16"/>
              </w:rPr>
              <w:t xml:space="preserve"> </w:t>
            </w:r>
            <w:proofErr w:type="spellStart"/>
            <w:r w:rsidRPr="002F4ACA">
              <w:rPr>
                <w:b/>
                <w:bCs/>
                <w:color w:val="000000"/>
                <w:sz w:val="16"/>
                <w:szCs w:val="16"/>
              </w:rPr>
              <w:t>rezultatele</w:t>
            </w:r>
            <w:proofErr w:type="spellEnd"/>
            <w:r w:rsidRPr="002F4ACA">
              <w:rPr>
                <w:b/>
                <w:bCs/>
                <w:color w:val="000000"/>
                <w:sz w:val="16"/>
                <w:szCs w:val="16"/>
              </w:rPr>
              <w:t xml:space="preserve"> </w:t>
            </w:r>
            <w:proofErr w:type="spellStart"/>
            <w:r w:rsidRPr="002F4ACA">
              <w:rPr>
                <w:b/>
                <w:bCs/>
                <w:color w:val="000000"/>
                <w:sz w:val="16"/>
                <w:szCs w:val="16"/>
              </w:rPr>
              <w:t>obținute</w:t>
            </w:r>
            <w:proofErr w:type="spellEnd"/>
            <w:r w:rsidRPr="002F4ACA">
              <w:rPr>
                <w:b/>
                <w:bCs/>
                <w:color w:val="000000"/>
                <w:sz w:val="16"/>
                <w:szCs w:val="16"/>
              </w:rPr>
              <w:t>:</w:t>
            </w:r>
          </w:p>
          <w:p w14:paraId="495FDDA2" w14:textId="77777777" w:rsidR="002F4ACA" w:rsidRPr="002F4ACA" w:rsidRDefault="002F4ACA" w:rsidP="002F4ACA">
            <w:pPr>
              <w:suppressAutoHyphens/>
              <w:ind w:right="144"/>
              <w:jc w:val="both"/>
              <w:rPr>
                <w:b/>
                <w:bCs/>
                <w:color w:val="000000"/>
              </w:rPr>
            </w:pPr>
          </w:p>
          <w:tbl>
            <w:tblPr>
              <w:tblW w:w="98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6"/>
              <w:gridCol w:w="2546"/>
              <w:gridCol w:w="1415"/>
              <w:gridCol w:w="1270"/>
              <w:gridCol w:w="2787"/>
              <w:gridCol w:w="1260"/>
            </w:tblGrid>
            <w:tr w:rsidR="002F4ACA" w:rsidRPr="002F4ACA" w14:paraId="0EF57146" w14:textId="77777777" w:rsidTr="00C276E2">
              <w:trPr>
                <w:trHeight w:val="1105"/>
                <w:tblHeader/>
                <w:jc w:val="center"/>
              </w:trPr>
              <w:tc>
                <w:tcPr>
                  <w:tcW w:w="59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C66D82"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Nr.</w:t>
                  </w:r>
                </w:p>
                <w:p w14:paraId="40641661"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t>crt</w:t>
                  </w:r>
                  <w:proofErr w:type="spellEnd"/>
                  <w:r w:rsidRPr="002F4ACA">
                    <w:rPr>
                      <w:b/>
                      <w:bCs/>
                      <w:color w:val="000000"/>
                      <w:sz w:val="16"/>
                      <w:szCs w:val="16"/>
                    </w:rPr>
                    <w:t>.</w:t>
                  </w:r>
                </w:p>
              </w:tc>
              <w:tc>
                <w:tcPr>
                  <w:tcW w:w="254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ABB4E58" w14:textId="77777777" w:rsidR="002F4ACA" w:rsidRPr="00A81058" w:rsidRDefault="002F4ACA" w:rsidP="002F4ACA">
                  <w:pPr>
                    <w:suppressAutoHyphens/>
                    <w:ind w:right="144"/>
                    <w:jc w:val="both"/>
                    <w:rPr>
                      <w:b/>
                      <w:bCs/>
                      <w:color w:val="000000"/>
                      <w:sz w:val="16"/>
                      <w:szCs w:val="16"/>
                      <w:lang w:val="it-IT"/>
                    </w:rPr>
                  </w:pPr>
                  <w:r w:rsidRPr="00A81058">
                    <w:rPr>
                      <w:b/>
                      <w:bCs/>
                      <w:color w:val="000000"/>
                      <w:sz w:val="16"/>
                      <w:szCs w:val="16"/>
                      <w:lang w:val="it-IT"/>
                    </w:rPr>
                    <w:t>Indicatorul de calitate a apei</w:t>
                  </w:r>
                </w:p>
              </w:tc>
              <w:tc>
                <w:tcPr>
                  <w:tcW w:w="141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EB96E44"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t>Unitate</w:t>
                  </w:r>
                  <w:proofErr w:type="spellEnd"/>
                  <w:r w:rsidRPr="002F4ACA">
                    <w:rPr>
                      <w:b/>
                      <w:bCs/>
                      <w:color w:val="000000"/>
                      <w:sz w:val="16"/>
                      <w:szCs w:val="16"/>
                    </w:rPr>
                    <w:t xml:space="preserve"> de </w:t>
                  </w:r>
                  <w:proofErr w:type="spellStart"/>
                  <w:r w:rsidRPr="002F4ACA">
                    <w:rPr>
                      <w:b/>
                      <w:bCs/>
                      <w:color w:val="000000"/>
                      <w:sz w:val="16"/>
                      <w:szCs w:val="16"/>
                    </w:rPr>
                    <w:t>măsură</w:t>
                  </w:r>
                  <w:proofErr w:type="spellEnd"/>
                </w:p>
              </w:tc>
              <w:tc>
                <w:tcPr>
                  <w:tcW w:w="12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C820EA"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 xml:space="preserve">Valori de </w:t>
                  </w:r>
                  <w:proofErr w:type="spellStart"/>
                  <w:r w:rsidRPr="002F4ACA">
                    <w:rPr>
                      <w:b/>
                      <w:bCs/>
                      <w:color w:val="000000"/>
                      <w:sz w:val="16"/>
                      <w:szCs w:val="16"/>
                    </w:rPr>
                    <w:t>concen-traţie</w:t>
                  </w:r>
                  <w:proofErr w:type="spellEnd"/>
                  <w:r w:rsidRPr="002F4ACA">
                    <w:rPr>
                      <w:b/>
                      <w:bCs/>
                      <w:color w:val="000000"/>
                      <w:sz w:val="16"/>
                      <w:szCs w:val="16"/>
                    </w:rPr>
                    <w:t xml:space="preserve"> </w:t>
                  </w:r>
                  <w:proofErr w:type="spellStart"/>
                  <w:r w:rsidRPr="002F4ACA">
                    <w:rPr>
                      <w:b/>
                      <w:bCs/>
                      <w:color w:val="000000"/>
                      <w:sz w:val="16"/>
                      <w:szCs w:val="16"/>
                    </w:rPr>
                    <w:t>obținute</w:t>
                  </w:r>
                  <w:proofErr w:type="spellEnd"/>
                </w:p>
              </w:tc>
              <w:tc>
                <w:tcPr>
                  <w:tcW w:w="278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AA36E4D" w14:textId="77777777" w:rsidR="002F4ACA" w:rsidRPr="003973BE" w:rsidRDefault="002F4ACA" w:rsidP="002F4ACA">
                  <w:pPr>
                    <w:suppressAutoHyphens/>
                    <w:ind w:right="144"/>
                    <w:jc w:val="both"/>
                    <w:rPr>
                      <w:b/>
                      <w:bCs/>
                      <w:color w:val="000000"/>
                      <w:sz w:val="16"/>
                      <w:szCs w:val="16"/>
                      <w:lang w:val="it-IT"/>
                    </w:rPr>
                  </w:pPr>
                  <w:r w:rsidRPr="003973BE">
                    <w:rPr>
                      <w:b/>
                      <w:bCs/>
                      <w:color w:val="000000"/>
                      <w:sz w:val="16"/>
                      <w:szCs w:val="16"/>
                      <w:lang w:val="it-IT"/>
                    </w:rPr>
                    <w:t>Metoda de</w:t>
                  </w:r>
                </w:p>
                <w:p w14:paraId="2ACB49C7" w14:textId="77777777" w:rsidR="002F4ACA" w:rsidRPr="003973BE" w:rsidRDefault="002F4ACA" w:rsidP="002F4ACA">
                  <w:pPr>
                    <w:suppressAutoHyphens/>
                    <w:ind w:right="144"/>
                    <w:jc w:val="both"/>
                    <w:rPr>
                      <w:b/>
                      <w:bCs/>
                      <w:color w:val="000000"/>
                      <w:sz w:val="16"/>
                      <w:szCs w:val="16"/>
                      <w:lang w:val="it-IT"/>
                    </w:rPr>
                  </w:pPr>
                  <w:r w:rsidRPr="003973BE">
                    <w:rPr>
                      <w:b/>
                      <w:bCs/>
                      <w:color w:val="000000"/>
                      <w:sz w:val="16"/>
                      <w:szCs w:val="16"/>
                      <w:lang w:val="it-IT"/>
                    </w:rPr>
                    <w:t>analiză / documente</w:t>
                  </w:r>
                </w:p>
                <w:p w14:paraId="53DA2DE9" w14:textId="77777777" w:rsidR="002F4ACA" w:rsidRPr="003973BE" w:rsidRDefault="002F4ACA" w:rsidP="002F4ACA">
                  <w:pPr>
                    <w:suppressAutoHyphens/>
                    <w:ind w:right="144"/>
                    <w:jc w:val="both"/>
                    <w:rPr>
                      <w:b/>
                      <w:bCs/>
                      <w:color w:val="000000"/>
                      <w:sz w:val="16"/>
                      <w:szCs w:val="16"/>
                      <w:lang w:val="it-IT"/>
                    </w:rPr>
                  </w:pPr>
                  <w:r w:rsidRPr="003973BE">
                    <w:rPr>
                      <w:b/>
                      <w:bCs/>
                      <w:color w:val="000000"/>
                      <w:sz w:val="16"/>
                      <w:szCs w:val="16"/>
                      <w:lang w:val="it-IT"/>
                    </w:rPr>
                    <w:t xml:space="preserve"> de referință</w:t>
                  </w:r>
                </w:p>
              </w:tc>
              <w:tc>
                <w:tcPr>
                  <w:tcW w:w="126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201C95"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t>Limita</w:t>
                  </w:r>
                  <w:proofErr w:type="spellEnd"/>
                  <w:r w:rsidRPr="002F4ACA">
                    <w:rPr>
                      <w:b/>
                      <w:bCs/>
                      <w:color w:val="000000"/>
                      <w:sz w:val="16"/>
                      <w:szCs w:val="16"/>
                    </w:rPr>
                    <w:t xml:space="preserve"> </w:t>
                  </w:r>
                  <w:proofErr w:type="spellStart"/>
                  <w:r w:rsidRPr="002F4ACA">
                    <w:rPr>
                      <w:b/>
                      <w:bCs/>
                      <w:color w:val="000000"/>
                      <w:sz w:val="16"/>
                      <w:szCs w:val="16"/>
                    </w:rPr>
                    <w:t>cuantifi</w:t>
                  </w:r>
                  <w:proofErr w:type="spellEnd"/>
                  <w:r w:rsidRPr="002F4ACA">
                    <w:rPr>
                      <w:b/>
                      <w:bCs/>
                      <w:color w:val="000000"/>
                      <w:sz w:val="16"/>
                      <w:szCs w:val="16"/>
                    </w:rPr>
                    <w:t>-care (LOQ)</w:t>
                  </w:r>
                </w:p>
              </w:tc>
            </w:tr>
            <w:tr w:rsidR="002F4ACA" w:rsidRPr="002F4ACA" w14:paraId="0ED72CAB" w14:textId="77777777" w:rsidTr="00C276E2">
              <w:trPr>
                <w:trHeight w:val="268"/>
                <w:jc w:val="center"/>
              </w:trPr>
              <w:tc>
                <w:tcPr>
                  <w:tcW w:w="596" w:type="dxa"/>
                  <w:tcBorders>
                    <w:top w:val="single" w:sz="6" w:space="0" w:color="auto"/>
                    <w:left w:val="single" w:sz="6" w:space="0" w:color="auto"/>
                    <w:bottom w:val="single" w:sz="6" w:space="0" w:color="auto"/>
                    <w:right w:val="single" w:sz="4" w:space="0" w:color="auto"/>
                  </w:tcBorders>
                  <w:hideMark/>
                </w:tcPr>
                <w:p w14:paraId="790748B1"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0</w:t>
                  </w:r>
                </w:p>
              </w:tc>
              <w:tc>
                <w:tcPr>
                  <w:tcW w:w="2546" w:type="dxa"/>
                  <w:tcBorders>
                    <w:top w:val="single" w:sz="6" w:space="0" w:color="auto"/>
                    <w:left w:val="single" w:sz="4" w:space="0" w:color="auto"/>
                    <w:bottom w:val="single" w:sz="6" w:space="0" w:color="auto"/>
                    <w:right w:val="single" w:sz="4" w:space="0" w:color="auto"/>
                  </w:tcBorders>
                  <w:hideMark/>
                </w:tcPr>
                <w:p w14:paraId="277CAC5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w:t>
                  </w:r>
                </w:p>
              </w:tc>
              <w:tc>
                <w:tcPr>
                  <w:tcW w:w="1415" w:type="dxa"/>
                  <w:tcBorders>
                    <w:top w:val="single" w:sz="6" w:space="0" w:color="auto"/>
                    <w:left w:val="single" w:sz="4" w:space="0" w:color="auto"/>
                    <w:bottom w:val="single" w:sz="6" w:space="0" w:color="auto"/>
                    <w:right w:val="single" w:sz="4" w:space="0" w:color="auto"/>
                  </w:tcBorders>
                  <w:hideMark/>
                </w:tcPr>
                <w:p w14:paraId="74EC006F"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2</w:t>
                  </w:r>
                </w:p>
              </w:tc>
              <w:tc>
                <w:tcPr>
                  <w:tcW w:w="1270" w:type="dxa"/>
                  <w:tcBorders>
                    <w:top w:val="single" w:sz="6" w:space="0" w:color="auto"/>
                    <w:left w:val="single" w:sz="4" w:space="0" w:color="auto"/>
                    <w:bottom w:val="single" w:sz="6" w:space="0" w:color="auto"/>
                    <w:right w:val="single" w:sz="4" w:space="0" w:color="auto"/>
                  </w:tcBorders>
                  <w:hideMark/>
                </w:tcPr>
                <w:p w14:paraId="1CD98E13"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w:t>
                  </w:r>
                </w:p>
              </w:tc>
              <w:tc>
                <w:tcPr>
                  <w:tcW w:w="2787" w:type="dxa"/>
                  <w:tcBorders>
                    <w:top w:val="single" w:sz="6" w:space="0" w:color="auto"/>
                    <w:left w:val="single" w:sz="4" w:space="0" w:color="auto"/>
                    <w:bottom w:val="single" w:sz="6" w:space="0" w:color="auto"/>
                    <w:right w:val="single" w:sz="4" w:space="0" w:color="auto"/>
                  </w:tcBorders>
                  <w:hideMark/>
                </w:tcPr>
                <w:p w14:paraId="612C2A2B"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4</w:t>
                  </w:r>
                </w:p>
              </w:tc>
              <w:tc>
                <w:tcPr>
                  <w:tcW w:w="1260" w:type="dxa"/>
                  <w:tcBorders>
                    <w:top w:val="single" w:sz="6" w:space="0" w:color="auto"/>
                    <w:left w:val="single" w:sz="4" w:space="0" w:color="auto"/>
                    <w:bottom w:val="single" w:sz="6" w:space="0" w:color="auto"/>
                    <w:right w:val="single" w:sz="4" w:space="0" w:color="auto"/>
                  </w:tcBorders>
                  <w:hideMark/>
                </w:tcPr>
                <w:p w14:paraId="765AA77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5</w:t>
                  </w:r>
                </w:p>
              </w:tc>
            </w:tr>
            <w:tr w:rsidR="002F4ACA" w:rsidRPr="002F4ACA" w14:paraId="7D2BC522" w14:textId="77777777" w:rsidTr="00C276E2">
              <w:trPr>
                <w:trHeight w:val="268"/>
                <w:jc w:val="center"/>
              </w:trPr>
              <w:tc>
                <w:tcPr>
                  <w:tcW w:w="9874" w:type="dxa"/>
                  <w:gridSpan w:val="6"/>
                  <w:tcBorders>
                    <w:top w:val="single" w:sz="6" w:space="0" w:color="auto"/>
                    <w:left w:val="single" w:sz="6" w:space="0" w:color="auto"/>
                    <w:bottom w:val="single" w:sz="6" w:space="0" w:color="auto"/>
                    <w:right w:val="single" w:sz="4" w:space="0" w:color="auto"/>
                  </w:tcBorders>
                  <w:hideMark/>
                </w:tcPr>
                <w:p w14:paraId="6FD944A8" w14:textId="77777777" w:rsidR="002F4ACA" w:rsidRPr="002F4ACA" w:rsidRDefault="002F4ACA">
                  <w:pPr>
                    <w:numPr>
                      <w:ilvl w:val="0"/>
                      <w:numId w:val="172"/>
                    </w:numPr>
                    <w:suppressAutoHyphens/>
                    <w:spacing w:after="120"/>
                    <w:ind w:right="144"/>
                    <w:jc w:val="both"/>
                    <w:rPr>
                      <w:b/>
                      <w:bCs/>
                      <w:color w:val="000000"/>
                      <w:sz w:val="16"/>
                      <w:szCs w:val="16"/>
                    </w:rPr>
                  </w:pPr>
                  <w:r w:rsidRPr="002F4ACA">
                    <w:rPr>
                      <w:b/>
                      <w:bCs/>
                      <w:color w:val="000000"/>
                      <w:sz w:val="16"/>
                      <w:szCs w:val="16"/>
                    </w:rPr>
                    <w:t>MEDIU DE INVESTIGARE: APA</w:t>
                  </w:r>
                </w:p>
              </w:tc>
            </w:tr>
            <w:tr w:rsidR="002F4ACA" w:rsidRPr="002F4ACA" w14:paraId="31309410" w14:textId="77777777" w:rsidTr="00C276E2">
              <w:trPr>
                <w:trHeight w:val="329"/>
                <w:jc w:val="center"/>
              </w:trPr>
              <w:tc>
                <w:tcPr>
                  <w:tcW w:w="9874" w:type="dxa"/>
                  <w:gridSpan w:val="6"/>
                  <w:tcBorders>
                    <w:top w:val="single" w:sz="6" w:space="0" w:color="auto"/>
                    <w:left w:val="single" w:sz="6" w:space="0" w:color="auto"/>
                    <w:bottom w:val="single" w:sz="6" w:space="0" w:color="auto"/>
                    <w:right w:val="single" w:sz="4" w:space="0" w:color="auto"/>
                  </w:tcBorders>
                  <w:hideMark/>
                </w:tcPr>
                <w:p w14:paraId="13369CF8" w14:textId="77777777" w:rsidR="002F4ACA" w:rsidRPr="002F4ACA" w:rsidRDefault="002F4ACA">
                  <w:pPr>
                    <w:numPr>
                      <w:ilvl w:val="0"/>
                      <w:numId w:val="173"/>
                    </w:numPr>
                    <w:suppressAutoHyphens/>
                    <w:spacing w:after="120"/>
                    <w:ind w:right="144"/>
                    <w:jc w:val="center"/>
                    <w:rPr>
                      <w:b/>
                      <w:bCs/>
                      <w:color w:val="000000"/>
                      <w:sz w:val="16"/>
                      <w:szCs w:val="16"/>
                    </w:rPr>
                  </w:pPr>
                  <w:r w:rsidRPr="002F4ACA">
                    <w:rPr>
                      <w:b/>
                      <w:bCs/>
                      <w:color w:val="000000"/>
                      <w:sz w:val="16"/>
                      <w:szCs w:val="16"/>
                    </w:rPr>
                    <w:t>INDICATORII REGIMULUI DE OXIGEN</w:t>
                  </w:r>
                </w:p>
              </w:tc>
            </w:tr>
            <w:tr w:rsidR="002F4ACA" w:rsidRPr="002F4ACA" w14:paraId="14F2159F"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2FACE59B"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w:t>
                  </w:r>
                </w:p>
              </w:tc>
              <w:tc>
                <w:tcPr>
                  <w:tcW w:w="2546" w:type="dxa"/>
                  <w:tcBorders>
                    <w:top w:val="single" w:sz="6" w:space="0" w:color="auto"/>
                    <w:left w:val="single" w:sz="6" w:space="0" w:color="auto"/>
                    <w:bottom w:val="single" w:sz="6" w:space="0" w:color="auto"/>
                    <w:right w:val="single" w:sz="6" w:space="0" w:color="auto"/>
                  </w:tcBorders>
                  <w:vAlign w:val="center"/>
                </w:tcPr>
                <w:p w14:paraId="16F14334"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4" w:space="0" w:color="auto"/>
                  </w:tcBorders>
                  <w:vAlign w:val="center"/>
                </w:tcPr>
                <w:p w14:paraId="40ABD7D7" w14:textId="77777777" w:rsidR="002F4ACA" w:rsidRPr="002F4ACA" w:rsidRDefault="002F4ACA" w:rsidP="002F4ACA">
                  <w:pPr>
                    <w:suppressAutoHyphens/>
                    <w:ind w:right="144"/>
                    <w:jc w:val="both"/>
                    <w:rPr>
                      <w:b/>
                      <w:bCs/>
                      <w:color w:val="000000"/>
                      <w:sz w:val="16"/>
                      <w:szCs w:val="16"/>
                      <w:vertAlign w:val="superscript"/>
                    </w:rPr>
                  </w:pPr>
                </w:p>
              </w:tc>
              <w:tc>
                <w:tcPr>
                  <w:tcW w:w="1270" w:type="dxa"/>
                  <w:tcBorders>
                    <w:top w:val="single" w:sz="6" w:space="0" w:color="auto"/>
                    <w:left w:val="single" w:sz="4" w:space="0" w:color="auto"/>
                    <w:bottom w:val="single" w:sz="6" w:space="0" w:color="auto"/>
                    <w:right w:val="single" w:sz="4" w:space="0" w:color="auto"/>
                  </w:tcBorders>
                  <w:vAlign w:val="center"/>
                </w:tcPr>
                <w:p w14:paraId="1B84248E"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6" w:space="0" w:color="auto"/>
                  </w:tcBorders>
                  <w:vAlign w:val="center"/>
                </w:tcPr>
                <w:p w14:paraId="377B2012"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4" w:space="0" w:color="auto"/>
                  </w:tcBorders>
                  <w:vAlign w:val="center"/>
                </w:tcPr>
                <w:p w14:paraId="098A2D22" w14:textId="77777777" w:rsidR="002F4ACA" w:rsidRPr="002F4ACA" w:rsidRDefault="002F4ACA" w:rsidP="002F4ACA">
                  <w:pPr>
                    <w:suppressAutoHyphens/>
                    <w:ind w:right="144"/>
                    <w:jc w:val="both"/>
                    <w:rPr>
                      <w:b/>
                      <w:bCs/>
                      <w:color w:val="000000"/>
                      <w:sz w:val="16"/>
                      <w:szCs w:val="16"/>
                    </w:rPr>
                  </w:pPr>
                </w:p>
              </w:tc>
            </w:tr>
            <w:tr w:rsidR="002F4ACA" w:rsidRPr="002F4ACA" w14:paraId="23BC7F69" w14:textId="77777777" w:rsidTr="00C276E2">
              <w:trPr>
                <w:trHeight w:val="473"/>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263424F1"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2.</w:t>
                  </w:r>
                </w:p>
              </w:tc>
              <w:tc>
                <w:tcPr>
                  <w:tcW w:w="2546" w:type="dxa"/>
                  <w:tcBorders>
                    <w:top w:val="single" w:sz="6" w:space="0" w:color="auto"/>
                    <w:left w:val="single" w:sz="6" w:space="0" w:color="auto"/>
                    <w:bottom w:val="single" w:sz="6" w:space="0" w:color="auto"/>
                    <w:right w:val="single" w:sz="6" w:space="0" w:color="auto"/>
                  </w:tcBorders>
                  <w:vAlign w:val="center"/>
                </w:tcPr>
                <w:p w14:paraId="397A0386"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18E5FA95"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49CAE3DF"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0794AF44"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6E148197" w14:textId="77777777" w:rsidR="002F4ACA" w:rsidRPr="002F4ACA" w:rsidRDefault="002F4ACA" w:rsidP="002F4ACA">
                  <w:pPr>
                    <w:suppressAutoHyphens/>
                    <w:ind w:right="144"/>
                    <w:jc w:val="both"/>
                    <w:rPr>
                      <w:b/>
                      <w:bCs/>
                      <w:color w:val="000000"/>
                      <w:sz w:val="16"/>
                      <w:szCs w:val="16"/>
                    </w:rPr>
                  </w:pPr>
                </w:p>
              </w:tc>
            </w:tr>
            <w:tr w:rsidR="002F4ACA" w:rsidRPr="002F4ACA" w14:paraId="23FC0E69"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117094DF"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w:t>
                  </w:r>
                </w:p>
              </w:tc>
              <w:tc>
                <w:tcPr>
                  <w:tcW w:w="2546" w:type="dxa"/>
                  <w:tcBorders>
                    <w:top w:val="single" w:sz="6" w:space="0" w:color="auto"/>
                    <w:left w:val="single" w:sz="6" w:space="0" w:color="auto"/>
                    <w:bottom w:val="single" w:sz="6" w:space="0" w:color="auto"/>
                    <w:right w:val="single" w:sz="6" w:space="0" w:color="auto"/>
                  </w:tcBorders>
                  <w:vAlign w:val="center"/>
                </w:tcPr>
                <w:p w14:paraId="270BEB8E"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0F587770"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4FEAB6CA"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7A733893"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314E4D66" w14:textId="77777777" w:rsidR="002F4ACA" w:rsidRPr="002F4ACA" w:rsidRDefault="002F4ACA" w:rsidP="002F4ACA">
                  <w:pPr>
                    <w:suppressAutoHyphens/>
                    <w:ind w:right="144"/>
                    <w:jc w:val="both"/>
                    <w:rPr>
                      <w:b/>
                      <w:bCs/>
                      <w:color w:val="000000"/>
                      <w:sz w:val="16"/>
                      <w:szCs w:val="16"/>
                    </w:rPr>
                  </w:pPr>
                </w:p>
              </w:tc>
            </w:tr>
            <w:tr w:rsidR="002F4ACA" w:rsidRPr="002F4ACA" w14:paraId="72B48C08" w14:textId="77777777" w:rsidTr="00C276E2">
              <w:trPr>
                <w:trHeight w:val="268"/>
                <w:jc w:val="center"/>
              </w:trPr>
              <w:tc>
                <w:tcPr>
                  <w:tcW w:w="596" w:type="dxa"/>
                  <w:tcBorders>
                    <w:top w:val="single" w:sz="6" w:space="0" w:color="auto"/>
                    <w:left w:val="single" w:sz="6" w:space="0" w:color="auto"/>
                    <w:bottom w:val="single" w:sz="6" w:space="0" w:color="auto"/>
                    <w:right w:val="single" w:sz="4" w:space="0" w:color="auto"/>
                  </w:tcBorders>
                  <w:vAlign w:val="center"/>
                  <w:hideMark/>
                </w:tcPr>
                <w:p w14:paraId="17C1892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4" w:space="0" w:color="auto"/>
                    <w:bottom w:val="single" w:sz="6" w:space="0" w:color="auto"/>
                    <w:right w:val="single" w:sz="4" w:space="0" w:color="auto"/>
                  </w:tcBorders>
                  <w:vAlign w:val="center"/>
                </w:tcPr>
                <w:p w14:paraId="76B7105A"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4" w:space="0" w:color="auto"/>
                  </w:tcBorders>
                  <w:vAlign w:val="center"/>
                </w:tcPr>
                <w:p w14:paraId="67FB4A93"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6" w:space="0" w:color="auto"/>
                  </w:tcBorders>
                  <w:vAlign w:val="center"/>
                </w:tcPr>
                <w:p w14:paraId="2E68C93D"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4" w:space="0" w:color="auto"/>
                  </w:tcBorders>
                  <w:vAlign w:val="center"/>
                </w:tcPr>
                <w:p w14:paraId="04FCE8DA"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4" w:space="0" w:color="auto"/>
                  </w:tcBorders>
                  <w:vAlign w:val="center"/>
                </w:tcPr>
                <w:p w14:paraId="757DB5CE" w14:textId="77777777" w:rsidR="002F4ACA" w:rsidRPr="002F4ACA" w:rsidRDefault="002F4ACA" w:rsidP="002F4ACA">
                  <w:pPr>
                    <w:suppressAutoHyphens/>
                    <w:ind w:right="144"/>
                    <w:jc w:val="both"/>
                    <w:rPr>
                      <w:b/>
                      <w:bCs/>
                      <w:color w:val="000000"/>
                      <w:sz w:val="16"/>
                      <w:szCs w:val="16"/>
                    </w:rPr>
                  </w:pPr>
                </w:p>
              </w:tc>
            </w:tr>
            <w:tr w:rsidR="002F4ACA" w:rsidRPr="002F4ACA" w14:paraId="20656588" w14:textId="77777777" w:rsidTr="00C276E2">
              <w:trPr>
                <w:trHeight w:val="268"/>
                <w:jc w:val="center"/>
              </w:trPr>
              <w:tc>
                <w:tcPr>
                  <w:tcW w:w="8614" w:type="dxa"/>
                  <w:gridSpan w:val="5"/>
                  <w:tcBorders>
                    <w:top w:val="single" w:sz="6" w:space="0" w:color="auto"/>
                    <w:left w:val="single" w:sz="6" w:space="0" w:color="auto"/>
                    <w:bottom w:val="single" w:sz="6" w:space="0" w:color="auto"/>
                    <w:right w:val="single" w:sz="4" w:space="0" w:color="auto"/>
                  </w:tcBorders>
                  <w:hideMark/>
                </w:tcPr>
                <w:p w14:paraId="136CF3D6" w14:textId="77777777" w:rsidR="002F4ACA" w:rsidRPr="002F4ACA" w:rsidRDefault="002F4ACA">
                  <w:pPr>
                    <w:numPr>
                      <w:ilvl w:val="0"/>
                      <w:numId w:val="173"/>
                    </w:numPr>
                    <w:suppressAutoHyphens/>
                    <w:spacing w:after="120"/>
                    <w:ind w:right="144"/>
                    <w:jc w:val="center"/>
                    <w:rPr>
                      <w:b/>
                      <w:bCs/>
                      <w:color w:val="000000"/>
                      <w:sz w:val="16"/>
                      <w:szCs w:val="16"/>
                    </w:rPr>
                  </w:pPr>
                  <w:r w:rsidRPr="002F4ACA">
                    <w:rPr>
                      <w:b/>
                      <w:bCs/>
                      <w:color w:val="000000"/>
                      <w:sz w:val="16"/>
                      <w:szCs w:val="16"/>
                    </w:rPr>
                    <w:t>INDICATORII REGIMULUI DE NUTRIENȚI</w:t>
                  </w:r>
                </w:p>
              </w:tc>
              <w:tc>
                <w:tcPr>
                  <w:tcW w:w="1260" w:type="dxa"/>
                  <w:tcBorders>
                    <w:top w:val="single" w:sz="6" w:space="0" w:color="auto"/>
                    <w:left w:val="single" w:sz="4" w:space="0" w:color="auto"/>
                    <w:bottom w:val="single" w:sz="6" w:space="0" w:color="auto"/>
                    <w:right w:val="single" w:sz="4" w:space="0" w:color="auto"/>
                  </w:tcBorders>
                </w:tcPr>
                <w:p w14:paraId="55D325FE" w14:textId="77777777" w:rsidR="002F4ACA" w:rsidRPr="002F4ACA" w:rsidRDefault="002F4ACA" w:rsidP="002F4ACA">
                  <w:pPr>
                    <w:suppressAutoHyphens/>
                    <w:ind w:right="144"/>
                    <w:jc w:val="both"/>
                    <w:rPr>
                      <w:b/>
                      <w:bCs/>
                      <w:color w:val="000000"/>
                      <w:sz w:val="16"/>
                      <w:szCs w:val="16"/>
                    </w:rPr>
                  </w:pPr>
                </w:p>
              </w:tc>
            </w:tr>
            <w:tr w:rsidR="002F4ACA" w:rsidRPr="002F4ACA" w14:paraId="3E617E19" w14:textId="77777777" w:rsidTr="00C276E2">
              <w:trPr>
                <w:trHeight w:val="253"/>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6CF4C73A"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5.</w:t>
                  </w:r>
                </w:p>
              </w:tc>
              <w:tc>
                <w:tcPr>
                  <w:tcW w:w="2546" w:type="dxa"/>
                  <w:tcBorders>
                    <w:top w:val="single" w:sz="6" w:space="0" w:color="auto"/>
                    <w:left w:val="single" w:sz="6" w:space="0" w:color="auto"/>
                    <w:bottom w:val="single" w:sz="6" w:space="0" w:color="auto"/>
                    <w:right w:val="single" w:sz="6" w:space="0" w:color="auto"/>
                  </w:tcBorders>
                  <w:vAlign w:val="center"/>
                </w:tcPr>
                <w:p w14:paraId="058BFE73"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4" w:space="0" w:color="auto"/>
                  </w:tcBorders>
                  <w:vAlign w:val="center"/>
                </w:tcPr>
                <w:p w14:paraId="66AD3759"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6" w:space="0" w:color="auto"/>
                  </w:tcBorders>
                  <w:vAlign w:val="center"/>
                </w:tcPr>
                <w:p w14:paraId="1E314CAB"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6456EED8"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4" w:space="0" w:color="auto"/>
                  </w:tcBorders>
                  <w:vAlign w:val="center"/>
                </w:tcPr>
                <w:p w14:paraId="7615D38B" w14:textId="77777777" w:rsidR="002F4ACA" w:rsidRPr="002F4ACA" w:rsidRDefault="002F4ACA" w:rsidP="002F4ACA">
                  <w:pPr>
                    <w:suppressAutoHyphens/>
                    <w:ind w:right="144"/>
                    <w:jc w:val="both"/>
                    <w:rPr>
                      <w:b/>
                      <w:bCs/>
                      <w:color w:val="000000"/>
                      <w:sz w:val="16"/>
                      <w:szCs w:val="16"/>
                    </w:rPr>
                  </w:pPr>
                </w:p>
              </w:tc>
            </w:tr>
            <w:tr w:rsidR="002F4ACA" w:rsidRPr="002F4ACA" w14:paraId="6EA5EDC8" w14:textId="77777777" w:rsidTr="00C276E2">
              <w:trPr>
                <w:trHeight w:val="372"/>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3D2F4FA3"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6.</w:t>
                  </w:r>
                </w:p>
              </w:tc>
              <w:tc>
                <w:tcPr>
                  <w:tcW w:w="2546" w:type="dxa"/>
                  <w:tcBorders>
                    <w:top w:val="single" w:sz="6" w:space="0" w:color="auto"/>
                    <w:left w:val="single" w:sz="6" w:space="0" w:color="auto"/>
                    <w:bottom w:val="single" w:sz="6" w:space="0" w:color="auto"/>
                    <w:right w:val="single" w:sz="6" w:space="0" w:color="auto"/>
                  </w:tcBorders>
                  <w:vAlign w:val="center"/>
                </w:tcPr>
                <w:p w14:paraId="5B0EEFCA"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6711EE79"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35F68CD9"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4E862218"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0AD6D494" w14:textId="77777777" w:rsidR="002F4ACA" w:rsidRPr="002F4ACA" w:rsidRDefault="002F4ACA" w:rsidP="002F4ACA">
                  <w:pPr>
                    <w:suppressAutoHyphens/>
                    <w:ind w:right="144"/>
                    <w:jc w:val="both"/>
                    <w:rPr>
                      <w:b/>
                      <w:bCs/>
                      <w:color w:val="000000"/>
                      <w:sz w:val="16"/>
                      <w:szCs w:val="16"/>
                    </w:rPr>
                  </w:pPr>
                </w:p>
              </w:tc>
            </w:tr>
            <w:tr w:rsidR="002F4ACA" w:rsidRPr="002F4ACA" w14:paraId="7C72C9DF" w14:textId="77777777" w:rsidTr="00C276E2">
              <w:trPr>
                <w:trHeight w:val="268"/>
                <w:jc w:val="center"/>
              </w:trPr>
              <w:tc>
                <w:tcPr>
                  <w:tcW w:w="596" w:type="dxa"/>
                  <w:tcBorders>
                    <w:top w:val="single" w:sz="6" w:space="0" w:color="auto"/>
                    <w:left w:val="single" w:sz="6" w:space="0" w:color="auto"/>
                    <w:bottom w:val="single" w:sz="6" w:space="0" w:color="auto"/>
                    <w:right w:val="single" w:sz="4" w:space="0" w:color="auto"/>
                  </w:tcBorders>
                  <w:vAlign w:val="center"/>
                  <w:hideMark/>
                </w:tcPr>
                <w:p w14:paraId="6E9FFE73"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4" w:space="0" w:color="auto"/>
                    <w:bottom w:val="single" w:sz="6" w:space="0" w:color="auto"/>
                    <w:right w:val="single" w:sz="6" w:space="0" w:color="auto"/>
                  </w:tcBorders>
                  <w:vAlign w:val="center"/>
                </w:tcPr>
                <w:p w14:paraId="0AF17818"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4" w:space="0" w:color="auto"/>
                  </w:tcBorders>
                  <w:vAlign w:val="center"/>
                </w:tcPr>
                <w:p w14:paraId="6C98DD00"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4" w:space="0" w:color="auto"/>
                  </w:tcBorders>
                  <w:vAlign w:val="center"/>
                </w:tcPr>
                <w:p w14:paraId="3F633040"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6" w:space="0" w:color="auto"/>
                  </w:tcBorders>
                  <w:vAlign w:val="center"/>
                </w:tcPr>
                <w:p w14:paraId="5B3EECC7"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4" w:space="0" w:color="auto"/>
                  </w:tcBorders>
                </w:tcPr>
                <w:p w14:paraId="180E6CDB" w14:textId="77777777" w:rsidR="002F4ACA" w:rsidRPr="002F4ACA" w:rsidRDefault="002F4ACA" w:rsidP="002F4ACA">
                  <w:pPr>
                    <w:suppressAutoHyphens/>
                    <w:ind w:right="144"/>
                    <w:jc w:val="both"/>
                    <w:rPr>
                      <w:b/>
                      <w:bCs/>
                      <w:color w:val="000000"/>
                      <w:sz w:val="16"/>
                      <w:szCs w:val="16"/>
                    </w:rPr>
                  </w:pPr>
                </w:p>
              </w:tc>
            </w:tr>
            <w:tr w:rsidR="002F4ACA" w:rsidRPr="003973BE" w14:paraId="4B9D910A" w14:textId="77777777" w:rsidTr="00C276E2">
              <w:trPr>
                <w:trHeight w:val="439"/>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5AB778AE" w14:textId="77777777" w:rsidR="002F4ACA" w:rsidRPr="003973BE" w:rsidRDefault="002F4ACA">
                  <w:pPr>
                    <w:numPr>
                      <w:ilvl w:val="0"/>
                      <w:numId w:val="173"/>
                    </w:numPr>
                    <w:suppressAutoHyphens/>
                    <w:spacing w:after="120"/>
                    <w:ind w:right="144"/>
                    <w:jc w:val="center"/>
                    <w:rPr>
                      <w:b/>
                      <w:bCs/>
                      <w:color w:val="000000"/>
                      <w:sz w:val="16"/>
                      <w:szCs w:val="16"/>
                      <w:lang w:val="it-IT"/>
                    </w:rPr>
                  </w:pPr>
                  <w:r w:rsidRPr="003973BE">
                    <w:rPr>
                      <w:b/>
                      <w:bCs/>
                      <w:color w:val="000000"/>
                      <w:sz w:val="16"/>
                      <w:szCs w:val="16"/>
                      <w:lang w:val="it-IT"/>
                    </w:rPr>
                    <w:t>ALȚI INDICATORI FIZICO-CHIMICI GENERALI</w:t>
                  </w:r>
                </w:p>
              </w:tc>
            </w:tr>
            <w:tr w:rsidR="002F4ACA" w:rsidRPr="002F4ACA" w14:paraId="392455D1" w14:textId="77777777" w:rsidTr="00C276E2">
              <w:trPr>
                <w:trHeight w:val="300"/>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76D200B3"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12.</w:t>
                  </w:r>
                </w:p>
              </w:tc>
              <w:tc>
                <w:tcPr>
                  <w:tcW w:w="2546" w:type="dxa"/>
                  <w:tcBorders>
                    <w:top w:val="single" w:sz="6" w:space="0" w:color="auto"/>
                    <w:left w:val="single" w:sz="6" w:space="0" w:color="auto"/>
                    <w:bottom w:val="single" w:sz="6" w:space="0" w:color="auto"/>
                    <w:right w:val="single" w:sz="4" w:space="0" w:color="auto"/>
                  </w:tcBorders>
                </w:tcPr>
                <w:p w14:paraId="7171CB96"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6" w:space="0" w:color="auto"/>
                  </w:tcBorders>
                </w:tcPr>
                <w:p w14:paraId="359C1D5F"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tcPr>
                <w:p w14:paraId="411FA44C"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4" w:space="0" w:color="auto"/>
                  </w:tcBorders>
                  <w:vAlign w:val="center"/>
                </w:tcPr>
                <w:p w14:paraId="75EEC8D4"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6" w:space="0" w:color="auto"/>
                  </w:tcBorders>
                  <w:vAlign w:val="center"/>
                  <w:hideMark/>
                </w:tcPr>
                <w:p w14:paraId="649B6952" w14:textId="77777777" w:rsidR="002F4ACA" w:rsidRPr="002F4ACA" w:rsidRDefault="002F4ACA" w:rsidP="002F4ACA">
                  <w:pPr>
                    <w:suppressAutoHyphens/>
                    <w:ind w:right="144"/>
                    <w:jc w:val="both"/>
                    <w:rPr>
                      <w:b/>
                      <w:bCs/>
                      <w:color w:val="000000"/>
                      <w:sz w:val="16"/>
                      <w:szCs w:val="16"/>
                    </w:rPr>
                  </w:pPr>
                </w:p>
              </w:tc>
            </w:tr>
            <w:tr w:rsidR="002F4ACA" w:rsidRPr="002F4ACA" w14:paraId="5EE3FDEA" w14:textId="77777777" w:rsidTr="00C276E2">
              <w:trPr>
                <w:trHeight w:val="204"/>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41FD0366"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13.</w:t>
                  </w:r>
                </w:p>
              </w:tc>
              <w:tc>
                <w:tcPr>
                  <w:tcW w:w="2546" w:type="dxa"/>
                  <w:tcBorders>
                    <w:top w:val="single" w:sz="6" w:space="0" w:color="auto"/>
                    <w:left w:val="single" w:sz="6" w:space="0" w:color="auto"/>
                    <w:bottom w:val="single" w:sz="6" w:space="0" w:color="auto"/>
                    <w:right w:val="single" w:sz="6" w:space="0" w:color="auto"/>
                  </w:tcBorders>
                  <w:vAlign w:val="center"/>
                </w:tcPr>
                <w:p w14:paraId="22783D0B"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79CA926E"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6B607215"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6E056DA9"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614CEB19" w14:textId="77777777" w:rsidR="002F4ACA" w:rsidRPr="002F4ACA" w:rsidRDefault="002F4ACA" w:rsidP="002F4ACA">
                  <w:pPr>
                    <w:suppressAutoHyphens/>
                    <w:ind w:right="144"/>
                    <w:jc w:val="both"/>
                    <w:rPr>
                      <w:b/>
                      <w:bCs/>
                      <w:color w:val="000000"/>
                      <w:sz w:val="16"/>
                      <w:szCs w:val="16"/>
                    </w:rPr>
                  </w:pPr>
                </w:p>
              </w:tc>
            </w:tr>
            <w:tr w:rsidR="002F4ACA" w:rsidRPr="002F4ACA" w14:paraId="39AF18DB" w14:textId="77777777" w:rsidTr="00C276E2">
              <w:trPr>
                <w:trHeight w:val="516"/>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6B90E00F"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lastRenderedPageBreak/>
                    <w:t>14.</w:t>
                  </w:r>
                </w:p>
              </w:tc>
              <w:tc>
                <w:tcPr>
                  <w:tcW w:w="2546" w:type="dxa"/>
                  <w:tcBorders>
                    <w:top w:val="single" w:sz="6" w:space="0" w:color="auto"/>
                    <w:left w:val="single" w:sz="6" w:space="0" w:color="auto"/>
                    <w:bottom w:val="single" w:sz="6" w:space="0" w:color="auto"/>
                    <w:right w:val="single" w:sz="6" w:space="0" w:color="auto"/>
                  </w:tcBorders>
                  <w:vAlign w:val="center"/>
                </w:tcPr>
                <w:p w14:paraId="2FF0886D"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39AE8382" w14:textId="77777777" w:rsidR="002F4ACA" w:rsidRPr="002F4ACA" w:rsidRDefault="002F4ACA" w:rsidP="002F4ACA">
                  <w:pPr>
                    <w:suppressAutoHyphens/>
                    <w:ind w:right="144"/>
                    <w:jc w:val="both"/>
                    <w:rPr>
                      <w:b/>
                      <w:bCs/>
                      <w:color w:val="000000"/>
                      <w:sz w:val="16"/>
                      <w:szCs w:val="16"/>
                      <w:vertAlign w:val="superscript"/>
                    </w:rPr>
                  </w:pPr>
                </w:p>
              </w:tc>
              <w:tc>
                <w:tcPr>
                  <w:tcW w:w="1270" w:type="dxa"/>
                  <w:tcBorders>
                    <w:top w:val="single" w:sz="6" w:space="0" w:color="auto"/>
                    <w:left w:val="single" w:sz="6" w:space="0" w:color="auto"/>
                    <w:bottom w:val="single" w:sz="6" w:space="0" w:color="auto"/>
                    <w:right w:val="single" w:sz="6" w:space="0" w:color="auto"/>
                  </w:tcBorders>
                  <w:vAlign w:val="center"/>
                </w:tcPr>
                <w:p w14:paraId="76F7D7C2"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1D1D1CE6"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00EA5AEE" w14:textId="77777777" w:rsidR="002F4ACA" w:rsidRPr="002F4ACA" w:rsidRDefault="002F4ACA" w:rsidP="002F4ACA">
                  <w:pPr>
                    <w:suppressAutoHyphens/>
                    <w:ind w:right="144"/>
                    <w:jc w:val="both"/>
                    <w:rPr>
                      <w:b/>
                      <w:bCs/>
                      <w:color w:val="000000"/>
                      <w:sz w:val="16"/>
                      <w:szCs w:val="16"/>
                    </w:rPr>
                  </w:pPr>
                </w:p>
              </w:tc>
            </w:tr>
            <w:tr w:rsidR="002F4ACA" w:rsidRPr="002F4ACA" w14:paraId="2C9EEAA1"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0D594C79"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6" w:space="0" w:color="auto"/>
                    <w:bottom w:val="single" w:sz="6" w:space="0" w:color="auto"/>
                    <w:right w:val="single" w:sz="4" w:space="0" w:color="auto"/>
                  </w:tcBorders>
                  <w:vAlign w:val="center"/>
                </w:tcPr>
                <w:p w14:paraId="35D784C4"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4" w:space="0" w:color="auto"/>
                  </w:tcBorders>
                  <w:vAlign w:val="center"/>
                </w:tcPr>
                <w:p w14:paraId="280D1FA2"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4" w:space="0" w:color="auto"/>
                  </w:tcBorders>
                  <w:vAlign w:val="center"/>
                </w:tcPr>
                <w:p w14:paraId="1A8347D2"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6" w:space="0" w:color="auto"/>
                  </w:tcBorders>
                  <w:vAlign w:val="center"/>
                </w:tcPr>
                <w:p w14:paraId="3966FF15"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3F54A085" w14:textId="77777777" w:rsidR="002F4ACA" w:rsidRPr="002F4ACA" w:rsidRDefault="002F4ACA" w:rsidP="002F4ACA">
                  <w:pPr>
                    <w:suppressAutoHyphens/>
                    <w:ind w:right="144"/>
                    <w:jc w:val="both"/>
                    <w:rPr>
                      <w:b/>
                      <w:bCs/>
                      <w:color w:val="000000"/>
                      <w:sz w:val="16"/>
                      <w:szCs w:val="16"/>
                    </w:rPr>
                  </w:pPr>
                </w:p>
              </w:tc>
            </w:tr>
            <w:tr w:rsidR="002F4ACA" w:rsidRPr="002F4ACA" w14:paraId="64EA02AC" w14:textId="77777777" w:rsidTr="00C276E2">
              <w:trPr>
                <w:trHeight w:val="263"/>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679BF3EF" w14:textId="77777777" w:rsidR="002F4ACA" w:rsidRPr="002F4ACA" w:rsidRDefault="002F4ACA">
                  <w:pPr>
                    <w:numPr>
                      <w:ilvl w:val="0"/>
                      <w:numId w:val="173"/>
                    </w:numPr>
                    <w:suppressAutoHyphens/>
                    <w:spacing w:after="120"/>
                    <w:ind w:right="144"/>
                    <w:jc w:val="center"/>
                    <w:rPr>
                      <w:b/>
                      <w:bCs/>
                      <w:color w:val="000000"/>
                      <w:sz w:val="16"/>
                      <w:szCs w:val="16"/>
                    </w:rPr>
                  </w:pPr>
                  <w:r w:rsidRPr="002F4ACA">
                    <w:rPr>
                      <w:b/>
                      <w:bCs/>
                      <w:color w:val="000000"/>
                      <w:sz w:val="16"/>
                      <w:szCs w:val="16"/>
                    </w:rPr>
                    <w:t>INDICATORI DE SALINITATE</w:t>
                  </w:r>
                </w:p>
              </w:tc>
            </w:tr>
            <w:tr w:rsidR="002F4ACA" w:rsidRPr="002F4ACA" w14:paraId="2AE132D4" w14:textId="77777777" w:rsidTr="00C276E2">
              <w:trPr>
                <w:trHeight w:val="403"/>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00755B14"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16.</w:t>
                  </w:r>
                </w:p>
              </w:tc>
              <w:tc>
                <w:tcPr>
                  <w:tcW w:w="2546" w:type="dxa"/>
                  <w:tcBorders>
                    <w:top w:val="single" w:sz="6" w:space="0" w:color="auto"/>
                    <w:left w:val="single" w:sz="6" w:space="0" w:color="auto"/>
                    <w:bottom w:val="single" w:sz="6" w:space="0" w:color="auto"/>
                    <w:right w:val="single" w:sz="6" w:space="0" w:color="auto"/>
                  </w:tcBorders>
                  <w:vAlign w:val="center"/>
                </w:tcPr>
                <w:p w14:paraId="3133B288"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2754E1F4"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tcPr>
                <w:p w14:paraId="7E6D04BF"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4" w:space="0" w:color="auto"/>
                  </w:tcBorders>
                  <w:vAlign w:val="center"/>
                </w:tcPr>
                <w:p w14:paraId="375C174D"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6" w:space="0" w:color="auto"/>
                  </w:tcBorders>
                  <w:vAlign w:val="center"/>
                </w:tcPr>
                <w:p w14:paraId="62F6A33C" w14:textId="77777777" w:rsidR="002F4ACA" w:rsidRPr="002F4ACA" w:rsidRDefault="002F4ACA" w:rsidP="002F4ACA">
                  <w:pPr>
                    <w:suppressAutoHyphens/>
                    <w:ind w:right="144"/>
                    <w:jc w:val="both"/>
                    <w:rPr>
                      <w:b/>
                      <w:bCs/>
                      <w:color w:val="000000"/>
                      <w:sz w:val="16"/>
                      <w:szCs w:val="16"/>
                    </w:rPr>
                  </w:pPr>
                </w:p>
              </w:tc>
            </w:tr>
            <w:tr w:rsidR="002F4ACA" w:rsidRPr="002F4ACA" w14:paraId="398AC36B"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1C67B66D"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17.</w:t>
                  </w:r>
                </w:p>
              </w:tc>
              <w:tc>
                <w:tcPr>
                  <w:tcW w:w="2546" w:type="dxa"/>
                  <w:tcBorders>
                    <w:top w:val="single" w:sz="6" w:space="0" w:color="auto"/>
                    <w:left w:val="single" w:sz="6" w:space="0" w:color="auto"/>
                    <w:bottom w:val="single" w:sz="6" w:space="0" w:color="auto"/>
                    <w:right w:val="single" w:sz="6" w:space="0" w:color="auto"/>
                  </w:tcBorders>
                </w:tcPr>
                <w:p w14:paraId="51CE2B0B"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tcPr>
                <w:p w14:paraId="6D562EB8"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1E4B2E00"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453071DE"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6E8D3081" w14:textId="77777777" w:rsidR="002F4ACA" w:rsidRPr="002F4ACA" w:rsidRDefault="002F4ACA" w:rsidP="002F4ACA">
                  <w:pPr>
                    <w:suppressAutoHyphens/>
                    <w:ind w:right="144"/>
                    <w:jc w:val="both"/>
                    <w:rPr>
                      <w:b/>
                      <w:bCs/>
                      <w:color w:val="000000"/>
                      <w:sz w:val="16"/>
                      <w:szCs w:val="16"/>
                    </w:rPr>
                  </w:pPr>
                </w:p>
              </w:tc>
            </w:tr>
            <w:tr w:rsidR="002F4ACA" w:rsidRPr="002F4ACA" w14:paraId="2E5E7AA6" w14:textId="77777777" w:rsidTr="00C276E2">
              <w:trPr>
                <w:trHeight w:val="39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1B77B1C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18.</w:t>
                  </w:r>
                </w:p>
              </w:tc>
              <w:tc>
                <w:tcPr>
                  <w:tcW w:w="2546" w:type="dxa"/>
                  <w:tcBorders>
                    <w:top w:val="single" w:sz="6" w:space="0" w:color="auto"/>
                    <w:left w:val="single" w:sz="6" w:space="0" w:color="auto"/>
                    <w:bottom w:val="single" w:sz="6" w:space="0" w:color="auto"/>
                    <w:right w:val="single" w:sz="6" w:space="0" w:color="auto"/>
                  </w:tcBorders>
                  <w:vAlign w:val="center"/>
                </w:tcPr>
                <w:p w14:paraId="59EB9A7F"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3E92E25D"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2402D6AA"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1BF1F92C"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2CF0D66A" w14:textId="77777777" w:rsidR="002F4ACA" w:rsidRPr="002F4ACA" w:rsidRDefault="002F4ACA" w:rsidP="002F4ACA">
                  <w:pPr>
                    <w:suppressAutoHyphens/>
                    <w:ind w:right="144"/>
                    <w:jc w:val="both"/>
                    <w:rPr>
                      <w:b/>
                      <w:bCs/>
                      <w:color w:val="000000"/>
                      <w:sz w:val="16"/>
                      <w:szCs w:val="16"/>
                    </w:rPr>
                  </w:pPr>
                </w:p>
              </w:tc>
            </w:tr>
            <w:tr w:rsidR="002F4ACA" w:rsidRPr="002F4ACA" w14:paraId="6FD138EA"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7993F97C"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6" w:space="0" w:color="auto"/>
                    <w:bottom w:val="single" w:sz="6" w:space="0" w:color="auto"/>
                    <w:right w:val="single" w:sz="6" w:space="0" w:color="auto"/>
                  </w:tcBorders>
                  <w:vAlign w:val="center"/>
                </w:tcPr>
                <w:p w14:paraId="3CD6F951"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1E27683A"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68D63DB4"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4" w:space="0" w:color="auto"/>
                  </w:tcBorders>
                  <w:vAlign w:val="center"/>
                </w:tcPr>
                <w:p w14:paraId="7E0A0AEA"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4" w:space="0" w:color="auto"/>
                  </w:tcBorders>
                  <w:vAlign w:val="center"/>
                </w:tcPr>
                <w:p w14:paraId="62519BC1" w14:textId="77777777" w:rsidR="002F4ACA" w:rsidRPr="002F4ACA" w:rsidRDefault="002F4ACA" w:rsidP="002F4ACA">
                  <w:pPr>
                    <w:suppressAutoHyphens/>
                    <w:ind w:right="144"/>
                    <w:jc w:val="both"/>
                    <w:rPr>
                      <w:b/>
                      <w:bCs/>
                      <w:color w:val="000000"/>
                      <w:sz w:val="16"/>
                      <w:szCs w:val="16"/>
                    </w:rPr>
                  </w:pPr>
                </w:p>
              </w:tc>
            </w:tr>
            <w:tr w:rsidR="002F4ACA" w:rsidRPr="002F4ACA" w14:paraId="2788B01F" w14:textId="77777777" w:rsidTr="00C276E2">
              <w:trPr>
                <w:trHeight w:val="320"/>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4881683C" w14:textId="77777777" w:rsidR="002F4ACA" w:rsidRPr="002F4ACA" w:rsidRDefault="002F4ACA">
                  <w:pPr>
                    <w:numPr>
                      <w:ilvl w:val="0"/>
                      <w:numId w:val="173"/>
                    </w:numPr>
                    <w:suppressAutoHyphens/>
                    <w:spacing w:after="120"/>
                    <w:ind w:right="144"/>
                    <w:jc w:val="center"/>
                    <w:rPr>
                      <w:b/>
                      <w:bCs/>
                      <w:color w:val="000000"/>
                      <w:sz w:val="16"/>
                      <w:szCs w:val="16"/>
                    </w:rPr>
                  </w:pPr>
                  <w:r w:rsidRPr="002F4ACA">
                    <w:rPr>
                      <w:b/>
                      <w:bCs/>
                      <w:color w:val="000000"/>
                      <w:sz w:val="16"/>
                      <w:szCs w:val="16"/>
                    </w:rPr>
                    <w:t>METALE GRELE</w:t>
                  </w:r>
                </w:p>
              </w:tc>
            </w:tr>
            <w:tr w:rsidR="002F4ACA" w:rsidRPr="002F4ACA" w14:paraId="2F612DDC" w14:textId="77777777" w:rsidTr="00C276E2">
              <w:trPr>
                <w:trHeight w:val="268"/>
                <w:jc w:val="center"/>
              </w:trPr>
              <w:tc>
                <w:tcPr>
                  <w:tcW w:w="596" w:type="dxa"/>
                  <w:tcBorders>
                    <w:top w:val="single" w:sz="6" w:space="0" w:color="auto"/>
                    <w:left w:val="single" w:sz="6" w:space="0" w:color="auto"/>
                    <w:bottom w:val="single" w:sz="6" w:space="0" w:color="auto"/>
                    <w:right w:val="single" w:sz="4" w:space="0" w:color="auto"/>
                  </w:tcBorders>
                  <w:vAlign w:val="center"/>
                  <w:hideMark/>
                </w:tcPr>
                <w:p w14:paraId="41D9656F"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24.</w:t>
                  </w:r>
                </w:p>
              </w:tc>
              <w:tc>
                <w:tcPr>
                  <w:tcW w:w="2546" w:type="dxa"/>
                  <w:tcBorders>
                    <w:top w:val="single" w:sz="6" w:space="0" w:color="auto"/>
                    <w:left w:val="single" w:sz="4" w:space="0" w:color="auto"/>
                    <w:bottom w:val="single" w:sz="6" w:space="0" w:color="auto"/>
                    <w:right w:val="single" w:sz="6" w:space="0" w:color="auto"/>
                  </w:tcBorders>
                  <w:vAlign w:val="center"/>
                </w:tcPr>
                <w:p w14:paraId="4C153ACD"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657D9E64"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4" w:space="0" w:color="auto"/>
                  </w:tcBorders>
                  <w:vAlign w:val="center"/>
                </w:tcPr>
                <w:p w14:paraId="1F324CF4"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6" w:space="0" w:color="auto"/>
                  </w:tcBorders>
                  <w:vAlign w:val="center"/>
                </w:tcPr>
                <w:p w14:paraId="67BEF252"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23633125" w14:textId="77777777" w:rsidR="002F4ACA" w:rsidRPr="002F4ACA" w:rsidRDefault="002F4ACA" w:rsidP="002F4ACA">
                  <w:pPr>
                    <w:suppressAutoHyphens/>
                    <w:ind w:right="144"/>
                    <w:jc w:val="both"/>
                    <w:rPr>
                      <w:b/>
                      <w:bCs/>
                      <w:color w:val="000000"/>
                      <w:sz w:val="16"/>
                      <w:szCs w:val="16"/>
                    </w:rPr>
                  </w:pPr>
                </w:p>
              </w:tc>
            </w:tr>
            <w:tr w:rsidR="002F4ACA" w:rsidRPr="002F4ACA" w14:paraId="1AD0AADA"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3E292D7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25.</w:t>
                  </w:r>
                </w:p>
              </w:tc>
              <w:tc>
                <w:tcPr>
                  <w:tcW w:w="2546" w:type="dxa"/>
                  <w:tcBorders>
                    <w:top w:val="single" w:sz="6" w:space="0" w:color="auto"/>
                    <w:left w:val="single" w:sz="6" w:space="0" w:color="auto"/>
                    <w:bottom w:val="single" w:sz="6" w:space="0" w:color="auto"/>
                    <w:right w:val="single" w:sz="6" w:space="0" w:color="auto"/>
                  </w:tcBorders>
                  <w:vAlign w:val="center"/>
                </w:tcPr>
                <w:p w14:paraId="4CC1C7DB"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411CFB0B"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0FD7B0B6"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60A2F62E"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66CB2829" w14:textId="77777777" w:rsidR="002F4ACA" w:rsidRPr="002F4ACA" w:rsidRDefault="002F4ACA" w:rsidP="002F4ACA">
                  <w:pPr>
                    <w:suppressAutoHyphens/>
                    <w:ind w:right="144"/>
                    <w:jc w:val="both"/>
                    <w:rPr>
                      <w:b/>
                      <w:bCs/>
                      <w:color w:val="000000"/>
                      <w:sz w:val="16"/>
                      <w:szCs w:val="16"/>
                    </w:rPr>
                  </w:pPr>
                </w:p>
              </w:tc>
            </w:tr>
            <w:tr w:rsidR="002F4ACA" w:rsidRPr="002F4ACA" w14:paraId="3422D3D7"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52372DA2"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26.</w:t>
                  </w:r>
                </w:p>
              </w:tc>
              <w:tc>
                <w:tcPr>
                  <w:tcW w:w="2546" w:type="dxa"/>
                  <w:tcBorders>
                    <w:top w:val="single" w:sz="6" w:space="0" w:color="auto"/>
                    <w:left w:val="single" w:sz="6" w:space="0" w:color="auto"/>
                    <w:bottom w:val="single" w:sz="6" w:space="0" w:color="auto"/>
                    <w:right w:val="single" w:sz="6" w:space="0" w:color="auto"/>
                  </w:tcBorders>
                  <w:vAlign w:val="center"/>
                </w:tcPr>
                <w:p w14:paraId="29DE81C9"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5825BF01"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3B1D720A"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73ACB9F4"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4466BB0E" w14:textId="77777777" w:rsidR="002F4ACA" w:rsidRPr="002F4ACA" w:rsidRDefault="002F4ACA" w:rsidP="002F4ACA">
                  <w:pPr>
                    <w:suppressAutoHyphens/>
                    <w:ind w:right="144"/>
                    <w:jc w:val="both"/>
                    <w:rPr>
                      <w:b/>
                      <w:bCs/>
                      <w:color w:val="000000"/>
                      <w:sz w:val="16"/>
                      <w:szCs w:val="16"/>
                    </w:rPr>
                  </w:pPr>
                </w:p>
              </w:tc>
            </w:tr>
            <w:tr w:rsidR="002F4ACA" w:rsidRPr="002F4ACA" w14:paraId="3239A785" w14:textId="77777777" w:rsidTr="00C276E2">
              <w:trPr>
                <w:trHeight w:val="268"/>
                <w:jc w:val="center"/>
              </w:trPr>
              <w:tc>
                <w:tcPr>
                  <w:tcW w:w="596" w:type="dxa"/>
                  <w:tcBorders>
                    <w:top w:val="single" w:sz="6" w:space="0" w:color="auto"/>
                    <w:left w:val="single" w:sz="6" w:space="0" w:color="auto"/>
                    <w:bottom w:val="single" w:sz="6" w:space="0" w:color="auto"/>
                    <w:right w:val="single" w:sz="4" w:space="0" w:color="auto"/>
                  </w:tcBorders>
                  <w:vAlign w:val="center"/>
                  <w:hideMark/>
                </w:tcPr>
                <w:p w14:paraId="3725AB1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4" w:space="0" w:color="auto"/>
                    <w:bottom w:val="single" w:sz="6" w:space="0" w:color="auto"/>
                    <w:right w:val="single" w:sz="6" w:space="0" w:color="auto"/>
                  </w:tcBorders>
                  <w:vAlign w:val="center"/>
                </w:tcPr>
                <w:p w14:paraId="3B212583"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4" w:space="0" w:color="auto"/>
                  </w:tcBorders>
                  <w:vAlign w:val="center"/>
                </w:tcPr>
                <w:p w14:paraId="01A8E71D"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6" w:space="0" w:color="auto"/>
                  </w:tcBorders>
                  <w:vAlign w:val="center"/>
                </w:tcPr>
                <w:p w14:paraId="47B6F2D1"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4" w:space="0" w:color="auto"/>
                  </w:tcBorders>
                  <w:vAlign w:val="center"/>
                </w:tcPr>
                <w:p w14:paraId="508E0701"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4" w:space="0" w:color="auto"/>
                  </w:tcBorders>
                  <w:vAlign w:val="center"/>
                </w:tcPr>
                <w:p w14:paraId="73AF96D0" w14:textId="77777777" w:rsidR="002F4ACA" w:rsidRPr="002F4ACA" w:rsidRDefault="002F4ACA" w:rsidP="002F4ACA">
                  <w:pPr>
                    <w:suppressAutoHyphens/>
                    <w:ind w:right="144"/>
                    <w:jc w:val="both"/>
                    <w:rPr>
                      <w:b/>
                      <w:bCs/>
                      <w:color w:val="000000"/>
                      <w:sz w:val="16"/>
                      <w:szCs w:val="16"/>
                    </w:rPr>
                  </w:pPr>
                </w:p>
              </w:tc>
            </w:tr>
            <w:tr w:rsidR="002F4ACA" w:rsidRPr="002F4ACA" w14:paraId="686F02EA" w14:textId="77777777" w:rsidTr="00C276E2">
              <w:trPr>
                <w:trHeight w:val="356"/>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68DC59D4" w14:textId="77777777" w:rsidR="002F4ACA" w:rsidRPr="002F4ACA" w:rsidRDefault="002F4ACA">
                  <w:pPr>
                    <w:numPr>
                      <w:ilvl w:val="0"/>
                      <w:numId w:val="173"/>
                    </w:numPr>
                    <w:suppressAutoHyphens/>
                    <w:spacing w:after="120"/>
                    <w:ind w:right="144"/>
                    <w:jc w:val="center"/>
                    <w:rPr>
                      <w:b/>
                      <w:bCs/>
                      <w:color w:val="000000"/>
                      <w:sz w:val="16"/>
                      <w:szCs w:val="16"/>
                    </w:rPr>
                  </w:pPr>
                  <w:r w:rsidRPr="002F4ACA">
                    <w:rPr>
                      <w:b/>
                      <w:bCs/>
                      <w:color w:val="000000"/>
                      <w:sz w:val="16"/>
                      <w:szCs w:val="16"/>
                    </w:rPr>
                    <w:t>ALȚI INDICATORI RELEVANȚI</w:t>
                  </w:r>
                </w:p>
              </w:tc>
            </w:tr>
            <w:tr w:rsidR="002F4ACA" w:rsidRPr="002F4ACA" w14:paraId="181988EB" w14:textId="77777777" w:rsidTr="00C276E2">
              <w:trPr>
                <w:trHeight w:val="316"/>
                <w:jc w:val="center"/>
              </w:trPr>
              <w:tc>
                <w:tcPr>
                  <w:tcW w:w="596" w:type="dxa"/>
                  <w:tcBorders>
                    <w:top w:val="single" w:sz="6" w:space="0" w:color="auto"/>
                    <w:left w:val="single" w:sz="6" w:space="0" w:color="auto"/>
                    <w:bottom w:val="single" w:sz="6" w:space="0" w:color="auto"/>
                    <w:right w:val="single" w:sz="4" w:space="0" w:color="auto"/>
                  </w:tcBorders>
                  <w:vAlign w:val="center"/>
                  <w:hideMark/>
                </w:tcPr>
                <w:p w14:paraId="05CFB03D"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33.</w:t>
                  </w:r>
                </w:p>
              </w:tc>
              <w:tc>
                <w:tcPr>
                  <w:tcW w:w="2546" w:type="dxa"/>
                  <w:tcBorders>
                    <w:top w:val="single" w:sz="6" w:space="0" w:color="auto"/>
                    <w:left w:val="single" w:sz="4" w:space="0" w:color="auto"/>
                    <w:bottom w:val="single" w:sz="6" w:space="0" w:color="auto"/>
                    <w:right w:val="single" w:sz="4" w:space="0" w:color="auto"/>
                  </w:tcBorders>
                  <w:vAlign w:val="center"/>
                </w:tcPr>
                <w:p w14:paraId="0BA8D6DA"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4" w:space="0" w:color="auto"/>
                  </w:tcBorders>
                  <w:vAlign w:val="center"/>
                </w:tcPr>
                <w:p w14:paraId="67470FA2"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6" w:space="0" w:color="auto"/>
                  </w:tcBorders>
                  <w:vAlign w:val="center"/>
                </w:tcPr>
                <w:p w14:paraId="2C2F9AA9"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394D12F2"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5CDCA7AD" w14:textId="77777777" w:rsidR="002F4ACA" w:rsidRPr="002F4ACA" w:rsidRDefault="002F4ACA" w:rsidP="002F4ACA">
                  <w:pPr>
                    <w:suppressAutoHyphens/>
                    <w:ind w:right="144"/>
                    <w:jc w:val="both"/>
                    <w:rPr>
                      <w:b/>
                      <w:bCs/>
                      <w:color w:val="000000"/>
                      <w:sz w:val="16"/>
                      <w:szCs w:val="16"/>
                    </w:rPr>
                  </w:pPr>
                </w:p>
              </w:tc>
            </w:tr>
            <w:tr w:rsidR="002F4ACA" w:rsidRPr="002F4ACA" w14:paraId="1B173715"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26A6568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34.</w:t>
                  </w:r>
                </w:p>
              </w:tc>
              <w:tc>
                <w:tcPr>
                  <w:tcW w:w="2546" w:type="dxa"/>
                  <w:tcBorders>
                    <w:top w:val="single" w:sz="6" w:space="0" w:color="auto"/>
                    <w:left w:val="single" w:sz="6" w:space="0" w:color="auto"/>
                    <w:bottom w:val="single" w:sz="6" w:space="0" w:color="auto"/>
                    <w:right w:val="single" w:sz="6" w:space="0" w:color="auto"/>
                  </w:tcBorders>
                  <w:vAlign w:val="center"/>
                </w:tcPr>
                <w:p w14:paraId="5651FA2A"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21F712E6"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1E9CBBC7"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7DDC79EF"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0E3ED251" w14:textId="77777777" w:rsidR="002F4ACA" w:rsidRPr="002F4ACA" w:rsidRDefault="002F4ACA" w:rsidP="002F4ACA">
                  <w:pPr>
                    <w:suppressAutoHyphens/>
                    <w:ind w:right="144"/>
                    <w:jc w:val="both"/>
                    <w:rPr>
                      <w:b/>
                      <w:bCs/>
                      <w:color w:val="000000"/>
                      <w:sz w:val="16"/>
                      <w:szCs w:val="16"/>
                    </w:rPr>
                  </w:pPr>
                </w:p>
              </w:tc>
            </w:tr>
            <w:tr w:rsidR="002F4ACA" w:rsidRPr="002F4ACA" w14:paraId="72A2DA55"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64A8E94F"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35.</w:t>
                  </w:r>
                </w:p>
              </w:tc>
              <w:tc>
                <w:tcPr>
                  <w:tcW w:w="2546" w:type="dxa"/>
                  <w:tcBorders>
                    <w:top w:val="single" w:sz="6" w:space="0" w:color="auto"/>
                    <w:left w:val="single" w:sz="6" w:space="0" w:color="auto"/>
                    <w:bottom w:val="single" w:sz="6" w:space="0" w:color="auto"/>
                    <w:right w:val="single" w:sz="6" w:space="0" w:color="auto"/>
                  </w:tcBorders>
                  <w:vAlign w:val="center"/>
                </w:tcPr>
                <w:p w14:paraId="3F0B5CE2"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31F71422"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6ECC2182"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282E6B2B"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14:paraId="17D21CAD" w14:textId="77777777" w:rsidR="002F4ACA" w:rsidRPr="002F4ACA" w:rsidRDefault="002F4ACA" w:rsidP="002F4ACA">
                  <w:pPr>
                    <w:suppressAutoHyphens/>
                    <w:ind w:right="144"/>
                    <w:jc w:val="both"/>
                    <w:rPr>
                      <w:b/>
                      <w:bCs/>
                      <w:color w:val="000000"/>
                      <w:sz w:val="16"/>
                      <w:szCs w:val="16"/>
                    </w:rPr>
                  </w:pPr>
                </w:p>
              </w:tc>
            </w:tr>
            <w:tr w:rsidR="002F4ACA" w:rsidRPr="002F4ACA" w14:paraId="1655D7FC"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6C9EE5A3"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6" w:space="0" w:color="auto"/>
                    <w:bottom w:val="single" w:sz="6" w:space="0" w:color="auto"/>
                    <w:right w:val="single" w:sz="4" w:space="0" w:color="auto"/>
                  </w:tcBorders>
                  <w:vAlign w:val="center"/>
                </w:tcPr>
                <w:p w14:paraId="26DC9AAC"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4" w:space="0" w:color="auto"/>
                  </w:tcBorders>
                  <w:vAlign w:val="center"/>
                </w:tcPr>
                <w:p w14:paraId="78268715"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4" w:space="0" w:color="auto"/>
                  </w:tcBorders>
                  <w:vAlign w:val="center"/>
                </w:tcPr>
                <w:p w14:paraId="79191F38"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4" w:space="0" w:color="auto"/>
                  </w:tcBorders>
                  <w:vAlign w:val="center"/>
                </w:tcPr>
                <w:p w14:paraId="53CFAB71"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6" w:space="0" w:color="auto"/>
                  </w:tcBorders>
                  <w:vAlign w:val="center"/>
                </w:tcPr>
                <w:p w14:paraId="60F0F0E1" w14:textId="77777777" w:rsidR="002F4ACA" w:rsidRPr="002F4ACA" w:rsidRDefault="002F4ACA" w:rsidP="002F4ACA">
                  <w:pPr>
                    <w:suppressAutoHyphens/>
                    <w:ind w:right="144"/>
                    <w:jc w:val="both"/>
                    <w:rPr>
                      <w:b/>
                      <w:bCs/>
                      <w:color w:val="000000"/>
                      <w:sz w:val="16"/>
                      <w:szCs w:val="16"/>
                    </w:rPr>
                  </w:pPr>
                </w:p>
              </w:tc>
            </w:tr>
            <w:tr w:rsidR="002F4ACA" w:rsidRPr="002F4ACA" w14:paraId="4CBD7B63" w14:textId="77777777" w:rsidTr="00C276E2">
              <w:trPr>
                <w:trHeight w:val="268"/>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764B95C4" w14:textId="77777777" w:rsidR="002F4ACA" w:rsidRPr="002F4ACA" w:rsidRDefault="002F4ACA">
                  <w:pPr>
                    <w:numPr>
                      <w:ilvl w:val="0"/>
                      <w:numId w:val="172"/>
                    </w:numPr>
                    <w:suppressAutoHyphens/>
                    <w:spacing w:after="120"/>
                    <w:ind w:right="144"/>
                    <w:jc w:val="both"/>
                    <w:rPr>
                      <w:b/>
                      <w:bCs/>
                      <w:color w:val="000000"/>
                      <w:sz w:val="16"/>
                      <w:szCs w:val="16"/>
                    </w:rPr>
                  </w:pPr>
                  <w:r w:rsidRPr="002F4ACA">
                    <w:rPr>
                      <w:b/>
                      <w:bCs/>
                      <w:color w:val="000000"/>
                      <w:sz w:val="16"/>
                      <w:szCs w:val="16"/>
                    </w:rPr>
                    <w:t>MEDIU DE INVESTIGARE: SUSPENSII</w:t>
                  </w:r>
                </w:p>
              </w:tc>
            </w:tr>
            <w:tr w:rsidR="002F4ACA" w:rsidRPr="002F4ACA" w14:paraId="77956FDA" w14:textId="77777777" w:rsidTr="00C276E2">
              <w:trPr>
                <w:trHeight w:val="264"/>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1C33501F" w14:textId="77777777" w:rsidR="002F4ACA" w:rsidRPr="002F4ACA" w:rsidRDefault="002F4ACA">
                  <w:pPr>
                    <w:numPr>
                      <w:ilvl w:val="0"/>
                      <w:numId w:val="174"/>
                    </w:numPr>
                    <w:suppressAutoHyphens/>
                    <w:spacing w:after="120"/>
                    <w:ind w:right="144"/>
                    <w:jc w:val="center"/>
                    <w:rPr>
                      <w:b/>
                      <w:bCs/>
                      <w:color w:val="000000"/>
                      <w:sz w:val="16"/>
                      <w:szCs w:val="16"/>
                    </w:rPr>
                  </w:pPr>
                  <w:r w:rsidRPr="002F4ACA">
                    <w:rPr>
                      <w:b/>
                      <w:bCs/>
                      <w:color w:val="000000"/>
                      <w:sz w:val="16"/>
                      <w:szCs w:val="16"/>
                    </w:rPr>
                    <w:t>INDICATORII REGIMULUI DE NUTRIENȚI</w:t>
                  </w:r>
                </w:p>
              </w:tc>
            </w:tr>
            <w:tr w:rsidR="002F4ACA" w:rsidRPr="002F4ACA" w14:paraId="0B414642"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3AF1000C"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37.</w:t>
                  </w:r>
                </w:p>
              </w:tc>
              <w:tc>
                <w:tcPr>
                  <w:tcW w:w="2546" w:type="dxa"/>
                  <w:tcBorders>
                    <w:top w:val="single" w:sz="6" w:space="0" w:color="auto"/>
                    <w:left w:val="single" w:sz="6" w:space="0" w:color="auto"/>
                    <w:bottom w:val="single" w:sz="6" w:space="0" w:color="auto"/>
                    <w:right w:val="single" w:sz="6" w:space="0" w:color="auto"/>
                  </w:tcBorders>
                  <w:vAlign w:val="center"/>
                </w:tcPr>
                <w:p w14:paraId="4A9B9DF5"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4F07926D"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4" w:space="0" w:color="auto"/>
                  </w:tcBorders>
                  <w:vAlign w:val="center"/>
                </w:tcPr>
                <w:p w14:paraId="708931F1"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6" w:space="0" w:color="auto"/>
                  </w:tcBorders>
                </w:tcPr>
                <w:p w14:paraId="5A4DDC4A"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4" w:space="0" w:color="auto"/>
                  </w:tcBorders>
                  <w:vAlign w:val="center"/>
                  <w:hideMark/>
                </w:tcPr>
                <w:p w14:paraId="7808F8E4"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r>
            <w:tr w:rsidR="002F4ACA" w:rsidRPr="002F4ACA" w14:paraId="47C5B110"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6230F62A"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c>
                <w:tcPr>
                  <w:tcW w:w="2546" w:type="dxa"/>
                  <w:tcBorders>
                    <w:top w:val="single" w:sz="6" w:space="0" w:color="auto"/>
                    <w:left w:val="single" w:sz="6" w:space="0" w:color="auto"/>
                    <w:bottom w:val="single" w:sz="6" w:space="0" w:color="auto"/>
                    <w:right w:val="single" w:sz="4" w:space="0" w:color="auto"/>
                  </w:tcBorders>
                  <w:vAlign w:val="center"/>
                </w:tcPr>
                <w:p w14:paraId="0B609F33"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4" w:space="0" w:color="auto"/>
                  </w:tcBorders>
                  <w:vAlign w:val="center"/>
                </w:tcPr>
                <w:p w14:paraId="14C81742"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4" w:space="0" w:color="auto"/>
                  </w:tcBorders>
                  <w:vAlign w:val="center"/>
                </w:tcPr>
                <w:p w14:paraId="5B310D80"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4" w:space="0" w:color="auto"/>
                    <w:bottom w:val="single" w:sz="6" w:space="0" w:color="auto"/>
                    <w:right w:val="single" w:sz="4" w:space="0" w:color="auto"/>
                  </w:tcBorders>
                  <w:vAlign w:val="center"/>
                </w:tcPr>
                <w:p w14:paraId="03DFCF21"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6" w:space="0" w:color="auto"/>
                  </w:tcBorders>
                  <w:hideMark/>
                </w:tcPr>
                <w:p w14:paraId="3C19E07B"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r>
            <w:tr w:rsidR="002F4ACA" w:rsidRPr="002F4ACA" w14:paraId="12C5F3A0" w14:textId="77777777" w:rsidTr="00C276E2">
              <w:trPr>
                <w:trHeight w:val="357"/>
                <w:jc w:val="center"/>
              </w:trPr>
              <w:tc>
                <w:tcPr>
                  <w:tcW w:w="9874" w:type="dxa"/>
                  <w:gridSpan w:val="6"/>
                  <w:tcBorders>
                    <w:top w:val="single" w:sz="6" w:space="0" w:color="auto"/>
                    <w:left w:val="single" w:sz="6" w:space="0" w:color="auto"/>
                    <w:bottom w:val="single" w:sz="6" w:space="0" w:color="auto"/>
                    <w:right w:val="single" w:sz="4" w:space="0" w:color="auto"/>
                  </w:tcBorders>
                  <w:vAlign w:val="center"/>
                  <w:hideMark/>
                </w:tcPr>
                <w:p w14:paraId="06269F9D" w14:textId="77777777" w:rsidR="002F4ACA" w:rsidRPr="002F4ACA" w:rsidRDefault="002F4ACA">
                  <w:pPr>
                    <w:numPr>
                      <w:ilvl w:val="0"/>
                      <w:numId w:val="174"/>
                    </w:numPr>
                    <w:suppressAutoHyphens/>
                    <w:spacing w:after="120"/>
                    <w:ind w:right="144"/>
                    <w:jc w:val="center"/>
                    <w:rPr>
                      <w:b/>
                      <w:bCs/>
                      <w:color w:val="000000"/>
                      <w:sz w:val="16"/>
                      <w:szCs w:val="16"/>
                    </w:rPr>
                  </w:pPr>
                  <w:r w:rsidRPr="002F4ACA">
                    <w:rPr>
                      <w:b/>
                      <w:bCs/>
                      <w:color w:val="000000"/>
                      <w:sz w:val="16"/>
                      <w:szCs w:val="16"/>
                    </w:rPr>
                    <w:t>METALE GRELE</w:t>
                  </w:r>
                </w:p>
              </w:tc>
            </w:tr>
            <w:tr w:rsidR="002F4ACA" w:rsidRPr="002F4ACA" w14:paraId="05D9FC0C"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4F1FED55"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39.</w:t>
                  </w:r>
                </w:p>
              </w:tc>
              <w:tc>
                <w:tcPr>
                  <w:tcW w:w="2546" w:type="dxa"/>
                  <w:tcBorders>
                    <w:top w:val="single" w:sz="6" w:space="0" w:color="auto"/>
                    <w:left w:val="single" w:sz="6" w:space="0" w:color="auto"/>
                    <w:bottom w:val="single" w:sz="6" w:space="0" w:color="auto"/>
                    <w:right w:val="single" w:sz="4" w:space="0" w:color="auto"/>
                  </w:tcBorders>
                  <w:vAlign w:val="center"/>
                </w:tcPr>
                <w:p w14:paraId="16E0B62A"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4" w:space="0" w:color="auto"/>
                    <w:bottom w:val="single" w:sz="6" w:space="0" w:color="auto"/>
                    <w:right w:val="single" w:sz="4" w:space="0" w:color="auto"/>
                  </w:tcBorders>
                  <w:vAlign w:val="center"/>
                </w:tcPr>
                <w:p w14:paraId="45B92C65"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4" w:space="0" w:color="auto"/>
                    <w:bottom w:val="single" w:sz="6" w:space="0" w:color="auto"/>
                    <w:right w:val="single" w:sz="6" w:space="0" w:color="auto"/>
                  </w:tcBorders>
                  <w:vAlign w:val="center"/>
                </w:tcPr>
                <w:p w14:paraId="6BE8EEF0"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4" w:space="0" w:color="auto"/>
                  </w:tcBorders>
                  <w:vAlign w:val="center"/>
                </w:tcPr>
                <w:p w14:paraId="62235BA1"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4" w:space="0" w:color="auto"/>
                    <w:bottom w:val="single" w:sz="6" w:space="0" w:color="auto"/>
                    <w:right w:val="single" w:sz="4" w:space="0" w:color="auto"/>
                  </w:tcBorders>
                  <w:vAlign w:val="center"/>
                  <w:hideMark/>
                </w:tcPr>
                <w:p w14:paraId="017F25CE"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r>
            <w:tr w:rsidR="002F4ACA" w:rsidRPr="002F4ACA" w14:paraId="0C61F132" w14:textId="77777777" w:rsidTr="00C276E2">
              <w:trPr>
                <w:trHeight w:val="268"/>
                <w:jc w:val="center"/>
              </w:trPr>
              <w:tc>
                <w:tcPr>
                  <w:tcW w:w="596" w:type="dxa"/>
                  <w:tcBorders>
                    <w:top w:val="single" w:sz="6" w:space="0" w:color="auto"/>
                    <w:left w:val="single" w:sz="6" w:space="0" w:color="auto"/>
                    <w:bottom w:val="single" w:sz="6" w:space="0" w:color="auto"/>
                    <w:right w:val="single" w:sz="6" w:space="0" w:color="auto"/>
                  </w:tcBorders>
                  <w:vAlign w:val="center"/>
                  <w:hideMark/>
                </w:tcPr>
                <w:p w14:paraId="16A71248"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40.</w:t>
                  </w:r>
                </w:p>
              </w:tc>
              <w:tc>
                <w:tcPr>
                  <w:tcW w:w="2546" w:type="dxa"/>
                  <w:tcBorders>
                    <w:top w:val="single" w:sz="6" w:space="0" w:color="auto"/>
                    <w:left w:val="single" w:sz="6" w:space="0" w:color="auto"/>
                    <w:bottom w:val="single" w:sz="6" w:space="0" w:color="auto"/>
                    <w:right w:val="single" w:sz="6" w:space="0" w:color="auto"/>
                  </w:tcBorders>
                  <w:vAlign w:val="center"/>
                </w:tcPr>
                <w:p w14:paraId="227522CA" w14:textId="77777777" w:rsidR="002F4ACA" w:rsidRPr="002F4ACA" w:rsidRDefault="002F4ACA" w:rsidP="002F4ACA">
                  <w:pPr>
                    <w:suppressAutoHyphens/>
                    <w:ind w:right="144"/>
                    <w:jc w:val="both"/>
                    <w:rPr>
                      <w:b/>
                      <w:bCs/>
                      <w:color w:val="000000"/>
                      <w:sz w:val="16"/>
                      <w:szCs w:val="16"/>
                    </w:rPr>
                  </w:pPr>
                </w:p>
              </w:tc>
              <w:tc>
                <w:tcPr>
                  <w:tcW w:w="1415" w:type="dxa"/>
                  <w:tcBorders>
                    <w:top w:val="single" w:sz="6" w:space="0" w:color="auto"/>
                    <w:left w:val="single" w:sz="6" w:space="0" w:color="auto"/>
                    <w:bottom w:val="single" w:sz="6" w:space="0" w:color="auto"/>
                    <w:right w:val="single" w:sz="6" w:space="0" w:color="auto"/>
                  </w:tcBorders>
                  <w:vAlign w:val="center"/>
                </w:tcPr>
                <w:p w14:paraId="02C476A9" w14:textId="77777777" w:rsidR="002F4ACA" w:rsidRPr="002F4ACA" w:rsidRDefault="002F4ACA" w:rsidP="002F4ACA">
                  <w:pPr>
                    <w:suppressAutoHyphens/>
                    <w:ind w:right="144"/>
                    <w:jc w:val="both"/>
                    <w:rPr>
                      <w:b/>
                      <w:bCs/>
                      <w:color w:val="000000"/>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4608DDD4" w14:textId="77777777" w:rsidR="002F4ACA" w:rsidRPr="002F4ACA" w:rsidRDefault="002F4ACA" w:rsidP="002F4ACA">
                  <w:pPr>
                    <w:suppressAutoHyphens/>
                    <w:ind w:right="144"/>
                    <w:jc w:val="both"/>
                    <w:rPr>
                      <w:b/>
                      <w:bCs/>
                      <w:color w:val="000000"/>
                      <w:sz w:val="16"/>
                      <w:szCs w:val="16"/>
                    </w:rPr>
                  </w:pPr>
                </w:p>
              </w:tc>
              <w:tc>
                <w:tcPr>
                  <w:tcW w:w="2787" w:type="dxa"/>
                  <w:tcBorders>
                    <w:top w:val="single" w:sz="6" w:space="0" w:color="auto"/>
                    <w:left w:val="single" w:sz="6" w:space="0" w:color="auto"/>
                    <w:bottom w:val="single" w:sz="6" w:space="0" w:color="auto"/>
                    <w:right w:val="single" w:sz="6" w:space="0" w:color="auto"/>
                  </w:tcBorders>
                  <w:vAlign w:val="center"/>
                </w:tcPr>
                <w:p w14:paraId="5D32DCD7" w14:textId="77777777" w:rsidR="002F4ACA" w:rsidRPr="002F4ACA" w:rsidRDefault="002F4ACA" w:rsidP="002F4ACA">
                  <w:pPr>
                    <w:suppressAutoHyphens/>
                    <w:ind w:right="144"/>
                    <w:jc w:val="both"/>
                    <w:rPr>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hideMark/>
                </w:tcPr>
                <w:p w14:paraId="034F1840" w14:textId="77777777" w:rsidR="002F4ACA" w:rsidRPr="002F4ACA" w:rsidRDefault="002F4ACA" w:rsidP="002F4ACA">
                  <w:pPr>
                    <w:suppressAutoHyphens/>
                    <w:ind w:right="144"/>
                    <w:jc w:val="both"/>
                    <w:rPr>
                      <w:b/>
                      <w:bCs/>
                      <w:color w:val="000000"/>
                      <w:sz w:val="16"/>
                      <w:szCs w:val="16"/>
                    </w:rPr>
                  </w:pPr>
                  <w:r w:rsidRPr="002F4ACA">
                    <w:rPr>
                      <w:b/>
                      <w:bCs/>
                      <w:color w:val="000000"/>
                      <w:sz w:val="16"/>
                      <w:szCs w:val="16"/>
                    </w:rPr>
                    <w:t>-</w:t>
                  </w:r>
                </w:p>
              </w:tc>
            </w:tr>
          </w:tbl>
          <w:p w14:paraId="246EC982" w14:textId="77777777" w:rsidR="002F4ACA" w:rsidRPr="002F4ACA" w:rsidRDefault="002F4ACA">
            <w:pPr>
              <w:numPr>
                <w:ilvl w:val="0"/>
                <w:numId w:val="171"/>
              </w:numPr>
              <w:suppressAutoHyphens/>
              <w:spacing w:after="120"/>
              <w:ind w:right="144"/>
              <w:jc w:val="both"/>
              <w:rPr>
                <w:b/>
                <w:bCs/>
                <w:color w:val="000000"/>
                <w:sz w:val="16"/>
                <w:szCs w:val="16"/>
              </w:rPr>
            </w:pPr>
            <w:proofErr w:type="spellStart"/>
            <w:r w:rsidRPr="002F4ACA">
              <w:rPr>
                <w:b/>
                <w:bCs/>
                <w:color w:val="000000"/>
                <w:sz w:val="16"/>
                <w:szCs w:val="16"/>
              </w:rPr>
              <w:t>Menţiuni</w:t>
            </w:r>
            <w:proofErr w:type="spellEnd"/>
            <w:r w:rsidRPr="002F4ACA">
              <w:rPr>
                <w:b/>
                <w:bCs/>
                <w:color w:val="000000"/>
                <w:sz w:val="16"/>
                <w:szCs w:val="16"/>
              </w:rPr>
              <w:t xml:space="preserve"> </w:t>
            </w:r>
            <w:proofErr w:type="spellStart"/>
            <w:r w:rsidRPr="002F4ACA">
              <w:rPr>
                <w:b/>
                <w:bCs/>
                <w:color w:val="000000"/>
                <w:sz w:val="16"/>
                <w:szCs w:val="16"/>
              </w:rPr>
              <w:t>speciale</w:t>
            </w:r>
            <w:proofErr w:type="spellEnd"/>
          </w:p>
          <w:p w14:paraId="49354F7E" w14:textId="77777777" w:rsidR="002F4ACA" w:rsidRPr="002F4ACA" w:rsidRDefault="002F4ACA">
            <w:pPr>
              <w:numPr>
                <w:ilvl w:val="1"/>
                <w:numId w:val="171"/>
              </w:numPr>
              <w:suppressAutoHyphens/>
              <w:spacing w:after="120"/>
              <w:ind w:right="144"/>
              <w:jc w:val="both"/>
              <w:rPr>
                <w:color w:val="000000"/>
                <w:sz w:val="16"/>
                <w:szCs w:val="16"/>
              </w:rPr>
            </w:pPr>
            <w:proofErr w:type="spellStart"/>
            <w:r w:rsidRPr="002F4ACA">
              <w:rPr>
                <w:color w:val="000000"/>
                <w:sz w:val="16"/>
                <w:szCs w:val="16"/>
              </w:rPr>
              <w:t>Prelevarea</w:t>
            </w:r>
            <w:proofErr w:type="spellEnd"/>
            <w:r w:rsidRPr="002F4ACA">
              <w:rPr>
                <w:color w:val="000000"/>
                <w:sz w:val="16"/>
                <w:szCs w:val="16"/>
              </w:rPr>
              <w:t xml:space="preserve">, </w:t>
            </w:r>
            <w:proofErr w:type="spellStart"/>
            <w:r w:rsidRPr="002F4ACA">
              <w:rPr>
                <w:color w:val="000000"/>
                <w:sz w:val="16"/>
                <w:szCs w:val="16"/>
              </w:rPr>
              <w:t>conservarea</w:t>
            </w:r>
            <w:proofErr w:type="spellEnd"/>
            <w:r w:rsidRPr="002F4ACA">
              <w:rPr>
                <w:color w:val="000000"/>
                <w:sz w:val="16"/>
                <w:szCs w:val="16"/>
              </w:rPr>
              <w:t xml:space="preserve"> </w:t>
            </w:r>
            <w:proofErr w:type="spellStart"/>
            <w:r w:rsidRPr="002F4ACA">
              <w:rPr>
                <w:color w:val="000000"/>
                <w:sz w:val="16"/>
                <w:szCs w:val="16"/>
              </w:rPr>
              <w:t>și</w:t>
            </w:r>
            <w:proofErr w:type="spellEnd"/>
            <w:r w:rsidRPr="002F4ACA">
              <w:rPr>
                <w:color w:val="000000"/>
                <w:sz w:val="16"/>
                <w:szCs w:val="16"/>
              </w:rPr>
              <w:t xml:space="preserve"> </w:t>
            </w:r>
            <w:proofErr w:type="spellStart"/>
            <w:r w:rsidRPr="002F4ACA">
              <w:rPr>
                <w:color w:val="000000"/>
                <w:sz w:val="16"/>
                <w:szCs w:val="16"/>
              </w:rPr>
              <w:t>transportul</w:t>
            </w:r>
            <w:proofErr w:type="spellEnd"/>
            <w:r w:rsidRPr="002F4ACA">
              <w:rPr>
                <w:color w:val="000000"/>
                <w:sz w:val="16"/>
                <w:szCs w:val="16"/>
              </w:rPr>
              <w:t xml:space="preserve"> </w:t>
            </w:r>
            <w:proofErr w:type="spellStart"/>
            <w:r w:rsidRPr="002F4ACA">
              <w:rPr>
                <w:color w:val="000000"/>
                <w:sz w:val="16"/>
                <w:szCs w:val="16"/>
              </w:rPr>
              <w:t>probei</w:t>
            </w:r>
            <w:proofErr w:type="spellEnd"/>
            <w:r w:rsidRPr="002F4ACA">
              <w:rPr>
                <w:color w:val="000000"/>
                <w:sz w:val="16"/>
                <w:szCs w:val="16"/>
              </w:rPr>
              <w:t xml:space="preserve"> au </w:t>
            </w:r>
            <w:proofErr w:type="spellStart"/>
            <w:r w:rsidRPr="002F4ACA">
              <w:rPr>
                <w:color w:val="000000"/>
                <w:sz w:val="16"/>
                <w:szCs w:val="16"/>
              </w:rPr>
              <w:t>fost</w:t>
            </w:r>
            <w:proofErr w:type="spellEnd"/>
            <w:r w:rsidRPr="002F4ACA">
              <w:rPr>
                <w:color w:val="000000"/>
                <w:sz w:val="16"/>
                <w:szCs w:val="16"/>
              </w:rPr>
              <w:t xml:space="preserve"> </w:t>
            </w:r>
            <w:proofErr w:type="spellStart"/>
            <w:r w:rsidRPr="002F4ACA">
              <w:rPr>
                <w:color w:val="000000"/>
                <w:sz w:val="16"/>
                <w:szCs w:val="16"/>
              </w:rPr>
              <w:t>efectuate</w:t>
            </w:r>
            <w:proofErr w:type="spellEnd"/>
            <w:r w:rsidRPr="002F4ACA">
              <w:rPr>
                <w:color w:val="000000"/>
                <w:sz w:val="16"/>
                <w:szCs w:val="16"/>
              </w:rPr>
              <w:t xml:space="preserve"> de </w:t>
            </w:r>
            <w:proofErr w:type="spellStart"/>
            <w:r w:rsidRPr="002F4ACA">
              <w:rPr>
                <w:color w:val="000000"/>
                <w:sz w:val="16"/>
                <w:szCs w:val="16"/>
              </w:rPr>
              <w:t>către</w:t>
            </w:r>
            <w:proofErr w:type="spellEnd"/>
            <w:r w:rsidRPr="002F4ACA">
              <w:rPr>
                <w:color w:val="000000"/>
                <w:sz w:val="16"/>
                <w:szCs w:val="16"/>
              </w:rPr>
              <w:t xml:space="preserve"> </w:t>
            </w:r>
            <w:proofErr w:type="spellStart"/>
            <w:r w:rsidRPr="002F4ACA">
              <w:rPr>
                <w:color w:val="000000"/>
                <w:sz w:val="16"/>
                <w:szCs w:val="16"/>
              </w:rPr>
              <w:t>reprezentantul</w:t>
            </w:r>
            <w:proofErr w:type="spellEnd"/>
            <w:r w:rsidRPr="002F4ACA">
              <w:rPr>
                <w:color w:val="000000"/>
                <w:sz w:val="16"/>
                <w:szCs w:val="16"/>
              </w:rPr>
              <w:t xml:space="preserve"> </w:t>
            </w:r>
            <w:proofErr w:type="spellStart"/>
            <w:r w:rsidRPr="002F4ACA">
              <w:rPr>
                <w:color w:val="000000"/>
                <w:sz w:val="16"/>
                <w:szCs w:val="16"/>
              </w:rPr>
              <w:t>laboratorului</w:t>
            </w:r>
            <w:proofErr w:type="spellEnd"/>
            <w:r w:rsidRPr="002F4ACA">
              <w:rPr>
                <w:color w:val="000000"/>
                <w:sz w:val="16"/>
                <w:szCs w:val="16"/>
              </w:rPr>
              <w:t xml:space="preserve"> conform </w:t>
            </w:r>
            <w:proofErr w:type="spellStart"/>
            <w:r w:rsidRPr="002F4ACA">
              <w:rPr>
                <w:color w:val="000000"/>
                <w:sz w:val="16"/>
                <w:szCs w:val="16"/>
              </w:rPr>
              <w:t>declaratiilor</w:t>
            </w:r>
            <w:proofErr w:type="spellEnd"/>
            <w:r w:rsidRPr="002F4ACA">
              <w:rPr>
                <w:color w:val="000000"/>
                <w:sz w:val="16"/>
                <w:szCs w:val="16"/>
              </w:rPr>
              <w:t xml:space="preserve"> de la pct. 3.3 </w:t>
            </w:r>
            <w:proofErr w:type="spellStart"/>
            <w:r w:rsidRPr="002F4ACA">
              <w:rPr>
                <w:color w:val="000000"/>
                <w:sz w:val="16"/>
                <w:szCs w:val="16"/>
              </w:rPr>
              <w:t>si</w:t>
            </w:r>
            <w:proofErr w:type="spellEnd"/>
            <w:r w:rsidRPr="002F4ACA">
              <w:rPr>
                <w:color w:val="000000"/>
                <w:sz w:val="16"/>
                <w:szCs w:val="16"/>
              </w:rPr>
              <w:t xml:space="preserve"> 3.4 </w:t>
            </w:r>
            <w:proofErr w:type="spellStart"/>
            <w:r w:rsidRPr="002F4ACA">
              <w:rPr>
                <w:color w:val="000000"/>
                <w:sz w:val="16"/>
                <w:szCs w:val="16"/>
              </w:rPr>
              <w:t>si</w:t>
            </w:r>
            <w:proofErr w:type="spellEnd"/>
            <w:r w:rsidRPr="002F4ACA">
              <w:rPr>
                <w:color w:val="000000"/>
                <w:sz w:val="16"/>
                <w:szCs w:val="16"/>
              </w:rPr>
              <w:t xml:space="preserve"> conform PGL 7.3 </w:t>
            </w:r>
            <w:proofErr w:type="spellStart"/>
            <w:r w:rsidRPr="002F4ACA">
              <w:rPr>
                <w:color w:val="000000"/>
                <w:sz w:val="16"/>
                <w:szCs w:val="16"/>
              </w:rPr>
              <w:t>Esantionare</w:t>
            </w:r>
            <w:proofErr w:type="spellEnd"/>
            <w:r w:rsidRPr="002F4ACA">
              <w:rPr>
                <w:color w:val="000000"/>
                <w:sz w:val="16"/>
                <w:szCs w:val="16"/>
              </w:rPr>
              <w:t xml:space="preserve"> </w:t>
            </w:r>
            <w:proofErr w:type="spellStart"/>
            <w:r w:rsidRPr="002F4ACA">
              <w:rPr>
                <w:color w:val="000000"/>
                <w:sz w:val="16"/>
                <w:szCs w:val="16"/>
              </w:rPr>
              <w:t>si</w:t>
            </w:r>
            <w:proofErr w:type="spellEnd"/>
            <w:r w:rsidRPr="002F4ACA">
              <w:rPr>
                <w:color w:val="000000"/>
                <w:sz w:val="16"/>
                <w:szCs w:val="16"/>
              </w:rPr>
              <w:t xml:space="preserve"> PSL-SV-41.</w:t>
            </w:r>
          </w:p>
          <w:tbl>
            <w:tblPr>
              <w:tblW w:w="0" w:type="auto"/>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440"/>
              <w:gridCol w:w="3040"/>
              <w:gridCol w:w="2205"/>
              <w:gridCol w:w="645"/>
              <w:gridCol w:w="347"/>
            </w:tblGrid>
            <w:tr w:rsidR="002F4ACA" w:rsidRPr="002F4ACA" w14:paraId="711362DE" w14:textId="77777777" w:rsidTr="0068718B">
              <w:tc>
                <w:tcPr>
                  <w:tcW w:w="811" w:type="dxa"/>
                  <w:tcBorders>
                    <w:top w:val="nil"/>
                    <w:left w:val="nil"/>
                    <w:bottom w:val="nil"/>
                    <w:right w:val="single" w:sz="4" w:space="0" w:color="auto"/>
                  </w:tcBorders>
                  <w:hideMark/>
                </w:tcPr>
                <w:p w14:paraId="1D37661C" w14:textId="77777777" w:rsidR="002F4ACA" w:rsidRPr="002F4ACA" w:rsidRDefault="002F4ACA" w:rsidP="002F4ACA">
                  <w:pPr>
                    <w:suppressAutoHyphens/>
                    <w:ind w:right="144"/>
                    <w:jc w:val="both"/>
                    <w:rPr>
                      <w:color w:val="000000"/>
                      <w:sz w:val="16"/>
                      <w:szCs w:val="16"/>
                    </w:rPr>
                  </w:pPr>
                  <w:r w:rsidRPr="002F4ACA">
                    <w:rPr>
                      <w:color w:val="000000"/>
                      <w:sz w:val="16"/>
                      <w:szCs w:val="16"/>
                    </w:rPr>
                    <w:t>Da</w:t>
                  </w:r>
                </w:p>
              </w:tc>
              <w:tc>
                <w:tcPr>
                  <w:tcW w:w="425" w:type="dxa"/>
                  <w:tcBorders>
                    <w:top w:val="single" w:sz="4" w:space="0" w:color="auto"/>
                    <w:left w:val="single" w:sz="4" w:space="0" w:color="auto"/>
                    <w:bottom w:val="single" w:sz="4" w:space="0" w:color="auto"/>
                    <w:right w:val="single" w:sz="4" w:space="0" w:color="auto"/>
                  </w:tcBorders>
                  <w:hideMark/>
                </w:tcPr>
                <w:p w14:paraId="71550D58" w14:textId="77777777" w:rsidR="002F4ACA" w:rsidRPr="002F4ACA" w:rsidRDefault="002F4ACA" w:rsidP="002F4ACA">
                  <w:pPr>
                    <w:suppressAutoHyphens/>
                    <w:ind w:right="144"/>
                    <w:jc w:val="both"/>
                    <w:rPr>
                      <w:color w:val="000000"/>
                      <w:sz w:val="16"/>
                      <w:szCs w:val="16"/>
                    </w:rPr>
                  </w:pPr>
                  <w:r w:rsidRPr="002F4ACA">
                    <w:rPr>
                      <w:color w:val="000000"/>
                      <w:sz w:val="16"/>
                      <w:szCs w:val="16"/>
                    </w:rPr>
                    <w:t>x</w:t>
                  </w:r>
                </w:p>
              </w:tc>
              <w:tc>
                <w:tcPr>
                  <w:tcW w:w="3040" w:type="dxa"/>
                  <w:tcBorders>
                    <w:top w:val="nil"/>
                    <w:left w:val="single" w:sz="4" w:space="0" w:color="auto"/>
                    <w:bottom w:val="nil"/>
                    <w:right w:val="nil"/>
                  </w:tcBorders>
                </w:tcPr>
                <w:p w14:paraId="66EDEC9E" w14:textId="77777777" w:rsidR="002F4ACA" w:rsidRPr="002F4ACA" w:rsidRDefault="002F4ACA" w:rsidP="002F4ACA">
                  <w:pPr>
                    <w:suppressAutoHyphens/>
                    <w:ind w:right="144"/>
                    <w:jc w:val="both"/>
                    <w:rPr>
                      <w:color w:val="000000"/>
                      <w:sz w:val="16"/>
                      <w:szCs w:val="16"/>
                    </w:rPr>
                  </w:pPr>
                </w:p>
              </w:tc>
              <w:tc>
                <w:tcPr>
                  <w:tcW w:w="2205" w:type="dxa"/>
                  <w:tcBorders>
                    <w:top w:val="nil"/>
                    <w:left w:val="nil"/>
                    <w:bottom w:val="nil"/>
                    <w:right w:val="nil"/>
                  </w:tcBorders>
                </w:tcPr>
                <w:p w14:paraId="509B48C8" w14:textId="77777777" w:rsidR="002F4ACA" w:rsidRPr="002F4ACA" w:rsidRDefault="002F4ACA" w:rsidP="002F4ACA">
                  <w:pPr>
                    <w:suppressAutoHyphens/>
                    <w:ind w:right="144"/>
                    <w:jc w:val="both"/>
                    <w:rPr>
                      <w:color w:val="000000"/>
                      <w:sz w:val="16"/>
                      <w:szCs w:val="16"/>
                    </w:rPr>
                  </w:pPr>
                </w:p>
              </w:tc>
              <w:tc>
                <w:tcPr>
                  <w:tcW w:w="645" w:type="dxa"/>
                  <w:tcBorders>
                    <w:top w:val="nil"/>
                    <w:left w:val="nil"/>
                    <w:bottom w:val="nil"/>
                    <w:right w:val="single" w:sz="4" w:space="0" w:color="auto"/>
                  </w:tcBorders>
                  <w:hideMark/>
                </w:tcPr>
                <w:p w14:paraId="70440342" w14:textId="77777777" w:rsidR="002F4ACA" w:rsidRPr="002F4ACA" w:rsidRDefault="002F4ACA" w:rsidP="002F4ACA">
                  <w:pPr>
                    <w:suppressAutoHyphens/>
                    <w:ind w:right="144"/>
                    <w:jc w:val="both"/>
                    <w:rPr>
                      <w:color w:val="000000"/>
                      <w:sz w:val="16"/>
                      <w:szCs w:val="16"/>
                    </w:rPr>
                  </w:pPr>
                  <w:r w:rsidRPr="002F4ACA">
                    <w:rPr>
                      <w:color w:val="000000"/>
                      <w:sz w:val="16"/>
                      <w:szCs w:val="16"/>
                    </w:rPr>
                    <w:t>Nu</w:t>
                  </w:r>
                </w:p>
              </w:tc>
              <w:tc>
                <w:tcPr>
                  <w:tcW w:w="347" w:type="dxa"/>
                  <w:tcBorders>
                    <w:top w:val="single" w:sz="4" w:space="0" w:color="auto"/>
                    <w:left w:val="single" w:sz="4" w:space="0" w:color="auto"/>
                    <w:bottom w:val="single" w:sz="4" w:space="0" w:color="auto"/>
                    <w:right w:val="single" w:sz="4" w:space="0" w:color="auto"/>
                  </w:tcBorders>
                </w:tcPr>
                <w:p w14:paraId="7C3DFCAD" w14:textId="77777777" w:rsidR="002F4ACA" w:rsidRPr="002F4ACA" w:rsidRDefault="002F4ACA" w:rsidP="002F4ACA">
                  <w:pPr>
                    <w:suppressAutoHyphens/>
                    <w:ind w:right="144"/>
                    <w:jc w:val="both"/>
                    <w:rPr>
                      <w:color w:val="000000"/>
                      <w:sz w:val="16"/>
                      <w:szCs w:val="16"/>
                    </w:rPr>
                  </w:pPr>
                </w:p>
              </w:tc>
            </w:tr>
          </w:tbl>
          <w:p w14:paraId="0FC4DFC1" w14:textId="77777777" w:rsidR="002F4ACA" w:rsidRPr="003973BE" w:rsidRDefault="002F4ACA">
            <w:pPr>
              <w:numPr>
                <w:ilvl w:val="1"/>
                <w:numId w:val="171"/>
              </w:numPr>
              <w:suppressAutoHyphens/>
              <w:spacing w:after="120"/>
              <w:ind w:right="144"/>
              <w:jc w:val="both"/>
              <w:rPr>
                <w:color w:val="000000"/>
                <w:sz w:val="16"/>
                <w:szCs w:val="16"/>
                <w:lang w:val="it-IT"/>
              </w:rPr>
            </w:pPr>
            <w:r w:rsidRPr="003973BE">
              <w:rPr>
                <w:color w:val="000000"/>
                <w:sz w:val="16"/>
                <w:szCs w:val="16"/>
                <w:lang w:val="it-IT"/>
              </w:rPr>
              <w:t>Rezultatele încercării se referă exclusiv la proba recepționată.</w:t>
            </w:r>
          </w:p>
          <w:p w14:paraId="0EC8A165" w14:textId="77777777" w:rsidR="002F4ACA" w:rsidRPr="00A81058" w:rsidRDefault="002F4ACA">
            <w:pPr>
              <w:numPr>
                <w:ilvl w:val="1"/>
                <w:numId w:val="171"/>
              </w:numPr>
              <w:suppressAutoHyphens/>
              <w:spacing w:after="120"/>
              <w:ind w:right="144"/>
              <w:jc w:val="both"/>
              <w:rPr>
                <w:color w:val="000000"/>
                <w:sz w:val="16"/>
                <w:szCs w:val="16"/>
                <w:lang w:val="it-IT"/>
              </w:rPr>
            </w:pPr>
            <w:r w:rsidRPr="00A81058">
              <w:rPr>
                <w:color w:val="000000"/>
                <w:sz w:val="16"/>
                <w:szCs w:val="16"/>
                <w:lang w:val="it-IT"/>
              </w:rPr>
              <w:t>Prelevarea efectuata de laborator este o activitate realizată pe teren, acreditată în conformitate cu Anexa nr. 3 la Certificatul  de Acreditare nr. LI 474.</w:t>
            </w:r>
          </w:p>
          <w:p w14:paraId="41E44E99" w14:textId="77777777" w:rsidR="002F4ACA" w:rsidRPr="00A81058" w:rsidRDefault="002F4ACA">
            <w:pPr>
              <w:numPr>
                <w:ilvl w:val="1"/>
                <w:numId w:val="171"/>
              </w:numPr>
              <w:suppressAutoHyphens/>
              <w:spacing w:after="120"/>
              <w:ind w:right="144"/>
              <w:jc w:val="both"/>
              <w:rPr>
                <w:color w:val="000000"/>
                <w:sz w:val="16"/>
                <w:szCs w:val="16"/>
                <w:lang w:val="it-IT"/>
              </w:rPr>
            </w:pPr>
            <w:r w:rsidRPr="00A81058">
              <w:rPr>
                <w:color w:val="000000"/>
                <w:sz w:val="16"/>
                <w:szCs w:val="16"/>
                <w:lang w:val="it-IT"/>
              </w:rPr>
              <w:t>Alte mentiuni referitoare la prelevare (probe/ probe martor), condiții de păstrare, persoane prezente la prelevare conform notei de prelevare mentionate la pct. 3.3.</w:t>
            </w:r>
          </w:p>
          <w:p w14:paraId="6EA8122E" w14:textId="77777777" w:rsidR="002F4ACA" w:rsidRPr="002F4ACA" w:rsidRDefault="002F4ACA">
            <w:pPr>
              <w:numPr>
                <w:ilvl w:val="0"/>
                <w:numId w:val="171"/>
              </w:numPr>
              <w:suppressAutoHyphens/>
              <w:spacing w:after="120"/>
              <w:ind w:right="144"/>
              <w:jc w:val="both"/>
              <w:rPr>
                <w:b/>
                <w:bCs/>
                <w:color w:val="000000"/>
                <w:sz w:val="16"/>
                <w:szCs w:val="16"/>
              </w:rPr>
            </w:pPr>
            <w:r w:rsidRPr="002F4ACA">
              <w:rPr>
                <w:b/>
                <w:bCs/>
                <w:color w:val="000000"/>
                <w:sz w:val="16"/>
                <w:szCs w:val="16"/>
              </w:rPr>
              <w:t>Note</w:t>
            </w:r>
          </w:p>
          <w:p w14:paraId="40CE5D4E" w14:textId="77777777" w:rsidR="002F4ACA" w:rsidRPr="00A81058" w:rsidRDefault="002F4ACA">
            <w:pPr>
              <w:numPr>
                <w:ilvl w:val="1"/>
                <w:numId w:val="171"/>
              </w:numPr>
              <w:suppressAutoHyphens/>
              <w:spacing w:after="120"/>
              <w:ind w:right="144"/>
              <w:jc w:val="both"/>
              <w:rPr>
                <w:color w:val="000000"/>
                <w:sz w:val="16"/>
                <w:szCs w:val="16"/>
                <w:lang w:val="it-IT"/>
              </w:rPr>
            </w:pPr>
            <w:r w:rsidRPr="00A81058">
              <w:rPr>
                <w:color w:val="000000"/>
                <w:sz w:val="16"/>
                <w:szCs w:val="16"/>
                <w:lang w:val="it-IT"/>
              </w:rPr>
              <w:t xml:space="preserve">* Încercare neacreditată - Încercările marcate cu  (*) NU sunt acoperite de acreditarea RENAR </w:t>
            </w:r>
          </w:p>
          <w:p w14:paraId="47DE5712" w14:textId="77777777" w:rsidR="002F4ACA" w:rsidRPr="00A81058" w:rsidRDefault="002F4ACA">
            <w:pPr>
              <w:numPr>
                <w:ilvl w:val="1"/>
                <w:numId w:val="171"/>
              </w:numPr>
              <w:suppressAutoHyphens/>
              <w:spacing w:after="120"/>
              <w:ind w:right="144"/>
              <w:jc w:val="both"/>
              <w:rPr>
                <w:color w:val="000000"/>
                <w:sz w:val="16"/>
                <w:szCs w:val="16"/>
                <w:lang w:val="it-IT"/>
              </w:rPr>
            </w:pPr>
            <w:r w:rsidRPr="00A81058">
              <w:rPr>
                <w:color w:val="000000"/>
                <w:sz w:val="16"/>
                <w:szCs w:val="16"/>
                <w:lang w:val="it-IT"/>
              </w:rPr>
              <w:t xml:space="preserve">Înregistrarea „&lt;LOQ” reprezintă faptul ca valoarea determinată este mai mică decât limita de cuantificare a metodei sau de aplicabilitate a standardului. </w:t>
            </w:r>
          </w:p>
          <w:p w14:paraId="37BF304C" w14:textId="77777777" w:rsidR="002F4ACA" w:rsidRPr="00A81058" w:rsidRDefault="002F4ACA">
            <w:pPr>
              <w:numPr>
                <w:ilvl w:val="1"/>
                <w:numId w:val="171"/>
              </w:numPr>
              <w:suppressAutoHyphens/>
              <w:spacing w:after="120"/>
              <w:ind w:right="144"/>
              <w:jc w:val="both"/>
              <w:rPr>
                <w:color w:val="000000"/>
                <w:sz w:val="16"/>
                <w:szCs w:val="16"/>
                <w:lang w:val="it-IT"/>
              </w:rPr>
            </w:pPr>
            <w:r w:rsidRPr="00A81058">
              <w:rPr>
                <w:color w:val="000000"/>
                <w:sz w:val="16"/>
                <w:szCs w:val="16"/>
                <w:lang w:val="it-IT"/>
              </w:rPr>
              <w:t xml:space="preserve">Rezultatele se refera numai la obiectul incercat si este numai pentru uz intern ; </w:t>
            </w:r>
            <w:r w:rsidRPr="00A81058">
              <w:rPr>
                <w:color w:val="000000"/>
                <w:sz w:val="16"/>
                <w:szCs w:val="16"/>
                <w:lang w:val="it-IT"/>
              </w:rPr>
              <w:tab/>
            </w:r>
            <w:r w:rsidRPr="00A81058">
              <w:rPr>
                <w:color w:val="000000"/>
                <w:sz w:val="16"/>
                <w:szCs w:val="16"/>
                <w:lang w:val="it-IT"/>
              </w:rPr>
              <w:tab/>
            </w:r>
          </w:p>
          <w:p w14:paraId="3CAC9685" w14:textId="77777777" w:rsidR="002F4ACA" w:rsidRPr="002F4ACA" w:rsidRDefault="002F4ACA">
            <w:pPr>
              <w:numPr>
                <w:ilvl w:val="1"/>
                <w:numId w:val="171"/>
              </w:numPr>
              <w:suppressAutoHyphens/>
              <w:spacing w:after="120"/>
              <w:ind w:right="144"/>
              <w:jc w:val="both"/>
              <w:rPr>
                <w:color w:val="000000"/>
                <w:sz w:val="16"/>
                <w:szCs w:val="16"/>
              </w:rPr>
            </w:pPr>
            <w:proofErr w:type="spellStart"/>
            <w:r w:rsidRPr="002F4ACA">
              <w:rPr>
                <w:color w:val="000000"/>
                <w:sz w:val="16"/>
                <w:szCs w:val="16"/>
              </w:rPr>
              <w:t>Fără</w:t>
            </w:r>
            <w:proofErr w:type="spellEnd"/>
            <w:r w:rsidRPr="002F4ACA">
              <w:rPr>
                <w:color w:val="000000"/>
                <w:sz w:val="16"/>
                <w:szCs w:val="16"/>
              </w:rPr>
              <w:t xml:space="preserve"> </w:t>
            </w:r>
            <w:proofErr w:type="spellStart"/>
            <w:r w:rsidRPr="002F4ACA">
              <w:rPr>
                <w:color w:val="000000"/>
                <w:sz w:val="16"/>
                <w:szCs w:val="16"/>
              </w:rPr>
              <w:t>aprobarea</w:t>
            </w:r>
            <w:proofErr w:type="spellEnd"/>
            <w:r w:rsidRPr="002F4ACA">
              <w:rPr>
                <w:color w:val="000000"/>
                <w:sz w:val="16"/>
                <w:szCs w:val="16"/>
              </w:rPr>
              <w:t xml:space="preserve"> </w:t>
            </w:r>
            <w:proofErr w:type="spellStart"/>
            <w:r w:rsidRPr="002F4ACA">
              <w:rPr>
                <w:color w:val="000000"/>
                <w:sz w:val="16"/>
                <w:szCs w:val="16"/>
              </w:rPr>
              <w:t>scrisă</w:t>
            </w:r>
            <w:proofErr w:type="spellEnd"/>
            <w:r w:rsidRPr="002F4ACA">
              <w:rPr>
                <w:color w:val="000000"/>
                <w:sz w:val="16"/>
                <w:szCs w:val="16"/>
              </w:rPr>
              <w:t xml:space="preserve"> a </w:t>
            </w:r>
            <w:proofErr w:type="spellStart"/>
            <w:r w:rsidRPr="002F4ACA">
              <w:rPr>
                <w:color w:val="000000"/>
                <w:sz w:val="16"/>
                <w:szCs w:val="16"/>
              </w:rPr>
              <w:t>Laboratorului</w:t>
            </w:r>
            <w:proofErr w:type="spellEnd"/>
            <w:r w:rsidRPr="002F4ACA">
              <w:rPr>
                <w:color w:val="000000"/>
                <w:sz w:val="16"/>
                <w:szCs w:val="16"/>
              </w:rPr>
              <w:t xml:space="preserve"> de </w:t>
            </w:r>
            <w:proofErr w:type="spellStart"/>
            <w:r w:rsidRPr="002F4ACA">
              <w:rPr>
                <w:color w:val="000000"/>
                <w:sz w:val="16"/>
                <w:szCs w:val="16"/>
              </w:rPr>
              <w:t>Calitatea</w:t>
            </w:r>
            <w:proofErr w:type="spellEnd"/>
            <w:r w:rsidRPr="002F4ACA">
              <w:rPr>
                <w:color w:val="000000"/>
                <w:sz w:val="16"/>
                <w:szCs w:val="16"/>
              </w:rPr>
              <w:t xml:space="preserve"> </w:t>
            </w:r>
            <w:proofErr w:type="spellStart"/>
            <w:r w:rsidRPr="002F4ACA">
              <w:rPr>
                <w:color w:val="000000"/>
                <w:sz w:val="16"/>
                <w:szCs w:val="16"/>
              </w:rPr>
              <w:t>Apelor</w:t>
            </w:r>
            <w:proofErr w:type="spellEnd"/>
            <w:r w:rsidRPr="002F4ACA">
              <w:rPr>
                <w:color w:val="000000"/>
                <w:sz w:val="16"/>
                <w:szCs w:val="16"/>
              </w:rPr>
              <w:t xml:space="preserve"> </w:t>
            </w:r>
            <w:proofErr w:type="spellStart"/>
            <w:r w:rsidRPr="002F4ACA">
              <w:rPr>
                <w:color w:val="000000"/>
                <w:sz w:val="16"/>
                <w:szCs w:val="16"/>
              </w:rPr>
              <w:t>acest</w:t>
            </w:r>
            <w:proofErr w:type="spellEnd"/>
            <w:r w:rsidRPr="002F4ACA">
              <w:rPr>
                <w:color w:val="000000"/>
                <w:sz w:val="16"/>
                <w:szCs w:val="16"/>
              </w:rPr>
              <w:t xml:space="preserve"> </w:t>
            </w:r>
            <w:proofErr w:type="spellStart"/>
            <w:r w:rsidRPr="002F4ACA">
              <w:rPr>
                <w:color w:val="000000"/>
                <w:sz w:val="16"/>
                <w:szCs w:val="16"/>
              </w:rPr>
              <w:t>raport</w:t>
            </w:r>
            <w:proofErr w:type="spellEnd"/>
            <w:r w:rsidRPr="002F4ACA">
              <w:rPr>
                <w:color w:val="000000"/>
                <w:sz w:val="16"/>
                <w:szCs w:val="16"/>
              </w:rPr>
              <w:t xml:space="preserve"> de </w:t>
            </w:r>
            <w:proofErr w:type="spellStart"/>
            <w:r w:rsidRPr="002F4ACA">
              <w:rPr>
                <w:color w:val="000000"/>
                <w:sz w:val="16"/>
                <w:szCs w:val="16"/>
              </w:rPr>
              <w:t>încercare</w:t>
            </w:r>
            <w:proofErr w:type="spellEnd"/>
            <w:r w:rsidRPr="002F4ACA">
              <w:rPr>
                <w:color w:val="000000"/>
                <w:sz w:val="16"/>
                <w:szCs w:val="16"/>
              </w:rPr>
              <w:t xml:space="preserve"> nu </w:t>
            </w:r>
            <w:proofErr w:type="spellStart"/>
            <w:r w:rsidRPr="002F4ACA">
              <w:rPr>
                <w:color w:val="000000"/>
                <w:sz w:val="16"/>
                <w:szCs w:val="16"/>
              </w:rPr>
              <w:t>poate</w:t>
            </w:r>
            <w:proofErr w:type="spellEnd"/>
            <w:r w:rsidRPr="002F4ACA">
              <w:rPr>
                <w:color w:val="000000"/>
                <w:sz w:val="16"/>
                <w:szCs w:val="16"/>
              </w:rPr>
              <w:t xml:space="preserve"> fi </w:t>
            </w:r>
            <w:proofErr w:type="spellStart"/>
            <w:r w:rsidRPr="002F4ACA">
              <w:rPr>
                <w:color w:val="000000"/>
                <w:sz w:val="16"/>
                <w:szCs w:val="16"/>
              </w:rPr>
              <w:t>reprodus</w:t>
            </w:r>
            <w:proofErr w:type="spellEnd"/>
            <w:r w:rsidRPr="002F4ACA">
              <w:rPr>
                <w:color w:val="000000"/>
                <w:sz w:val="16"/>
                <w:szCs w:val="16"/>
              </w:rPr>
              <w:t xml:space="preserve"> </w:t>
            </w:r>
            <w:proofErr w:type="spellStart"/>
            <w:r w:rsidRPr="002F4ACA">
              <w:rPr>
                <w:color w:val="000000"/>
                <w:sz w:val="16"/>
                <w:szCs w:val="16"/>
              </w:rPr>
              <w:t>decât</w:t>
            </w:r>
            <w:proofErr w:type="spellEnd"/>
            <w:r w:rsidRPr="002F4ACA">
              <w:rPr>
                <w:color w:val="000000"/>
                <w:sz w:val="16"/>
                <w:szCs w:val="16"/>
              </w:rPr>
              <w:t xml:space="preserve"> integral.</w:t>
            </w:r>
          </w:p>
          <w:p w14:paraId="44174E06" w14:textId="77777777" w:rsidR="002F4ACA" w:rsidRPr="003973BE" w:rsidRDefault="002F4ACA">
            <w:pPr>
              <w:numPr>
                <w:ilvl w:val="1"/>
                <w:numId w:val="171"/>
              </w:numPr>
              <w:suppressAutoHyphens/>
              <w:spacing w:after="120"/>
              <w:ind w:right="144"/>
              <w:jc w:val="both"/>
              <w:rPr>
                <w:color w:val="000000"/>
                <w:sz w:val="16"/>
                <w:szCs w:val="16"/>
                <w:lang w:val="it-IT"/>
              </w:rPr>
            </w:pPr>
            <w:r w:rsidRPr="003973BE">
              <w:rPr>
                <w:color w:val="000000"/>
                <w:sz w:val="16"/>
                <w:szCs w:val="16"/>
                <w:lang w:val="it-IT"/>
              </w:rPr>
              <w:t>Laboratorul nu emite opinii si interpretări.</w:t>
            </w:r>
          </w:p>
          <w:tbl>
            <w:tblPr>
              <w:tblpPr w:leftFromText="180" w:rightFromText="180" w:bottomFromText="120" w:vertAnchor="text" w:horzAnchor="margin" w:tblpY="382"/>
              <w:tblW w:w="9750" w:type="dxa"/>
              <w:tblLook w:val="01E0" w:firstRow="1" w:lastRow="1" w:firstColumn="1" w:lastColumn="1" w:noHBand="0" w:noVBand="0"/>
            </w:tblPr>
            <w:tblGrid>
              <w:gridCol w:w="4606"/>
              <w:gridCol w:w="538"/>
              <w:gridCol w:w="4606"/>
            </w:tblGrid>
            <w:tr w:rsidR="002F4ACA" w:rsidRPr="002F4ACA" w14:paraId="66B5BFAB" w14:textId="77777777" w:rsidTr="0068718B">
              <w:trPr>
                <w:trHeight w:hRule="exact" w:val="227"/>
              </w:trPr>
              <w:tc>
                <w:tcPr>
                  <w:tcW w:w="4606" w:type="dxa"/>
                  <w:hideMark/>
                </w:tcPr>
                <w:p w14:paraId="4D1910A0"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t>Autorizat</w:t>
                  </w:r>
                  <w:proofErr w:type="spellEnd"/>
                  <w:r w:rsidRPr="002F4ACA">
                    <w:rPr>
                      <w:b/>
                      <w:bCs/>
                      <w:color w:val="000000"/>
                      <w:sz w:val="16"/>
                      <w:szCs w:val="16"/>
                    </w:rPr>
                    <w:t>,</w:t>
                  </w:r>
                </w:p>
              </w:tc>
              <w:tc>
                <w:tcPr>
                  <w:tcW w:w="5144" w:type="dxa"/>
                  <w:gridSpan w:val="2"/>
                  <w:vAlign w:val="center"/>
                </w:tcPr>
                <w:p w14:paraId="559F98CC" w14:textId="77777777" w:rsidR="002F4ACA" w:rsidRPr="002F4ACA" w:rsidRDefault="002F4ACA" w:rsidP="002F4ACA">
                  <w:pPr>
                    <w:suppressAutoHyphens/>
                    <w:ind w:right="144"/>
                    <w:jc w:val="both"/>
                    <w:rPr>
                      <w:b/>
                      <w:bCs/>
                      <w:color w:val="000000"/>
                    </w:rPr>
                  </w:pPr>
                </w:p>
              </w:tc>
            </w:tr>
            <w:tr w:rsidR="002F4ACA" w:rsidRPr="002F4ACA" w14:paraId="09643260" w14:textId="77777777" w:rsidTr="0068718B">
              <w:trPr>
                <w:trHeight w:hRule="exact" w:val="227"/>
              </w:trPr>
              <w:tc>
                <w:tcPr>
                  <w:tcW w:w="4606" w:type="dxa"/>
                  <w:hideMark/>
                </w:tcPr>
                <w:p w14:paraId="65870319"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lastRenderedPageBreak/>
                    <w:t>Şef</w:t>
                  </w:r>
                  <w:proofErr w:type="spellEnd"/>
                  <w:r w:rsidRPr="002F4ACA">
                    <w:rPr>
                      <w:b/>
                      <w:bCs/>
                      <w:color w:val="000000"/>
                      <w:sz w:val="16"/>
                      <w:szCs w:val="16"/>
                    </w:rPr>
                    <w:t xml:space="preserve"> laborator</w:t>
                  </w:r>
                </w:p>
              </w:tc>
              <w:tc>
                <w:tcPr>
                  <w:tcW w:w="5144" w:type="dxa"/>
                  <w:gridSpan w:val="2"/>
                  <w:vAlign w:val="center"/>
                </w:tcPr>
                <w:p w14:paraId="078EB937" w14:textId="77777777" w:rsidR="002F4ACA" w:rsidRPr="002F4ACA" w:rsidRDefault="002F4ACA" w:rsidP="002F4ACA">
                  <w:pPr>
                    <w:suppressAutoHyphens/>
                    <w:ind w:right="144"/>
                    <w:jc w:val="both"/>
                    <w:rPr>
                      <w:b/>
                      <w:bCs/>
                      <w:color w:val="000000"/>
                    </w:rPr>
                  </w:pPr>
                </w:p>
              </w:tc>
            </w:tr>
            <w:tr w:rsidR="002F4ACA" w:rsidRPr="002F4ACA" w14:paraId="7E02341F" w14:textId="77777777" w:rsidTr="0068718B">
              <w:trPr>
                <w:trHeight w:hRule="exact" w:val="227"/>
              </w:trPr>
              <w:tc>
                <w:tcPr>
                  <w:tcW w:w="4606" w:type="dxa"/>
                </w:tcPr>
                <w:p w14:paraId="63ED339C" w14:textId="77777777" w:rsidR="002F4ACA" w:rsidRPr="002F4ACA" w:rsidRDefault="002F4ACA" w:rsidP="002F4ACA">
                  <w:pPr>
                    <w:suppressAutoHyphens/>
                    <w:ind w:right="144"/>
                    <w:jc w:val="both"/>
                    <w:rPr>
                      <w:b/>
                      <w:bCs/>
                      <w:color w:val="000000"/>
                      <w:sz w:val="16"/>
                      <w:szCs w:val="16"/>
                    </w:rPr>
                  </w:pPr>
                </w:p>
              </w:tc>
              <w:tc>
                <w:tcPr>
                  <w:tcW w:w="5144" w:type="dxa"/>
                  <w:gridSpan w:val="2"/>
                  <w:vAlign w:val="center"/>
                </w:tcPr>
                <w:p w14:paraId="1DE1E45B" w14:textId="77777777" w:rsidR="002F4ACA" w:rsidRPr="002F4ACA" w:rsidRDefault="002F4ACA" w:rsidP="002F4ACA">
                  <w:pPr>
                    <w:suppressAutoHyphens/>
                    <w:ind w:right="144"/>
                    <w:jc w:val="both"/>
                    <w:rPr>
                      <w:b/>
                      <w:bCs/>
                      <w:color w:val="000000"/>
                    </w:rPr>
                  </w:pPr>
                </w:p>
              </w:tc>
            </w:tr>
            <w:tr w:rsidR="002F4ACA" w:rsidRPr="002F4ACA" w14:paraId="1E8BF1F9" w14:textId="77777777" w:rsidTr="0068718B">
              <w:trPr>
                <w:trHeight w:hRule="exact" w:val="227"/>
              </w:trPr>
              <w:tc>
                <w:tcPr>
                  <w:tcW w:w="4606" w:type="dxa"/>
                  <w:vAlign w:val="center"/>
                  <w:hideMark/>
                </w:tcPr>
                <w:p w14:paraId="35968AE3"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t>Întocmit</w:t>
                  </w:r>
                  <w:proofErr w:type="spellEnd"/>
                  <w:r w:rsidRPr="002F4ACA">
                    <w:rPr>
                      <w:b/>
                      <w:bCs/>
                      <w:color w:val="000000"/>
                      <w:sz w:val="16"/>
                      <w:szCs w:val="16"/>
                    </w:rPr>
                    <w:t>,</w:t>
                  </w:r>
                </w:p>
              </w:tc>
              <w:tc>
                <w:tcPr>
                  <w:tcW w:w="5144" w:type="dxa"/>
                  <w:gridSpan w:val="2"/>
                  <w:vAlign w:val="center"/>
                </w:tcPr>
                <w:p w14:paraId="6B5B0998" w14:textId="77777777" w:rsidR="002F4ACA" w:rsidRPr="002F4ACA" w:rsidRDefault="002F4ACA" w:rsidP="002F4ACA">
                  <w:pPr>
                    <w:suppressAutoHyphens/>
                    <w:ind w:right="144"/>
                    <w:jc w:val="both"/>
                    <w:rPr>
                      <w:b/>
                      <w:bCs/>
                      <w:color w:val="000000"/>
                    </w:rPr>
                  </w:pPr>
                </w:p>
              </w:tc>
            </w:tr>
            <w:tr w:rsidR="002F4ACA" w:rsidRPr="002F4ACA" w14:paraId="75F41610" w14:textId="77777777" w:rsidTr="0068718B">
              <w:trPr>
                <w:trHeight w:hRule="exact" w:val="227"/>
              </w:trPr>
              <w:tc>
                <w:tcPr>
                  <w:tcW w:w="4606" w:type="dxa"/>
                  <w:vAlign w:val="center"/>
                  <w:hideMark/>
                </w:tcPr>
                <w:p w14:paraId="79CEAAB4" w14:textId="77777777" w:rsidR="002F4ACA" w:rsidRPr="002F4ACA" w:rsidRDefault="002F4ACA" w:rsidP="002F4ACA">
                  <w:pPr>
                    <w:suppressAutoHyphens/>
                    <w:ind w:right="144"/>
                    <w:jc w:val="both"/>
                    <w:rPr>
                      <w:b/>
                      <w:bCs/>
                      <w:color w:val="000000"/>
                      <w:sz w:val="16"/>
                      <w:szCs w:val="16"/>
                    </w:rPr>
                  </w:pPr>
                  <w:proofErr w:type="spellStart"/>
                  <w:r w:rsidRPr="002F4ACA">
                    <w:rPr>
                      <w:b/>
                      <w:bCs/>
                      <w:color w:val="000000"/>
                      <w:sz w:val="16"/>
                      <w:szCs w:val="16"/>
                    </w:rPr>
                    <w:t>Responsabil</w:t>
                  </w:r>
                  <w:proofErr w:type="spellEnd"/>
                  <w:r w:rsidRPr="002F4ACA">
                    <w:rPr>
                      <w:b/>
                      <w:bCs/>
                      <w:color w:val="000000"/>
                      <w:sz w:val="16"/>
                      <w:szCs w:val="16"/>
                    </w:rPr>
                    <w:t xml:space="preserve"> tip de </w:t>
                  </w:r>
                  <w:proofErr w:type="spellStart"/>
                  <w:r w:rsidRPr="002F4ACA">
                    <w:rPr>
                      <w:b/>
                      <w:bCs/>
                      <w:color w:val="000000"/>
                      <w:sz w:val="16"/>
                      <w:szCs w:val="16"/>
                    </w:rPr>
                    <w:t>probă</w:t>
                  </w:r>
                  <w:proofErr w:type="spellEnd"/>
                  <w:r w:rsidRPr="002F4ACA">
                    <w:rPr>
                      <w:b/>
                      <w:bCs/>
                      <w:color w:val="000000"/>
                      <w:sz w:val="16"/>
                      <w:szCs w:val="16"/>
                    </w:rPr>
                    <w:t xml:space="preserve"> </w:t>
                  </w:r>
                </w:p>
              </w:tc>
              <w:tc>
                <w:tcPr>
                  <w:tcW w:w="5144" w:type="dxa"/>
                  <w:gridSpan w:val="2"/>
                  <w:vAlign w:val="center"/>
                </w:tcPr>
                <w:p w14:paraId="0877C603" w14:textId="77777777" w:rsidR="002F4ACA" w:rsidRPr="002F4ACA" w:rsidRDefault="002F4ACA" w:rsidP="002F4ACA">
                  <w:pPr>
                    <w:suppressAutoHyphens/>
                    <w:ind w:right="144"/>
                    <w:jc w:val="both"/>
                    <w:rPr>
                      <w:b/>
                      <w:bCs/>
                      <w:color w:val="000000"/>
                    </w:rPr>
                  </w:pPr>
                </w:p>
              </w:tc>
            </w:tr>
            <w:tr w:rsidR="002F4ACA" w:rsidRPr="002F4ACA" w14:paraId="705705AF" w14:textId="77777777" w:rsidTr="0068718B">
              <w:trPr>
                <w:gridAfter w:val="1"/>
                <w:wAfter w:w="4606" w:type="dxa"/>
                <w:trHeight w:hRule="exact" w:val="227"/>
              </w:trPr>
              <w:tc>
                <w:tcPr>
                  <w:tcW w:w="5144" w:type="dxa"/>
                  <w:gridSpan w:val="2"/>
                  <w:vAlign w:val="center"/>
                </w:tcPr>
                <w:p w14:paraId="2FFF4DC3" w14:textId="77777777" w:rsidR="002F4ACA" w:rsidRPr="002F4ACA" w:rsidRDefault="002F4ACA" w:rsidP="002F4ACA">
                  <w:pPr>
                    <w:suppressAutoHyphens/>
                    <w:ind w:right="144"/>
                    <w:jc w:val="both"/>
                    <w:rPr>
                      <w:b/>
                      <w:bCs/>
                      <w:color w:val="000000"/>
                    </w:rPr>
                  </w:pPr>
                </w:p>
              </w:tc>
            </w:tr>
          </w:tbl>
          <w:p w14:paraId="5581EE3A" w14:textId="77777777" w:rsidR="002F4ACA" w:rsidRPr="002F4ACA" w:rsidRDefault="002F4ACA" w:rsidP="002F4ACA">
            <w:pPr>
              <w:suppressAutoHyphens/>
              <w:ind w:right="144"/>
              <w:jc w:val="both"/>
              <w:rPr>
                <w:b/>
                <w:bCs/>
                <w:color w:val="000000"/>
              </w:rPr>
            </w:pPr>
            <w:r w:rsidRPr="002F4ACA">
              <w:rPr>
                <w:b/>
                <w:bCs/>
                <w:color w:val="000000"/>
              </w:rPr>
              <w:t>_______</w:t>
            </w:r>
          </w:p>
          <w:p w14:paraId="749D1763" w14:textId="77777777" w:rsidR="002F4ACA" w:rsidRPr="002F4ACA" w:rsidRDefault="002F4ACA" w:rsidP="002F4ACA">
            <w:pPr>
              <w:suppressAutoHyphens/>
              <w:ind w:right="144"/>
              <w:jc w:val="both"/>
              <w:rPr>
                <w:b/>
                <w:bCs/>
                <w:color w:val="000000"/>
              </w:rPr>
            </w:pPr>
            <w:r w:rsidRPr="002F4ACA">
              <w:rPr>
                <w:b/>
                <w:bCs/>
                <w:color w:val="000000"/>
              </w:rPr>
              <w:t xml:space="preserve">                                              </w:t>
            </w:r>
            <w:r w:rsidRPr="002F4ACA">
              <w:rPr>
                <w:b/>
                <w:bCs/>
                <w:color w:val="000000"/>
              </w:rPr>
              <w:tab/>
            </w:r>
            <w:r w:rsidRPr="002F4ACA">
              <w:rPr>
                <w:b/>
                <w:bCs/>
                <w:color w:val="000000"/>
              </w:rPr>
              <w:tab/>
            </w:r>
            <w:r w:rsidRPr="002F4ACA">
              <w:rPr>
                <w:b/>
                <w:bCs/>
                <w:color w:val="000000"/>
              </w:rPr>
              <w:tab/>
            </w:r>
            <w:r w:rsidRPr="002F4ACA">
              <w:rPr>
                <w:b/>
                <w:bCs/>
                <w:color w:val="000000"/>
              </w:rPr>
              <w:tab/>
            </w:r>
            <w:r w:rsidRPr="002F4ACA">
              <w:rPr>
                <w:b/>
                <w:bCs/>
                <w:color w:val="000000"/>
              </w:rPr>
              <w:tab/>
            </w:r>
          </w:p>
        </w:tc>
      </w:tr>
    </w:tbl>
    <w:p w14:paraId="4421602A"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lastRenderedPageBreak/>
        <w:t>Reporting Results to Internal Orders (Simplified Test Report)</w:t>
      </w:r>
    </w:p>
    <w:p w14:paraId="4F7304B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Upon request from the internal Beneficiary (Department of Water Resources Management, Monitoring, and Protection – GMPRA), the results for samples under internal orders are reported in a </w:t>
      </w:r>
      <w:r w:rsidRPr="002F4ACA">
        <w:rPr>
          <w:rFonts w:eastAsia="MS Mincho"/>
          <w:b/>
          <w:bCs/>
          <w:color w:val="000000"/>
          <w:sz w:val="22"/>
          <w:szCs w:val="18"/>
        </w:rPr>
        <w:t>simplified electronic</w:t>
      </w:r>
      <w:r w:rsidRPr="002F4ACA">
        <w:rPr>
          <w:rFonts w:eastAsia="MS Mincho"/>
          <w:color w:val="000000"/>
          <w:sz w:val="22"/>
          <w:szCs w:val="18"/>
        </w:rPr>
        <w:t xml:space="preserve"> format via email, following the Operating Manual of the Monitoring System of ABA Laboratories for the year. This is done using read-only, password-protected electronic test report forms (codes FL – 7.8.-01, FL – 7.8.-02, FL – 7.8-07, FL – 7.8-08)</w:t>
      </w:r>
      <w:r w:rsidRPr="002F4ACA">
        <w:rPr>
          <w:rFonts w:eastAsia="MS Mincho"/>
          <w:b/>
          <w:bCs/>
          <w:color w:val="000000"/>
          <w:sz w:val="22"/>
          <w:szCs w:val="18"/>
        </w:rPr>
        <w:t>.</w:t>
      </w:r>
    </w:p>
    <w:p w14:paraId="0A890267"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The test report must include the following details to ensure each matrix subsystem is uniquely identifiable and to minimize the risk of misinterpretation or misuse:</w:t>
      </w:r>
    </w:p>
    <w:p w14:paraId="452DF10D"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Title:</w:t>
      </w:r>
      <w:r w:rsidRPr="002F4ACA">
        <w:rPr>
          <w:rFonts w:eastAsia="MS Mincho"/>
          <w:bCs/>
          <w:color w:val="000000"/>
          <w:sz w:val="22"/>
          <w:szCs w:val="18"/>
        </w:rPr>
        <w:t xml:space="preserve"> "Simplified Test Report for Physico-Chemical Tests, Issued by the Water Quality Laboratory..."</w:t>
      </w:r>
    </w:p>
    <w:p w14:paraId="0E854C14"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Report Identification:</w:t>
      </w:r>
      <w:r w:rsidRPr="002F4ACA">
        <w:rPr>
          <w:rFonts w:eastAsia="MS Mincho"/>
          <w:bCs/>
          <w:color w:val="000000"/>
          <w:sz w:val="22"/>
          <w:szCs w:val="18"/>
        </w:rPr>
        <w:t xml:space="preserve"> Include pages for physico-chemical tests, total metals tests, dissolved metals tests, and sediment tests.</w:t>
      </w:r>
    </w:p>
    <w:p w14:paraId="2AC45244"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Report Number:</w:t>
      </w:r>
      <w:r w:rsidRPr="002F4ACA">
        <w:rPr>
          <w:rFonts w:eastAsia="MS Mincho"/>
          <w:bCs/>
          <w:color w:val="000000"/>
          <w:sz w:val="22"/>
          <w:szCs w:val="18"/>
        </w:rPr>
        <w:t xml:space="preserve"> Corresponding to the month’s calendar for which the reporting is done, along with the date the report was issued.</w:t>
      </w:r>
    </w:p>
    <w:p w14:paraId="4894BA9E"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Internal Beneficiary Identification:</w:t>
      </w:r>
      <w:r w:rsidRPr="002F4ACA">
        <w:rPr>
          <w:rFonts w:eastAsia="MS Mincho"/>
          <w:bCs/>
          <w:color w:val="000000"/>
          <w:sz w:val="22"/>
          <w:szCs w:val="18"/>
        </w:rPr>
        <w:t xml:space="preserve"> The internal Beneficiary is identified as the GMPRA/GRA Department.</w:t>
      </w:r>
    </w:p>
    <w:p w14:paraId="0CC816EB"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Internal Order:</w:t>
      </w:r>
      <w:r w:rsidRPr="002F4ACA">
        <w:rPr>
          <w:rFonts w:eastAsia="MS Mincho"/>
          <w:bCs/>
          <w:color w:val="000000"/>
          <w:sz w:val="22"/>
          <w:szCs w:val="18"/>
        </w:rPr>
        <w:t xml:space="preserve"> Specify the internal order—Operating Manual of the Monitoring System of ABA’s Laboratories for the year ..., order number and date.</w:t>
      </w:r>
    </w:p>
    <w:p w14:paraId="7323EED7"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Sample Collection Report Number:</w:t>
      </w:r>
      <w:r w:rsidRPr="002F4ACA">
        <w:rPr>
          <w:rFonts w:eastAsia="MS Mincho"/>
          <w:bCs/>
          <w:color w:val="000000"/>
          <w:sz w:val="22"/>
          <w:szCs w:val="18"/>
        </w:rPr>
        <w:t xml:space="preserve"> Indicate the sample collection report number.</w:t>
      </w:r>
    </w:p>
    <w:p w14:paraId="448E9428"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Sample Code:</w:t>
      </w:r>
      <w:r w:rsidRPr="002F4ACA">
        <w:rPr>
          <w:rFonts w:eastAsia="MS Mincho"/>
          <w:bCs/>
          <w:color w:val="000000"/>
          <w:sz w:val="22"/>
          <w:szCs w:val="18"/>
        </w:rPr>
        <w:t xml:space="preserve"> Include the code of the sample.</w:t>
      </w:r>
    </w:p>
    <w:p w14:paraId="2CD6ABA8"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Sample Name/Subsystem:</w:t>
      </w:r>
      <w:r w:rsidRPr="002F4ACA">
        <w:rPr>
          <w:rFonts w:eastAsia="MS Mincho"/>
          <w:bCs/>
          <w:color w:val="000000"/>
          <w:sz w:val="22"/>
          <w:szCs w:val="18"/>
        </w:rPr>
        <w:t xml:space="preserve"> Specify the name of the sample or subsystem being tested.</w:t>
      </w:r>
    </w:p>
    <w:p w14:paraId="42841FCD"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Sampling Section:</w:t>
      </w:r>
      <w:r w:rsidRPr="002F4ACA">
        <w:rPr>
          <w:rFonts w:eastAsia="MS Mincho"/>
          <w:bCs/>
          <w:color w:val="000000"/>
          <w:sz w:val="22"/>
          <w:szCs w:val="18"/>
        </w:rPr>
        <w:t xml:space="preserve"> Indicate the section where the sample was collected.</w:t>
      </w:r>
    </w:p>
    <w:p w14:paraId="61C4D828"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Sample Collection Date and Time:</w:t>
      </w:r>
      <w:r w:rsidRPr="002F4ACA">
        <w:rPr>
          <w:rFonts w:eastAsia="MS Mincho"/>
          <w:bCs/>
          <w:color w:val="000000"/>
          <w:sz w:val="22"/>
          <w:szCs w:val="18"/>
        </w:rPr>
        <w:t xml:space="preserve"> Provide the date and time of sample collection.</w:t>
      </w:r>
    </w:p>
    <w:p w14:paraId="57A56AD2"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Sample Reception Date and Time:</w:t>
      </w:r>
      <w:r w:rsidRPr="002F4ACA">
        <w:rPr>
          <w:rFonts w:eastAsia="MS Mincho"/>
          <w:bCs/>
          <w:color w:val="000000"/>
          <w:sz w:val="22"/>
          <w:szCs w:val="18"/>
        </w:rPr>
        <w:t xml:space="preserve"> Provide the date and time of sample reception.</w:t>
      </w:r>
    </w:p>
    <w:p w14:paraId="7FFFD087"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Testing Period:</w:t>
      </w:r>
      <w:r w:rsidRPr="002F4ACA">
        <w:rPr>
          <w:rFonts w:eastAsia="MS Mincho"/>
          <w:bCs/>
          <w:color w:val="000000"/>
          <w:sz w:val="22"/>
          <w:szCs w:val="18"/>
        </w:rPr>
        <w:t xml:space="preserve"> Indicate the period during which the tests were performed.</w:t>
      </w:r>
    </w:p>
    <w:p w14:paraId="13EFCDDF"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Matrix Undergoing Testing:</w:t>
      </w:r>
      <w:r w:rsidRPr="002F4ACA">
        <w:rPr>
          <w:rFonts w:eastAsia="MS Mincho"/>
          <w:bCs/>
          <w:color w:val="000000"/>
          <w:sz w:val="22"/>
          <w:szCs w:val="18"/>
        </w:rPr>
        <w:t xml:space="preserve"> Identify the matrix undergoing testing.</w:t>
      </w:r>
    </w:p>
    <w:p w14:paraId="71B99D2E"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Physico-Chemical and Biological Indicators:</w:t>
      </w:r>
      <w:r w:rsidRPr="002F4ACA">
        <w:rPr>
          <w:rFonts w:eastAsia="MS Mincho"/>
          <w:bCs/>
          <w:color w:val="000000"/>
          <w:sz w:val="22"/>
          <w:szCs w:val="18"/>
        </w:rPr>
        <w:t xml:space="preserve"> List the tested indicators, and for biological tests, provide useful information for data interpretation, such as latitude, longitude, altitude, fishing net surface, bank structure, sediment type, etc.</w:t>
      </w:r>
    </w:p>
    <w:p w14:paraId="78CFDE40"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
          <w:bCs/>
          <w:color w:val="000000"/>
          <w:sz w:val="22"/>
          <w:szCs w:val="18"/>
        </w:rPr>
        <w:t>Observations:</w:t>
      </w:r>
      <w:r w:rsidRPr="002F4ACA">
        <w:rPr>
          <w:rFonts w:eastAsia="MS Mincho"/>
          <w:bCs/>
          <w:color w:val="000000"/>
          <w:sz w:val="22"/>
          <w:szCs w:val="18"/>
        </w:rPr>
        <w:t xml:space="preserve"> Record GPS coordinates of the sampling location, the appearance of the sample, environmental conditions at the site, and any issues encountered during testing.</w:t>
      </w:r>
    </w:p>
    <w:p w14:paraId="598E36DB"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Other Notes than </w:t>
      </w:r>
      <w:r w:rsidRPr="002F4ACA">
        <w:rPr>
          <w:rFonts w:eastAsia="MS Mincho"/>
          <w:b/>
          <w:bCs/>
          <w:color w:val="000000"/>
          <w:sz w:val="22"/>
          <w:szCs w:val="18"/>
        </w:rPr>
        <w:t>Observations:</w:t>
      </w:r>
    </w:p>
    <w:p w14:paraId="3FDB6845"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reported results apply only to the tested object.</w:t>
      </w:r>
    </w:p>
    <w:p w14:paraId="5F3BEA71"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Tests marked with (*) are not covered by RENAR accreditation.</w:t>
      </w:r>
    </w:p>
    <w:p w14:paraId="189DE6EA"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Sample collection, preservation, transport, and sampling are done according to SR ISO 5667 and PSL 01 standards.</w:t>
      </w:r>
    </w:p>
    <w:p w14:paraId="7CB06E21"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Measurement uncertainty is estimated in accordance with ISO/IEC 98-3, </w:t>
      </w:r>
      <w:proofErr w:type="spellStart"/>
      <w:r w:rsidRPr="002F4ACA">
        <w:rPr>
          <w:rFonts w:eastAsia="MS Mincho"/>
          <w:bCs/>
          <w:color w:val="000000"/>
          <w:sz w:val="22"/>
          <w:szCs w:val="18"/>
        </w:rPr>
        <w:t>Eurachem</w:t>
      </w:r>
      <w:proofErr w:type="spellEnd"/>
      <w:r w:rsidRPr="002F4ACA">
        <w:rPr>
          <w:rFonts w:eastAsia="MS Mincho"/>
          <w:bCs/>
          <w:color w:val="000000"/>
          <w:sz w:val="22"/>
          <w:szCs w:val="18"/>
        </w:rPr>
        <w:t xml:space="preserve"> CITAC Guide, and PGL 7.6. "Evaluation of Measurement Uncertainty."</w:t>
      </w:r>
    </w:p>
    <w:p w14:paraId="177DE100"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A record of "&lt;LOQ" indicates that the determined value is below the quantification limit of the method.</w:t>
      </w:r>
    </w:p>
    <w:p w14:paraId="532D7DF6"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This report is for internal use only, provided exclusively to the internal Beneficiary, and reproduction or distribution is prohibited.</w:t>
      </w:r>
    </w:p>
    <w:p w14:paraId="134632B7" w14:textId="5A5B7181"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lastRenderedPageBreak/>
        <w:t>Note 1:</w:t>
      </w:r>
      <w:r w:rsidRPr="002F4ACA">
        <w:rPr>
          <w:rFonts w:eastAsia="MS Mincho"/>
          <w:color w:val="000000"/>
          <w:sz w:val="22"/>
          <w:szCs w:val="18"/>
        </w:rPr>
        <w:t xml:space="preserve"> The listed elements represent the minimum requirements for test reports issued to internal Clients on paper. The </w:t>
      </w:r>
      <w:r w:rsidR="007B706F">
        <w:rPr>
          <w:rFonts w:eastAsia="MS Mincho"/>
          <w:color w:val="000000"/>
          <w:sz w:val="22"/>
          <w:szCs w:val="18"/>
        </w:rPr>
        <w:t>Consultant</w:t>
      </w:r>
      <w:r w:rsidRPr="002F4ACA">
        <w:rPr>
          <w:rFonts w:eastAsia="MS Mincho"/>
          <w:color w:val="000000"/>
          <w:sz w:val="22"/>
          <w:szCs w:val="18"/>
        </w:rPr>
        <w:t xml:space="preserve"> must ensure that all relevant details gathered during the business analysis phase are thoroughly incorporated into these reports.</w:t>
      </w:r>
    </w:p>
    <w:p w14:paraId="071462FC"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 2</w:t>
      </w:r>
      <w:r w:rsidRPr="002F4ACA">
        <w:rPr>
          <w:rFonts w:eastAsia="MS Mincho"/>
          <w:color w:val="000000"/>
          <w:sz w:val="22"/>
          <w:szCs w:val="18"/>
        </w:rPr>
        <w:t xml:space="preserve">: Currently, the internal Beneficiary is informed about the analytical methods used by the laboratory and their performance parameters, such as detection limits, quantification limits, and uncertainties, within the Water Quality Laboratory (code FL-7.8.-06). Future LIMS should integrate this information directly into the reports. </w:t>
      </w:r>
    </w:p>
    <w:p w14:paraId="3426227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Note 3</w:t>
      </w:r>
      <w:r w:rsidRPr="002F4ACA">
        <w:rPr>
          <w:rFonts w:eastAsia="MS Mincho"/>
          <w:color w:val="000000"/>
          <w:sz w:val="22"/>
          <w:szCs w:val="18"/>
        </w:rPr>
        <w:t>: In special cases (such as disputes), upon the internal Beneficiary's request, the GMPRA service and the laboratory may issue a test report using the format for external Clients (FL – 7.8.-05), bearing the RENAR logo.</w:t>
      </w:r>
    </w:p>
    <w:p w14:paraId="3605A6B8"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 xml:space="preserve">Note 4: </w:t>
      </w:r>
      <w:r w:rsidRPr="002F4ACA">
        <w:rPr>
          <w:rFonts w:eastAsia="MS Mincho"/>
          <w:color w:val="000000"/>
          <w:sz w:val="22"/>
          <w:szCs w:val="18"/>
        </w:rPr>
        <w:t>There are approximately 15 models of simplified test reports. Below, various types of these reports will be categorized by subsystems (or matrices) for reference.</w:t>
      </w:r>
    </w:p>
    <w:tbl>
      <w:tblPr>
        <w:tblpPr w:leftFromText="180" w:rightFromText="180" w:horzAnchor="page" w:tblpX="1" w:tblpY="240"/>
        <w:tblW w:w="28589" w:type="dxa"/>
        <w:tblLook w:val="04A0" w:firstRow="1" w:lastRow="0" w:firstColumn="1" w:lastColumn="0" w:noHBand="0" w:noVBand="1"/>
      </w:tblPr>
      <w:tblGrid>
        <w:gridCol w:w="743"/>
        <w:gridCol w:w="10361"/>
        <w:gridCol w:w="9977"/>
        <w:gridCol w:w="1002"/>
        <w:gridCol w:w="1002"/>
        <w:gridCol w:w="462"/>
        <w:gridCol w:w="835"/>
        <w:gridCol w:w="706"/>
        <w:gridCol w:w="1012"/>
        <w:gridCol w:w="1012"/>
        <w:gridCol w:w="1012"/>
        <w:gridCol w:w="409"/>
        <w:gridCol w:w="222"/>
        <w:gridCol w:w="222"/>
      </w:tblGrid>
      <w:tr w:rsidR="002F4ACA" w:rsidRPr="002F4ACA" w14:paraId="75B4FABA" w14:textId="77777777" w:rsidTr="0068718B">
        <w:trPr>
          <w:gridAfter w:val="2"/>
          <w:wAfter w:w="447" w:type="dxa"/>
          <w:trHeight w:val="230"/>
        </w:trPr>
        <w:tc>
          <w:tcPr>
            <w:tcW w:w="743" w:type="dxa"/>
            <w:tcBorders>
              <w:top w:val="nil"/>
              <w:left w:val="nil"/>
              <w:bottom w:val="nil"/>
              <w:right w:val="nil"/>
            </w:tcBorders>
            <w:noWrap/>
            <w:vAlign w:val="bottom"/>
            <w:hideMark/>
          </w:tcPr>
          <w:p w14:paraId="11D9B91D"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248" w:type="dxa"/>
            <w:gridSpan w:val="6"/>
            <w:tcBorders>
              <w:top w:val="nil"/>
              <w:left w:val="nil"/>
              <w:bottom w:val="nil"/>
              <w:right w:val="nil"/>
            </w:tcBorders>
            <w:vAlign w:val="center"/>
            <w:hideMark/>
          </w:tcPr>
          <w:p w14:paraId="689F3FF6"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 xml:space="preserve">Model for Simplified Physicochemical Test Report </w:t>
            </w:r>
          </w:p>
          <w:p w14:paraId="4065A393"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Issued by the Water Quality Laboratory</w:t>
            </w:r>
          </w:p>
        </w:tc>
        <w:tc>
          <w:tcPr>
            <w:tcW w:w="706" w:type="dxa"/>
            <w:tcBorders>
              <w:top w:val="nil"/>
              <w:left w:val="nil"/>
              <w:bottom w:val="nil"/>
              <w:right w:val="nil"/>
            </w:tcBorders>
            <w:noWrap/>
            <w:vAlign w:val="bottom"/>
            <w:hideMark/>
          </w:tcPr>
          <w:p w14:paraId="164104C3"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576075D2"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A94CFFC"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9FBB018"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379F4F61"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2E3576DA" w14:textId="77777777" w:rsidTr="0068718B">
        <w:trPr>
          <w:gridAfter w:val="2"/>
          <w:wAfter w:w="447" w:type="dxa"/>
          <w:trHeight w:val="230"/>
        </w:trPr>
        <w:tc>
          <w:tcPr>
            <w:tcW w:w="743" w:type="dxa"/>
            <w:tcBorders>
              <w:top w:val="nil"/>
              <w:left w:val="nil"/>
              <w:bottom w:val="nil"/>
              <w:right w:val="nil"/>
            </w:tcBorders>
            <w:noWrap/>
            <w:vAlign w:val="bottom"/>
            <w:hideMark/>
          </w:tcPr>
          <w:p w14:paraId="3B039E24"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19947" w:type="dxa"/>
            <w:gridSpan w:val="2"/>
            <w:tcBorders>
              <w:top w:val="nil"/>
              <w:left w:val="nil"/>
              <w:bottom w:val="nil"/>
              <w:right w:val="nil"/>
            </w:tcBorders>
            <w:vAlign w:val="bottom"/>
            <w:hideMark/>
          </w:tcPr>
          <w:p w14:paraId="14D6AC9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Beneficiary:    </w:t>
            </w:r>
            <w:r w:rsidRPr="002F4ACA">
              <w:rPr>
                <w:rFonts w:eastAsia="MS Mincho"/>
                <w:b/>
                <w:bCs/>
                <w:color w:val="000000"/>
                <w:sz w:val="22"/>
                <w:szCs w:val="18"/>
              </w:rPr>
              <w:t xml:space="preserve"> </w:t>
            </w:r>
          </w:p>
        </w:tc>
        <w:tc>
          <w:tcPr>
            <w:tcW w:w="1002" w:type="dxa"/>
            <w:tcBorders>
              <w:top w:val="nil"/>
              <w:left w:val="nil"/>
              <w:bottom w:val="nil"/>
              <w:right w:val="nil"/>
            </w:tcBorders>
            <w:vAlign w:val="bottom"/>
            <w:hideMark/>
          </w:tcPr>
          <w:p w14:paraId="0AA6CFDB"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vAlign w:val="bottom"/>
            <w:hideMark/>
          </w:tcPr>
          <w:p w14:paraId="3C80B93C"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62" w:type="dxa"/>
            <w:tcBorders>
              <w:top w:val="nil"/>
              <w:left w:val="nil"/>
              <w:bottom w:val="nil"/>
              <w:right w:val="nil"/>
            </w:tcBorders>
            <w:vAlign w:val="bottom"/>
            <w:hideMark/>
          </w:tcPr>
          <w:p w14:paraId="314F00E0"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835" w:type="dxa"/>
            <w:tcBorders>
              <w:top w:val="nil"/>
              <w:left w:val="nil"/>
              <w:bottom w:val="nil"/>
              <w:right w:val="nil"/>
            </w:tcBorders>
            <w:vAlign w:val="bottom"/>
            <w:hideMark/>
          </w:tcPr>
          <w:p w14:paraId="3EE14F31"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706" w:type="dxa"/>
            <w:tcBorders>
              <w:top w:val="nil"/>
              <w:left w:val="nil"/>
              <w:bottom w:val="nil"/>
              <w:right w:val="nil"/>
            </w:tcBorders>
            <w:noWrap/>
            <w:vAlign w:val="bottom"/>
            <w:hideMark/>
          </w:tcPr>
          <w:p w14:paraId="64A7DF05"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1723A2F4"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4D2F1FD7"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3E5539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2FC4DBEA"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71552B54" w14:textId="77777777" w:rsidTr="0068718B">
        <w:trPr>
          <w:gridAfter w:val="2"/>
          <w:wAfter w:w="450" w:type="dxa"/>
          <w:trHeight w:val="230"/>
        </w:trPr>
        <w:tc>
          <w:tcPr>
            <w:tcW w:w="743" w:type="dxa"/>
            <w:tcBorders>
              <w:top w:val="nil"/>
              <w:left w:val="nil"/>
              <w:bottom w:val="nil"/>
              <w:right w:val="nil"/>
            </w:tcBorders>
            <w:noWrap/>
            <w:vAlign w:val="bottom"/>
            <w:hideMark/>
          </w:tcPr>
          <w:p w14:paraId="541D50AD"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9967" w:type="dxa"/>
            <w:tcBorders>
              <w:top w:val="nil"/>
              <w:left w:val="nil"/>
              <w:bottom w:val="nil"/>
              <w:right w:val="nil"/>
            </w:tcBorders>
            <w:vAlign w:val="bottom"/>
            <w:hideMark/>
          </w:tcPr>
          <w:p w14:paraId="03ACE1A1"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Month</w:t>
            </w:r>
          </w:p>
        </w:tc>
        <w:tc>
          <w:tcPr>
            <w:tcW w:w="9977" w:type="dxa"/>
            <w:tcBorders>
              <w:top w:val="nil"/>
              <w:left w:val="nil"/>
              <w:bottom w:val="nil"/>
              <w:right w:val="nil"/>
            </w:tcBorders>
            <w:vAlign w:val="bottom"/>
          </w:tcPr>
          <w:p w14:paraId="1A589CBB"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1002" w:type="dxa"/>
            <w:tcBorders>
              <w:top w:val="nil"/>
              <w:left w:val="nil"/>
              <w:bottom w:val="nil"/>
              <w:right w:val="nil"/>
            </w:tcBorders>
            <w:noWrap/>
            <w:vAlign w:val="center"/>
          </w:tcPr>
          <w:p w14:paraId="54817119" w14:textId="77777777" w:rsidR="002F4ACA" w:rsidRPr="002F4ACA" w:rsidRDefault="002F4ACA" w:rsidP="002F4ACA">
            <w:pPr>
              <w:suppressAutoHyphens/>
              <w:spacing w:after="120" w:line="276" w:lineRule="auto"/>
              <w:ind w:right="144"/>
              <w:jc w:val="center"/>
              <w:rPr>
                <w:rFonts w:eastAsia="MS Mincho"/>
                <w:b/>
                <w:bCs/>
                <w:color w:val="000000"/>
                <w:szCs w:val="20"/>
              </w:rPr>
            </w:pPr>
          </w:p>
        </w:tc>
        <w:tc>
          <w:tcPr>
            <w:tcW w:w="1002" w:type="dxa"/>
            <w:tcBorders>
              <w:top w:val="nil"/>
              <w:left w:val="nil"/>
              <w:bottom w:val="nil"/>
              <w:right w:val="nil"/>
            </w:tcBorders>
            <w:noWrap/>
            <w:vAlign w:val="bottom"/>
            <w:hideMark/>
          </w:tcPr>
          <w:p w14:paraId="04DCAAA5"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462" w:type="dxa"/>
            <w:tcBorders>
              <w:top w:val="nil"/>
              <w:left w:val="nil"/>
              <w:bottom w:val="nil"/>
              <w:right w:val="nil"/>
            </w:tcBorders>
            <w:noWrap/>
            <w:vAlign w:val="bottom"/>
            <w:hideMark/>
          </w:tcPr>
          <w:p w14:paraId="208B3843"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835" w:type="dxa"/>
            <w:tcBorders>
              <w:top w:val="nil"/>
              <w:left w:val="nil"/>
              <w:bottom w:val="nil"/>
              <w:right w:val="nil"/>
            </w:tcBorders>
            <w:noWrap/>
            <w:vAlign w:val="bottom"/>
            <w:hideMark/>
          </w:tcPr>
          <w:p w14:paraId="17FA1E49"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706" w:type="dxa"/>
            <w:tcBorders>
              <w:top w:val="nil"/>
              <w:left w:val="nil"/>
              <w:bottom w:val="nil"/>
              <w:right w:val="nil"/>
            </w:tcBorders>
            <w:noWrap/>
            <w:vAlign w:val="bottom"/>
            <w:hideMark/>
          </w:tcPr>
          <w:p w14:paraId="716895FB"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544EB89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6B0D57B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79EC05C3"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6EA5FFD9"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4318ED00" w14:textId="77777777" w:rsidTr="0068718B">
        <w:trPr>
          <w:gridAfter w:val="2"/>
          <w:wAfter w:w="450" w:type="dxa"/>
          <w:trHeight w:val="230"/>
        </w:trPr>
        <w:tc>
          <w:tcPr>
            <w:tcW w:w="743" w:type="dxa"/>
            <w:tcBorders>
              <w:top w:val="nil"/>
              <w:left w:val="nil"/>
              <w:bottom w:val="nil"/>
              <w:right w:val="nil"/>
            </w:tcBorders>
            <w:noWrap/>
            <w:vAlign w:val="bottom"/>
            <w:hideMark/>
          </w:tcPr>
          <w:p w14:paraId="6B6C2D53"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9967" w:type="dxa"/>
            <w:tcBorders>
              <w:top w:val="nil"/>
              <w:left w:val="nil"/>
              <w:bottom w:val="nil"/>
              <w:right w:val="nil"/>
            </w:tcBorders>
            <w:vAlign w:val="bottom"/>
            <w:hideMark/>
          </w:tcPr>
          <w:p w14:paraId="3013B41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Orders: </w:t>
            </w:r>
          </w:p>
        </w:tc>
        <w:tc>
          <w:tcPr>
            <w:tcW w:w="9977" w:type="dxa"/>
            <w:tcBorders>
              <w:top w:val="nil"/>
              <w:left w:val="nil"/>
              <w:bottom w:val="nil"/>
              <w:right w:val="nil"/>
            </w:tcBorders>
            <w:vAlign w:val="bottom"/>
            <w:hideMark/>
          </w:tcPr>
          <w:p w14:paraId="7EF01E88"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1002" w:type="dxa"/>
            <w:tcBorders>
              <w:top w:val="nil"/>
              <w:left w:val="nil"/>
              <w:bottom w:val="nil"/>
              <w:right w:val="nil"/>
            </w:tcBorders>
            <w:vAlign w:val="center"/>
            <w:hideMark/>
          </w:tcPr>
          <w:p w14:paraId="5CD03B3E" w14:textId="77777777" w:rsidR="002F4ACA" w:rsidRPr="002F4ACA" w:rsidRDefault="002F4ACA" w:rsidP="002F4ACA">
            <w:pPr>
              <w:suppressAutoHyphens/>
              <w:spacing w:after="120" w:line="276" w:lineRule="auto"/>
              <w:ind w:right="144"/>
              <w:jc w:val="center"/>
              <w:rPr>
                <w:rFonts w:eastAsia="MS Mincho"/>
                <w:b/>
                <w:bCs/>
                <w:color w:val="000000"/>
                <w:szCs w:val="20"/>
              </w:rPr>
            </w:pPr>
          </w:p>
        </w:tc>
        <w:tc>
          <w:tcPr>
            <w:tcW w:w="1002" w:type="dxa"/>
            <w:tcBorders>
              <w:top w:val="nil"/>
              <w:left w:val="nil"/>
              <w:bottom w:val="nil"/>
              <w:right w:val="nil"/>
            </w:tcBorders>
            <w:vAlign w:val="bottom"/>
            <w:hideMark/>
          </w:tcPr>
          <w:p w14:paraId="3B7DB2D5"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462" w:type="dxa"/>
            <w:tcBorders>
              <w:top w:val="nil"/>
              <w:left w:val="nil"/>
              <w:bottom w:val="nil"/>
              <w:right w:val="nil"/>
            </w:tcBorders>
            <w:noWrap/>
            <w:vAlign w:val="bottom"/>
            <w:hideMark/>
          </w:tcPr>
          <w:p w14:paraId="60427223"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835" w:type="dxa"/>
            <w:tcBorders>
              <w:top w:val="nil"/>
              <w:left w:val="nil"/>
              <w:bottom w:val="nil"/>
              <w:right w:val="nil"/>
            </w:tcBorders>
            <w:noWrap/>
            <w:vAlign w:val="bottom"/>
            <w:hideMark/>
          </w:tcPr>
          <w:p w14:paraId="7021A3F8"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706" w:type="dxa"/>
            <w:tcBorders>
              <w:top w:val="nil"/>
              <w:left w:val="nil"/>
              <w:bottom w:val="nil"/>
              <w:right w:val="nil"/>
            </w:tcBorders>
            <w:noWrap/>
            <w:vAlign w:val="bottom"/>
            <w:hideMark/>
          </w:tcPr>
          <w:p w14:paraId="559C5994"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6A255F9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36D172CF"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1C2E3D34"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34EEAABD"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109D4D34" w14:textId="77777777" w:rsidTr="0068718B">
        <w:trPr>
          <w:gridAfter w:val="2"/>
          <w:wAfter w:w="450" w:type="dxa"/>
          <w:trHeight w:val="230"/>
        </w:trPr>
        <w:tc>
          <w:tcPr>
            <w:tcW w:w="743" w:type="dxa"/>
            <w:tcBorders>
              <w:top w:val="nil"/>
              <w:left w:val="nil"/>
              <w:bottom w:val="nil"/>
              <w:right w:val="nil"/>
            </w:tcBorders>
            <w:noWrap/>
            <w:vAlign w:val="bottom"/>
          </w:tcPr>
          <w:p w14:paraId="2E48F8C2" w14:textId="77777777" w:rsidR="002F4ACA" w:rsidRPr="002F4ACA" w:rsidRDefault="002F4ACA" w:rsidP="002F4ACA">
            <w:pPr>
              <w:suppressAutoHyphens/>
              <w:spacing w:after="120" w:line="276" w:lineRule="auto"/>
              <w:ind w:right="144"/>
              <w:jc w:val="both"/>
              <w:rPr>
                <w:rFonts w:eastAsia="MS Mincho"/>
                <w:color w:val="000000"/>
                <w:szCs w:val="20"/>
              </w:rPr>
            </w:pPr>
          </w:p>
          <w:p w14:paraId="407C0990"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9967" w:type="dxa"/>
            <w:tcBorders>
              <w:top w:val="nil"/>
              <w:left w:val="nil"/>
              <w:bottom w:val="nil"/>
              <w:right w:val="nil"/>
            </w:tcBorders>
            <w:vAlign w:val="bottom"/>
          </w:tcPr>
          <w:p w14:paraId="7187A00B" w14:textId="77777777" w:rsidR="002F4ACA" w:rsidRPr="002F4ACA" w:rsidRDefault="002F4ACA" w:rsidP="002F4ACA">
            <w:pPr>
              <w:suppressAutoHyphens/>
              <w:spacing w:after="120" w:line="276" w:lineRule="auto"/>
              <w:ind w:right="144"/>
              <w:jc w:val="both"/>
              <w:rPr>
                <w:rFonts w:eastAsia="MS Mincho"/>
                <w:color w:val="000000"/>
                <w:sz w:val="18"/>
                <w:szCs w:val="18"/>
              </w:rPr>
            </w:pPr>
          </w:p>
          <w:tbl>
            <w:tblPr>
              <w:tblW w:w="9203" w:type="dxa"/>
              <w:tblInd w:w="93" w:type="dxa"/>
              <w:tblLook w:val="04A0" w:firstRow="1" w:lastRow="0" w:firstColumn="1" w:lastColumn="0" w:noHBand="0" w:noVBand="1"/>
            </w:tblPr>
            <w:tblGrid>
              <w:gridCol w:w="580"/>
              <w:gridCol w:w="2500"/>
              <w:gridCol w:w="1168"/>
              <w:gridCol w:w="1140"/>
              <w:gridCol w:w="1140"/>
              <w:gridCol w:w="580"/>
              <w:gridCol w:w="918"/>
              <w:gridCol w:w="931"/>
              <w:gridCol w:w="1080"/>
            </w:tblGrid>
            <w:tr w:rsidR="002F4ACA" w:rsidRPr="002F4ACA" w14:paraId="53C8B4FD" w14:textId="77777777" w:rsidTr="0068718B">
              <w:trPr>
                <w:trHeight w:val="422"/>
              </w:trPr>
              <w:tc>
                <w:tcPr>
                  <w:tcW w:w="520" w:type="dxa"/>
                  <w:tcBorders>
                    <w:top w:val="single" w:sz="8" w:space="0" w:color="auto"/>
                    <w:left w:val="single" w:sz="8" w:space="0" w:color="auto"/>
                    <w:bottom w:val="nil"/>
                    <w:right w:val="single" w:sz="4" w:space="0" w:color="auto"/>
                  </w:tcBorders>
                  <w:vAlign w:val="center"/>
                  <w:hideMark/>
                </w:tcPr>
                <w:p w14:paraId="7B13B1D1"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xml:space="preserve">No </w:t>
                  </w:r>
                </w:p>
              </w:tc>
              <w:tc>
                <w:tcPr>
                  <w:tcW w:w="2277" w:type="dxa"/>
                  <w:tcBorders>
                    <w:top w:val="single" w:sz="8" w:space="0" w:color="auto"/>
                    <w:left w:val="nil"/>
                    <w:bottom w:val="single" w:sz="4" w:space="0" w:color="auto"/>
                    <w:right w:val="single" w:sz="4" w:space="0" w:color="auto"/>
                  </w:tcBorders>
                  <w:noWrap/>
                  <w:vAlign w:val="center"/>
                  <w:hideMark/>
                </w:tcPr>
                <w:p w14:paraId="3D998774"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Rivers/Lakes/Wells/Sources</w:t>
                  </w:r>
                </w:p>
              </w:tc>
              <w:tc>
                <w:tcPr>
                  <w:tcW w:w="1168" w:type="dxa"/>
                  <w:tcBorders>
                    <w:top w:val="single" w:sz="8" w:space="0" w:color="auto"/>
                    <w:left w:val="nil"/>
                    <w:bottom w:val="nil"/>
                    <w:right w:val="single" w:sz="4" w:space="0" w:color="auto"/>
                  </w:tcBorders>
                  <w:vAlign w:val="center"/>
                  <w:hideMark/>
                </w:tcPr>
                <w:p w14:paraId="45EE2F9A"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Section</w:t>
                  </w:r>
                </w:p>
              </w:tc>
              <w:tc>
                <w:tcPr>
                  <w:tcW w:w="1017" w:type="dxa"/>
                  <w:tcBorders>
                    <w:top w:val="single" w:sz="8" w:space="0" w:color="auto"/>
                    <w:left w:val="nil"/>
                    <w:bottom w:val="nil"/>
                    <w:right w:val="single" w:sz="4" w:space="0" w:color="auto"/>
                  </w:tcBorders>
                  <w:vAlign w:val="center"/>
                  <w:hideMark/>
                </w:tcPr>
                <w:p w14:paraId="5DA50534"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Sample Collection No</w:t>
                  </w:r>
                </w:p>
              </w:tc>
              <w:tc>
                <w:tcPr>
                  <w:tcW w:w="1017" w:type="dxa"/>
                  <w:tcBorders>
                    <w:top w:val="single" w:sz="8" w:space="0" w:color="auto"/>
                    <w:left w:val="nil"/>
                    <w:bottom w:val="nil"/>
                    <w:right w:val="single" w:sz="4" w:space="0" w:color="auto"/>
                  </w:tcBorders>
                  <w:vAlign w:val="center"/>
                  <w:hideMark/>
                </w:tcPr>
                <w:p w14:paraId="1EC58910"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Sample Collection Date</w:t>
                  </w:r>
                </w:p>
              </w:tc>
              <w:tc>
                <w:tcPr>
                  <w:tcW w:w="488" w:type="dxa"/>
                  <w:tcBorders>
                    <w:top w:val="single" w:sz="8" w:space="0" w:color="auto"/>
                    <w:left w:val="nil"/>
                    <w:bottom w:val="nil"/>
                    <w:right w:val="single" w:sz="4" w:space="0" w:color="auto"/>
                  </w:tcBorders>
                  <w:vAlign w:val="center"/>
                  <w:hideMark/>
                </w:tcPr>
                <w:p w14:paraId="1B27F73E"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RI No</w:t>
                  </w:r>
                </w:p>
              </w:tc>
              <w:tc>
                <w:tcPr>
                  <w:tcW w:w="918" w:type="dxa"/>
                  <w:tcBorders>
                    <w:top w:val="single" w:sz="8" w:space="0" w:color="auto"/>
                    <w:left w:val="nil"/>
                    <w:bottom w:val="nil"/>
                    <w:right w:val="single" w:sz="4" w:space="0" w:color="auto"/>
                  </w:tcBorders>
                  <w:vAlign w:val="center"/>
                  <w:hideMark/>
                </w:tcPr>
                <w:p w14:paraId="6744C37D"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Matrix</w:t>
                  </w:r>
                </w:p>
              </w:tc>
              <w:tc>
                <w:tcPr>
                  <w:tcW w:w="771" w:type="dxa"/>
                  <w:tcBorders>
                    <w:top w:val="single" w:sz="8" w:space="0" w:color="auto"/>
                    <w:left w:val="nil"/>
                    <w:bottom w:val="nil"/>
                    <w:right w:val="single" w:sz="4" w:space="0" w:color="auto"/>
                  </w:tcBorders>
                  <w:vAlign w:val="center"/>
                  <w:hideMark/>
                </w:tcPr>
                <w:p w14:paraId="540C7491"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Sample Code</w:t>
                  </w:r>
                </w:p>
              </w:tc>
              <w:tc>
                <w:tcPr>
                  <w:tcW w:w="1027" w:type="dxa"/>
                  <w:tcBorders>
                    <w:top w:val="single" w:sz="8" w:space="0" w:color="auto"/>
                    <w:left w:val="nil"/>
                    <w:bottom w:val="single" w:sz="4" w:space="0" w:color="auto"/>
                    <w:right w:val="single" w:sz="4" w:space="0" w:color="auto"/>
                  </w:tcBorders>
                  <w:shd w:val="clear" w:color="000000" w:fill="FFFFFF"/>
                  <w:vAlign w:val="center"/>
                  <w:hideMark/>
                </w:tcPr>
                <w:p w14:paraId="7CE0B690"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Indicator</w:t>
                  </w:r>
                </w:p>
              </w:tc>
            </w:tr>
            <w:tr w:rsidR="002F4ACA" w:rsidRPr="002F4ACA" w14:paraId="5835B330" w14:textId="77777777" w:rsidTr="0068718B">
              <w:trPr>
                <w:trHeight w:val="211"/>
              </w:trPr>
              <w:tc>
                <w:tcPr>
                  <w:tcW w:w="520" w:type="dxa"/>
                  <w:tcBorders>
                    <w:top w:val="single" w:sz="4" w:space="0" w:color="auto"/>
                    <w:left w:val="single" w:sz="8" w:space="0" w:color="auto"/>
                    <w:bottom w:val="single" w:sz="4" w:space="0" w:color="auto"/>
                    <w:right w:val="single" w:sz="4" w:space="0" w:color="auto"/>
                  </w:tcBorders>
                  <w:noWrap/>
                  <w:vAlign w:val="center"/>
                  <w:hideMark/>
                </w:tcPr>
                <w:p w14:paraId="55D41F5B"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2277" w:type="dxa"/>
                  <w:tcBorders>
                    <w:top w:val="nil"/>
                    <w:left w:val="nil"/>
                    <w:bottom w:val="single" w:sz="4" w:space="0" w:color="auto"/>
                    <w:right w:val="single" w:sz="4" w:space="0" w:color="auto"/>
                  </w:tcBorders>
                  <w:noWrap/>
                  <w:vAlign w:val="center"/>
                  <w:hideMark/>
                </w:tcPr>
                <w:p w14:paraId="45C3D0E8"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Analysis Method</w:t>
                  </w:r>
                </w:p>
              </w:tc>
              <w:tc>
                <w:tcPr>
                  <w:tcW w:w="1168" w:type="dxa"/>
                  <w:tcBorders>
                    <w:top w:val="single" w:sz="4" w:space="0" w:color="auto"/>
                    <w:left w:val="nil"/>
                    <w:bottom w:val="single" w:sz="4" w:space="0" w:color="auto"/>
                    <w:right w:val="single" w:sz="4" w:space="0" w:color="auto"/>
                  </w:tcBorders>
                  <w:noWrap/>
                  <w:vAlign w:val="center"/>
                  <w:hideMark/>
                </w:tcPr>
                <w:p w14:paraId="04322EE0"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017" w:type="dxa"/>
                  <w:tcBorders>
                    <w:top w:val="single" w:sz="4" w:space="0" w:color="auto"/>
                    <w:left w:val="nil"/>
                    <w:bottom w:val="single" w:sz="4" w:space="0" w:color="auto"/>
                    <w:right w:val="single" w:sz="4" w:space="0" w:color="auto"/>
                  </w:tcBorders>
                  <w:noWrap/>
                  <w:vAlign w:val="center"/>
                  <w:hideMark/>
                </w:tcPr>
                <w:p w14:paraId="143CEBA5"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017" w:type="dxa"/>
                  <w:tcBorders>
                    <w:top w:val="single" w:sz="4" w:space="0" w:color="auto"/>
                    <w:left w:val="nil"/>
                    <w:bottom w:val="single" w:sz="4" w:space="0" w:color="auto"/>
                    <w:right w:val="single" w:sz="4" w:space="0" w:color="auto"/>
                  </w:tcBorders>
                  <w:noWrap/>
                  <w:vAlign w:val="center"/>
                  <w:hideMark/>
                </w:tcPr>
                <w:p w14:paraId="0028C920"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488" w:type="dxa"/>
                  <w:tcBorders>
                    <w:top w:val="single" w:sz="4" w:space="0" w:color="auto"/>
                    <w:left w:val="nil"/>
                    <w:bottom w:val="single" w:sz="4" w:space="0" w:color="auto"/>
                    <w:right w:val="single" w:sz="4" w:space="0" w:color="auto"/>
                  </w:tcBorders>
                  <w:noWrap/>
                  <w:vAlign w:val="center"/>
                  <w:hideMark/>
                </w:tcPr>
                <w:p w14:paraId="37B87C3C"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918" w:type="dxa"/>
                  <w:tcBorders>
                    <w:top w:val="single" w:sz="4" w:space="0" w:color="auto"/>
                    <w:left w:val="nil"/>
                    <w:bottom w:val="single" w:sz="4" w:space="0" w:color="auto"/>
                    <w:right w:val="single" w:sz="4" w:space="0" w:color="auto"/>
                  </w:tcBorders>
                  <w:noWrap/>
                  <w:vAlign w:val="center"/>
                  <w:hideMark/>
                </w:tcPr>
                <w:p w14:paraId="3B82D8B3"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771" w:type="dxa"/>
                  <w:tcBorders>
                    <w:top w:val="single" w:sz="4" w:space="0" w:color="auto"/>
                    <w:left w:val="nil"/>
                    <w:bottom w:val="single" w:sz="4" w:space="0" w:color="auto"/>
                    <w:right w:val="single" w:sz="4" w:space="0" w:color="auto"/>
                  </w:tcBorders>
                  <w:noWrap/>
                  <w:vAlign w:val="center"/>
                  <w:hideMark/>
                </w:tcPr>
                <w:p w14:paraId="25C01728"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027" w:type="dxa"/>
                  <w:tcBorders>
                    <w:top w:val="nil"/>
                    <w:left w:val="nil"/>
                    <w:bottom w:val="single" w:sz="4" w:space="0" w:color="auto"/>
                    <w:right w:val="single" w:sz="4" w:space="0" w:color="auto"/>
                  </w:tcBorders>
                  <w:vAlign w:val="center"/>
                  <w:hideMark/>
                </w:tcPr>
                <w:p w14:paraId="554521FC" w14:textId="77777777" w:rsidR="002F4ACA" w:rsidRPr="002F4ACA" w:rsidRDefault="002F4ACA" w:rsidP="001335A3">
                  <w:pPr>
                    <w:framePr w:hSpace="180" w:wrap="around" w:hAnchor="page" w:x="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rPr>
                    <w:t> </w:t>
                  </w:r>
                </w:p>
              </w:tc>
            </w:tr>
            <w:tr w:rsidR="002F4ACA" w:rsidRPr="002F4ACA" w14:paraId="0B57AB7A" w14:textId="77777777" w:rsidTr="0068718B">
              <w:trPr>
                <w:trHeight w:val="309"/>
              </w:trPr>
              <w:tc>
                <w:tcPr>
                  <w:tcW w:w="520" w:type="dxa"/>
                  <w:tcBorders>
                    <w:top w:val="nil"/>
                    <w:left w:val="single" w:sz="8" w:space="0" w:color="auto"/>
                    <w:bottom w:val="single" w:sz="4" w:space="0" w:color="auto"/>
                    <w:right w:val="single" w:sz="4" w:space="0" w:color="auto"/>
                  </w:tcBorders>
                  <w:noWrap/>
                  <w:vAlign w:val="center"/>
                  <w:hideMark/>
                </w:tcPr>
                <w:p w14:paraId="1F280ED5"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2277" w:type="dxa"/>
                  <w:tcBorders>
                    <w:top w:val="nil"/>
                    <w:left w:val="nil"/>
                    <w:bottom w:val="single" w:sz="4" w:space="0" w:color="auto"/>
                    <w:right w:val="single" w:sz="4" w:space="0" w:color="auto"/>
                  </w:tcBorders>
                  <w:vAlign w:val="center"/>
                  <w:hideMark/>
                </w:tcPr>
                <w:p w14:paraId="5ECDC56A"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Unit of Measurement</w:t>
                  </w:r>
                </w:p>
              </w:tc>
              <w:tc>
                <w:tcPr>
                  <w:tcW w:w="1168" w:type="dxa"/>
                  <w:tcBorders>
                    <w:top w:val="nil"/>
                    <w:left w:val="nil"/>
                    <w:bottom w:val="single" w:sz="4" w:space="0" w:color="auto"/>
                    <w:right w:val="single" w:sz="4" w:space="0" w:color="auto"/>
                  </w:tcBorders>
                  <w:noWrap/>
                  <w:vAlign w:val="center"/>
                  <w:hideMark/>
                </w:tcPr>
                <w:p w14:paraId="171B4AA7"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017" w:type="dxa"/>
                  <w:tcBorders>
                    <w:top w:val="nil"/>
                    <w:left w:val="nil"/>
                    <w:bottom w:val="single" w:sz="4" w:space="0" w:color="auto"/>
                    <w:right w:val="single" w:sz="4" w:space="0" w:color="auto"/>
                  </w:tcBorders>
                  <w:noWrap/>
                  <w:vAlign w:val="center"/>
                  <w:hideMark/>
                </w:tcPr>
                <w:p w14:paraId="0D0BA5AA"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017" w:type="dxa"/>
                  <w:tcBorders>
                    <w:top w:val="nil"/>
                    <w:left w:val="nil"/>
                    <w:bottom w:val="single" w:sz="4" w:space="0" w:color="auto"/>
                    <w:right w:val="single" w:sz="4" w:space="0" w:color="auto"/>
                  </w:tcBorders>
                  <w:noWrap/>
                  <w:vAlign w:val="center"/>
                  <w:hideMark/>
                </w:tcPr>
                <w:p w14:paraId="12DF18B1"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488" w:type="dxa"/>
                  <w:tcBorders>
                    <w:top w:val="nil"/>
                    <w:left w:val="nil"/>
                    <w:bottom w:val="single" w:sz="4" w:space="0" w:color="auto"/>
                    <w:right w:val="single" w:sz="4" w:space="0" w:color="auto"/>
                  </w:tcBorders>
                  <w:noWrap/>
                  <w:vAlign w:val="center"/>
                  <w:hideMark/>
                </w:tcPr>
                <w:p w14:paraId="13C2FF0B"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918" w:type="dxa"/>
                  <w:tcBorders>
                    <w:top w:val="nil"/>
                    <w:left w:val="nil"/>
                    <w:bottom w:val="single" w:sz="4" w:space="0" w:color="auto"/>
                    <w:right w:val="single" w:sz="4" w:space="0" w:color="auto"/>
                  </w:tcBorders>
                  <w:noWrap/>
                  <w:vAlign w:val="center"/>
                  <w:hideMark/>
                </w:tcPr>
                <w:p w14:paraId="3ABEFA13"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771" w:type="dxa"/>
                  <w:tcBorders>
                    <w:top w:val="nil"/>
                    <w:left w:val="nil"/>
                    <w:bottom w:val="single" w:sz="4" w:space="0" w:color="auto"/>
                    <w:right w:val="single" w:sz="4" w:space="0" w:color="auto"/>
                  </w:tcBorders>
                  <w:noWrap/>
                  <w:vAlign w:val="center"/>
                  <w:hideMark/>
                </w:tcPr>
                <w:p w14:paraId="4B8C83C4"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027" w:type="dxa"/>
                  <w:tcBorders>
                    <w:top w:val="nil"/>
                    <w:left w:val="nil"/>
                    <w:bottom w:val="single" w:sz="4" w:space="0" w:color="auto"/>
                    <w:right w:val="single" w:sz="4" w:space="0" w:color="auto"/>
                  </w:tcBorders>
                  <w:noWrap/>
                  <w:vAlign w:val="center"/>
                  <w:hideMark/>
                </w:tcPr>
                <w:p w14:paraId="68A7E060" w14:textId="77777777" w:rsidR="002F4ACA" w:rsidRPr="002F4ACA" w:rsidRDefault="002F4ACA" w:rsidP="001335A3">
                  <w:pPr>
                    <w:framePr w:hSpace="180" w:wrap="around" w:hAnchor="page" w:x="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vertAlign w:val="superscript"/>
                    </w:rPr>
                    <w:t> </w:t>
                  </w:r>
                </w:p>
              </w:tc>
            </w:tr>
            <w:tr w:rsidR="002F4ACA" w:rsidRPr="002F4ACA" w14:paraId="23C62EFF" w14:textId="77777777" w:rsidTr="0068718B">
              <w:trPr>
                <w:trHeight w:val="247"/>
              </w:trPr>
              <w:tc>
                <w:tcPr>
                  <w:tcW w:w="520" w:type="dxa"/>
                  <w:tcBorders>
                    <w:top w:val="nil"/>
                    <w:left w:val="single" w:sz="8" w:space="0" w:color="auto"/>
                    <w:bottom w:val="single" w:sz="4" w:space="0" w:color="auto"/>
                    <w:right w:val="single" w:sz="4" w:space="0" w:color="auto"/>
                  </w:tcBorders>
                  <w:noWrap/>
                  <w:vAlign w:val="bottom"/>
                  <w:hideMark/>
                </w:tcPr>
                <w:p w14:paraId="3D5A30AD"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2277" w:type="dxa"/>
                  <w:tcBorders>
                    <w:top w:val="nil"/>
                    <w:left w:val="nil"/>
                    <w:bottom w:val="single" w:sz="4" w:space="0" w:color="auto"/>
                    <w:right w:val="single" w:sz="4" w:space="0" w:color="auto"/>
                  </w:tcBorders>
                  <w:noWrap/>
                  <w:vAlign w:val="center"/>
                  <w:hideMark/>
                </w:tcPr>
                <w:p w14:paraId="480A3005"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Detection Limit</w:t>
                  </w:r>
                </w:p>
              </w:tc>
              <w:tc>
                <w:tcPr>
                  <w:tcW w:w="1168" w:type="dxa"/>
                  <w:tcBorders>
                    <w:top w:val="nil"/>
                    <w:left w:val="nil"/>
                    <w:bottom w:val="single" w:sz="4" w:space="0" w:color="auto"/>
                    <w:right w:val="single" w:sz="4" w:space="0" w:color="auto"/>
                  </w:tcBorders>
                  <w:noWrap/>
                  <w:vAlign w:val="center"/>
                  <w:hideMark/>
                </w:tcPr>
                <w:p w14:paraId="49E0FB1E"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017" w:type="dxa"/>
                  <w:tcBorders>
                    <w:top w:val="nil"/>
                    <w:left w:val="nil"/>
                    <w:bottom w:val="single" w:sz="4" w:space="0" w:color="auto"/>
                    <w:right w:val="single" w:sz="4" w:space="0" w:color="auto"/>
                  </w:tcBorders>
                  <w:noWrap/>
                  <w:vAlign w:val="center"/>
                  <w:hideMark/>
                </w:tcPr>
                <w:p w14:paraId="570E9CCB"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017" w:type="dxa"/>
                  <w:tcBorders>
                    <w:top w:val="nil"/>
                    <w:left w:val="nil"/>
                    <w:bottom w:val="single" w:sz="4" w:space="0" w:color="auto"/>
                    <w:right w:val="single" w:sz="4" w:space="0" w:color="auto"/>
                  </w:tcBorders>
                  <w:noWrap/>
                  <w:vAlign w:val="center"/>
                  <w:hideMark/>
                </w:tcPr>
                <w:p w14:paraId="66A1EAFD"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488" w:type="dxa"/>
                  <w:tcBorders>
                    <w:top w:val="nil"/>
                    <w:left w:val="nil"/>
                    <w:bottom w:val="single" w:sz="4" w:space="0" w:color="auto"/>
                    <w:right w:val="single" w:sz="4" w:space="0" w:color="auto"/>
                  </w:tcBorders>
                  <w:noWrap/>
                  <w:vAlign w:val="center"/>
                  <w:hideMark/>
                </w:tcPr>
                <w:p w14:paraId="6CC0E48B" w14:textId="77777777" w:rsidR="002F4ACA" w:rsidRPr="002F4ACA" w:rsidRDefault="002F4ACA" w:rsidP="001335A3">
                  <w:pPr>
                    <w:framePr w:hSpace="180" w:wrap="around" w:hAnchor="page" w:x="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rPr>
                    <w:t> </w:t>
                  </w:r>
                </w:p>
              </w:tc>
              <w:tc>
                <w:tcPr>
                  <w:tcW w:w="918" w:type="dxa"/>
                  <w:tcBorders>
                    <w:top w:val="nil"/>
                    <w:left w:val="nil"/>
                    <w:bottom w:val="single" w:sz="4" w:space="0" w:color="auto"/>
                    <w:right w:val="single" w:sz="4" w:space="0" w:color="auto"/>
                  </w:tcBorders>
                  <w:noWrap/>
                  <w:vAlign w:val="center"/>
                  <w:hideMark/>
                </w:tcPr>
                <w:p w14:paraId="3F0C9345"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771" w:type="dxa"/>
                  <w:tcBorders>
                    <w:top w:val="nil"/>
                    <w:left w:val="nil"/>
                    <w:bottom w:val="single" w:sz="4" w:space="0" w:color="auto"/>
                    <w:right w:val="single" w:sz="4" w:space="0" w:color="auto"/>
                  </w:tcBorders>
                  <w:noWrap/>
                  <w:vAlign w:val="center"/>
                  <w:hideMark/>
                </w:tcPr>
                <w:p w14:paraId="607A91C2"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027" w:type="dxa"/>
                  <w:tcBorders>
                    <w:top w:val="nil"/>
                    <w:left w:val="nil"/>
                    <w:bottom w:val="single" w:sz="4" w:space="0" w:color="auto"/>
                    <w:right w:val="single" w:sz="4" w:space="0" w:color="auto"/>
                  </w:tcBorders>
                  <w:noWrap/>
                  <w:vAlign w:val="bottom"/>
                  <w:hideMark/>
                </w:tcPr>
                <w:p w14:paraId="5936BB8E" w14:textId="77777777" w:rsidR="002F4ACA" w:rsidRPr="002F4ACA" w:rsidRDefault="002F4ACA" w:rsidP="001335A3">
                  <w:pPr>
                    <w:framePr w:hSpace="180" w:wrap="around" w:hAnchor="page" w:x="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r>
            <w:tr w:rsidR="002F4ACA" w:rsidRPr="002F4ACA" w14:paraId="3005590D" w14:textId="77777777" w:rsidTr="0068718B">
              <w:trPr>
                <w:trHeight w:val="259"/>
              </w:trPr>
              <w:tc>
                <w:tcPr>
                  <w:tcW w:w="520" w:type="dxa"/>
                  <w:tcBorders>
                    <w:top w:val="nil"/>
                    <w:left w:val="single" w:sz="8" w:space="0" w:color="auto"/>
                    <w:bottom w:val="nil"/>
                    <w:right w:val="single" w:sz="4" w:space="0" w:color="auto"/>
                  </w:tcBorders>
                  <w:noWrap/>
                  <w:vAlign w:val="bottom"/>
                  <w:hideMark/>
                </w:tcPr>
                <w:p w14:paraId="0505C282"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2277" w:type="dxa"/>
                  <w:tcBorders>
                    <w:top w:val="nil"/>
                    <w:left w:val="nil"/>
                    <w:bottom w:val="nil"/>
                    <w:right w:val="single" w:sz="4" w:space="0" w:color="auto"/>
                  </w:tcBorders>
                  <w:noWrap/>
                  <w:vAlign w:val="center"/>
                  <w:hideMark/>
                </w:tcPr>
                <w:p w14:paraId="4903AED9"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Quantification Limit</w:t>
                  </w:r>
                </w:p>
              </w:tc>
              <w:tc>
                <w:tcPr>
                  <w:tcW w:w="1168" w:type="dxa"/>
                  <w:tcBorders>
                    <w:top w:val="nil"/>
                    <w:left w:val="nil"/>
                    <w:bottom w:val="nil"/>
                    <w:right w:val="single" w:sz="4" w:space="0" w:color="auto"/>
                  </w:tcBorders>
                  <w:noWrap/>
                  <w:vAlign w:val="center"/>
                  <w:hideMark/>
                </w:tcPr>
                <w:p w14:paraId="2D578876"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017" w:type="dxa"/>
                  <w:tcBorders>
                    <w:top w:val="nil"/>
                    <w:left w:val="nil"/>
                    <w:bottom w:val="nil"/>
                    <w:right w:val="single" w:sz="4" w:space="0" w:color="auto"/>
                  </w:tcBorders>
                  <w:noWrap/>
                  <w:vAlign w:val="center"/>
                  <w:hideMark/>
                </w:tcPr>
                <w:p w14:paraId="121AD13D"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017" w:type="dxa"/>
                  <w:tcBorders>
                    <w:top w:val="nil"/>
                    <w:left w:val="nil"/>
                    <w:bottom w:val="nil"/>
                    <w:right w:val="single" w:sz="4" w:space="0" w:color="auto"/>
                  </w:tcBorders>
                  <w:noWrap/>
                  <w:vAlign w:val="center"/>
                  <w:hideMark/>
                </w:tcPr>
                <w:p w14:paraId="29D9D7BF"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488" w:type="dxa"/>
                  <w:tcBorders>
                    <w:top w:val="nil"/>
                    <w:left w:val="nil"/>
                    <w:bottom w:val="nil"/>
                    <w:right w:val="single" w:sz="4" w:space="0" w:color="auto"/>
                  </w:tcBorders>
                  <w:noWrap/>
                  <w:vAlign w:val="center"/>
                  <w:hideMark/>
                </w:tcPr>
                <w:p w14:paraId="253671E9"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918" w:type="dxa"/>
                  <w:tcBorders>
                    <w:top w:val="nil"/>
                    <w:left w:val="nil"/>
                    <w:bottom w:val="single" w:sz="8" w:space="0" w:color="auto"/>
                    <w:right w:val="single" w:sz="4" w:space="0" w:color="auto"/>
                  </w:tcBorders>
                  <w:noWrap/>
                  <w:vAlign w:val="center"/>
                  <w:hideMark/>
                </w:tcPr>
                <w:p w14:paraId="34BCC1F9"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771" w:type="dxa"/>
                  <w:tcBorders>
                    <w:top w:val="nil"/>
                    <w:left w:val="nil"/>
                    <w:bottom w:val="nil"/>
                    <w:right w:val="single" w:sz="4" w:space="0" w:color="auto"/>
                  </w:tcBorders>
                  <w:noWrap/>
                  <w:vAlign w:val="center"/>
                  <w:hideMark/>
                </w:tcPr>
                <w:p w14:paraId="486A4E7D"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027" w:type="dxa"/>
                  <w:tcBorders>
                    <w:top w:val="nil"/>
                    <w:left w:val="nil"/>
                    <w:bottom w:val="single" w:sz="4" w:space="0" w:color="auto"/>
                    <w:right w:val="single" w:sz="4" w:space="0" w:color="auto"/>
                  </w:tcBorders>
                  <w:noWrap/>
                  <w:vAlign w:val="bottom"/>
                  <w:hideMark/>
                </w:tcPr>
                <w:p w14:paraId="3151F3DE" w14:textId="77777777" w:rsidR="002F4ACA" w:rsidRPr="002F4ACA" w:rsidRDefault="002F4ACA" w:rsidP="001335A3">
                  <w:pPr>
                    <w:framePr w:hSpace="180" w:wrap="around" w:hAnchor="page" w:x="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r>
            <w:tr w:rsidR="002F4ACA" w:rsidRPr="002F4ACA" w14:paraId="601BDB16" w14:textId="77777777" w:rsidTr="0068718B">
              <w:trPr>
                <w:trHeight w:val="247"/>
              </w:trPr>
              <w:tc>
                <w:tcPr>
                  <w:tcW w:w="520" w:type="dxa"/>
                  <w:tcBorders>
                    <w:top w:val="single" w:sz="4" w:space="0" w:color="auto"/>
                    <w:left w:val="single" w:sz="8" w:space="0" w:color="auto"/>
                    <w:bottom w:val="single" w:sz="4" w:space="0" w:color="auto"/>
                    <w:right w:val="single" w:sz="4" w:space="0" w:color="auto"/>
                  </w:tcBorders>
                  <w:noWrap/>
                  <w:vAlign w:val="bottom"/>
                  <w:hideMark/>
                </w:tcPr>
                <w:p w14:paraId="5836138D" w14:textId="77777777" w:rsidR="002F4ACA" w:rsidRPr="002F4ACA" w:rsidRDefault="002F4ACA" w:rsidP="001335A3">
                  <w:pPr>
                    <w:framePr w:hSpace="180" w:wrap="around" w:hAnchor="page" w:x="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1</w:t>
                  </w:r>
                </w:p>
              </w:tc>
              <w:tc>
                <w:tcPr>
                  <w:tcW w:w="2277" w:type="dxa"/>
                  <w:tcBorders>
                    <w:top w:val="single" w:sz="4" w:space="0" w:color="auto"/>
                    <w:left w:val="nil"/>
                    <w:bottom w:val="single" w:sz="4" w:space="0" w:color="auto"/>
                    <w:right w:val="single" w:sz="4" w:space="0" w:color="auto"/>
                  </w:tcBorders>
                  <w:noWrap/>
                  <w:vAlign w:val="center"/>
                  <w:hideMark/>
                </w:tcPr>
                <w:p w14:paraId="2D98DB2B" w14:textId="77777777" w:rsidR="002F4ACA" w:rsidRPr="002F4ACA" w:rsidRDefault="002F4ACA" w:rsidP="001335A3">
                  <w:pPr>
                    <w:framePr w:hSpace="180" w:wrap="around" w:hAnchor="page" w:x="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168" w:type="dxa"/>
                  <w:tcBorders>
                    <w:top w:val="single" w:sz="4" w:space="0" w:color="auto"/>
                    <w:left w:val="nil"/>
                    <w:bottom w:val="single" w:sz="4" w:space="0" w:color="auto"/>
                    <w:right w:val="single" w:sz="4" w:space="0" w:color="auto"/>
                  </w:tcBorders>
                  <w:noWrap/>
                  <w:vAlign w:val="center"/>
                  <w:hideMark/>
                </w:tcPr>
                <w:p w14:paraId="5C1CDD62" w14:textId="77777777" w:rsidR="002F4ACA" w:rsidRPr="002F4ACA" w:rsidRDefault="002F4ACA" w:rsidP="001335A3">
                  <w:pPr>
                    <w:framePr w:hSpace="180" w:wrap="around" w:hAnchor="page" w:x="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rPr>
                    <w:t> </w:t>
                  </w:r>
                </w:p>
              </w:tc>
              <w:tc>
                <w:tcPr>
                  <w:tcW w:w="1017" w:type="dxa"/>
                  <w:tcBorders>
                    <w:top w:val="single" w:sz="4" w:space="0" w:color="auto"/>
                    <w:left w:val="nil"/>
                    <w:bottom w:val="single" w:sz="4" w:space="0" w:color="auto"/>
                    <w:right w:val="single" w:sz="4" w:space="0" w:color="auto"/>
                  </w:tcBorders>
                  <w:noWrap/>
                  <w:vAlign w:val="center"/>
                  <w:hideMark/>
                </w:tcPr>
                <w:p w14:paraId="5A65CD7E"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017" w:type="dxa"/>
                  <w:tcBorders>
                    <w:top w:val="single" w:sz="4" w:space="0" w:color="auto"/>
                    <w:left w:val="nil"/>
                    <w:bottom w:val="single" w:sz="4" w:space="0" w:color="auto"/>
                    <w:right w:val="single" w:sz="4" w:space="0" w:color="auto"/>
                  </w:tcBorders>
                  <w:noWrap/>
                  <w:vAlign w:val="center"/>
                  <w:hideMark/>
                </w:tcPr>
                <w:p w14:paraId="0E895343" w14:textId="77777777" w:rsidR="002F4ACA" w:rsidRPr="002F4ACA" w:rsidRDefault="002F4ACA" w:rsidP="001335A3">
                  <w:pPr>
                    <w:framePr w:hSpace="180" w:wrap="around" w:hAnchor="page" w:x="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488" w:type="dxa"/>
                  <w:tcBorders>
                    <w:top w:val="single" w:sz="4" w:space="0" w:color="auto"/>
                    <w:left w:val="nil"/>
                    <w:bottom w:val="single" w:sz="4" w:space="0" w:color="auto"/>
                    <w:right w:val="single" w:sz="4" w:space="0" w:color="auto"/>
                  </w:tcBorders>
                  <w:noWrap/>
                  <w:vAlign w:val="center"/>
                  <w:hideMark/>
                </w:tcPr>
                <w:p w14:paraId="454BE7D0"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918" w:type="dxa"/>
                  <w:tcBorders>
                    <w:top w:val="nil"/>
                    <w:left w:val="single" w:sz="4" w:space="0" w:color="auto"/>
                    <w:bottom w:val="single" w:sz="8" w:space="0" w:color="000000"/>
                    <w:right w:val="single" w:sz="4" w:space="0" w:color="auto"/>
                  </w:tcBorders>
                  <w:vAlign w:val="center"/>
                  <w:hideMark/>
                </w:tcPr>
                <w:p w14:paraId="0C08F26E" w14:textId="77777777" w:rsidR="002F4ACA" w:rsidRPr="002F4ACA" w:rsidRDefault="002F4ACA" w:rsidP="001335A3">
                  <w:pPr>
                    <w:framePr w:hSpace="180" w:wrap="around" w:hAnchor="page" w:x="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c>
                <w:tcPr>
                  <w:tcW w:w="771" w:type="dxa"/>
                  <w:tcBorders>
                    <w:top w:val="single" w:sz="4" w:space="0" w:color="auto"/>
                    <w:left w:val="nil"/>
                    <w:bottom w:val="single" w:sz="4" w:space="0" w:color="auto"/>
                    <w:right w:val="single" w:sz="4" w:space="0" w:color="auto"/>
                  </w:tcBorders>
                  <w:noWrap/>
                  <w:vAlign w:val="center"/>
                  <w:hideMark/>
                </w:tcPr>
                <w:p w14:paraId="4E490D99" w14:textId="77777777" w:rsidR="002F4ACA" w:rsidRPr="002F4ACA" w:rsidRDefault="002F4ACA" w:rsidP="001335A3">
                  <w:pPr>
                    <w:framePr w:hSpace="180" w:wrap="around" w:hAnchor="page" w:x="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027" w:type="dxa"/>
                  <w:tcBorders>
                    <w:top w:val="nil"/>
                    <w:left w:val="nil"/>
                    <w:bottom w:val="single" w:sz="4" w:space="0" w:color="auto"/>
                    <w:right w:val="single" w:sz="4" w:space="0" w:color="auto"/>
                  </w:tcBorders>
                  <w:noWrap/>
                  <w:vAlign w:val="bottom"/>
                  <w:hideMark/>
                </w:tcPr>
                <w:p w14:paraId="639B83CA" w14:textId="77777777" w:rsidR="002F4ACA" w:rsidRPr="002F4ACA" w:rsidRDefault="002F4ACA" w:rsidP="001335A3">
                  <w:pPr>
                    <w:framePr w:hSpace="180" w:wrap="around" w:hAnchor="page" w:x="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r>
          </w:tbl>
          <w:p w14:paraId="27B0BAC1"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NOTE</w:t>
            </w:r>
          </w:p>
        </w:tc>
        <w:tc>
          <w:tcPr>
            <w:tcW w:w="9977" w:type="dxa"/>
            <w:tcBorders>
              <w:top w:val="nil"/>
              <w:left w:val="nil"/>
              <w:bottom w:val="nil"/>
              <w:right w:val="nil"/>
            </w:tcBorders>
            <w:vAlign w:val="bottom"/>
          </w:tcPr>
          <w:p w14:paraId="41F936D6"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1002" w:type="dxa"/>
            <w:tcBorders>
              <w:top w:val="nil"/>
              <w:left w:val="nil"/>
              <w:bottom w:val="nil"/>
              <w:right w:val="nil"/>
            </w:tcBorders>
            <w:vAlign w:val="center"/>
          </w:tcPr>
          <w:p w14:paraId="10B9767A" w14:textId="77777777" w:rsidR="002F4ACA" w:rsidRPr="002F4ACA" w:rsidRDefault="002F4ACA" w:rsidP="002F4ACA">
            <w:pPr>
              <w:suppressAutoHyphens/>
              <w:spacing w:after="120" w:line="276" w:lineRule="auto"/>
              <w:ind w:right="144"/>
              <w:jc w:val="center"/>
              <w:rPr>
                <w:rFonts w:eastAsia="MS Mincho"/>
                <w:b/>
                <w:bCs/>
                <w:color w:val="000000"/>
                <w:szCs w:val="20"/>
              </w:rPr>
            </w:pPr>
          </w:p>
        </w:tc>
        <w:tc>
          <w:tcPr>
            <w:tcW w:w="1002" w:type="dxa"/>
            <w:tcBorders>
              <w:top w:val="nil"/>
              <w:left w:val="nil"/>
              <w:bottom w:val="nil"/>
              <w:right w:val="nil"/>
            </w:tcBorders>
            <w:vAlign w:val="bottom"/>
          </w:tcPr>
          <w:p w14:paraId="3602EBC8"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462" w:type="dxa"/>
            <w:tcBorders>
              <w:top w:val="nil"/>
              <w:left w:val="nil"/>
              <w:bottom w:val="nil"/>
              <w:right w:val="nil"/>
            </w:tcBorders>
            <w:noWrap/>
            <w:vAlign w:val="bottom"/>
          </w:tcPr>
          <w:p w14:paraId="291C19BF"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835" w:type="dxa"/>
            <w:tcBorders>
              <w:top w:val="nil"/>
              <w:left w:val="nil"/>
              <w:bottom w:val="nil"/>
              <w:right w:val="nil"/>
            </w:tcBorders>
            <w:noWrap/>
            <w:vAlign w:val="bottom"/>
          </w:tcPr>
          <w:p w14:paraId="36146FCE"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706" w:type="dxa"/>
            <w:tcBorders>
              <w:top w:val="nil"/>
              <w:left w:val="nil"/>
              <w:bottom w:val="nil"/>
              <w:right w:val="nil"/>
            </w:tcBorders>
            <w:noWrap/>
            <w:vAlign w:val="bottom"/>
          </w:tcPr>
          <w:p w14:paraId="49120D40"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tcPr>
          <w:p w14:paraId="54931ACD"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tcPr>
          <w:p w14:paraId="2A78206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tcPr>
          <w:p w14:paraId="5D80323C"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tcPr>
          <w:p w14:paraId="1A141CB0"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3B7683DF" w14:textId="77777777" w:rsidTr="0068718B">
        <w:trPr>
          <w:gridAfter w:val="2"/>
          <w:wAfter w:w="447" w:type="dxa"/>
          <w:trHeight w:val="196"/>
        </w:trPr>
        <w:tc>
          <w:tcPr>
            <w:tcW w:w="743" w:type="dxa"/>
            <w:tcBorders>
              <w:top w:val="nil"/>
              <w:left w:val="nil"/>
              <w:bottom w:val="nil"/>
              <w:right w:val="nil"/>
            </w:tcBorders>
            <w:noWrap/>
            <w:vAlign w:val="bottom"/>
            <w:hideMark/>
          </w:tcPr>
          <w:p w14:paraId="7DA77F61"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248" w:type="dxa"/>
            <w:gridSpan w:val="6"/>
            <w:tcBorders>
              <w:top w:val="nil"/>
              <w:left w:val="nil"/>
              <w:bottom w:val="nil"/>
              <w:right w:val="nil"/>
            </w:tcBorders>
            <w:hideMark/>
          </w:tcPr>
          <w:p w14:paraId="1DCEB4FC"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laboratory is accredited by RENAR according to accreditation certificate no. LI474.</w:t>
            </w:r>
          </w:p>
        </w:tc>
        <w:tc>
          <w:tcPr>
            <w:tcW w:w="706" w:type="dxa"/>
            <w:tcBorders>
              <w:top w:val="nil"/>
              <w:left w:val="nil"/>
              <w:bottom w:val="nil"/>
              <w:right w:val="nil"/>
            </w:tcBorders>
            <w:noWrap/>
            <w:vAlign w:val="center"/>
            <w:hideMark/>
          </w:tcPr>
          <w:p w14:paraId="1E01EE0F"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4B166601"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355402D0"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72FCC638"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664D3852"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410E6AA4" w14:textId="77777777" w:rsidTr="0068718B">
        <w:trPr>
          <w:gridAfter w:val="2"/>
          <w:wAfter w:w="447" w:type="dxa"/>
          <w:trHeight w:val="288"/>
        </w:trPr>
        <w:tc>
          <w:tcPr>
            <w:tcW w:w="743" w:type="dxa"/>
            <w:tcBorders>
              <w:top w:val="nil"/>
              <w:left w:val="nil"/>
              <w:bottom w:val="nil"/>
              <w:right w:val="nil"/>
            </w:tcBorders>
            <w:noWrap/>
            <w:vAlign w:val="bottom"/>
            <w:hideMark/>
          </w:tcPr>
          <w:p w14:paraId="4CADD2EF"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248" w:type="dxa"/>
            <w:gridSpan w:val="6"/>
            <w:tcBorders>
              <w:top w:val="nil"/>
              <w:left w:val="nil"/>
              <w:bottom w:val="nil"/>
              <w:right w:val="nil"/>
            </w:tcBorders>
            <w:hideMark/>
          </w:tcPr>
          <w:p w14:paraId="4381FB4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Unaccredited test – Tests marked with (*) are NOT covered by RENAR accreditation.</w:t>
            </w:r>
          </w:p>
        </w:tc>
        <w:tc>
          <w:tcPr>
            <w:tcW w:w="706" w:type="dxa"/>
            <w:tcBorders>
              <w:top w:val="nil"/>
              <w:left w:val="nil"/>
              <w:bottom w:val="nil"/>
              <w:right w:val="nil"/>
            </w:tcBorders>
            <w:noWrap/>
            <w:vAlign w:val="center"/>
            <w:hideMark/>
          </w:tcPr>
          <w:p w14:paraId="6C90E40C" w14:textId="77777777" w:rsidR="002F4ACA" w:rsidRPr="002F4ACA" w:rsidRDefault="002F4ACA" w:rsidP="002F4ACA">
            <w:pPr>
              <w:suppressAutoHyphens/>
              <w:spacing w:after="120" w:line="276" w:lineRule="auto"/>
              <w:ind w:right="144"/>
              <w:jc w:val="center"/>
              <w:rPr>
                <w:rFonts w:eastAsia="MS Mincho"/>
                <w:b/>
                <w:bCs/>
                <w:color w:val="000000"/>
                <w:szCs w:val="20"/>
              </w:rPr>
            </w:pPr>
          </w:p>
        </w:tc>
        <w:tc>
          <w:tcPr>
            <w:tcW w:w="1012" w:type="dxa"/>
            <w:tcBorders>
              <w:top w:val="nil"/>
              <w:left w:val="nil"/>
              <w:bottom w:val="nil"/>
              <w:right w:val="nil"/>
            </w:tcBorders>
            <w:noWrap/>
            <w:vAlign w:val="bottom"/>
            <w:hideMark/>
          </w:tcPr>
          <w:p w14:paraId="0D898EBB"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713564D6"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86A5BD5"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1351B80C"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7C07C26F" w14:textId="77777777" w:rsidTr="0068718B">
        <w:trPr>
          <w:trHeight w:val="426"/>
        </w:trPr>
        <w:tc>
          <w:tcPr>
            <w:tcW w:w="743" w:type="dxa"/>
            <w:tcBorders>
              <w:top w:val="nil"/>
              <w:left w:val="nil"/>
              <w:bottom w:val="nil"/>
              <w:right w:val="nil"/>
            </w:tcBorders>
            <w:noWrap/>
            <w:vAlign w:val="bottom"/>
            <w:hideMark/>
          </w:tcPr>
          <w:p w14:paraId="611DFDF4"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954" w:type="dxa"/>
            <w:gridSpan w:val="7"/>
            <w:tcBorders>
              <w:top w:val="nil"/>
              <w:left w:val="nil"/>
              <w:bottom w:val="nil"/>
              <w:right w:val="nil"/>
            </w:tcBorders>
            <w:hideMark/>
          </w:tcPr>
          <w:p w14:paraId="56A45474" w14:textId="77777777" w:rsidR="002F4ACA" w:rsidRPr="002F4ACA" w:rsidRDefault="002F4ACA" w:rsidP="002F4ACA">
            <w:pPr>
              <w:suppressAutoHyphens/>
              <w:autoSpaceDE w:val="0"/>
              <w:autoSpaceDN w:val="0"/>
              <w:adjustRightInd w:val="0"/>
              <w:spacing w:after="120" w:line="276" w:lineRule="auto"/>
              <w:ind w:right="144"/>
              <w:jc w:val="both"/>
              <w:rPr>
                <w:rFonts w:eastAsia="MS Mincho"/>
                <w:color w:val="000000"/>
                <w:sz w:val="16"/>
                <w:szCs w:val="16"/>
              </w:rPr>
            </w:pPr>
            <w:r w:rsidRPr="002F4ACA">
              <w:rPr>
                <w:rFonts w:eastAsia="MS Mincho"/>
                <w:color w:val="000000"/>
                <w:sz w:val="16"/>
                <w:szCs w:val="16"/>
              </w:rPr>
              <w:t> The registration "&lt;LOQ" indicates that the determined value is below the quantification limit of the method or the applicability of the standard.</w:t>
            </w:r>
          </w:p>
        </w:tc>
        <w:tc>
          <w:tcPr>
            <w:tcW w:w="1012" w:type="dxa"/>
            <w:tcBorders>
              <w:top w:val="nil"/>
              <w:left w:val="nil"/>
              <w:bottom w:val="nil"/>
              <w:right w:val="nil"/>
            </w:tcBorders>
            <w:noWrap/>
            <w:hideMark/>
          </w:tcPr>
          <w:p w14:paraId="7948C5AC" w14:textId="77777777" w:rsidR="002F4ACA" w:rsidRPr="002F4ACA" w:rsidRDefault="002F4ACA" w:rsidP="002F4ACA">
            <w:pPr>
              <w:suppressAutoHyphens/>
              <w:autoSpaceDE w:val="0"/>
              <w:autoSpaceDN w:val="0"/>
              <w:adjustRightInd w:val="0"/>
              <w:spacing w:after="120" w:line="276" w:lineRule="auto"/>
              <w:ind w:right="144"/>
              <w:jc w:val="both"/>
              <w:rPr>
                <w:rFonts w:eastAsia="MS Mincho"/>
                <w:b/>
                <w:bCs/>
                <w:color w:val="000000"/>
                <w:szCs w:val="20"/>
              </w:rPr>
            </w:pPr>
          </w:p>
        </w:tc>
        <w:tc>
          <w:tcPr>
            <w:tcW w:w="1012" w:type="dxa"/>
            <w:tcBorders>
              <w:top w:val="nil"/>
              <w:left w:val="nil"/>
              <w:bottom w:val="nil"/>
              <w:right w:val="nil"/>
            </w:tcBorders>
            <w:noWrap/>
            <w:hideMark/>
          </w:tcPr>
          <w:p w14:paraId="77D44806" w14:textId="77777777" w:rsidR="002F4ACA" w:rsidRPr="002F4ACA" w:rsidRDefault="002F4ACA" w:rsidP="002F4ACA">
            <w:pPr>
              <w:suppressAutoHyphens/>
              <w:autoSpaceDE w:val="0"/>
              <w:autoSpaceDN w:val="0"/>
              <w:adjustRightInd w:val="0"/>
              <w:spacing w:after="120" w:line="276" w:lineRule="auto"/>
              <w:ind w:right="144"/>
              <w:jc w:val="both"/>
              <w:rPr>
                <w:rFonts w:eastAsia="MS Mincho"/>
                <w:b/>
                <w:bCs/>
                <w:color w:val="000000"/>
                <w:szCs w:val="20"/>
              </w:rPr>
            </w:pPr>
          </w:p>
        </w:tc>
        <w:tc>
          <w:tcPr>
            <w:tcW w:w="1012" w:type="dxa"/>
            <w:tcBorders>
              <w:top w:val="nil"/>
              <w:left w:val="nil"/>
              <w:bottom w:val="nil"/>
              <w:right w:val="nil"/>
            </w:tcBorders>
            <w:noWrap/>
            <w:hideMark/>
          </w:tcPr>
          <w:p w14:paraId="25DC07CA" w14:textId="77777777" w:rsidR="002F4ACA" w:rsidRPr="002F4ACA" w:rsidRDefault="002F4ACA" w:rsidP="002F4ACA">
            <w:pPr>
              <w:suppressAutoHyphens/>
              <w:autoSpaceDE w:val="0"/>
              <w:autoSpaceDN w:val="0"/>
              <w:adjustRightInd w:val="0"/>
              <w:spacing w:after="120" w:line="276" w:lineRule="auto"/>
              <w:ind w:right="144"/>
              <w:jc w:val="both"/>
              <w:rPr>
                <w:rFonts w:eastAsia="MS Mincho"/>
                <w:b/>
                <w:bCs/>
                <w:color w:val="000000"/>
                <w:szCs w:val="20"/>
              </w:rPr>
            </w:pPr>
          </w:p>
        </w:tc>
        <w:tc>
          <w:tcPr>
            <w:tcW w:w="409" w:type="dxa"/>
            <w:tcBorders>
              <w:top w:val="nil"/>
              <w:left w:val="nil"/>
              <w:bottom w:val="nil"/>
              <w:right w:val="nil"/>
            </w:tcBorders>
            <w:noWrap/>
            <w:hideMark/>
          </w:tcPr>
          <w:p w14:paraId="0523A2BC" w14:textId="77777777" w:rsidR="002F4ACA" w:rsidRPr="002F4ACA" w:rsidRDefault="002F4ACA" w:rsidP="002F4ACA">
            <w:pPr>
              <w:suppressAutoHyphens/>
              <w:autoSpaceDE w:val="0"/>
              <w:autoSpaceDN w:val="0"/>
              <w:adjustRightInd w:val="0"/>
              <w:spacing w:after="120" w:line="276" w:lineRule="auto"/>
              <w:ind w:right="144"/>
              <w:jc w:val="both"/>
              <w:rPr>
                <w:rFonts w:eastAsia="MS Mincho"/>
                <w:b/>
                <w:bCs/>
                <w:color w:val="000000"/>
                <w:szCs w:val="20"/>
              </w:rPr>
            </w:pPr>
          </w:p>
        </w:tc>
        <w:tc>
          <w:tcPr>
            <w:tcW w:w="222" w:type="dxa"/>
          </w:tcPr>
          <w:p w14:paraId="4326AB50" w14:textId="77777777" w:rsidR="002F4ACA" w:rsidRPr="002F4ACA" w:rsidRDefault="002F4ACA" w:rsidP="002F4ACA">
            <w:pPr>
              <w:suppressAutoHyphens/>
              <w:autoSpaceDE w:val="0"/>
              <w:autoSpaceDN w:val="0"/>
              <w:adjustRightInd w:val="0"/>
              <w:spacing w:after="120" w:line="276" w:lineRule="auto"/>
              <w:ind w:right="144"/>
              <w:jc w:val="both"/>
              <w:rPr>
                <w:rFonts w:eastAsia="MS Mincho"/>
                <w:b/>
                <w:bCs/>
                <w:color w:val="000000"/>
                <w:szCs w:val="20"/>
              </w:rPr>
            </w:pPr>
          </w:p>
        </w:tc>
        <w:tc>
          <w:tcPr>
            <w:tcW w:w="225" w:type="dxa"/>
          </w:tcPr>
          <w:p w14:paraId="3D86EB90" w14:textId="77777777" w:rsidR="002F4ACA" w:rsidRPr="002F4ACA" w:rsidRDefault="002F4ACA" w:rsidP="002F4ACA">
            <w:pPr>
              <w:suppressAutoHyphens/>
              <w:autoSpaceDE w:val="0"/>
              <w:autoSpaceDN w:val="0"/>
              <w:adjustRightInd w:val="0"/>
              <w:spacing w:after="120" w:line="276" w:lineRule="auto"/>
              <w:ind w:right="144"/>
              <w:jc w:val="right"/>
              <w:rPr>
                <w:rFonts w:eastAsia="MS Mincho"/>
                <w:b/>
                <w:bCs/>
                <w:color w:val="000000"/>
                <w:szCs w:val="20"/>
              </w:rPr>
            </w:pPr>
          </w:p>
        </w:tc>
      </w:tr>
      <w:tr w:rsidR="002F4ACA" w:rsidRPr="002F4ACA" w14:paraId="0A4E1F67" w14:textId="77777777" w:rsidTr="0068718B">
        <w:trPr>
          <w:gridAfter w:val="2"/>
          <w:wAfter w:w="447" w:type="dxa"/>
          <w:trHeight w:val="311"/>
        </w:trPr>
        <w:tc>
          <w:tcPr>
            <w:tcW w:w="743" w:type="dxa"/>
            <w:tcBorders>
              <w:top w:val="nil"/>
              <w:left w:val="nil"/>
              <w:bottom w:val="nil"/>
              <w:right w:val="nil"/>
            </w:tcBorders>
            <w:noWrap/>
            <w:vAlign w:val="bottom"/>
            <w:hideMark/>
          </w:tcPr>
          <w:p w14:paraId="50BB1555"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954" w:type="dxa"/>
            <w:gridSpan w:val="7"/>
            <w:tcBorders>
              <w:top w:val="nil"/>
              <w:left w:val="nil"/>
              <w:bottom w:val="nil"/>
              <w:right w:val="nil"/>
            </w:tcBorders>
            <w:hideMark/>
          </w:tcPr>
          <w:p w14:paraId="342E4535"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The reproduction and/or distribution of data from this form to external clients is prohibited.</w:t>
            </w:r>
          </w:p>
        </w:tc>
        <w:tc>
          <w:tcPr>
            <w:tcW w:w="1012" w:type="dxa"/>
            <w:tcBorders>
              <w:top w:val="nil"/>
              <w:left w:val="nil"/>
              <w:bottom w:val="nil"/>
              <w:right w:val="nil"/>
            </w:tcBorders>
            <w:noWrap/>
            <w:vAlign w:val="bottom"/>
            <w:hideMark/>
          </w:tcPr>
          <w:p w14:paraId="6E21C83C"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10B98AA"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54EC76C4"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0E952236"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20ECCCAF" w14:textId="77777777" w:rsidTr="0068718B">
        <w:trPr>
          <w:gridAfter w:val="2"/>
          <w:wAfter w:w="447" w:type="dxa"/>
          <w:trHeight w:val="196"/>
        </w:trPr>
        <w:tc>
          <w:tcPr>
            <w:tcW w:w="743" w:type="dxa"/>
            <w:tcBorders>
              <w:top w:val="nil"/>
              <w:left w:val="nil"/>
              <w:bottom w:val="nil"/>
              <w:right w:val="nil"/>
            </w:tcBorders>
            <w:noWrap/>
            <w:vAlign w:val="bottom"/>
            <w:hideMark/>
          </w:tcPr>
          <w:p w14:paraId="72176537"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248" w:type="dxa"/>
            <w:gridSpan w:val="6"/>
            <w:tcBorders>
              <w:top w:val="nil"/>
              <w:left w:val="nil"/>
              <w:bottom w:val="nil"/>
              <w:right w:val="nil"/>
            </w:tcBorders>
            <w:hideMark/>
          </w:tcPr>
          <w:p w14:paraId="0692F50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results refer only to the tested subject and are for internal use only.</w:t>
            </w:r>
          </w:p>
        </w:tc>
        <w:tc>
          <w:tcPr>
            <w:tcW w:w="706" w:type="dxa"/>
            <w:tcBorders>
              <w:top w:val="nil"/>
              <w:left w:val="nil"/>
              <w:bottom w:val="nil"/>
              <w:right w:val="nil"/>
            </w:tcBorders>
            <w:noWrap/>
            <w:vAlign w:val="center"/>
            <w:hideMark/>
          </w:tcPr>
          <w:p w14:paraId="4ECEE5BC"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1012" w:type="dxa"/>
            <w:tcBorders>
              <w:top w:val="nil"/>
              <w:left w:val="nil"/>
              <w:bottom w:val="nil"/>
              <w:right w:val="nil"/>
            </w:tcBorders>
            <w:noWrap/>
            <w:vAlign w:val="bottom"/>
            <w:hideMark/>
          </w:tcPr>
          <w:p w14:paraId="72502F1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092C793A"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0A336C22"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71C80175"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543F2FDA" w14:textId="77777777" w:rsidTr="0068718B">
        <w:trPr>
          <w:gridAfter w:val="2"/>
          <w:wAfter w:w="447" w:type="dxa"/>
          <w:trHeight w:val="196"/>
        </w:trPr>
        <w:tc>
          <w:tcPr>
            <w:tcW w:w="743" w:type="dxa"/>
            <w:tcBorders>
              <w:top w:val="nil"/>
              <w:left w:val="nil"/>
              <w:bottom w:val="nil"/>
              <w:right w:val="nil"/>
            </w:tcBorders>
            <w:noWrap/>
            <w:vAlign w:val="bottom"/>
            <w:hideMark/>
          </w:tcPr>
          <w:p w14:paraId="37750DB2"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248" w:type="dxa"/>
            <w:gridSpan w:val="6"/>
            <w:tcBorders>
              <w:top w:val="nil"/>
              <w:left w:val="nil"/>
              <w:bottom w:val="nil"/>
              <w:right w:val="nil"/>
            </w:tcBorders>
            <w:hideMark/>
          </w:tcPr>
          <w:p w14:paraId="209B416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Sample collection is performed according to PGL 7.3.</w:t>
            </w:r>
          </w:p>
        </w:tc>
        <w:tc>
          <w:tcPr>
            <w:tcW w:w="706" w:type="dxa"/>
            <w:tcBorders>
              <w:top w:val="nil"/>
              <w:left w:val="nil"/>
              <w:bottom w:val="nil"/>
              <w:right w:val="nil"/>
            </w:tcBorders>
            <w:noWrap/>
            <w:vAlign w:val="center"/>
            <w:hideMark/>
          </w:tcPr>
          <w:p w14:paraId="7F27E64C"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1012" w:type="dxa"/>
            <w:tcBorders>
              <w:top w:val="nil"/>
              <w:left w:val="nil"/>
              <w:bottom w:val="nil"/>
              <w:right w:val="nil"/>
            </w:tcBorders>
            <w:noWrap/>
            <w:vAlign w:val="bottom"/>
            <w:hideMark/>
          </w:tcPr>
          <w:p w14:paraId="38BAFD6D"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78991656"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3FAD5FC"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68EFD805"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78305915" w14:textId="77777777" w:rsidTr="0068718B">
        <w:trPr>
          <w:gridAfter w:val="2"/>
          <w:wAfter w:w="447" w:type="dxa"/>
          <w:trHeight w:val="72"/>
        </w:trPr>
        <w:tc>
          <w:tcPr>
            <w:tcW w:w="743" w:type="dxa"/>
            <w:tcBorders>
              <w:top w:val="nil"/>
              <w:left w:val="nil"/>
              <w:bottom w:val="nil"/>
              <w:right w:val="nil"/>
            </w:tcBorders>
            <w:noWrap/>
            <w:vAlign w:val="bottom"/>
            <w:hideMark/>
          </w:tcPr>
          <w:p w14:paraId="171B9796"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23248" w:type="dxa"/>
            <w:gridSpan w:val="6"/>
            <w:tcBorders>
              <w:top w:val="nil"/>
              <w:left w:val="nil"/>
              <w:bottom w:val="nil"/>
              <w:right w:val="nil"/>
            </w:tcBorders>
            <w:hideMark/>
          </w:tcPr>
          <w:p w14:paraId="189323B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evaluation of measurement uncertainty was conducted according to PGL 7.6.\</w:t>
            </w:r>
          </w:p>
          <w:p w14:paraId="5FCE1598"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 xml:space="preserve">Authorized, </w:t>
            </w:r>
          </w:p>
          <w:p w14:paraId="001F5A90"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Laboratory Chief (SL)</w:t>
            </w:r>
          </w:p>
          <w:p w14:paraId="4DE200D5" w14:textId="77777777" w:rsidR="002F4ACA" w:rsidRPr="002F4ACA" w:rsidRDefault="002F4ACA" w:rsidP="002F4ACA">
            <w:pPr>
              <w:suppressAutoHyphens/>
              <w:spacing w:after="120" w:line="276" w:lineRule="auto"/>
              <w:ind w:right="144"/>
              <w:jc w:val="both"/>
              <w:rPr>
                <w:rFonts w:eastAsia="MS Mincho"/>
                <w:color w:val="000000"/>
                <w:sz w:val="16"/>
                <w:szCs w:val="16"/>
              </w:rPr>
            </w:pPr>
          </w:p>
          <w:p w14:paraId="7246BFE6"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706" w:type="dxa"/>
            <w:tcBorders>
              <w:top w:val="nil"/>
              <w:left w:val="nil"/>
              <w:bottom w:val="nil"/>
              <w:right w:val="nil"/>
            </w:tcBorders>
            <w:noWrap/>
            <w:vAlign w:val="center"/>
            <w:hideMark/>
          </w:tcPr>
          <w:p w14:paraId="1F3CBE96" w14:textId="77777777" w:rsidR="002F4ACA" w:rsidRPr="002F4ACA" w:rsidRDefault="002F4ACA" w:rsidP="002F4ACA">
            <w:pPr>
              <w:suppressAutoHyphens/>
              <w:spacing w:after="120" w:line="276" w:lineRule="auto"/>
              <w:ind w:right="144"/>
              <w:jc w:val="both"/>
              <w:rPr>
                <w:rFonts w:eastAsia="MS Mincho"/>
                <w:b/>
                <w:bCs/>
                <w:color w:val="000000"/>
                <w:szCs w:val="20"/>
              </w:rPr>
            </w:pPr>
          </w:p>
        </w:tc>
        <w:tc>
          <w:tcPr>
            <w:tcW w:w="1012" w:type="dxa"/>
            <w:tcBorders>
              <w:top w:val="nil"/>
              <w:left w:val="nil"/>
              <w:bottom w:val="nil"/>
              <w:right w:val="nil"/>
            </w:tcBorders>
            <w:noWrap/>
            <w:vAlign w:val="bottom"/>
            <w:hideMark/>
          </w:tcPr>
          <w:p w14:paraId="786846D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5372E22D"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795BAF30"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4D5CB248"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2702C629" w14:textId="77777777" w:rsidTr="0068718B">
        <w:trPr>
          <w:gridAfter w:val="2"/>
          <w:wAfter w:w="450" w:type="dxa"/>
          <w:trHeight w:val="196"/>
        </w:trPr>
        <w:tc>
          <w:tcPr>
            <w:tcW w:w="743" w:type="dxa"/>
            <w:tcBorders>
              <w:top w:val="nil"/>
              <w:left w:val="nil"/>
              <w:bottom w:val="nil"/>
              <w:right w:val="nil"/>
            </w:tcBorders>
            <w:noWrap/>
            <w:vAlign w:val="bottom"/>
            <w:hideMark/>
          </w:tcPr>
          <w:p w14:paraId="71D66E2A"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9967" w:type="dxa"/>
            <w:tcBorders>
              <w:top w:val="nil"/>
              <w:left w:val="nil"/>
              <w:bottom w:val="nil"/>
              <w:right w:val="nil"/>
            </w:tcBorders>
            <w:noWrap/>
            <w:vAlign w:val="bottom"/>
            <w:hideMark/>
          </w:tcPr>
          <w:p w14:paraId="4A4D450E"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 xml:space="preserve">Authorized,                                                                                      </w:t>
            </w:r>
            <w:r w:rsidRPr="002F4ACA">
              <w:rPr>
                <w:rFonts w:eastAsia="MS Mincho"/>
                <w:color w:val="000000"/>
                <w:szCs w:val="20"/>
              </w:rPr>
              <w:t xml:space="preserve"> </w:t>
            </w:r>
            <w:r w:rsidRPr="002F4ACA">
              <w:rPr>
                <w:rFonts w:eastAsia="MS Mincho"/>
                <w:color w:val="000000"/>
                <w:sz w:val="18"/>
                <w:szCs w:val="18"/>
              </w:rPr>
              <w:t>Prepared by,</w:t>
            </w:r>
          </w:p>
        </w:tc>
        <w:tc>
          <w:tcPr>
            <w:tcW w:w="9977" w:type="dxa"/>
            <w:tcBorders>
              <w:top w:val="nil"/>
              <w:left w:val="nil"/>
              <w:bottom w:val="nil"/>
              <w:right w:val="nil"/>
            </w:tcBorders>
            <w:vAlign w:val="center"/>
            <w:hideMark/>
          </w:tcPr>
          <w:p w14:paraId="115F176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noWrap/>
            <w:vAlign w:val="bottom"/>
            <w:hideMark/>
          </w:tcPr>
          <w:p w14:paraId="0811CB26"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noWrap/>
            <w:vAlign w:val="bottom"/>
          </w:tcPr>
          <w:p w14:paraId="2DAB2688"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62" w:type="dxa"/>
            <w:tcBorders>
              <w:top w:val="nil"/>
              <w:left w:val="nil"/>
              <w:bottom w:val="nil"/>
              <w:right w:val="nil"/>
            </w:tcBorders>
            <w:noWrap/>
            <w:vAlign w:val="bottom"/>
            <w:hideMark/>
          </w:tcPr>
          <w:p w14:paraId="19F1EBF3"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835" w:type="dxa"/>
            <w:tcBorders>
              <w:top w:val="nil"/>
              <w:left w:val="nil"/>
              <w:bottom w:val="nil"/>
              <w:right w:val="nil"/>
            </w:tcBorders>
            <w:noWrap/>
            <w:vAlign w:val="bottom"/>
            <w:hideMark/>
          </w:tcPr>
          <w:p w14:paraId="70F59A1F"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706" w:type="dxa"/>
            <w:tcBorders>
              <w:top w:val="nil"/>
              <w:left w:val="nil"/>
              <w:bottom w:val="nil"/>
              <w:right w:val="nil"/>
            </w:tcBorders>
            <w:noWrap/>
            <w:vAlign w:val="bottom"/>
            <w:hideMark/>
          </w:tcPr>
          <w:p w14:paraId="19269718"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787F22B2"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4063029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31676BD8"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67A10326"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7855F4FC" w14:textId="77777777" w:rsidTr="0068718B">
        <w:trPr>
          <w:gridAfter w:val="2"/>
          <w:wAfter w:w="450" w:type="dxa"/>
          <w:trHeight w:val="196"/>
        </w:trPr>
        <w:tc>
          <w:tcPr>
            <w:tcW w:w="743" w:type="dxa"/>
            <w:tcBorders>
              <w:top w:val="nil"/>
              <w:left w:val="nil"/>
              <w:bottom w:val="nil"/>
              <w:right w:val="nil"/>
            </w:tcBorders>
            <w:noWrap/>
            <w:vAlign w:val="bottom"/>
            <w:hideMark/>
          </w:tcPr>
          <w:p w14:paraId="3078E850" w14:textId="77777777" w:rsidR="002F4ACA" w:rsidRPr="002F4ACA" w:rsidRDefault="002F4ACA" w:rsidP="002F4ACA">
            <w:pPr>
              <w:suppressAutoHyphens/>
              <w:spacing w:after="120" w:line="276" w:lineRule="auto"/>
              <w:ind w:right="144"/>
              <w:jc w:val="right"/>
              <w:rPr>
                <w:rFonts w:eastAsia="MS Mincho"/>
                <w:color w:val="000000"/>
                <w:szCs w:val="20"/>
              </w:rPr>
            </w:pPr>
          </w:p>
        </w:tc>
        <w:tc>
          <w:tcPr>
            <w:tcW w:w="9967" w:type="dxa"/>
            <w:tcBorders>
              <w:top w:val="nil"/>
              <w:left w:val="nil"/>
              <w:bottom w:val="nil"/>
              <w:right w:val="nil"/>
            </w:tcBorders>
            <w:noWrap/>
            <w:vAlign w:val="bottom"/>
            <w:hideMark/>
          </w:tcPr>
          <w:p w14:paraId="2975219A"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Laboratory Chief                                                                         Sample Responsible.</w:t>
            </w:r>
          </w:p>
        </w:tc>
        <w:tc>
          <w:tcPr>
            <w:tcW w:w="9977" w:type="dxa"/>
            <w:tcBorders>
              <w:top w:val="nil"/>
              <w:left w:val="nil"/>
              <w:bottom w:val="nil"/>
              <w:right w:val="nil"/>
            </w:tcBorders>
            <w:vAlign w:val="center"/>
            <w:hideMark/>
          </w:tcPr>
          <w:p w14:paraId="0D96D0F0"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color w:val="000000"/>
                <w:szCs w:val="20"/>
              </w:rPr>
              <w:t xml:space="preserve"> </w:t>
            </w:r>
          </w:p>
        </w:tc>
        <w:tc>
          <w:tcPr>
            <w:tcW w:w="1002" w:type="dxa"/>
            <w:tcBorders>
              <w:top w:val="nil"/>
              <w:left w:val="nil"/>
              <w:bottom w:val="nil"/>
              <w:right w:val="nil"/>
            </w:tcBorders>
            <w:noWrap/>
            <w:vAlign w:val="bottom"/>
            <w:hideMark/>
          </w:tcPr>
          <w:p w14:paraId="6DDA3F4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2299" w:type="dxa"/>
            <w:gridSpan w:val="3"/>
            <w:tcBorders>
              <w:top w:val="nil"/>
              <w:left w:val="nil"/>
              <w:bottom w:val="nil"/>
              <w:right w:val="nil"/>
            </w:tcBorders>
            <w:noWrap/>
            <w:vAlign w:val="bottom"/>
          </w:tcPr>
          <w:p w14:paraId="68BB956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706" w:type="dxa"/>
            <w:tcBorders>
              <w:top w:val="nil"/>
              <w:left w:val="nil"/>
              <w:bottom w:val="nil"/>
              <w:right w:val="nil"/>
            </w:tcBorders>
            <w:noWrap/>
            <w:vAlign w:val="bottom"/>
            <w:hideMark/>
          </w:tcPr>
          <w:p w14:paraId="7F5FC391"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17DE9D7F"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524CC284"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65CF1053"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53B24034"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5634B9DD" w14:textId="77777777" w:rsidTr="0068718B">
        <w:trPr>
          <w:gridAfter w:val="2"/>
          <w:wAfter w:w="450" w:type="dxa"/>
          <w:trHeight w:val="196"/>
        </w:trPr>
        <w:tc>
          <w:tcPr>
            <w:tcW w:w="743" w:type="dxa"/>
            <w:tcBorders>
              <w:top w:val="nil"/>
              <w:left w:val="nil"/>
              <w:bottom w:val="nil"/>
              <w:right w:val="nil"/>
            </w:tcBorders>
            <w:noWrap/>
            <w:vAlign w:val="bottom"/>
            <w:hideMark/>
          </w:tcPr>
          <w:p w14:paraId="14A46F8B"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9967" w:type="dxa"/>
            <w:tcBorders>
              <w:top w:val="nil"/>
              <w:left w:val="nil"/>
              <w:bottom w:val="nil"/>
              <w:right w:val="nil"/>
            </w:tcBorders>
            <w:noWrap/>
            <w:vAlign w:val="bottom"/>
            <w:hideMark/>
          </w:tcPr>
          <w:p w14:paraId="0357F50D" w14:textId="77777777" w:rsidR="002F4ACA" w:rsidRPr="002F4ACA" w:rsidRDefault="002F4ACA" w:rsidP="002F4ACA">
            <w:pPr>
              <w:suppressAutoHyphens/>
              <w:spacing w:after="120" w:line="276" w:lineRule="auto"/>
              <w:ind w:right="144"/>
              <w:jc w:val="both"/>
              <w:rPr>
                <w:rFonts w:eastAsia="MS Mincho"/>
                <w:color w:val="000000"/>
                <w:sz w:val="18"/>
                <w:szCs w:val="18"/>
              </w:rPr>
            </w:pPr>
          </w:p>
          <w:p w14:paraId="6060A71F" w14:textId="77777777" w:rsidR="002F4ACA" w:rsidRPr="002F4ACA" w:rsidRDefault="002F4ACA" w:rsidP="002F4ACA">
            <w:pPr>
              <w:suppressAutoHyphens/>
              <w:spacing w:after="120" w:line="276" w:lineRule="auto"/>
              <w:ind w:right="144"/>
              <w:jc w:val="right"/>
              <w:rPr>
                <w:rFonts w:eastAsia="MS Mincho"/>
                <w:color w:val="000000"/>
                <w:sz w:val="18"/>
                <w:szCs w:val="18"/>
              </w:rPr>
            </w:pPr>
            <w:r w:rsidRPr="002F4ACA">
              <w:rPr>
                <w:rFonts w:eastAsia="MS Mincho"/>
                <w:color w:val="000000"/>
                <w:sz w:val="18"/>
                <w:szCs w:val="18"/>
              </w:rPr>
              <w:t>Fl-7.8-01/editia06/</w:t>
            </w:r>
            <w:proofErr w:type="spellStart"/>
            <w:r w:rsidRPr="002F4ACA">
              <w:rPr>
                <w:rFonts w:eastAsia="MS Mincho"/>
                <w:color w:val="000000"/>
                <w:sz w:val="18"/>
                <w:szCs w:val="18"/>
              </w:rPr>
              <w:t>revizia</w:t>
            </w:r>
            <w:proofErr w:type="spellEnd"/>
            <w:r w:rsidRPr="002F4ACA">
              <w:rPr>
                <w:rFonts w:eastAsia="MS Mincho"/>
                <w:color w:val="000000"/>
                <w:sz w:val="18"/>
                <w:szCs w:val="18"/>
              </w:rPr>
              <w:t xml:space="preserve"> 2</w:t>
            </w:r>
          </w:p>
          <w:p w14:paraId="76F84153" w14:textId="77777777" w:rsidR="002F4ACA" w:rsidRPr="002F4ACA" w:rsidRDefault="002F4ACA" w:rsidP="002F4ACA">
            <w:pPr>
              <w:suppressAutoHyphens/>
              <w:spacing w:after="120" w:line="276" w:lineRule="auto"/>
              <w:ind w:right="144"/>
              <w:jc w:val="both"/>
              <w:rPr>
                <w:rFonts w:eastAsia="MS Mincho"/>
                <w:color w:val="000000"/>
                <w:sz w:val="18"/>
                <w:szCs w:val="18"/>
              </w:rPr>
            </w:pPr>
          </w:p>
          <w:p w14:paraId="2CEF1107" w14:textId="77777777" w:rsidR="002F4ACA" w:rsidRPr="002F4ACA" w:rsidRDefault="002F4ACA" w:rsidP="002F4ACA">
            <w:pPr>
              <w:suppressAutoHyphens/>
              <w:spacing w:after="120" w:line="276" w:lineRule="auto"/>
              <w:ind w:right="144"/>
              <w:jc w:val="both"/>
              <w:rPr>
                <w:rFonts w:eastAsia="MS Mincho"/>
                <w:color w:val="000000"/>
                <w:sz w:val="18"/>
                <w:szCs w:val="18"/>
              </w:rPr>
            </w:pPr>
          </w:p>
        </w:tc>
        <w:tc>
          <w:tcPr>
            <w:tcW w:w="9977" w:type="dxa"/>
            <w:tcBorders>
              <w:top w:val="nil"/>
              <w:left w:val="nil"/>
              <w:bottom w:val="nil"/>
              <w:right w:val="nil"/>
            </w:tcBorders>
            <w:noWrap/>
            <w:vAlign w:val="bottom"/>
            <w:hideMark/>
          </w:tcPr>
          <w:p w14:paraId="6A6D0764"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noWrap/>
            <w:vAlign w:val="bottom"/>
            <w:hideMark/>
          </w:tcPr>
          <w:p w14:paraId="73C17CF6"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noWrap/>
            <w:vAlign w:val="bottom"/>
            <w:hideMark/>
          </w:tcPr>
          <w:p w14:paraId="60E3F050"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62" w:type="dxa"/>
            <w:tcBorders>
              <w:top w:val="nil"/>
              <w:left w:val="nil"/>
              <w:bottom w:val="nil"/>
              <w:right w:val="nil"/>
            </w:tcBorders>
            <w:noWrap/>
            <w:vAlign w:val="bottom"/>
            <w:hideMark/>
          </w:tcPr>
          <w:p w14:paraId="23870C26"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835" w:type="dxa"/>
            <w:tcBorders>
              <w:top w:val="nil"/>
              <w:left w:val="nil"/>
              <w:bottom w:val="nil"/>
              <w:right w:val="nil"/>
            </w:tcBorders>
            <w:noWrap/>
            <w:vAlign w:val="bottom"/>
            <w:hideMark/>
          </w:tcPr>
          <w:p w14:paraId="0EE9D48A"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706" w:type="dxa"/>
            <w:tcBorders>
              <w:top w:val="nil"/>
              <w:left w:val="nil"/>
              <w:bottom w:val="nil"/>
              <w:right w:val="nil"/>
            </w:tcBorders>
            <w:noWrap/>
            <w:vAlign w:val="bottom"/>
            <w:hideMark/>
          </w:tcPr>
          <w:p w14:paraId="3B8B7798"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7077C44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3DB2C61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0E674864"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2B50CF7D"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2DF319CD" w14:textId="77777777" w:rsidTr="0068718B">
        <w:trPr>
          <w:gridAfter w:val="2"/>
          <w:wAfter w:w="450" w:type="dxa"/>
          <w:trHeight w:val="196"/>
        </w:trPr>
        <w:tc>
          <w:tcPr>
            <w:tcW w:w="743" w:type="dxa"/>
            <w:tcBorders>
              <w:top w:val="nil"/>
              <w:left w:val="nil"/>
              <w:bottom w:val="nil"/>
              <w:right w:val="nil"/>
            </w:tcBorders>
            <w:noWrap/>
            <w:vAlign w:val="bottom"/>
            <w:hideMark/>
          </w:tcPr>
          <w:p w14:paraId="3FCB29C1"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9967" w:type="dxa"/>
            <w:tcBorders>
              <w:top w:val="nil"/>
              <w:left w:val="nil"/>
              <w:bottom w:val="nil"/>
              <w:right w:val="nil"/>
            </w:tcBorders>
            <w:noWrap/>
            <w:vAlign w:val="bottom"/>
            <w:hideMark/>
          </w:tcPr>
          <w:p w14:paraId="700D9C1D"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9977" w:type="dxa"/>
            <w:tcBorders>
              <w:top w:val="nil"/>
              <w:left w:val="nil"/>
              <w:bottom w:val="nil"/>
              <w:right w:val="nil"/>
            </w:tcBorders>
            <w:noWrap/>
            <w:vAlign w:val="bottom"/>
            <w:hideMark/>
          </w:tcPr>
          <w:p w14:paraId="552AFDEB"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noWrap/>
            <w:vAlign w:val="bottom"/>
            <w:hideMark/>
          </w:tcPr>
          <w:p w14:paraId="6D5C0419"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02" w:type="dxa"/>
            <w:tcBorders>
              <w:top w:val="nil"/>
              <w:left w:val="nil"/>
              <w:bottom w:val="nil"/>
              <w:right w:val="nil"/>
            </w:tcBorders>
            <w:noWrap/>
            <w:vAlign w:val="bottom"/>
            <w:hideMark/>
          </w:tcPr>
          <w:p w14:paraId="7E162A37"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62" w:type="dxa"/>
            <w:tcBorders>
              <w:top w:val="nil"/>
              <w:left w:val="nil"/>
              <w:bottom w:val="nil"/>
              <w:right w:val="nil"/>
            </w:tcBorders>
            <w:noWrap/>
            <w:vAlign w:val="bottom"/>
            <w:hideMark/>
          </w:tcPr>
          <w:p w14:paraId="335E78F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835" w:type="dxa"/>
            <w:tcBorders>
              <w:top w:val="nil"/>
              <w:left w:val="nil"/>
              <w:bottom w:val="nil"/>
              <w:right w:val="nil"/>
            </w:tcBorders>
            <w:noWrap/>
            <w:vAlign w:val="bottom"/>
            <w:hideMark/>
          </w:tcPr>
          <w:p w14:paraId="4A54693C"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706" w:type="dxa"/>
            <w:tcBorders>
              <w:top w:val="nil"/>
              <w:left w:val="nil"/>
              <w:bottom w:val="nil"/>
              <w:right w:val="nil"/>
            </w:tcBorders>
            <w:noWrap/>
            <w:vAlign w:val="bottom"/>
            <w:hideMark/>
          </w:tcPr>
          <w:p w14:paraId="23560F25" w14:textId="77777777" w:rsidR="002F4ACA" w:rsidRPr="002F4ACA" w:rsidRDefault="002F4ACA" w:rsidP="002F4ACA">
            <w:pPr>
              <w:suppressAutoHyphens/>
              <w:spacing w:after="120" w:line="276" w:lineRule="auto"/>
              <w:ind w:right="144"/>
              <w:jc w:val="center"/>
              <w:rPr>
                <w:rFonts w:eastAsia="MS Mincho"/>
                <w:color w:val="000000"/>
                <w:szCs w:val="20"/>
              </w:rPr>
            </w:pPr>
          </w:p>
        </w:tc>
        <w:tc>
          <w:tcPr>
            <w:tcW w:w="1012" w:type="dxa"/>
            <w:tcBorders>
              <w:top w:val="nil"/>
              <w:left w:val="nil"/>
              <w:bottom w:val="nil"/>
              <w:right w:val="nil"/>
            </w:tcBorders>
            <w:noWrap/>
            <w:vAlign w:val="bottom"/>
            <w:hideMark/>
          </w:tcPr>
          <w:p w14:paraId="378FCAF2"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22696ADA"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1012" w:type="dxa"/>
            <w:tcBorders>
              <w:top w:val="nil"/>
              <w:left w:val="nil"/>
              <w:bottom w:val="nil"/>
              <w:right w:val="nil"/>
            </w:tcBorders>
            <w:noWrap/>
            <w:vAlign w:val="bottom"/>
            <w:hideMark/>
          </w:tcPr>
          <w:p w14:paraId="4134E4DE" w14:textId="77777777" w:rsidR="002F4ACA" w:rsidRPr="002F4ACA" w:rsidRDefault="002F4ACA" w:rsidP="002F4ACA">
            <w:pPr>
              <w:suppressAutoHyphens/>
              <w:spacing w:after="120" w:line="276" w:lineRule="auto"/>
              <w:ind w:right="144"/>
              <w:jc w:val="both"/>
              <w:rPr>
                <w:rFonts w:eastAsia="MS Mincho"/>
                <w:color w:val="000000"/>
                <w:szCs w:val="20"/>
              </w:rPr>
            </w:pPr>
          </w:p>
        </w:tc>
        <w:tc>
          <w:tcPr>
            <w:tcW w:w="409" w:type="dxa"/>
            <w:tcBorders>
              <w:top w:val="nil"/>
              <w:left w:val="nil"/>
              <w:bottom w:val="nil"/>
              <w:right w:val="nil"/>
            </w:tcBorders>
            <w:noWrap/>
            <w:vAlign w:val="bottom"/>
            <w:hideMark/>
          </w:tcPr>
          <w:p w14:paraId="253CF0EA" w14:textId="77777777" w:rsidR="002F4ACA" w:rsidRPr="002F4ACA" w:rsidRDefault="002F4ACA" w:rsidP="002F4ACA">
            <w:pPr>
              <w:suppressAutoHyphens/>
              <w:spacing w:after="120" w:line="276" w:lineRule="auto"/>
              <w:ind w:right="144"/>
              <w:jc w:val="both"/>
              <w:rPr>
                <w:rFonts w:eastAsia="MS Mincho"/>
                <w:color w:val="000000"/>
                <w:szCs w:val="20"/>
              </w:rPr>
            </w:pPr>
          </w:p>
        </w:tc>
      </w:tr>
    </w:tbl>
    <w:p w14:paraId="62318A50" w14:textId="77777777" w:rsidR="002F4ACA" w:rsidRPr="002F4ACA" w:rsidRDefault="002F4ACA" w:rsidP="002F4ACA">
      <w:pPr>
        <w:suppressAutoHyphens/>
        <w:spacing w:after="120" w:line="276" w:lineRule="auto"/>
        <w:ind w:right="144"/>
        <w:jc w:val="right"/>
        <w:rPr>
          <w:rFonts w:eastAsia="MS Mincho"/>
          <w:color w:val="000000"/>
          <w:sz w:val="18"/>
          <w:szCs w:val="18"/>
        </w:rPr>
      </w:pPr>
      <w:r w:rsidRPr="002F4ACA">
        <w:rPr>
          <w:rFonts w:eastAsia="MS Mincho"/>
          <w:color w:val="000000"/>
          <w:sz w:val="18"/>
          <w:szCs w:val="18"/>
        </w:rPr>
        <w:t xml:space="preserve">                    </w:t>
      </w:r>
    </w:p>
    <w:p w14:paraId="21940BC9" w14:textId="77777777" w:rsidR="002F4ACA" w:rsidRPr="002F4ACA" w:rsidRDefault="002F4ACA" w:rsidP="002F4ACA">
      <w:pPr>
        <w:suppressAutoHyphens/>
        <w:ind w:right="144"/>
        <w:jc w:val="both"/>
        <w:rPr>
          <w:rFonts w:eastAsia="MS Mincho"/>
          <w:color w:val="000000"/>
          <w:szCs w:val="20"/>
        </w:rPr>
      </w:pPr>
      <w:r w:rsidRPr="002F4ACA">
        <w:rPr>
          <w:rFonts w:eastAsia="MS Mincho"/>
          <w:color w:val="000000"/>
          <w:szCs w:val="20"/>
        </w:rPr>
        <w:br w:type="page"/>
      </w:r>
    </w:p>
    <w:tbl>
      <w:tblPr>
        <w:tblpPr w:leftFromText="180" w:rightFromText="180" w:horzAnchor="page" w:tblpX="451" w:tblpY="240"/>
        <w:tblW w:w="27849" w:type="dxa"/>
        <w:tblLook w:val="04A0" w:firstRow="1" w:lastRow="0" w:firstColumn="1" w:lastColumn="0" w:noHBand="0" w:noVBand="1"/>
      </w:tblPr>
      <w:tblGrid>
        <w:gridCol w:w="11160"/>
        <w:gridCol w:w="11911"/>
        <w:gridCol w:w="3931"/>
        <w:gridCol w:w="847"/>
      </w:tblGrid>
      <w:tr w:rsidR="002F4ACA" w:rsidRPr="002F4ACA" w14:paraId="366EC1B1" w14:textId="77777777" w:rsidTr="0068718B">
        <w:trPr>
          <w:gridAfter w:val="1"/>
          <w:wAfter w:w="843" w:type="dxa"/>
          <w:trHeight w:val="230"/>
        </w:trPr>
        <w:tc>
          <w:tcPr>
            <w:tcW w:w="27006" w:type="dxa"/>
            <w:gridSpan w:val="3"/>
            <w:tcBorders>
              <w:top w:val="nil"/>
              <w:left w:val="nil"/>
              <w:bottom w:val="nil"/>
              <w:right w:val="nil"/>
            </w:tcBorders>
            <w:vAlign w:val="center"/>
            <w:hideMark/>
          </w:tcPr>
          <w:p w14:paraId="4794E700"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lastRenderedPageBreak/>
              <w:t xml:space="preserve">Model for Simplified Test Report for Metal Analysis </w:t>
            </w:r>
            <w:r w:rsidRPr="002F4ACA">
              <w:rPr>
                <w:rFonts w:eastAsia="MS Mincho"/>
                <w:color w:val="000000"/>
                <w:sz w:val="22"/>
                <w:szCs w:val="18"/>
              </w:rPr>
              <w:t>Issued by the Water Quality Laboratory</w:t>
            </w:r>
          </w:p>
        </w:tc>
      </w:tr>
      <w:tr w:rsidR="002F4ACA" w:rsidRPr="002F4ACA" w14:paraId="51FB7546" w14:textId="77777777" w:rsidTr="0068718B">
        <w:trPr>
          <w:gridAfter w:val="2"/>
          <w:wAfter w:w="4783" w:type="dxa"/>
          <w:trHeight w:val="230"/>
        </w:trPr>
        <w:tc>
          <w:tcPr>
            <w:tcW w:w="23066" w:type="dxa"/>
            <w:gridSpan w:val="2"/>
            <w:tcBorders>
              <w:top w:val="nil"/>
              <w:left w:val="nil"/>
              <w:bottom w:val="nil"/>
              <w:right w:val="nil"/>
            </w:tcBorders>
            <w:vAlign w:val="bottom"/>
            <w:hideMark/>
          </w:tcPr>
          <w:p w14:paraId="52098335"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Beneficiary:    </w:t>
            </w:r>
            <w:r w:rsidRPr="002F4ACA">
              <w:rPr>
                <w:rFonts w:eastAsia="MS Mincho"/>
                <w:b/>
                <w:bCs/>
                <w:color w:val="000000"/>
                <w:sz w:val="22"/>
                <w:szCs w:val="18"/>
              </w:rPr>
              <w:t xml:space="preserve"> </w:t>
            </w:r>
          </w:p>
        </w:tc>
      </w:tr>
      <w:tr w:rsidR="002F4ACA" w:rsidRPr="002F4ACA" w14:paraId="1AD119FB" w14:textId="77777777" w:rsidTr="0068718B">
        <w:trPr>
          <w:gridAfter w:val="2"/>
          <w:wAfter w:w="4778" w:type="dxa"/>
          <w:trHeight w:val="230"/>
        </w:trPr>
        <w:tc>
          <w:tcPr>
            <w:tcW w:w="11160" w:type="dxa"/>
            <w:tcBorders>
              <w:top w:val="nil"/>
              <w:left w:val="nil"/>
              <w:bottom w:val="nil"/>
              <w:right w:val="nil"/>
            </w:tcBorders>
            <w:vAlign w:val="bottom"/>
            <w:hideMark/>
          </w:tcPr>
          <w:p w14:paraId="36CEE349"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Month</w:t>
            </w:r>
          </w:p>
        </w:tc>
        <w:tc>
          <w:tcPr>
            <w:tcW w:w="11911" w:type="dxa"/>
            <w:tcBorders>
              <w:top w:val="nil"/>
              <w:left w:val="nil"/>
              <w:bottom w:val="nil"/>
              <w:right w:val="nil"/>
            </w:tcBorders>
            <w:vAlign w:val="bottom"/>
          </w:tcPr>
          <w:p w14:paraId="39F22DBA" w14:textId="77777777" w:rsidR="002F4ACA" w:rsidRPr="002F4ACA" w:rsidRDefault="002F4ACA" w:rsidP="002F4ACA">
            <w:pPr>
              <w:suppressAutoHyphens/>
              <w:spacing w:after="120" w:line="276" w:lineRule="auto"/>
              <w:ind w:right="144"/>
              <w:jc w:val="both"/>
              <w:rPr>
                <w:rFonts w:eastAsia="MS Mincho"/>
                <w:b/>
                <w:bCs/>
                <w:color w:val="000000"/>
                <w:sz w:val="22"/>
                <w:szCs w:val="18"/>
              </w:rPr>
            </w:pPr>
          </w:p>
        </w:tc>
      </w:tr>
      <w:tr w:rsidR="002F4ACA" w:rsidRPr="002F4ACA" w14:paraId="184B4422" w14:textId="77777777" w:rsidTr="0068718B">
        <w:trPr>
          <w:gridAfter w:val="2"/>
          <w:wAfter w:w="4778" w:type="dxa"/>
          <w:trHeight w:val="230"/>
        </w:trPr>
        <w:tc>
          <w:tcPr>
            <w:tcW w:w="11160" w:type="dxa"/>
            <w:tcBorders>
              <w:top w:val="nil"/>
              <w:left w:val="nil"/>
              <w:bottom w:val="nil"/>
              <w:right w:val="nil"/>
            </w:tcBorders>
            <w:vAlign w:val="bottom"/>
            <w:hideMark/>
          </w:tcPr>
          <w:p w14:paraId="62DE6AC1"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Orders: </w:t>
            </w:r>
          </w:p>
        </w:tc>
        <w:tc>
          <w:tcPr>
            <w:tcW w:w="11911" w:type="dxa"/>
            <w:tcBorders>
              <w:top w:val="nil"/>
              <w:left w:val="nil"/>
              <w:bottom w:val="nil"/>
              <w:right w:val="nil"/>
            </w:tcBorders>
            <w:vAlign w:val="bottom"/>
            <w:hideMark/>
          </w:tcPr>
          <w:p w14:paraId="09B24D47" w14:textId="77777777" w:rsidR="002F4ACA" w:rsidRPr="002F4ACA" w:rsidRDefault="002F4ACA" w:rsidP="002F4ACA">
            <w:pPr>
              <w:suppressAutoHyphens/>
              <w:spacing w:after="120" w:line="276" w:lineRule="auto"/>
              <w:ind w:right="144"/>
              <w:jc w:val="both"/>
              <w:rPr>
                <w:rFonts w:eastAsia="MS Mincho"/>
                <w:b/>
                <w:bCs/>
                <w:color w:val="000000"/>
                <w:sz w:val="22"/>
                <w:szCs w:val="18"/>
              </w:rPr>
            </w:pPr>
          </w:p>
        </w:tc>
      </w:tr>
      <w:tr w:rsidR="002F4ACA" w:rsidRPr="002F4ACA" w14:paraId="0C8F835D" w14:textId="77777777" w:rsidTr="0068718B">
        <w:trPr>
          <w:gridAfter w:val="2"/>
          <w:wAfter w:w="4778" w:type="dxa"/>
          <w:trHeight w:val="230"/>
        </w:trPr>
        <w:tc>
          <w:tcPr>
            <w:tcW w:w="11160" w:type="dxa"/>
            <w:tcBorders>
              <w:top w:val="nil"/>
              <w:left w:val="nil"/>
              <w:bottom w:val="nil"/>
              <w:right w:val="nil"/>
            </w:tcBorders>
            <w:vAlign w:val="bottom"/>
          </w:tcPr>
          <w:p w14:paraId="1A818DB1" w14:textId="77777777" w:rsidR="002F4ACA" w:rsidRPr="002F4ACA" w:rsidRDefault="002F4ACA" w:rsidP="002F4ACA">
            <w:pPr>
              <w:suppressAutoHyphens/>
              <w:spacing w:after="120" w:line="276" w:lineRule="auto"/>
              <w:ind w:right="144"/>
              <w:jc w:val="both"/>
              <w:rPr>
                <w:rFonts w:eastAsia="MS Mincho"/>
                <w:color w:val="000000"/>
                <w:sz w:val="18"/>
                <w:szCs w:val="18"/>
              </w:rPr>
            </w:pPr>
          </w:p>
          <w:tbl>
            <w:tblPr>
              <w:tblW w:w="10829" w:type="dxa"/>
              <w:tblInd w:w="93" w:type="dxa"/>
              <w:tblLook w:val="04A0" w:firstRow="1" w:lastRow="0" w:firstColumn="1" w:lastColumn="0" w:noHBand="0" w:noVBand="1"/>
            </w:tblPr>
            <w:tblGrid>
              <w:gridCol w:w="600"/>
              <w:gridCol w:w="1912"/>
              <w:gridCol w:w="1011"/>
              <w:gridCol w:w="1231"/>
              <w:gridCol w:w="1231"/>
              <w:gridCol w:w="600"/>
              <w:gridCol w:w="900"/>
              <w:gridCol w:w="1001"/>
              <w:gridCol w:w="1231"/>
              <w:gridCol w:w="1112"/>
            </w:tblGrid>
            <w:tr w:rsidR="002F4ACA" w:rsidRPr="002F4ACA" w14:paraId="5ACDCB04" w14:textId="77777777" w:rsidTr="0068718B">
              <w:trPr>
                <w:trHeight w:val="422"/>
              </w:trPr>
              <w:tc>
                <w:tcPr>
                  <w:tcW w:w="600" w:type="dxa"/>
                  <w:tcBorders>
                    <w:top w:val="single" w:sz="8" w:space="0" w:color="auto"/>
                    <w:left w:val="single" w:sz="8" w:space="0" w:color="auto"/>
                    <w:bottom w:val="nil"/>
                    <w:right w:val="single" w:sz="4" w:space="0" w:color="auto"/>
                  </w:tcBorders>
                  <w:vAlign w:val="center"/>
                  <w:hideMark/>
                </w:tcPr>
                <w:p w14:paraId="772581C2"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xml:space="preserve">No </w:t>
                  </w:r>
                </w:p>
              </w:tc>
              <w:tc>
                <w:tcPr>
                  <w:tcW w:w="1912" w:type="dxa"/>
                  <w:tcBorders>
                    <w:top w:val="single" w:sz="8" w:space="0" w:color="auto"/>
                    <w:left w:val="nil"/>
                    <w:bottom w:val="single" w:sz="4" w:space="0" w:color="auto"/>
                    <w:right w:val="single" w:sz="4" w:space="0" w:color="auto"/>
                  </w:tcBorders>
                  <w:noWrap/>
                  <w:vAlign w:val="center"/>
                  <w:hideMark/>
                </w:tcPr>
                <w:p w14:paraId="74EFF419"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Rivers /Lakes /Wells/ Sources</w:t>
                  </w:r>
                </w:p>
              </w:tc>
              <w:tc>
                <w:tcPr>
                  <w:tcW w:w="1011" w:type="dxa"/>
                  <w:tcBorders>
                    <w:top w:val="single" w:sz="8" w:space="0" w:color="auto"/>
                    <w:left w:val="nil"/>
                    <w:bottom w:val="nil"/>
                    <w:right w:val="single" w:sz="4" w:space="0" w:color="auto"/>
                  </w:tcBorders>
                  <w:vAlign w:val="center"/>
                  <w:hideMark/>
                </w:tcPr>
                <w:p w14:paraId="34745067"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Section</w:t>
                  </w:r>
                </w:p>
              </w:tc>
              <w:tc>
                <w:tcPr>
                  <w:tcW w:w="1231" w:type="dxa"/>
                  <w:tcBorders>
                    <w:top w:val="single" w:sz="8" w:space="0" w:color="auto"/>
                    <w:left w:val="nil"/>
                    <w:bottom w:val="nil"/>
                    <w:right w:val="single" w:sz="4" w:space="0" w:color="auto"/>
                  </w:tcBorders>
                  <w:vAlign w:val="center"/>
                  <w:hideMark/>
                </w:tcPr>
                <w:p w14:paraId="6D3D59DB"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Sample Collection No</w:t>
                  </w:r>
                </w:p>
              </w:tc>
              <w:tc>
                <w:tcPr>
                  <w:tcW w:w="1231" w:type="dxa"/>
                  <w:tcBorders>
                    <w:top w:val="single" w:sz="8" w:space="0" w:color="auto"/>
                    <w:left w:val="nil"/>
                    <w:bottom w:val="nil"/>
                    <w:right w:val="single" w:sz="4" w:space="0" w:color="auto"/>
                  </w:tcBorders>
                  <w:vAlign w:val="center"/>
                  <w:hideMark/>
                </w:tcPr>
                <w:p w14:paraId="65AD099D"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Sample Collection Date</w:t>
                  </w:r>
                </w:p>
              </w:tc>
              <w:tc>
                <w:tcPr>
                  <w:tcW w:w="600" w:type="dxa"/>
                  <w:tcBorders>
                    <w:top w:val="single" w:sz="8" w:space="0" w:color="auto"/>
                    <w:left w:val="nil"/>
                    <w:bottom w:val="nil"/>
                    <w:right w:val="single" w:sz="4" w:space="0" w:color="auto"/>
                  </w:tcBorders>
                  <w:vAlign w:val="center"/>
                  <w:hideMark/>
                </w:tcPr>
                <w:p w14:paraId="3A56AAF8"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RI No</w:t>
                  </w:r>
                </w:p>
              </w:tc>
              <w:tc>
                <w:tcPr>
                  <w:tcW w:w="891" w:type="dxa"/>
                  <w:tcBorders>
                    <w:top w:val="single" w:sz="8" w:space="0" w:color="auto"/>
                    <w:left w:val="nil"/>
                    <w:bottom w:val="nil"/>
                    <w:right w:val="single" w:sz="4" w:space="0" w:color="auto"/>
                  </w:tcBorders>
                  <w:vAlign w:val="center"/>
                  <w:hideMark/>
                </w:tcPr>
                <w:p w14:paraId="29E9CB41"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Matrix</w:t>
                  </w:r>
                </w:p>
              </w:tc>
              <w:tc>
                <w:tcPr>
                  <w:tcW w:w="1001" w:type="dxa"/>
                  <w:tcBorders>
                    <w:top w:val="single" w:sz="8" w:space="0" w:color="auto"/>
                    <w:left w:val="nil"/>
                    <w:bottom w:val="nil"/>
                    <w:right w:val="single" w:sz="4" w:space="0" w:color="auto"/>
                  </w:tcBorders>
                  <w:vAlign w:val="center"/>
                  <w:hideMark/>
                </w:tcPr>
                <w:p w14:paraId="09274A51" w14:textId="77777777" w:rsidR="002F4ACA" w:rsidRPr="003973BE" w:rsidRDefault="002F4ACA" w:rsidP="001335A3">
                  <w:pPr>
                    <w:framePr w:hSpace="180" w:wrap="around" w:hAnchor="page" w:x="451" w:y="240"/>
                    <w:suppressAutoHyphens/>
                    <w:spacing w:after="120" w:line="276" w:lineRule="auto"/>
                    <w:ind w:right="144"/>
                    <w:jc w:val="both"/>
                    <w:rPr>
                      <w:rFonts w:eastAsia="MS Mincho"/>
                      <w:b/>
                      <w:bCs/>
                      <w:color w:val="000000"/>
                      <w:sz w:val="18"/>
                      <w:szCs w:val="18"/>
                      <w:lang w:val="fr-FR"/>
                    </w:rPr>
                  </w:pPr>
                  <w:proofErr w:type="spellStart"/>
                  <w:r w:rsidRPr="003973BE">
                    <w:rPr>
                      <w:rFonts w:eastAsia="MS Mincho"/>
                      <w:b/>
                      <w:bCs/>
                      <w:color w:val="000000"/>
                      <w:sz w:val="18"/>
                      <w:szCs w:val="18"/>
                      <w:lang w:val="fr-FR"/>
                    </w:rPr>
                    <w:t>Sample</w:t>
                  </w:r>
                  <w:proofErr w:type="spellEnd"/>
                  <w:r w:rsidRPr="003973BE">
                    <w:rPr>
                      <w:rFonts w:eastAsia="MS Mincho"/>
                      <w:b/>
                      <w:bCs/>
                      <w:color w:val="000000"/>
                      <w:sz w:val="18"/>
                      <w:szCs w:val="18"/>
                      <w:lang w:val="fr-FR"/>
                    </w:rPr>
                    <w:t xml:space="preserve"> Code/ LCA </w:t>
                  </w:r>
                  <w:proofErr w:type="spellStart"/>
                  <w:r w:rsidRPr="003973BE">
                    <w:rPr>
                      <w:rFonts w:eastAsia="MS Mincho"/>
                      <w:b/>
                      <w:bCs/>
                      <w:color w:val="000000"/>
                      <w:sz w:val="18"/>
                      <w:szCs w:val="18"/>
                      <w:lang w:val="fr-FR"/>
                    </w:rPr>
                    <w:t>Sample</w:t>
                  </w:r>
                  <w:proofErr w:type="spellEnd"/>
                  <w:r w:rsidRPr="003973BE">
                    <w:rPr>
                      <w:rFonts w:eastAsia="MS Mincho"/>
                      <w:b/>
                      <w:bCs/>
                      <w:color w:val="000000"/>
                      <w:sz w:val="18"/>
                      <w:szCs w:val="18"/>
                      <w:lang w:val="fr-FR"/>
                    </w:rPr>
                    <w:t xml:space="preserve"> Code</w:t>
                  </w:r>
                </w:p>
              </w:tc>
              <w:tc>
                <w:tcPr>
                  <w:tcW w:w="1231" w:type="dxa"/>
                  <w:tcBorders>
                    <w:top w:val="single" w:sz="8" w:space="0" w:color="auto"/>
                    <w:left w:val="nil"/>
                    <w:bottom w:val="single" w:sz="4" w:space="0" w:color="auto"/>
                    <w:right w:val="single" w:sz="4" w:space="0" w:color="auto"/>
                  </w:tcBorders>
                  <w:shd w:val="clear" w:color="000000" w:fill="FFFFFF"/>
                  <w:vAlign w:val="center"/>
                  <w:hideMark/>
                </w:tcPr>
                <w:p w14:paraId="435AC6C3"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Reception Date</w:t>
                  </w:r>
                </w:p>
              </w:tc>
              <w:tc>
                <w:tcPr>
                  <w:tcW w:w="1121" w:type="dxa"/>
                  <w:tcBorders>
                    <w:top w:val="single" w:sz="8" w:space="0" w:color="auto"/>
                    <w:left w:val="nil"/>
                    <w:bottom w:val="single" w:sz="4" w:space="0" w:color="auto"/>
                    <w:right w:val="single" w:sz="4" w:space="0" w:color="auto"/>
                  </w:tcBorders>
                  <w:shd w:val="clear" w:color="000000" w:fill="FFFFFF"/>
                </w:tcPr>
                <w:p w14:paraId="0C880FAB"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Remarks</w:t>
                  </w:r>
                </w:p>
              </w:tc>
            </w:tr>
            <w:tr w:rsidR="002F4ACA" w:rsidRPr="002F4ACA" w14:paraId="7228507D" w14:textId="77777777" w:rsidTr="0068718B">
              <w:trPr>
                <w:trHeight w:val="211"/>
              </w:trPr>
              <w:tc>
                <w:tcPr>
                  <w:tcW w:w="600" w:type="dxa"/>
                  <w:tcBorders>
                    <w:top w:val="single" w:sz="4" w:space="0" w:color="auto"/>
                    <w:left w:val="single" w:sz="8" w:space="0" w:color="auto"/>
                    <w:bottom w:val="single" w:sz="4" w:space="0" w:color="auto"/>
                    <w:right w:val="single" w:sz="4" w:space="0" w:color="auto"/>
                  </w:tcBorders>
                  <w:noWrap/>
                  <w:vAlign w:val="center"/>
                  <w:hideMark/>
                </w:tcPr>
                <w:p w14:paraId="23F245A0"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912" w:type="dxa"/>
                  <w:tcBorders>
                    <w:top w:val="nil"/>
                    <w:left w:val="nil"/>
                    <w:bottom w:val="single" w:sz="4" w:space="0" w:color="auto"/>
                    <w:right w:val="single" w:sz="4" w:space="0" w:color="auto"/>
                  </w:tcBorders>
                  <w:noWrap/>
                  <w:vAlign w:val="center"/>
                  <w:hideMark/>
                </w:tcPr>
                <w:p w14:paraId="2065D78E"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Analysis Method</w:t>
                  </w:r>
                </w:p>
              </w:tc>
              <w:tc>
                <w:tcPr>
                  <w:tcW w:w="1011" w:type="dxa"/>
                  <w:tcBorders>
                    <w:top w:val="single" w:sz="4" w:space="0" w:color="auto"/>
                    <w:left w:val="nil"/>
                    <w:bottom w:val="single" w:sz="4" w:space="0" w:color="auto"/>
                    <w:right w:val="single" w:sz="4" w:space="0" w:color="auto"/>
                  </w:tcBorders>
                  <w:noWrap/>
                  <w:vAlign w:val="center"/>
                  <w:hideMark/>
                </w:tcPr>
                <w:p w14:paraId="7E0B208C"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231" w:type="dxa"/>
                  <w:tcBorders>
                    <w:top w:val="single" w:sz="4" w:space="0" w:color="auto"/>
                    <w:left w:val="nil"/>
                    <w:bottom w:val="single" w:sz="4" w:space="0" w:color="auto"/>
                    <w:right w:val="single" w:sz="4" w:space="0" w:color="auto"/>
                  </w:tcBorders>
                  <w:noWrap/>
                  <w:vAlign w:val="center"/>
                  <w:hideMark/>
                </w:tcPr>
                <w:p w14:paraId="0BECA362"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231" w:type="dxa"/>
                  <w:tcBorders>
                    <w:top w:val="single" w:sz="4" w:space="0" w:color="auto"/>
                    <w:left w:val="nil"/>
                    <w:bottom w:val="single" w:sz="4" w:space="0" w:color="auto"/>
                    <w:right w:val="single" w:sz="4" w:space="0" w:color="auto"/>
                  </w:tcBorders>
                  <w:noWrap/>
                  <w:vAlign w:val="center"/>
                  <w:hideMark/>
                </w:tcPr>
                <w:p w14:paraId="10449848"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600" w:type="dxa"/>
                  <w:tcBorders>
                    <w:top w:val="single" w:sz="4" w:space="0" w:color="auto"/>
                    <w:left w:val="nil"/>
                    <w:bottom w:val="single" w:sz="4" w:space="0" w:color="auto"/>
                    <w:right w:val="single" w:sz="4" w:space="0" w:color="auto"/>
                  </w:tcBorders>
                  <w:noWrap/>
                  <w:vAlign w:val="center"/>
                  <w:hideMark/>
                </w:tcPr>
                <w:p w14:paraId="3292C60B"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891" w:type="dxa"/>
                  <w:tcBorders>
                    <w:top w:val="single" w:sz="4" w:space="0" w:color="auto"/>
                    <w:left w:val="nil"/>
                    <w:bottom w:val="single" w:sz="4" w:space="0" w:color="auto"/>
                    <w:right w:val="single" w:sz="4" w:space="0" w:color="auto"/>
                  </w:tcBorders>
                  <w:noWrap/>
                  <w:vAlign w:val="center"/>
                  <w:hideMark/>
                </w:tcPr>
                <w:p w14:paraId="43C45D33"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001" w:type="dxa"/>
                  <w:tcBorders>
                    <w:top w:val="single" w:sz="4" w:space="0" w:color="auto"/>
                    <w:left w:val="nil"/>
                    <w:bottom w:val="single" w:sz="4" w:space="0" w:color="auto"/>
                    <w:right w:val="single" w:sz="4" w:space="0" w:color="auto"/>
                  </w:tcBorders>
                  <w:noWrap/>
                  <w:vAlign w:val="center"/>
                  <w:hideMark/>
                </w:tcPr>
                <w:p w14:paraId="5F38591F"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231" w:type="dxa"/>
                  <w:tcBorders>
                    <w:top w:val="nil"/>
                    <w:left w:val="nil"/>
                    <w:bottom w:val="single" w:sz="4" w:space="0" w:color="auto"/>
                    <w:right w:val="single" w:sz="4" w:space="0" w:color="auto"/>
                  </w:tcBorders>
                  <w:vAlign w:val="center"/>
                  <w:hideMark/>
                </w:tcPr>
                <w:p w14:paraId="0FBFF42C" w14:textId="77777777" w:rsidR="002F4ACA" w:rsidRPr="002F4ACA" w:rsidRDefault="002F4ACA" w:rsidP="001335A3">
                  <w:pPr>
                    <w:framePr w:hSpace="180" w:wrap="around" w:hAnchor="page" w:x="45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rPr>
                    <w:t> </w:t>
                  </w:r>
                </w:p>
              </w:tc>
              <w:tc>
                <w:tcPr>
                  <w:tcW w:w="1121" w:type="dxa"/>
                  <w:tcBorders>
                    <w:top w:val="nil"/>
                    <w:left w:val="nil"/>
                    <w:bottom w:val="single" w:sz="4" w:space="0" w:color="auto"/>
                    <w:right w:val="single" w:sz="4" w:space="0" w:color="auto"/>
                  </w:tcBorders>
                </w:tcPr>
                <w:p w14:paraId="520703C4" w14:textId="77777777" w:rsidR="002F4ACA" w:rsidRPr="002F4ACA" w:rsidRDefault="002F4ACA" w:rsidP="001335A3">
                  <w:pPr>
                    <w:framePr w:hSpace="180" w:wrap="around" w:hAnchor="page" w:x="451" w:y="240"/>
                    <w:suppressAutoHyphens/>
                    <w:spacing w:after="120" w:line="276" w:lineRule="auto"/>
                    <w:ind w:right="144"/>
                    <w:jc w:val="center"/>
                    <w:rPr>
                      <w:rFonts w:eastAsia="MS Mincho"/>
                      <w:color w:val="000000"/>
                      <w:sz w:val="18"/>
                      <w:szCs w:val="18"/>
                    </w:rPr>
                  </w:pPr>
                </w:p>
              </w:tc>
            </w:tr>
            <w:tr w:rsidR="002F4ACA" w:rsidRPr="002F4ACA" w14:paraId="2F15EDD8" w14:textId="77777777" w:rsidTr="0068718B">
              <w:trPr>
                <w:trHeight w:val="309"/>
              </w:trPr>
              <w:tc>
                <w:tcPr>
                  <w:tcW w:w="600" w:type="dxa"/>
                  <w:tcBorders>
                    <w:top w:val="nil"/>
                    <w:left w:val="single" w:sz="8" w:space="0" w:color="auto"/>
                    <w:bottom w:val="single" w:sz="4" w:space="0" w:color="auto"/>
                    <w:right w:val="single" w:sz="4" w:space="0" w:color="auto"/>
                  </w:tcBorders>
                  <w:noWrap/>
                  <w:vAlign w:val="center"/>
                  <w:hideMark/>
                </w:tcPr>
                <w:p w14:paraId="0FA4C6E5"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912" w:type="dxa"/>
                  <w:tcBorders>
                    <w:top w:val="nil"/>
                    <w:left w:val="nil"/>
                    <w:bottom w:val="single" w:sz="4" w:space="0" w:color="auto"/>
                    <w:right w:val="single" w:sz="4" w:space="0" w:color="auto"/>
                  </w:tcBorders>
                  <w:vAlign w:val="center"/>
                  <w:hideMark/>
                </w:tcPr>
                <w:p w14:paraId="3F6EFFDB"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Unit of Measurement</w:t>
                  </w:r>
                </w:p>
              </w:tc>
              <w:tc>
                <w:tcPr>
                  <w:tcW w:w="1011" w:type="dxa"/>
                  <w:tcBorders>
                    <w:top w:val="nil"/>
                    <w:left w:val="nil"/>
                    <w:bottom w:val="single" w:sz="4" w:space="0" w:color="auto"/>
                    <w:right w:val="single" w:sz="4" w:space="0" w:color="auto"/>
                  </w:tcBorders>
                  <w:noWrap/>
                  <w:vAlign w:val="center"/>
                  <w:hideMark/>
                </w:tcPr>
                <w:p w14:paraId="205A4509"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231" w:type="dxa"/>
                  <w:tcBorders>
                    <w:top w:val="nil"/>
                    <w:left w:val="nil"/>
                    <w:bottom w:val="single" w:sz="4" w:space="0" w:color="auto"/>
                    <w:right w:val="single" w:sz="4" w:space="0" w:color="auto"/>
                  </w:tcBorders>
                  <w:noWrap/>
                  <w:vAlign w:val="center"/>
                  <w:hideMark/>
                </w:tcPr>
                <w:p w14:paraId="421720E4"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231" w:type="dxa"/>
                  <w:tcBorders>
                    <w:top w:val="nil"/>
                    <w:left w:val="nil"/>
                    <w:bottom w:val="single" w:sz="4" w:space="0" w:color="auto"/>
                    <w:right w:val="single" w:sz="4" w:space="0" w:color="auto"/>
                  </w:tcBorders>
                  <w:noWrap/>
                  <w:vAlign w:val="center"/>
                  <w:hideMark/>
                </w:tcPr>
                <w:p w14:paraId="0C55B4A1"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600" w:type="dxa"/>
                  <w:tcBorders>
                    <w:top w:val="nil"/>
                    <w:left w:val="nil"/>
                    <w:bottom w:val="single" w:sz="4" w:space="0" w:color="auto"/>
                    <w:right w:val="single" w:sz="4" w:space="0" w:color="auto"/>
                  </w:tcBorders>
                  <w:noWrap/>
                  <w:vAlign w:val="center"/>
                  <w:hideMark/>
                </w:tcPr>
                <w:p w14:paraId="4EFF4A3F"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891" w:type="dxa"/>
                  <w:tcBorders>
                    <w:top w:val="nil"/>
                    <w:left w:val="nil"/>
                    <w:bottom w:val="single" w:sz="4" w:space="0" w:color="auto"/>
                    <w:right w:val="single" w:sz="4" w:space="0" w:color="auto"/>
                  </w:tcBorders>
                  <w:noWrap/>
                  <w:vAlign w:val="center"/>
                  <w:hideMark/>
                </w:tcPr>
                <w:p w14:paraId="32D030D9"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001" w:type="dxa"/>
                  <w:tcBorders>
                    <w:top w:val="nil"/>
                    <w:left w:val="nil"/>
                    <w:bottom w:val="single" w:sz="4" w:space="0" w:color="auto"/>
                    <w:right w:val="single" w:sz="4" w:space="0" w:color="auto"/>
                  </w:tcBorders>
                  <w:noWrap/>
                  <w:vAlign w:val="center"/>
                  <w:hideMark/>
                </w:tcPr>
                <w:p w14:paraId="77EEC620"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231" w:type="dxa"/>
                  <w:tcBorders>
                    <w:top w:val="nil"/>
                    <w:left w:val="nil"/>
                    <w:bottom w:val="single" w:sz="4" w:space="0" w:color="auto"/>
                    <w:right w:val="single" w:sz="4" w:space="0" w:color="auto"/>
                  </w:tcBorders>
                  <w:noWrap/>
                  <w:vAlign w:val="center"/>
                  <w:hideMark/>
                </w:tcPr>
                <w:p w14:paraId="1E33BCE7" w14:textId="77777777" w:rsidR="002F4ACA" w:rsidRPr="002F4ACA" w:rsidRDefault="002F4ACA" w:rsidP="001335A3">
                  <w:pPr>
                    <w:framePr w:hSpace="180" w:wrap="around" w:hAnchor="page" w:x="45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vertAlign w:val="superscript"/>
                    </w:rPr>
                    <w:t> </w:t>
                  </w:r>
                </w:p>
              </w:tc>
              <w:tc>
                <w:tcPr>
                  <w:tcW w:w="1121" w:type="dxa"/>
                  <w:tcBorders>
                    <w:top w:val="nil"/>
                    <w:left w:val="nil"/>
                    <w:bottom w:val="single" w:sz="4" w:space="0" w:color="auto"/>
                    <w:right w:val="single" w:sz="4" w:space="0" w:color="auto"/>
                  </w:tcBorders>
                </w:tcPr>
                <w:p w14:paraId="41E2A663" w14:textId="77777777" w:rsidR="002F4ACA" w:rsidRPr="002F4ACA" w:rsidRDefault="002F4ACA" w:rsidP="001335A3">
                  <w:pPr>
                    <w:framePr w:hSpace="180" w:wrap="around" w:hAnchor="page" w:x="451" w:y="240"/>
                    <w:suppressAutoHyphens/>
                    <w:spacing w:after="120" w:line="276" w:lineRule="auto"/>
                    <w:ind w:right="144"/>
                    <w:jc w:val="center"/>
                    <w:rPr>
                      <w:rFonts w:eastAsia="MS Mincho"/>
                      <w:color w:val="000000"/>
                      <w:sz w:val="18"/>
                      <w:szCs w:val="18"/>
                      <w:vertAlign w:val="superscript"/>
                    </w:rPr>
                  </w:pPr>
                </w:p>
              </w:tc>
            </w:tr>
            <w:tr w:rsidR="002F4ACA" w:rsidRPr="002F4ACA" w14:paraId="3510EE52" w14:textId="77777777" w:rsidTr="0068718B">
              <w:trPr>
                <w:trHeight w:val="247"/>
              </w:trPr>
              <w:tc>
                <w:tcPr>
                  <w:tcW w:w="600" w:type="dxa"/>
                  <w:tcBorders>
                    <w:top w:val="nil"/>
                    <w:left w:val="single" w:sz="8" w:space="0" w:color="auto"/>
                    <w:bottom w:val="single" w:sz="4" w:space="0" w:color="auto"/>
                    <w:right w:val="single" w:sz="4" w:space="0" w:color="auto"/>
                  </w:tcBorders>
                  <w:noWrap/>
                  <w:vAlign w:val="bottom"/>
                  <w:hideMark/>
                </w:tcPr>
                <w:p w14:paraId="7752550D"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912" w:type="dxa"/>
                  <w:tcBorders>
                    <w:top w:val="nil"/>
                    <w:left w:val="nil"/>
                    <w:bottom w:val="single" w:sz="4" w:space="0" w:color="auto"/>
                    <w:right w:val="single" w:sz="4" w:space="0" w:color="auto"/>
                  </w:tcBorders>
                  <w:noWrap/>
                  <w:vAlign w:val="center"/>
                  <w:hideMark/>
                </w:tcPr>
                <w:p w14:paraId="2C95CEE8"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Detection Limit</w:t>
                  </w:r>
                </w:p>
              </w:tc>
              <w:tc>
                <w:tcPr>
                  <w:tcW w:w="1011" w:type="dxa"/>
                  <w:tcBorders>
                    <w:top w:val="nil"/>
                    <w:left w:val="nil"/>
                    <w:bottom w:val="single" w:sz="4" w:space="0" w:color="auto"/>
                    <w:right w:val="single" w:sz="4" w:space="0" w:color="auto"/>
                  </w:tcBorders>
                  <w:noWrap/>
                  <w:vAlign w:val="center"/>
                  <w:hideMark/>
                </w:tcPr>
                <w:p w14:paraId="0A2F6570"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single" w:sz="4" w:space="0" w:color="auto"/>
                    <w:right w:val="single" w:sz="4" w:space="0" w:color="auto"/>
                  </w:tcBorders>
                  <w:noWrap/>
                  <w:vAlign w:val="center"/>
                  <w:hideMark/>
                </w:tcPr>
                <w:p w14:paraId="57533448"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single" w:sz="4" w:space="0" w:color="auto"/>
                    <w:right w:val="single" w:sz="4" w:space="0" w:color="auto"/>
                  </w:tcBorders>
                  <w:noWrap/>
                  <w:vAlign w:val="center"/>
                  <w:hideMark/>
                </w:tcPr>
                <w:p w14:paraId="2E0989A5"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600" w:type="dxa"/>
                  <w:tcBorders>
                    <w:top w:val="nil"/>
                    <w:left w:val="nil"/>
                    <w:bottom w:val="single" w:sz="4" w:space="0" w:color="auto"/>
                    <w:right w:val="single" w:sz="4" w:space="0" w:color="auto"/>
                  </w:tcBorders>
                  <w:noWrap/>
                  <w:vAlign w:val="center"/>
                  <w:hideMark/>
                </w:tcPr>
                <w:p w14:paraId="3EF25077" w14:textId="77777777" w:rsidR="002F4ACA" w:rsidRPr="002F4ACA" w:rsidRDefault="002F4ACA" w:rsidP="001335A3">
                  <w:pPr>
                    <w:framePr w:hSpace="180" w:wrap="around" w:hAnchor="page" w:x="45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rPr>
                    <w:t> </w:t>
                  </w:r>
                </w:p>
              </w:tc>
              <w:tc>
                <w:tcPr>
                  <w:tcW w:w="891" w:type="dxa"/>
                  <w:tcBorders>
                    <w:top w:val="nil"/>
                    <w:left w:val="nil"/>
                    <w:bottom w:val="single" w:sz="4" w:space="0" w:color="auto"/>
                    <w:right w:val="single" w:sz="4" w:space="0" w:color="auto"/>
                  </w:tcBorders>
                  <w:noWrap/>
                  <w:vAlign w:val="center"/>
                  <w:hideMark/>
                </w:tcPr>
                <w:p w14:paraId="7105B0AE"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001" w:type="dxa"/>
                  <w:tcBorders>
                    <w:top w:val="nil"/>
                    <w:left w:val="nil"/>
                    <w:bottom w:val="single" w:sz="4" w:space="0" w:color="auto"/>
                    <w:right w:val="single" w:sz="4" w:space="0" w:color="auto"/>
                  </w:tcBorders>
                  <w:noWrap/>
                  <w:vAlign w:val="center"/>
                  <w:hideMark/>
                </w:tcPr>
                <w:p w14:paraId="0258000C"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single" w:sz="4" w:space="0" w:color="auto"/>
                    <w:right w:val="single" w:sz="4" w:space="0" w:color="auto"/>
                  </w:tcBorders>
                  <w:noWrap/>
                  <w:vAlign w:val="bottom"/>
                  <w:hideMark/>
                </w:tcPr>
                <w:p w14:paraId="05067127"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c>
                <w:tcPr>
                  <w:tcW w:w="1121" w:type="dxa"/>
                  <w:tcBorders>
                    <w:top w:val="nil"/>
                    <w:left w:val="nil"/>
                    <w:bottom w:val="single" w:sz="4" w:space="0" w:color="auto"/>
                    <w:right w:val="single" w:sz="4" w:space="0" w:color="auto"/>
                  </w:tcBorders>
                </w:tcPr>
                <w:p w14:paraId="632F9FC3"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p>
              </w:tc>
            </w:tr>
            <w:tr w:rsidR="002F4ACA" w:rsidRPr="002F4ACA" w14:paraId="5DE73A43" w14:textId="77777777" w:rsidTr="0068718B">
              <w:trPr>
                <w:trHeight w:val="259"/>
              </w:trPr>
              <w:tc>
                <w:tcPr>
                  <w:tcW w:w="600" w:type="dxa"/>
                  <w:tcBorders>
                    <w:top w:val="nil"/>
                    <w:left w:val="single" w:sz="8" w:space="0" w:color="auto"/>
                    <w:bottom w:val="nil"/>
                    <w:right w:val="single" w:sz="4" w:space="0" w:color="auto"/>
                  </w:tcBorders>
                  <w:noWrap/>
                  <w:vAlign w:val="bottom"/>
                  <w:hideMark/>
                </w:tcPr>
                <w:p w14:paraId="65939F52"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 </w:t>
                  </w:r>
                </w:p>
              </w:tc>
              <w:tc>
                <w:tcPr>
                  <w:tcW w:w="1912" w:type="dxa"/>
                  <w:tcBorders>
                    <w:top w:val="nil"/>
                    <w:left w:val="nil"/>
                    <w:bottom w:val="nil"/>
                    <w:right w:val="single" w:sz="4" w:space="0" w:color="auto"/>
                  </w:tcBorders>
                  <w:noWrap/>
                  <w:vAlign w:val="center"/>
                  <w:hideMark/>
                </w:tcPr>
                <w:p w14:paraId="6B53FD54"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Quantification Limit</w:t>
                  </w:r>
                </w:p>
              </w:tc>
              <w:tc>
                <w:tcPr>
                  <w:tcW w:w="1011" w:type="dxa"/>
                  <w:tcBorders>
                    <w:top w:val="nil"/>
                    <w:left w:val="nil"/>
                    <w:bottom w:val="nil"/>
                    <w:right w:val="single" w:sz="4" w:space="0" w:color="auto"/>
                  </w:tcBorders>
                  <w:noWrap/>
                  <w:vAlign w:val="center"/>
                  <w:hideMark/>
                </w:tcPr>
                <w:p w14:paraId="102A78FA"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nil"/>
                    <w:right w:val="single" w:sz="4" w:space="0" w:color="auto"/>
                  </w:tcBorders>
                  <w:noWrap/>
                  <w:vAlign w:val="center"/>
                  <w:hideMark/>
                </w:tcPr>
                <w:p w14:paraId="486FD33B"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nil"/>
                    <w:right w:val="single" w:sz="4" w:space="0" w:color="auto"/>
                  </w:tcBorders>
                  <w:noWrap/>
                  <w:vAlign w:val="center"/>
                  <w:hideMark/>
                </w:tcPr>
                <w:p w14:paraId="0507520F"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600" w:type="dxa"/>
                  <w:tcBorders>
                    <w:top w:val="nil"/>
                    <w:left w:val="nil"/>
                    <w:bottom w:val="nil"/>
                    <w:right w:val="single" w:sz="4" w:space="0" w:color="auto"/>
                  </w:tcBorders>
                  <w:noWrap/>
                  <w:vAlign w:val="center"/>
                  <w:hideMark/>
                </w:tcPr>
                <w:p w14:paraId="04E3B1D7"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891" w:type="dxa"/>
                  <w:tcBorders>
                    <w:top w:val="nil"/>
                    <w:left w:val="nil"/>
                    <w:bottom w:val="single" w:sz="8" w:space="0" w:color="auto"/>
                    <w:right w:val="single" w:sz="4" w:space="0" w:color="auto"/>
                  </w:tcBorders>
                  <w:noWrap/>
                  <w:vAlign w:val="center"/>
                  <w:hideMark/>
                </w:tcPr>
                <w:p w14:paraId="2E2A34E9"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001" w:type="dxa"/>
                  <w:tcBorders>
                    <w:top w:val="nil"/>
                    <w:left w:val="nil"/>
                    <w:bottom w:val="nil"/>
                    <w:right w:val="single" w:sz="4" w:space="0" w:color="auto"/>
                  </w:tcBorders>
                  <w:noWrap/>
                  <w:vAlign w:val="center"/>
                  <w:hideMark/>
                </w:tcPr>
                <w:p w14:paraId="243CA424"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single" w:sz="4" w:space="0" w:color="auto"/>
                    <w:right w:val="single" w:sz="4" w:space="0" w:color="auto"/>
                  </w:tcBorders>
                  <w:noWrap/>
                  <w:vAlign w:val="bottom"/>
                  <w:hideMark/>
                </w:tcPr>
                <w:p w14:paraId="4571B638"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c>
                <w:tcPr>
                  <w:tcW w:w="1121" w:type="dxa"/>
                  <w:tcBorders>
                    <w:top w:val="nil"/>
                    <w:left w:val="nil"/>
                    <w:bottom w:val="single" w:sz="4" w:space="0" w:color="auto"/>
                    <w:right w:val="single" w:sz="4" w:space="0" w:color="auto"/>
                  </w:tcBorders>
                </w:tcPr>
                <w:p w14:paraId="36686493"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p>
              </w:tc>
            </w:tr>
            <w:tr w:rsidR="002F4ACA" w:rsidRPr="002F4ACA" w14:paraId="439F1094" w14:textId="77777777" w:rsidTr="0068718B">
              <w:trPr>
                <w:trHeight w:val="247"/>
              </w:trPr>
              <w:tc>
                <w:tcPr>
                  <w:tcW w:w="600" w:type="dxa"/>
                  <w:tcBorders>
                    <w:top w:val="single" w:sz="4" w:space="0" w:color="auto"/>
                    <w:left w:val="single" w:sz="8" w:space="0" w:color="auto"/>
                    <w:bottom w:val="single" w:sz="4" w:space="0" w:color="auto"/>
                    <w:right w:val="single" w:sz="4" w:space="0" w:color="auto"/>
                  </w:tcBorders>
                  <w:noWrap/>
                  <w:vAlign w:val="bottom"/>
                  <w:hideMark/>
                </w:tcPr>
                <w:p w14:paraId="0AB2F489" w14:textId="77777777" w:rsidR="002F4ACA" w:rsidRPr="002F4ACA" w:rsidRDefault="002F4ACA" w:rsidP="001335A3">
                  <w:pPr>
                    <w:framePr w:hSpace="180" w:wrap="around" w:hAnchor="page" w:x="451" w:y="240"/>
                    <w:suppressAutoHyphens/>
                    <w:spacing w:after="120" w:line="276" w:lineRule="auto"/>
                    <w:ind w:right="144"/>
                    <w:jc w:val="right"/>
                    <w:rPr>
                      <w:rFonts w:eastAsia="MS Mincho"/>
                      <w:color w:val="000000"/>
                      <w:sz w:val="18"/>
                      <w:szCs w:val="18"/>
                    </w:rPr>
                  </w:pPr>
                  <w:r w:rsidRPr="002F4ACA">
                    <w:rPr>
                      <w:rFonts w:eastAsia="MS Mincho"/>
                      <w:color w:val="000000"/>
                      <w:sz w:val="18"/>
                      <w:szCs w:val="18"/>
                    </w:rPr>
                    <w:t>1</w:t>
                  </w:r>
                </w:p>
              </w:tc>
              <w:tc>
                <w:tcPr>
                  <w:tcW w:w="1912" w:type="dxa"/>
                  <w:tcBorders>
                    <w:top w:val="single" w:sz="4" w:space="0" w:color="auto"/>
                    <w:left w:val="nil"/>
                    <w:bottom w:val="single" w:sz="4" w:space="0" w:color="auto"/>
                    <w:right w:val="single" w:sz="4" w:space="0" w:color="auto"/>
                  </w:tcBorders>
                  <w:noWrap/>
                  <w:vAlign w:val="center"/>
                  <w:hideMark/>
                </w:tcPr>
                <w:p w14:paraId="0E5BD73B" w14:textId="77777777" w:rsidR="002F4ACA" w:rsidRPr="002F4ACA" w:rsidRDefault="002F4ACA" w:rsidP="001335A3">
                  <w:pPr>
                    <w:framePr w:hSpace="180" w:wrap="around" w:hAnchor="page" w:x="451" w:y="240"/>
                    <w:suppressAutoHyphens/>
                    <w:spacing w:after="120" w:line="276" w:lineRule="auto"/>
                    <w:ind w:right="144"/>
                    <w:jc w:val="both"/>
                    <w:rPr>
                      <w:rFonts w:eastAsia="MS Mincho"/>
                      <w:color w:val="000000"/>
                      <w:sz w:val="18"/>
                      <w:szCs w:val="18"/>
                    </w:rPr>
                  </w:pPr>
                  <w:r w:rsidRPr="002F4ACA">
                    <w:rPr>
                      <w:rFonts w:eastAsia="MS Mincho"/>
                      <w:color w:val="000000"/>
                      <w:sz w:val="18"/>
                      <w:szCs w:val="18"/>
                    </w:rPr>
                    <w:t> </w:t>
                  </w:r>
                </w:p>
              </w:tc>
              <w:tc>
                <w:tcPr>
                  <w:tcW w:w="1011" w:type="dxa"/>
                  <w:tcBorders>
                    <w:top w:val="single" w:sz="4" w:space="0" w:color="auto"/>
                    <w:left w:val="nil"/>
                    <w:bottom w:val="single" w:sz="4" w:space="0" w:color="auto"/>
                    <w:right w:val="single" w:sz="4" w:space="0" w:color="auto"/>
                  </w:tcBorders>
                  <w:noWrap/>
                  <w:vAlign w:val="center"/>
                  <w:hideMark/>
                </w:tcPr>
                <w:p w14:paraId="745CB365" w14:textId="77777777" w:rsidR="002F4ACA" w:rsidRPr="002F4ACA" w:rsidRDefault="002F4ACA" w:rsidP="001335A3">
                  <w:pPr>
                    <w:framePr w:hSpace="180" w:wrap="around" w:hAnchor="page" w:x="451" w:y="240"/>
                    <w:suppressAutoHyphens/>
                    <w:spacing w:after="120" w:line="276" w:lineRule="auto"/>
                    <w:ind w:right="144"/>
                    <w:jc w:val="center"/>
                    <w:rPr>
                      <w:rFonts w:eastAsia="MS Mincho"/>
                      <w:color w:val="000000"/>
                      <w:sz w:val="18"/>
                      <w:szCs w:val="18"/>
                    </w:rPr>
                  </w:pPr>
                  <w:r w:rsidRPr="002F4ACA">
                    <w:rPr>
                      <w:rFonts w:eastAsia="MS Mincho"/>
                      <w:color w:val="000000"/>
                      <w:sz w:val="18"/>
                      <w:szCs w:val="18"/>
                    </w:rPr>
                    <w:t> </w:t>
                  </w:r>
                </w:p>
              </w:tc>
              <w:tc>
                <w:tcPr>
                  <w:tcW w:w="1231" w:type="dxa"/>
                  <w:tcBorders>
                    <w:top w:val="single" w:sz="4" w:space="0" w:color="auto"/>
                    <w:left w:val="nil"/>
                    <w:bottom w:val="single" w:sz="4" w:space="0" w:color="auto"/>
                    <w:right w:val="single" w:sz="4" w:space="0" w:color="auto"/>
                  </w:tcBorders>
                  <w:noWrap/>
                  <w:vAlign w:val="center"/>
                  <w:hideMark/>
                </w:tcPr>
                <w:p w14:paraId="235B160A"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1231" w:type="dxa"/>
                  <w:tcBorders>
                    <w:top w:val="single" w:sz="4" w:space="0" w:color="auto"/>
                    <w:left w:val="nil"/>
                    <w:bottom w:val="single" w:sz="4" w:space="0" w:color="auto"/>
                    <w:right w:val="single" w:sz="4" w:space="0" w:color="auto"/>
                  </w:tcBorders>
                  <w:noWrap/>
                  <w:vAlign w:val="center"/>
                  <w:hideMark/>
                </w:tcPr>
                <w:p w14:paraId="78694A48" w14:textId="77777777" w:rsidR="002F4ACA" w:rsidRPr="002F4ACA" w:rsidRDefault="002F4ACA" w:rsidP="001335A3">
                  <w:pPr>
                    <w:framePr w:hSpace="180" w:wrap="around" w:hAnchor="page" w:x="451" w:y="240"/>
                    <w:suppressAutoHyphens/>
                    <w:spacing w:after="120" w:line="276" w:lineRule="auto"/>
                    <w:ind w:right="144"/>
                    <w:jc w:val="both"/>
                    <w:rPr>
                      <w:rFonts w:eastAsia="MS Mincho"/>
                      <w:b/>
                      <w:bCs/>
                      <w:color w:val="000000"/>
                      <w:sz w:val="18"/>
                      <w:szCs w:val="18"/>
                    </w:rPr>
                  </w:pPr>
                  <w:r w:rsidRPr="002F4ACA">
                    <w:rPr>
                      <w:rFonts w:eastAsia="MS Mincho"/>
                      <w:b/>
                      <w:bCs/>
                      <w:color w:val="000000"/>
                      <w:sz w:val="18"/>
                      <w:szCs w:val="18"/>
                    </w:rPr>
                    <w:t> </w:t>
                  </w:r>
                </w:p>
              </w:tc>
              <w:tc>
                <w:tcPr>
                  <w:tcW w:w="600" w:type="dxa"/>
                  <w:tcBorders>
                    <w:top w:val="single" w:sz="4" w:space="0" w:color="auto"/>
                    <w:left w:val="nil"/>
                    <w:bottom w:val="single" w:sz="4" w:space="0" w:color="auto"/>
                    <w:right w:val="single" w:sz="4" w:space="0" w:color="auto"/>
                  </w:tcBorders>
                  <w:noWrap/>
                  <w:vAlign w:val="center"/>
                  <w:hideMark/>
                </w:tcPr>
                <w:p w14:paraId="7A53A563"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891" w:type="dxa"/>
                  <w:tcBorders>
                    <w:top w:val="nil"/>
                    <w:left w:val="single" w:sz="4" w:space="0" w:color="auto"/>
                    <w:bottom w:val="single" w:sz="8" w:space="0" w:color="000000"/>
                    <w:right w:val="single" w:sz="4" w:space="0" w:color="auto"/>
                  </w:tcBorders>
                  <w:vAlign w:val="center"/>
                  <w:hideMark/>
                </w:tcPr>
                <w:p w14:paraId="75FCC345"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c>
                <w:tcPr>
                  <w:tcW w:w="1001" w:type="dxa"/>
                  <w:tcBorders>
                    <w:top w:val="single" w:sz="4" w:space="0" w:color="auto"/>
                    <w:left w:val="nil"/>
                    <w:bottom w:val="single" w:sz="4" w:space="0" w:color="auto"/>
                    <w:right w:val="single" w:sz="4" w:space="0" w:color="auto"/>
                  </w:tcBorders>
                  <w:noWrap/>
                  <w:vAlign w:val="center"/>
                  <w:hideMark/>
                </w:tcPr>
                <w:p w14:paraId="7CDC1517" w14:textId="77777777" w:rsidR="002F4ACA" w:rsidRPr="002F4ACA" w:rsidRDefault="002F4ACA" w:rsidP="001335A3">
                  <w:pPr>
                    <w:framePr w:hSpace="180" w:wrap="around" w:hAnchor="page" w:x="451" w:y="240"/>
                    <w:suppressAutoHyphens/>
                    <w:spacing w:after="120" w:line="276" w:lineRule="auto"/>
                    <w:ind w:right="144"/>
                    <w:jc w:val="right"/>
                    <w:rPr>
                      <w:rFonts w:eastAsia="MS Mincho"/>
                      <w:b/>
                      <w:bCs/>
                      <w:color w:val="000000"/>
                      <w:sz w:val="18"/>
                      <w:szCs w:val="18"/>
                    </w:rPr>
                  </w:pPr>
                  <w:r w:rsidRPr="002F4ACA">
                    <w:rPr>
                      <w:rFonts w:eastAsia="MS Mincho"/>
                      <w:b/>
                      <w:bCs/>
                      <w:color w:val="000000"/>
                      <w:sz w:val="18"/>
                      <w:szCs w:val="18"/>
                    </w:rPr>
                    <w:t> </w:t>
                  </w:r>
                </w:p>
              </w:tc>
              <w:tc>
                <w:tcPr>
                  <w:tcW w:w="1231" w:type="dxa"/>
                  <w:tcBorders>
                    <w:top w:val="nil"/>
                    <w:left w:val="nil"/>
                    <w:bottom w:val="single" w:sz="4" w:space="0" w:color="auto"/>
                    <w:right w:val="single" w:sz="4" w:space="0" w:color="auto"/>
                  </w:tcBorders>
                  <w:noWrap/>
                  <w:vAlign w:val="bottom"/>
                  <w:hideMark/>
                </w:tcPr>
                <w:p w14:paraId="22220A45"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r w:rsidRPr="002F4ACA">
                    <w:rPr>
                      <w:rFonts w:eastAsia="MS Mincho"/>
                      <w:b/>
                      <w:bCs/>
                      <w:color w:val="000000"/>
                      <w:sz w:val="18"/>
                      <w:szCs w:val="18"/>
                    </w:rPr>
                    <w:t> </w:t>
                  </w:r>
                </w:p>
              </w:tc>
              <w:tc>
                <w:tcPr>
                  <w:tcW w:w="1121" w:type="dxa"/>
                  <w:tcBorders>
                    <w:top w:val="nil"/>
                    <w:left w:val="nil"/>
                    <w:bottom w:val="single" w:sz="4" w:space="0" w:color="auto"/>
                    <w:right w:val="single" w:sz="4" w:space="0" w:color="auto"/>
                  </w:tcBorders>
                </w:tcPr>
                <w:p w14:paraId="0EF0B6BC" w14:textId="77777777" w:rsidR="002F4ACA" w:rsidRPr="002F4ACA" w:rsidRDefault="002F4ACA" w:rsidP="001335A3">
                  <w:pPr>
                    <w:framePr w:hSpace="180" w:wrap="around" w:hAnchor="page" w:x="451" w:y="240"/>
                    <w:suppressAutoHyphens/>
                    <w:spacing w:after="120" w:line="276" w:lineRule="auto"/>
                    <w:ind w:right="144"/>
                    <w:jc w:val="center"/>
                    <w:rPr>
                      <w:rFonts w:eastAsia="MS Mincho"/>
                      <w:b/>
                      <w:bCs/>
                      <w:color w:val="000000"/>
                      <w:sz w:val="18"/>
                      <w:szCs w:val="18"/>
                    </w:rPr>
                  </w:pPr>
                </w:p>
              </w:tc>
            </w:tr>
          </w:tbl>
          <w:p w14:paraId="484BE624"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NOTE</w:t>
            </w:r>
          </w:p>
        </w:tc>
        <w:tc>
          <w:tcPr>
            <w:tcW w:w="11911" w:type="dxa"/>
            <w:tcBorders>
              <w:top w:val="nil"/>
              <w:left w:val="nil"/>
              <w:bottom w:val="nil"/>
              <w:right w:val="nil"/>
            </w:tcBorders>
            <w:vAlign w:val="bottom"/>
          </w:tcPr>
          <w:p w14:paraId="22C8CDE5" w14:textId="77777777" w:rsidR="002F4ACA" w:rsidRPr="002F4ACA" w:rsidRDefault="002F4ACA" w:rsidP="002F4ACA">
            <w:pPr>
              <w:suppressAutoHyphens/>
              <w:spacing w:after="120" w:line="276" w:lineRule="auto"/>
              <w:ind w:right="144"/>
              <w:jc w:val="both"/>
              <w:rPr>
                <w:rFonts w:eastAsia="MS Mincho"/>
                <w:b/>
                <w:bCs/>
                <w:color w:val="000000"/>
                <w:szCs w:val="20"/>
              </w:rPr>
            </w:pPr>
          </w:p>
        </w:tc>
      </w:tr>
      <w:tr w:rsidR="002F4ACA" w:rsidRPr="002F4ACA" w14:paraId="78C1E6D3" w14:textId="77777777" w:rsidTr="0068718B">
        <w:trPr>
          <w:gridAfter w:val="1"/>
          <w:wAfter w:w="843" w:type="dxa"/>
          <w:trHeight w:val="196"/>
        </w:trPr>
        <w:tc>
          <w:tcPr>
            <w:tcW w:w="27006" w:type="dxa"/>
            <w:gridSpan w:val="3"/>
            <w:tcBorders>
              <w:top w:val="nil"/>
              <w:left w:val="nil"/>
              <w:bottom w:val="nil"/>
              <w:right w:val="nil"/>
            </w:tcBorders>
            <w:hideMark/>
          </w:tcPr>
          <w:p w14:paraId="78AF50F6"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laboratory is accredited by RENAR according to accreditation certificate no. LI474.</w:t>
            </w:r>
          </w:p>
        </w:tc>
      </w:tr>
      <w:tr w:rsidR="002F4ACA" w:rsidRPr="002F4ACA" w14:paraId="27AC844B" w14:textId="77777777" w:rsidTr="0068718B">
        <w:trPr>
          <w:gridAfter w:val="1"/>
          <w:wAfter w:w="843" w:type="dxa"/>
          <w:trHeight w:val="288"/>
        </w:trPr>
        <w:tc>
          <w:tcPr>
            <w:tcW w:w="27006" w:type="dxa"/>
            <w:gridSpan w:val="3"/>
            <w:tcBorders>
              <w:top w:val="nil"/>
              <w:left w:val="nil"/>
              <w:bottom w:val="nil"/>
              <w:right w:val="nil"/>
            </w:tcBorders>
            <w:hideMark/>
          </w:tcPr>
          <w:p w14:paraId="41C1176D"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Unaccredited test – Tests marked with (*) are NOT covered by RENAR accreditation.</w:t>
            </w:r>
          </w:p>
        </w:tc>
      </w:tr>
      <w:tr w:rsidR="002F4ACA" w:rsidRPr="002F4ACA" w14:paraId="058403C8" w14:textId="77777777" w:rsidTr="0068718B">
        <w:trPr>
          <w:trHeight w:val="426"/>
        </w:trPr>
        <w:tc>
          <w:tcPr>
            <w:tcW w:w="27849" w:type="dxa"/>
            <w:gridSpan w:val="4"/>
            <w:tcBorders>
              <w:top w:val="nil"/>
              <w:left w:val="nil"/>
              <w:bottom w:val="nil"/>
              <w:right w:val="nil"/>
            </w:tcBorders>
            <w:hideMark/>
          </w:tcPr>
          <w:p w14:paraId="205C06F7" w14:textId="77777777" w:rsidR="002F4ACA" w:rsidRPr="002F4ACA" w:rsidRDefault="002F4ACA" w:rsidP="002F4ACA">
            <w:pPr>
              <w:suppressAutoHyphens/>
              <w:autoSpaceDE w:val="0"/>
              <w:autoSpaceDN w:val="0"/>
              <w:adjustRightInd w:val="0"/>
              <w:spacing w:after="120" w:line="276" w:lineRule="auto"/>
              <w:ind w:right="144"/>
              <w:jc w:val="both"/>
              <w:rPr>
                <w:rFonts w:eastAsia="MS Mincho"/>
                <w:color w:val="000000"/>
                <w:sz w:val="16"/>
                <w:szCs w:val="16"/>
              </w:rPr>
            </w:pPr>
            <w:r w:rsidRPr="002F4ACA">
              <w:rPr>
                <w:rFonts w:eastAsia="MS Mincho"/>
                <w:color w:val="000000"/>
                <w:sz w:val="16"/>
                <w:szCs w:val="16"/>
              </w:rPr>
              <w:t> The registration "&lt;LOQ" indicates that the determined value is below the quantification limit of the method or the applicability of the standard.</w:t>
            </w:r>
          </w:p>
        </w:tc>
      </w:tr>
      <w:tr w:rsidR="002F4ACA" w:rsidRPr="002F4ACA" w14:paraId="565F67E0" w14:textId="77777777" w:rsidTr="0068718B">
        <w:trPr>
          <w:trHeight w:val="311"/>
        </w:trPr>
        <w:tc>
          <w:tcPr>
            <w:tcW w:w="27849" w:type="dxa"/>
            <w:gridSpan w:val="4"/>
            <w:tcBorders>
              <w:top w:val="nil"/>
              <w:left w:val="nil"/>
              <w:bottom w:val="nil"/>
              <w:right w:val="nil"/>
            </w:tcBorders>
            <w:hideMark/>
          </w:tcPr>
          <w:p w14:paraId="3491BF2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The reproduction and/or distribution of data from this form to external clients is prohibited.</w:t>
            </w:r>
          </w:p>
        </w:tc>
      </w:tr>
      <w:tr w:rsidR="002F4ACA" w:rsidRPr="002F4ACA" w14:paraId="7BB20084" w14:textId="77777777" w:rsidTr="0068718B">
        <w:trPr>
          <w:gridAfter w:val="1"/>
          <w:wAfter w:w="843" w:type="dxa"/>
          <w:trHeight w:val="196"/>
        </w:trPr>
        <w:tc>
          <w:tcPr>
            <w:tcW w:w="27006" w:type="dxa"/>
            <w:gridSpan w:val="3"/>
            <w:tcBorders>
              <w:top w:val="nil"/>
              <w:left w:val="nil"/>
              <w:bottom w:val="nil"/>
              <w:right w:val="nil"/>
            </w:tcBorders>
            <w:hideMark/>
          </w:tcPr>
          <w:p w14:paraId="2520F05E"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results refer only to the tested subject and are for internal use only.</w:t>
            </w:r>
          </w:p>
        </w:tc>
      </w:tr>
      <w:tr w:rsidR="002F4ACA" w:rsidRPr="002F4ACA" w14:paraId="598AB997" w14:textId="77777777" w:rsidTr="0068718B">
        <w:trPr>
          <w:gridAfter w:val="1"/>
          <w:wAfter w:w="843" w:type="dxa"/>
          <w:trHeight w:val="196"/>
        </w:trPr>
        <w:tc>
          <w:tcPr>
            <w:tcW w:w="27006" w:type="dxa"/>
            <w:gridSpan w:val="3"/>
            <w:tcBorders>
              <w:top w:val="nil"/>
              <w:left w:val="nil"/>
              <w:bottom w:val="nil"/>
              <w:right w:val="nil"/>
            </w:tcBorders>
            <w:hideMark/>
          </w:tcPr>
          <w:p w14:paraId="76CAB4E5"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Sample collection is performed according to PGL 7.3.</w:t>
            </w:r>
          </w:p>
        </w:tc>
      </w:tr>
      <w:tr w:rsidR="002F4ACA" w:rsidRPr="002F4ACA" w14:paraId="7A70848D" w14:textId="77777777" w:rsidTr="0068718B">
        <w:trPr>
          <w:gridAfter w:val="1"/>
          <w:wAfter w:w="843" w:type="dxa"/>
          <w:trHeight w:val="72"/>
        </w:trPr>
        <w:tc>
          <w:tcPr>
            <w:tcW w:w="27006" w:type="dxa"/>
            <w:gridSpan w:val="3"/>
            <w:tcBorders>
              <w:top w:val="nil"/>
              <w:left w:val="nil"/>
              <w:bottom w:val="nil"/>
              <w:right w:val="nil"/>
            </w:tcBorders>
            <w:hideMark/>
          </w:tcPr>
          <w:p w14:paraId="39FEAE3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evaluation of measurement uncertainty was conducted according to PGL 7.6.</w:t>
            </w:r>
          </w:p>
          <w:p w14:paraId="7A6D93EB"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 xml:space="preserve">Authorized, </w:t>
            </w:r>
          </w:p>
          <w:p w14:paraId="58D0A3D1"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Laboratory Chief (SL)</w:t>
            </w:r>
          </w:p>
          <w:p w14:paraId="57297618" w14:textId="77777777" w:rsidR="002F4ACA" w:rsidRPr="002F4ACA" w:rsidRDefault="002F4ACA" w:rsidP="002F4ACA">
            <w:pPr>
              <w:suppressAutoHyphens/>
              <w:spacing w:after="120" w:line="276" w:lineRule="auto"/>
              <w:ind w:right="144"/>
              <w:jc w:val="both"/>
              <w:rPr>
                <w:rFonts w:eastAsia="MS Mincho"/>
                <w:color w:val="000000"/>
                <w:sz w:val="16"/>
                <w:szCs w:val="16"/>
              </w:rPr>
            </w:pPr>
          </w:p>
          <w:p w14:paraId="6CA46982"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3DC50C15" w14:textId="77777777" w:rsidTr="0068718B">
        <w:trPr>
          <w:gridAfter w:val="2"/>
          <w:wAfter w:w="4778" w:type="dxa"/>
          <w:trHeight w:val="196"/>
        </w:trPr>
        <w:tc>
          <w:tcPr>
            <w:tcW w:w="11160" w:type="dxa"/>
            <w:tcBorders>
              <w:top w:val="nil"/>
              <w:left w:val="nil"/>
              <w:bottom w:val="nil"/>
              <w:right w:val="nil"/>
            </w:tcBorders>
            <w:noWrap/>
            <w:vAlign w:val="bottom"/>
            <w:hideMark/>
          </w:tcPr>
          <w:p w14:paraId="499A1DD1"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 xml:space="preserve">Authorized,                                                                                     </w:t>
            </w:r>
            <w:r w:rsidRPr="002F4ACA">
              <w:rPr>
                <w:rFonts w:eastAsia="MS Mincho"/>
                <w:color w:val="000000"/>
                <w:szCs w:val="20"/>
              </w:rPr>
              <w:t xml:space="preserve"> </w:t>
            </w:r>
            <w:r w:rsidRPr="002F4ACA">
              <w:rPr>
                <w:rFonts w:eastAsia="MS Mincho"/>
                <w:color w:val="000000"/>
                <w:sz w:val="18"/>
                <w:szCs w:val="18"/>
              </w:rPr>
              <w:t>Prepared by,</w:t>
            </w:r>
          </w:p>
        </w:tc>
        <w:tc>
          <w:tcPr>
            <w:tcW w:w="11911" w:type="dxa"/>
            <w:tcBorders>
              <w:top w:val="nil"/>
              <w:left w:val="nil"/>
              <w:bottom w:val="nil"/>
              <w:right w:val="nil"/>
            </w:tcBorders>
            <w:vAlign w:val="center"/>
            <w:hideMark/>
          </w:tcPr>
          <w:p w14:paraId="3876B9DC" w14:textId="77777777" w:rsidR="002F4ACA" w:rsidRPr="002F4ACA" w:rsidRDefault="002F4ACA" w:rsidP="002F4ACA">
            <w:pPr>
              <w:suppressAutoHyphens/>
              <w:spacing w:after="120" w:line="276" w:lineRule="auto"/>
              <w:ind w:right="144"/>
              <w:jc w:val="both"/>
              <w:rPr>
                <w:rFonts w:eastAsia="MS Mincho"/>
                <w:color w:val="000000"/>
                <w:szCs w:val="20"/>
              </w:rPr>
            </w:pPr>
          </w:p>
        </w:tc>
      </w:tr>
      <w:tr w:rsidR="002F4ACA" w:rsidRPr="002F4ACA" w14:paraId="1931F3CF" w14:textId="77777777" w:rsidTr="0068718B">
        <w:trPr>
          <w:gridAfter w:val="2"/>
          <w:wAfter w:w="4778" w:type="dxa"/>
          <w:trHeight w:val="196"/>
        </w:trPr>
        <w:tc>
          <w:tcPr>
            <w:tcW w:w="11160" w:type="dxa"/>
            <w:tcBorders>
              <w:top w:val="nil"/>
              <w:left w:val="nil"/>
              <w:bottom w:val="nil"/>
              <w:right w:val="nil"/>
            </w:tcBorders>
            <w:noWrap/>
            <w:vAlign w:val="bottom"/>
            <w:hideMark/>
          </w:tcPr>
          <w:p w14:paraId="4B6D4F54" w14:textId="77777777" w:rsidR="002F4ACA" w:rsidRPr="002F4ACA" w:rsidRDefault="002F4ACA" w:rsidP="002F4ACA">
            <w:pPr>
              <w:suppressAutoHyphens/>
              <w:spacing w:after="120" w:line="276" w:lineRule="auto"/>
              <w:ind w:right="144"/>
              <w:jc w:val="both"/>
              <w:rPr>
                <w:rFonts w:eastAsia="MS Mincho"/>
                <w:color w:val="000000"/>
                <w:sz w:val="18"/>
                <w:szCs w:val="18"/>
              </w:rPr>
            </w:pPr>
            <w:r w:rsidRPr="002F4ACA">
              <w:rPr>
                <w:rFonts w:eastAsia="MS Mincho"/>
                <w:color w:val="000000"/>
                <w:sz w:val="18"/>
                <w:szCs w:val="18"/>
              </w:rPr>
              <w:t>Laboratory Chief                                                                         Sample Responsible.</w:t>
            </w:r>
          </w:p>
        </w:tc>
        <w:tc>
          <w:tcPr>
            <w:tcW w:w="11911" w:type="dxa"/>
            <w:tcBorders>
              <w:top w:val="nil"/>
              <w:left w:val="nil"/>
              <w:bottom w:val="nil"/>
              <w:right w:val="nil"/>
            </w:tcBorders>
            <w:vAlign w:val="center"/>
            <w:hideMark/>
          </w:tcPr>
          <w:p w14:paraId="3B893138"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color w:val="000000"/>
                <w:szCs w:val="20"/>
              </w:rPr>
              <w:t xml:space="preserve"> </w:t>
            </w:r>
          </w:p>
        </w:tc>
      </w:tr>
      <w:tr w:rsidR="002F4ACA" w:rsidRPr="002F4ACA" w14:paraId="0CED1FA6" w14:textId="77777777" w:rsidTr="0068718B">
        <w:trPr>
          <w:gridAfter w:val="2"/>
          <w:wAfter w:w="4778" w:type="dxa"/>
          <w:trHeight w:val="196"/>
        </w:trPr>
        <w:tc>
          <w:tcPr>
            <w:tcW w:w="11160" w:type="dxa"/>
            <w:tcBorders>
              <w:top w:val="nil"/>
              <w:left w:val="nil"/>
              <w:bottom w:val="nil"/>
              <w:right w:val="nil"/>
            </w:tcBorders>
            <w:noWrap/>
            <w:vAlign w:val="bottom"/>
            <w:hideMark/>
          </w:tcPr>
          <w:p w14:paraId="2C630419" w14:textId="77777777" w:rsidR="002F4ACA" w:rsidRPr="002F4ACA" w:rsidRDefault="002F4ACA" w:rsidP="002F4ACA">
            <w:pPr>
              <w:suppressAutoHyphens/>
              <w:spacing w:after="120" w:line="276" w:lineRule="auto"/>
              <w:ind w:right="144"/>
              <w:jc w:val="both"/>
              <w:rPr>
                <w:rFonts w:eastAsia="MS Mincho"/>
                <w:color w:val="000000"/>
                <w:sz w:val="18"/>
                <w:szCs w:val="18"/>
              </w:rPr>
            </w:pPr>
          </w:p>
          <w:p w14:paraId="6DA0F9E3" w14:textId="77777777" w:rsidR="002F4ACA" w:rsidRPr="002F4ACA" w:rsidRDefault="002F4ACA" w:rsidP="002F4ACA">
            <w:pPr>
              <w:suppressAutoHyphens/>
              <w:spacing w:after="120" w:line="276" w:lineRule="auto"/>
              <w:ind w:right="144"/>
              <w:jc w:val="right"/>
              <w:rPr>
                <w:rFonts w:eastAsia="MS Mincho"/>
                <w:color w:val="000000"/>
                <w:sz w:val="18"/>
                <w:szCs w:val="18"/>
              </w:rPr>
            </w:pPr>
            <w:r w:rsidRPr="002F4ACA">
              <w:rPr>
                <w:rFonts w:eastAsia="MS Mincho"/>
                <w:color w:val="000000"/>
                <w:sz w:val="18"/>
                <w:szCs w:val="18"/>
              </w:rPr>
              <w:t>Fl-7.8-03/editia06/</w:t>
            </w:r>
            <w:proofErr w:type="spellStart"/>
            <w:r w:rsidRPr="002F4ACA">
              <w:rPr>
                <w:rFonts w:eastAsia="MS Mincho"/>
                <w:color w:val="000000"/>
                <w:sz w:val="18"/>
                <w:szCs w:val="18"/>
              </w:rPr>
              <w:t>revizia</w:t>
            </w:r>
            <w:proofErr w:type="spellEnd"/>
            <w:r w:rsidRPr="002F4ACA">
              <w:rPr>
                <w:rFonts w:eastAsia="MS Mincho"/>
                <w:color w:val="000000"/>
                <w:sz w:val="18"/>
                <w:szCs w:val="18"/>
              </w:rPr>
              <w:t xml:space="preserve"> 2</w:t>
            </w:r>
          </w:p>
          <w:p w14:paraId="539F6C41" w14:textId="77777777" w:rsidR="002F4ACA" w:rsidRPr="002F4ACA" w:rsidRDefault="002F4ACA" w:rsidP="002F4ACA">
            <w:pPr>
              <w:suppressAutoHyphens/>
              <w:spacing w:after="120" w:line="276" w:lineRule="auto"/>
              <w:ind w:right="144"/>
              <w:jc w:val="both"/>
              <w:rPr>
                <w:rFonts w:eastAsia="MS Mincho"/>
                <w:color w:val="000000"/>
                <w:sz w:val="18"/>
                <w:szCs w:val="18"/>
              </w:rPr>
            </w:pPr>
          </w:p>
          <w:p w14:paraId="2608DDF2" w14:textId="77777777" w:rsidR="002F4ACA" w:rsidRPr="002F4ACA" w:rsidRDefault="002F4ACA" w:rsidP="002F4ACA">
            <w:pPr>
              <w:suppressAutoHyphens/>
              <w:spacing w:after="120" w:line="276" w:lineRule="auto"/>
              <w:ind w:right="144"/>
              <w:jc w:val="both"/>
              <w:rPr>
                <w:rFonts w:eastAsia="MS Mincho"/>
                <w:color w:val="000000"/>
                <w:sz w:val="18"/>
                <w:szCs w:val="18"/>
              </w:rPr>
            </w:pPr>
          </w:p>
        </w:tc>
        <w:tc>
          <w:tcPr>
            <w:tcW w:w="11911" w:type="dxa"/>
            <w:tcBorders>
              <w:top w:val="nil"/>
              <w:left w:val="nil"/>
              <w:bottom w:val="nil"/>
              <w:right w:val="nil"/>
            </w:tcBorders>
            <w:noWrap/>
            <w:vAlign w:val="bottom"/>
            <w:hideMark/>
          </w:tcPr>
          <w:p w14:paraId="3D3748B5" w14:textId="77777777" w:rsidR="002F4ACA" w:rsidRPr="002F4ACA" w:rsidRDefault="002F4ACA" w:rsidP="002F4ACA">
            <w:pPr>
              <w:suppressAutoHyphens/>
              <w:spacing w:after="120" w:line="276" w:lineRule="auto"/>
              <w:ind w:right="144"/>
              <w:jc w:val="both"/>
              <w:rPr>
                <w:rFonts w:eastAsia="MS Mincho"/>
                <w:color w:val="000000"/>
                <w:szCs w:val="20"/>
              </w:rPr>
            </w:pPr>
          </w:p>
        </w:tc>
      </w:tr>
    </w:tbl>
    <w:p w14:paraId="7FE3D940" w14:textId="77777777" w:rsidR="002F4ACA" w:rsidRPr="002F4ACA" w:rsidRDefault="002F4ACA" w:rsidP="002F4ACA">
      <w:pPr>
        <w:suppressAutoHyphens/>
        <w:spacing w:after="120" w:line="276" w:lineRule="auto"/>
        <w:ind w:right="144"/>
        <w:jc w:val="both"/>
        <w:rPr>
          <w:rFonts w:eastAsia="MS Mincho"/>
          <w:color w:val="000000"/>
          <w:szCs w:val="20"/>
        </w:rPr>
      </w:pPr>
    </w:p>
    <w:p w14:paraId="6312640F" w14:textId="77777777" w:rsidR="002F4ACA" w:rsidRPr="002F4ACA" w:rsidRDefault="002F4ACA" w:rsidP="002F4ACA">
      <w:pPr>
        <w:suppressAutoHyphens/>
        <w:ind w:right="144"/>
        <w:jc w:val="both"/>
        <w:rPr>
          <w:rFonts w:eastAsia="MS Mincho"/>
          <w:color w:val="000000"/>
          <w:szCs w:val="20"/>
        </w:rPr>
      </w:pPr>
      <w:r w:rsidRPr="002F4ACA">
        <w:rPr>
          <w:rFonts w:eastAsia="MS Mincho"/>
          <w:color w:val="000000"/>
          <w:szCs w:val="20"/>
        </w:rPr>
        <w:br w:type="page"/>
      </w:r>
    </w:p>
    <w:p w14:paraId="53957E5F" w14:textId="77777777" w:rsidR="002F4ACA" w:rsidRPr="002F4ACA" w:rsidRDefault="002F4ACA" w:rsidP="002F4ACA">
      <w:pPr>
        <w:suppressAutoHyphens/>
        <w:spacing w:after="120" w:line="276" w:lineRule="auto"/>
        <w:ind w:right="144"/>
        <w:jc w:val="center"/>
        <w:rPr>
          <w:rFonts w:eastAsia="MS Mincho"/>
          <w:b/>
          <w:color w:val="000000"/>
          <w:sz w:val="22"/>
          <w:szCs w:val="18"/>
        </w:rPr>
      </w:pPr>
      <w:r w:rsidRPr="002F4ACA">
        <w:rPr>
          <w:rFonts w:eastAsia="MS Mincho"/>
          <w:b/>
          <w:color w:val="000000"/>
          <w:sz w:val="22"/>
          <w:szCs w:val="18"/>
        </w:rPr>
        <w:lastRenderedPageBreak/>
        <w:t>Simplified Test Report for Biological Analysis from Rivers</w:t>
      </w:r>
    </w:p>
    <w:p w14:paraId="291DE412" w14:textId="77777777" w:rsidR="002F4ACA" w:rsidRPr="002F4ACA" w:rsidRDefault="002F4ACA" w:rsidP="002F4ACA">
      <w:pPr>
        <w:suppressAutoHyphens/>
        <w:spacing w:after="120" w:line="276" w:lineRule="auto"/>
        <w:ind w:right="144"/>
        <w:jc w:val="center"/>
        <w:rPr>
          <w:rFonts w:eastAsia="MS Mincho"/>
          <w:color w:val="000000"/>
          <w:sz w:val="22"/>
          <w:szCs w:val="18"/>
        </w:rPr>
      </w:pPr>
      <w:r w:rsidRPr="002F4ACA">
        <w:rPr>
          <w:rFonts w:eastAsia="MS Mincho"/>
          <w:color w:val="000000"/>
          <w:sz w:val="22"/>
          <w:szCs w:val="18"/>
        </w:rPr>
        <w:t>No.    from</w:t>
      </w:r>
    </w:p>
    <w:p w14:paraId="7AC34D0B"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 xml:space="preserve">Sample Code: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6412"/>
      </w:tblGrid>
      <w:tr w:rsidR="002F4ACA" w:rsidRPr="002F4ACA" w14:paraId="0854112F" w14:textId="77777777" w:rsidTr="0068718B">
        <w:tc>
          <w:tcPr>
            <w:tcW w:w="2660" w:type="dxa"/>
          </w:tcPr>
          <w:p w14:paraId="316F9C47"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River / section</w:t>
            </w:r>
          </w:p>
        </w:tc>
        <w:tc>
          <w:tcPr>
            <w:tcW w:w="6628" w:type="dxa"/>
          </w:tcPr>
          <w:p w14:paraId="21CB1E3F"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3AB199DE" w14:textId="77777777" w:rsidTr="0068718B">
        <w:tc>
          <w:tcPr>
            <w:tcW w:w="2660" w:type="dxa"/>
          </w:tcPr>
          <w:p w14:paraId="1C23F7B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collection date</w:t>
            </w:r>
          </w:p>
        </w:tc>
        <w:tc>
          <w:tcPr>
            <w:tcW w:w="6628" w:type="dxa"/>
          </w:tcPr>
          <w:p w14:paraId="2AE1FCF2"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0324E963" w14:textId="77777777" w:rsidTr="0068718B">
        <w:tc>
          <w:tcPr>
            <w:tcW w:w="2660" w:type="dxa"/>
          </w:tcPr>
          <w:p w14:paraId="4A68BE3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Sampler</w:t>
            </w:r>
          </w:p>
        </w:tc>
        <w:tc>
          <w:tcPr>
            <w:tcW w:w="6628" w:type="dxa"/>
          </w:tcPr>
          <w:p w14:paraId="2F55A197"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339D0E19" w14:textId="77777777" w:rsidTr="0068718B">
        <w:tc>
          <w:tcPr>
            <w:tcW w:w="2660" w:type="dxa"/>
          </w:tcPr>
          <w:p w14:paraId="3A1A320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type</w:t>
            </w:r>
          </w:p>
        </w:tc>
        <w:tc>
          <w:tcPr>
            <w:tcW w:w="6628" w:type="dxa"/>
          </w:tcPr>
          <w:p w14:paraId="19FE7085"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16"/>
                <w:szCs w:val="16"/>
              </w:rPr>
            </w:pPr>
            <w:r w:rsidRPr="002F4ACA">
              <w:rPr>
                <w:rFonts w:eastAsia="MS Mincho"/>
                <w:bCs/>
                <w:color w:val="000000"/>
                <w:sz w:val="16"/>
                <w:szCs w:val="16"/>
              </w:rPr>
              <w:t>Phytoplankton</w:t>
            </w:r>
          </w:p>
          <w:p w14:paraId="512F625A"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16"/>
                <w:szCs w:val="16"/>
              </w:rPr>
            </w:pPr>
            <w:r w:rsidRPr="002F4ACA">
              <w:rPr>
                <w:rFonts w:eastAsia="MS Mincho"/>
                <w:bCs/>
                <w:color w:val="000000"/>
                <w:sz w:val="16"/>
                <w:szCs w:val="16"/>
              </w:rPr>
              <w:t>Benthic algae</w:t>
            </w:r>
          </w:p>
          <w:p w14:paraId="21DCEDD7" w14:textId="77777777" w:rsidR="002F4ACA" w:rsidRPr="002F4ACA" w:rsidRDefault="002F4ACA" w:rsidP="002F4ACA">
            <w:pPr>
              <w:tabs>
                <w:tab w:val="num" w:pos="1080"/>
              </w:tabs>
              <w:suppressAutoHyphens/>
              <w:spacing w:after="120" w:line="276" w:lineRule="auto"/>
              <w:ind w:left="1080" w:right="144" w:hanging="360"/>
              <w:contextualSpacing/>
              <w:jc w:val="both"/>
              <w:rPr>
                <w:rFonts w:eastAsia="MS Mincho"/>
                <w:bCs/>
                <w:color w:val="000000"/>
                <w:szCs w:val="20"/>
              </w:rPr>
            </w:pPr>
            <w:r w:rsidRPr="002F4ACA">
              <w:rPr>
                <w:rFonts w:eastAsia="MS Mincho"/>
                <w:bCs/>
                <w:color w:val="000000"/>
                <w:sz w:val="16"/>
                <w:szCs w:val="16"/>
              </w:rPr>
              <w:t>Macroinvertebrate</w:t>
            </w:r>
          </w:p>
        </w:tc>
      </w:tr>
    </w:tbl>
    <w:p w14:paraId="2B32A961" w14:textId="77777777" w:rsidR="002F4ACA" w:rsidRPr="002F4ACA" w:rsidRDefault="002F4ACA" w:rsidP="002F4ACA">
      <w:pPr>
        <w:tabs>
          <w:tab w:val="left" w:pos="1995"/>
        </w:tabs>
        <w:suppressAutoHyphens/>
        <w:spacing w:after="120" w:line="276" w:lineRule="auto"/>
        <w:ind w:right="144"/>
        <w:jc w:val="both"/>
        <w:rPr>
          <w:rFonts w:eastAsia="MS Mincho"/>
          <w:color w:val="000000"/>
          <w:sz w:val="16"/>
          <w:szCs w:val="16"/>
        </w:rPr>
      </w:pPr>
    </w:p>
    <w:p w14:paraId="5198AEFA" w14:textId="77777777" w:rsidR="002F4ACA" w:rsidRPr="002F4ACA" w:rsidRDefault="002F4ACA" w:rsidP="002F4ACA">
      <w:pPr>
        <w:tabs>
          <w:tab w:val="left" w:pos="1995"/>
        </w:tabs>
        <w:suppressAutoHyphens/>
        <w:spacing w:after="120" w:line="276" w:lineRule="auto"/>
        <w:ind w:right="144"/>
        <w:jc w:val="both"/>
        <w:rPr>
          <w:rFonts w:eastAsia="MS Mincho"/>
          <w:color w:val="000000"/>
          <w:sz w:val="16"/>
          <w:szCs w:val="16"/>
        </w:rPr>
      </w:pPr>
      <w:r w:rsidRPr="002F4ACA">
        <w:rPr>
          <w:rFonts w:eastAsia="MS Mincho"/>
          <w:color w:val="000000"/>
          <w:sz w:val="16"/>
          <w:szCs w:val="16"/>
        </w:rPr>
        <w:t>Phytoplankton:</w:t>
      </w:r>
      <w:r w:rsidRPr="002F4ACA">
        <w:rPr>
          <w:rFonts w:eastAsia="MS Mincho"/>
          <w:color w:val="000000"/>
          <w:sz w:val="16"/>
          <w:szCs w:val="16"/>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510"/>
        <w:gridCol w:w="1984"/>
      </w:tblGrid>
      <w:tr w:rsidR="002F4ACA" w:rsidRPr="002F4ACA" w14:paraId="7695DE69" w14:textId="77777777" w:rsidTr="0068718B">
        <w:tc>
          <w:tcPr>
            <w:tcW w:w="828" w:type="dxa"/>
            <w:vAlign w:val="center"/>
          </w:tcPr>
          <w:p w14:paraId="697D8442"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No</w:t>
            </w:r>
          </w:p>
        </w:tc>
        <w:tc>
          <w:tcPr>
            <w:tcW w:w="6510" w:type="dxa"/>
            <w:vAlign w:val="center"/>
          </w:tcPr>
          <w:p w14:paraId="0F47D735"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b/>
                <w:bCs/>
                <w:color w:val="000000"/>
                <w:sz w:val="16"/>
                <w:szCs w:val="16"/>
              </w:rPr>
              <w:t>Taxonomic Composition</w:t>
            </w:r>
          </w:p>
        </w:tc>
        <w:tc>
          <w:tcPr>
            <w:tcW w:w="1984" w:type="dxa"/>
            <w:vAlign w:val="center"/>
          </w:tcPr>
          <w:p w14:paraId="5217D010"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Density (algal units/ml)</w:t>
            </w:r>
          </w:p>
        </w:tc>
      </w:tr>
      <w:tr w:rsidR="002F4ACA" w:rsidRPr="002F4ACA" w14:paraId="2F9E0C7E" w14:textId="77777777" w:rsidTr="0068718B">
        <w:tc>
          <w:tcPr>
            <w:tcW w:w="828" w:type="dxa"/>
          </w:tcPr>
          <w:p w14:paraId="6E8251DC"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6510" w:type="dxa"/>
          </w:tcPr>
          <w:p w14:paraId="188B5E89"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984" w:type="dxa"/>
          </w:tcPr>
          <w:p w14:paraId="35B659C1"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567E1DAF" w14:textId="77777777" w:rsidTr="0068718B">
        <w:tc>
          <w:tcPr>
            <w:tcW w:w="828" w:type="dxa"/>
          </w:tcPr>
          <w:p w14:paraId="5D520D45"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6510" w:type="dxa"/>
          </w:tcPr>
          <w:p w14:paraId="2FD4058E"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984" w:type="dxa"/>
          </w:tcPr>
          <w:p w14:paraId="73E5EB3B"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bl>
    <w:p w14:paraId="3F45A81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Total density: units of algae/ml</w:t>
      </w:r>
    </w:p>
    <w:p w14:paraId="6E4ECC0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Chlorophyll "a": μg/</w:t>
      </w:r>
    </w:p>
    <w:p w14:paraId="5FF5250B"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Test responsible:</w:t>
      </w:r>
    </w:p>
    <w:p w14:paraId="5A9AF960"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b/>
          <w:bCs/>
          <w:color w:val="000000"/>
          <w:sz w:val="16"/>
          <w:szCs w:val="16"/>
        </w:rPr>
        <w:t>Phytobenthos</w:t>
      </w:r>
      <w:r w:rsidRPr="002F4ACA">
        <w:rPr>
          <w:rFonts w:eastAsia="MS Mincho"/>
          <w:color w:val="000000"/>
          <w:sz w:val="16"/>
          <w:szCs w:val="16"/>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5977"/>
        <w:gridCol w:w="2397"/>
      </w:tblGrid>
      <w:tr w:rsidR="002F4ACA" w:rsidRPr="002F4ACA" w14:paraId="7918EF79" w14:textId="77777777" w:rsidTr="0068718B">
        <w:tc>
          <w:tcPr>
            <w:tcW w:w="948" w:type="dxa"/>
            <w:vAlign w:val="center"/>
          </w:tcPr>
          <w:p w14:paraId="065DC4AD"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No</w:t>
            </w:r>
          </w:p>
        </w:tc>
        <w:tc>
          <w:tcPr>
            <w:tcW w:w="5977" w:type="dxa"/>
            <w:vAlign w:val="center"/>
          </w:tcPr>
          <w:p w14:paraId="564ECA6F"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b/>
                <w:bCs/>
                <w:color w:val="000000"/>
                <w:sz w:val="16"/>
                <w:szCs w:val="16"/>
              </w:rPr>
              <w:t>Taxonomic Composition</w:t>
            </w:r>
          </w:p>
        </w:tc>
        <w:tc>
          <w:tcPr>
            <w:tcW w:w="2397" w:type="dxa"/>
            <w:vAlign w:val="center"/>
          </w:tcPr>
          <w:p w14:paraId="27B8D6E6"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Density (algal units/sample)</w:t>
            </w:r>
          </w:p>
        </w:tc>
      </w:tr>
      <w:tr w:rsidR="002F4ACA" w:rsidRPr="002F4ACA" w14:paraId="22751FF7" w14:textId="77777777" w:rsidTr="0068718B">
        <w:tc>
          <w:tcPr>
            <w:tcW w:w="948" w:type="dxa"/>
          </w:tcPr>
          <w:p w14:paraId="4CA7DE75"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5977" w:type="dxa"/>
          </w:tcPr>
          <w:p w14:paraId="5F0DFEC0"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2397" w:type="dxa"/>
          </w:tcPr>
          <w:p w14:paraId="36F2FA32"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46515C10" w14:textId="77777777" w:rsidTr="0068718B">
        <w:tc>
          <w:tcPr>
            <w:tcW w:w="948" w:type="dxa"/>
          </w:tcPr>
          <w:p w14:paraId="02580B5E"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5977" w:type="dxa"/>
          </w:tcPr>
          <w:p w14:paraId="06B8D750"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2397" w:type="dxa"/>
          </w:tcPr>
          <w:p w14:paraId="7C28DA73"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bl>
    <w:p w14:paraId="3A45AAE7" w14:textId="77777777" w:rsidR="002F4ACA" w:rsidRPr="002F4ACA" w:rsidRDefault="002F4ACA" w:rsidP="002F4ACA">
      <w:pPr>
        <w:suppressAutoHyphens/>
        <w:spacing w:after="120" w:line="276" w:lineRule="auto"/>
        <w:ind w:right="144"/>
        <w:jc w:val="both"/>
        <w:rPr>
          <w:rFonts w:eastAsia="MS Mincho"/>
          <w:color w:val="000000"/>
          <w:sz w:val="16"/>
          <w:szCs w:val="16"/>
        </w:rPr>
      </w:pPr>
      <w:proofErr w:type="spellStart"/>
      <w:r w:rsidRPr="002F4ACA">
        <w:rPr>
          <w:rFonts w:eastAsia="MS Mincho"/>
          <w:color w:val="000000"/>
          <w:sz w:val="16"/>
          <w:szCs w:val="16"/>
        </w:rPr>
        <w:t>Densitate</w:t>
      </w:r>
      <w:proofErr w:type="spellEnd"/>
      <w:r w:rsidRPr="002F4ACA">
        <w:rPr>
          <w:rFonts w:eastAsia="MS Mincho"/>
          <w:color w:val="000000"/>
          <w:sz w:val="16"/>
          <w:szCs w:val="16"/>
        </w:rPr>
        <w:t xml:space="preserve"> </w:t>
      </w:r>
      <w:proofErr w:type="spellStart"/>
      <w:r w:rsidRPr="002F4ACA">
        <w:rPr>
          <w:rFonts w:eastAsia="MS Mincho"/>
          <w:color w:val="000000"/>
          <w:sz w:val="16"/>
          <w:szCs w:val="16"/>
        </w:rPr>
        <w:t>totală</w:t>
      </w:r>
      <w:proofErr w:type="spellEnd"/>
      <w:r w:rsidRPr="002F4ACA">
        <w:rPr>
          <w:rFonts w:eastAsia="MS Mincho"/>
          <w:color w:val="000000"/>
          <w:sz w:val="16"/>
          <w:szCs w:val="16"/>
        </w:rPr>
        <w:t xml:space="preserve">:    </w:t>
      </w:r>
      <w:proofErr w:type="spellStart"/>
      <w:r w:rsidRPr="002F4ACA">
        <w:rPr>
          <w:rFonts w:eastAsia="MS Mincho"/>
          <w:color w:val="000000"/>
          <w:sz w:val="16"/>
          <w:szCs w:val="16"/>
        </w:rPr>
        <w:t>unităţi</w:t>
      </w:r>
      <w:proofErr w:type="spellEnd"/>
      <w:r w:rsidRPr="002F4ACA">
        <w:rPr>
          <w:rFonts w:eastAsia="MS Mincho"/>
          <w:color w:val="000000"/>
          <w:sz w:val="16"/>
          <w:szCs w:val="16"/>
        </w:rPr>
        <w:t xml:space="preserve"> algale/</w:t>
      </w:r>
      <w:proofErr w:type="spellStart"/>
      <w:r w:rsidRPr="002F4ACA">
        <w:rPr>
          <w:rFonts w:eastAsia="MS Mincho"/>
          <w:color w:val="000000"/>
          <w:sz w:val="16"/>
          <w:szCs w:val="16"/>
        </w:rPr>
        <w:t>probă</w:t>
      </w:r>
      <w:proofErr w:type="spellEnd"/>
    </w:p>
    <w:p w14:paraId="1DBA38A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xml:space="preserve">IBD:  </w:t>
      </w:r>
    </w:p>
    <w:p w14:paraId="0C1B7B17" w14:textId="77777777" w:rsidR="002F4ACA" w:rsidRPr="002F4ACA" w:rsidRDefault="002F4ACA" w:rsidP="002F4ACA">
      <w:pPr>
        <w:suppressAutoHyphens/>
        <w:spacing w:after="120" w:line="276" w:lineRule="auto"/>
        <w:ind w:right="144"/>
        <w:jc w:val="both"/>
        <w:rPr>
          <w:rFonts w:eastAsia="MS Mincho"/>
          <w:b/>
          <w:bCs/>
          <w:color w:val="000000"/>
          <w:sz w:val="16"/>
          <w:szCs w:val="16"/>
        </w:rPr>
      </w:pPr>
      <w:r w:rsidRPr="002F4ACA">
        <w:rPr>
          <w:rFonts w:eastAsia="MS Mincho"/>
          <w:b/>
          <w:bCs/>
          <w:color w:val="000000"/>
          <w:sz w:val="16"/>
          <w:szCs w:val="16"/>
        </w:rPr>
        <w:t>Macroinvertebrate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6187"/>
        <w:gridCol w:w="1761"/>
      </w:tblGrid>
      <w:tr w:rsidR="002F4ACA" w:rsidRPr="002F4ACA" w14:paraId="6B0BFA02" w14:textId="77777777" w:rsidTr="0068718B">
        <w:tc>
          <w:tcPr>
            <w:tcW w:w="1049" w:type="dxa"/>
          </w:tcPr>
          <w:p w14:paraId="154DEBD6"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No</w:t>
            </w:r>
          </w:p>
        </w:tc>
        <w:tc>
          <w:tcPr>
            <w:tcW w:w="6258" w:type="dxa"/>
          </w:tcPr>
          <w:p w14:paraId="695D3958"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b/>
                <w:bCs/>
                <w:color w:val="000000"/>
                <w:sz w:val="16"/>
                <w:szCs w:val="16"/>
              </w:rPr>
              <w:t>Taxonomic Composition</w:t>
            </w:r>
          </w:p>
        </w:tc>
        <w:tc>
          <w:tcPr>
            <w:tcW w:w="1773" w:type="dxa"/>
          </w:tcPr>
          <w:p w14:paraId="386DE58C"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Density (</w:t>
            </w:r>
            <w:proofErr w:type="spellStart"/>
            <w:r w:rsidRPr="002F4ACA">
              <w:rPr>
                <w:rFonts w:eastAsia="MS Mincho"/>
                <w:color w:val="000000"/>
                <w:sz w:val="16"/>
                <w:szCs w:val="16"/>
              </w:rPr>
              <w:t>ind</w:t>
            </w:r>
            <w:proofErr w:type="spellEnd"/>
            <w:r w:rsidRPr="002F4ACA">
              <w:rPr>
                <w:rFonts w:eastAsia="MS Mincho"/>
                <w:color w:val="000000"/>
                <w:sz w:val="16"/>
                <w:szCs w:val="16"/>
              </w:rPr>
              <w:t>/m²)</w:t>
            </w:r>
          </w:p>
        </w:tc>
      </w:tr>
      <w:tr w:rsidR="002F4ACA" w:rsidRPr="002F4ACA" w14:paraId="05D9910E" w14:textId="77777777" w:rsidTr="0068718B">
        <w:tc>
          <w:tcPr>
            <w:tcW w:w="1049" w:type="dxa"/>
          </w:tcPr>
          <w:p w14:paraId="458309E0" w14:textId="77777777" w:rsidR="002F4ACA" w:rsidRPr="002F4ACA" w:rsidRDefault="002F4ACA" w:rsidP="002F4ACA">
            <w:pPr>
              <w:suppressAutoHyphens/>
              <w:spacing w:after="120" w:line="276" w:lineRule="auto"/>
              <w:ind w:right="144"/>
              <w:jc w:val="center"/>
              <w:rPr>
                <w:rFonts w:eastAsia="MS Mincho"/>
                <w:color w:val="000000"/>
                <w:sz w:val="16"/>
                <w:szCs w:val="16"/>
              </w:rPr>
            </w:pPr>
          </w:p>
        </w:tc>
        <w:tc>
          <w:tcPr>
            <w:tcW w:w="6258" w:type="dxa"/>
          </w:tcPr>
          <w:p w14:paraId="4F1EA69F"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773" w:type="dxa"/>
          </w:tcPr>
          <w:p w14:paraId="65EB1034" w14:textId="77777777" w:rsidR="002F4ACA" w:rsidRPr="002F4ACA" w:rsidRDefault="002F4ACA" w:rsidP="002F4ACA">
            <w:pPr>
              <w:suppressAutoHyphens/>
              <w:spacing w:after="120" w:line="276" w:lineRule="auto"/>
              <w:ind w:right="144"/>
              <w:jc w:val="center"/>
              <w:rPr>
                <w:rFonts w:eastAsia="MS Mincho"/>
                <w:color w:val="000000"/>
                <w:sz w:val="16"/>
                <w:szCs w:val="16"/>
              </w:rPr>
            </w:pPr>
          </w:p>
        </w:tc>
      </w:tr>
      <w:tr w:rsidR="002F4ACA" w:rsidRPr="002F4ACA" w14:paraId="2B31D9D9" w14:textId="77777777" w:rsidTr="0068718B">
        <w:tc>
          <w:tcPr>
            <w:tcW w:w="1049" w:type="dxa"/>
          </w:tcPr>
          <w:p w14:paraId="069E8AB9" w14:textId="77777777" w:rsidR="002F4ACA" w:rsidRPr="002F4ACA" w:rsidRDefault="002F4ACA" w:rsidP="002F4ACA">
            <w:pPr>
              <w:suppressAutoHyphens/>
              <w:spacing w:after="120" w:line="276" w:lineRule="auto"/>
              <w:ind w:right="144"/>
              <w:jc w:val="center"/>
              <w:rPr>
                <w:rFonts w:eastAsia="MS Mincho"/>
                <w:color w:val="000000"/>
                <w:sz w:val="16"/>
                <w:szCs w:val="16"/>
              </w:rPr>
            </w:pPr>
          </w:p>
        </w:tc>
        <w:tc>
          <w:tcPr>
            <w:tcW w:w="6258" w:type="dxa"/>
          </w:tcPr>
          <w:p w14:paraId="0B3C9D5F"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773" w:type="dxa"/>
          </w:tcPr>
          <w:p w14:paraId="2F6E07E6" w14:textId="77777777" w:rsidR="002F4ACA" w:rsidRPr="002F4ACA" w:rsidRDefault="002F4ACA" w:rsidP="002F4ACA">
            <w:pPr>
              <w:suppressAutoHyphens/>
              <w:spacing w:after="120" w:line="276" w:lineRule="auto"/>
              <w:ind w:right="144"/>
              <w:jc w:val="center"/>
              <w:rPr>
                <w:rFonts w:eastAsia="MS Mincho"/>
                <w:color w:val="000000"/>
                <w:sz w:val="16"/>
                <w:szCs w:val="16"/>
              </w:rPr>
            </w:pPr>
          </w:p>
        </w:tc>
      </w:tr>
    </w:tbl>
    <w:p w14:paraId="327F24C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Number of Families:</w:t>
      </w:r>
    </w:p>
    <w:p w14:paraId="52B218E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Authorized,</w:t>
      </w:r>
    </w:p>
    <w:p w14:paraId="1571CAA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Laboratory Manager</w:t>
      </w:r>
    </w:p>
    <w:p w14:paraId="4979459C"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Prepared by,</w:t>
      </w:r>
    </w:p>
    <w:p w14:paraId="4C7047B0"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Responsible for Phytobenthos Testing,</w:t>
      </w:r>
    </w:p>
    <w:p w14:paraId="0A7B18DC"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Responsible for Phytoplankton Testing,</w:t>
      </w:r>
    </w:p>
    <w:p w14:paraId="2F75754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Responsible for Macroinvertebrate Testing</w:t>
      </w:r>
    </w:p>
    <w:p w14:paraId="482212D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laboratory is accredited by RENAR according to accreditation certificate no. ..</w:t>
      </w:r>
    </w:p>
    <w:p w14:paraId="5E38C1D4"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Unaccredited test – Tests marked with (*) are NOT covered by RENAR accreditation.</w:t>
      </w:r>
    </w:p>
    <w:p w14:paraId="4270BD0E"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The report pertains only to the specified sample and is issued in simplified form solely for the internal use of ABA Siret.</w:t>
      </w:r>
    </w:p>
    <w:p w14:paraId="7A119028"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Without written approval from the Water Quality Laboratory, this test report cannot be reproduced in any form except in its entirety.</w:t>
      </w:r>
    </w:p>
    <w:p w14:paraId="0ED45914"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color w:val="000000"/>
          <w:sz w:val="16"/>
          <w:szCs w:val="16"/>
        </w:rPr>
        <w:t xml:space="preserve">Copy Report no. </w:t>
      </w:r>
      <w:r w:rsidRPr="002F4ACA">
        <w:rPr>
          <w:rFonts w:eastAsia="MS Mincho"/>
          <w:b/>
          <w:bCs/>
          <w:color w:val="000000"/>
          <w:sz w:val="16"/>
          <w:szCs w:val="16"/>
        </w:rPr>
        <w:t>FL – 7.8 – 05</w:t>
      </w:r>
      <w:r w:rsidRPr="002F4ACA">
        <w:rPr>
          <w:rFonts w:eastAsia="MS Mincho"/>
          <w:color w:val="000000"/>
          <w:sz w:val="16"/>
          <w:szCs w:val="16"/>
        </w:rPr>
        <w:t xml:space="preserve"> / Edition 06 / Revision</w:t>
      </w:r>
    </w:p>
    <w:p w14:paraId="036A0233" w14:textId="77777777" w:rsidR="002F4ACA" w:rsidRPr="002F4ACA" w:rsidRDefault="002F4ACA" w:rsidP="002F4ACA">
      <w:pPr>
        <w:suppressAutoHyphens/>
        <w:spacing w:after="120" w:line="276" w:lineRule="auto"/>
        <w:ind w:right="144"/>
        <w:jc w:val="center"/>
        <w:rPr>
          <w:rFonts w:eastAsia="MS Mincho"/>
          <w:b/>
          <w:color w:val="000000"/>
          <w:sz w:val="22"/>
          <w:szCs w:val="18"/>
        </w:rPr>
      </w:pPr>
      <w:r w:rsidRPr="002F4ACA">
        <w:rPr>
          <w:rFonts w:eastAsia="MS Mincho"/>
          <w:b/>
          <w:color w:val="000000"/>
          <w:sz w:val="22"/>
          <w:szCs w:val="18"/>
        </w:rPr>
        <w:lastRenderedPageBreak/>
        <w:t>Simplified Test Report for Biological Analysis from Lakes</w:t>
      </w:r>
    </w:p>
    <w:p w14:paraId="14E31F45" w14:textId="77777777" w:rsidR="002F4ACA" w:rsidRPr="002F4ACA" w:rsidRDefault="002F4ACA" w:rsidP="002F4ACA">
      <w:pPr>
        <w:suppressAutoHyphens/>
        <w:spacing w:after="120" w:line="276" w:lineRule="auto"/>
        <w:ind w:right="144"/>
        <w:jc w:val="center"/>
        <w:rPr>
          <w:rFonts w:eastAsia="MS Mincho"/>
          <w:color w:val="000000"/>
          <w:sz w:val="22"/>
          <w:szCs w:val="18"/>
        </w:rPr>
      </w:pPr>
      <w:r w:rsidRPr="002F4ACA">
        <w:rPr>
          <w:rFonts w:eastAsia="MS Mincho"/>
          <w:color w:val="000000"/>
          <w:sz w:val="22"/>
          <w:szCs w:val="18"/>
        </w:rPr>
        <w:t>No.    from</w:t>
      </w:r>
    </w:p>
    <w:p w14:paraId="68334B24"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 xml:space="preserve">Sample Code: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6412"/>
      </w:tblGrid>
      <w:tr w:rsidR="002F4ACA" w:rsidRPr="002F4ACA" w14:paraId="77C950D3" w14:textId="77777777" w:rsidTr="0068718B">
        <w:tc>
          <w:tcPr>
            <w:tcW w:w="2660" w:type="dxa"/>
          </w:tcPr>
          <w:p w14:paraId="12D6A34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Lake / section</w:t>
            </w:r>
          </w:p>
        </w:tc>
        <w:tc>
          <w:tcPr>
            <w:tcW w:w="6628" w:type="dxa"/>
          </w:tcPr>
          <w:p w14:paraId="4F43D182"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327865C0" w14:textId="77777777" w:rsidTr="0068718B">
        <w:tc>
          <w:tcPr>
            <w:tcW w:w="2660" w:type="dxa"/>
          </w:tcPr>
          <w:p w14:paraId="012E9E60"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collection date</w:t>
            </w:r>
          </w:p>
        </w:tc>
        <w:tc>
          <w:tcPr>
            <w:tcW w:w="6628" w:type="dxa"/>
          </w:tcPr>
          <w:p w14:paraId="747E75C1"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56F1B4DD" w14:textId="77777777" w:rsidTr="0068718B">
        <w:tc>
          <w:tcPr>
            <w:tcW w:w="2660" w:type="dxa"/>
          </w:tcPr>
          <w:p w14:paraId="4FE446B3"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Sampler</w:t>
            </w:r>
          </w:p>
        </w:tc>
        <w:tc>
          <w:tcPr>
            <w:tcW w:w="6628" w:type="dxa"/>
          </w:tcPr>
          <w:p w14:paraId="0379139A"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22F438F2" w14:textId="77777777" w:rsidTr="0068718B">
        <w:tc>
          <w:tcPr>
            <w:tcW w:w="2660" w:type="dxa"/>
          </w:tcPr>
          <w:p w14:paraId="11B46BC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Sample type</w:t>
            </w:r>
          </w:p>
        </w:tc>
        <w:tc>
          <w:tcPr>
            <w:tcW w:w="6628" w:type="dxa"/>
          </w:tcPr>
          <w:p w14:paraId="5197CE44"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16"/>
                <w:szCs w:val="16"/>
              </w:rPr>
            </w:pPr>
            <w:r w:rsidRPr="002F4ACA">
              <w:rPr>
                <w:rFonts w:eastAsia="MS Mincho"/>
                <w:bCs/>
                <w:color w:val="000000"/>
                <w:sz w:val="16"/>
                <w:szCs w:val="16"/>
              </w:rPr>
              <w:t>Phytoplankton</w:t>
            </w:r>
          </w:p>
          <w:p w14:paraId="47D0F526"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16"/>
                <w:szCs w:val="16"/>
              </w:rPr>
            </w:pPr>
            <w:r w:rsidRPr="002F4ACA">
              <w:rPr>
                <w:rFonts w:eastAsia="MS Mincho"/>
                <w:bCs/>
                <w:color w:val="000000"/>
                <w:sz w:val="16"/>
                <w:szCs w:val="16"/>
              </w:rPr>
              <w:t>Benthic algae</w:t>
            </w:r>
          </w:p>
          <w:p w14:paraId="3659829B" w14:textId="77777777" w:rsidR="002F4ACA" w:rsidRPr="002F4ACA" w:rsidRDefault="002F4ACA" w:rsidP="002F4ACA">
            <w:pPr>
              <w:tabs>
                <w:tab w:val="num" w:pos="1080"/>
              </w:tabs>
              <w:suppressAutoHyphens/>
              <w:spacing w:after="120" w:line="276" w:lineRule="auto"/>
              <w:ind w:left="1080" w:right="144" w:hanging="360"/>
              <w:contextualSpacing/>
              <w:jc w:val="both"/>
              <w:rPr>
                <w:rFonts w:eastAsia="MS Mincho"/>
                <w:bCs/>
                <w:color w:val="000000"/>
                <w:szCs w:val="20"/>
              </w:rPr>
            </w:pPr>
            <w:r w:rsidRPr="002F4ACA">
              <w:rPr>
                <w:rFonts w:eastAsia="MS Mincho"/>
                <w:bCs/>
                <w:color w:val="000000"/>
                <w:sz w:val="16"/>
                <w:szCs w:val="16"/>
              </w:rPr>
              <w:t>Macroinvertebrate</w:t>
            </w:r>
          </w:p>
        </w:tc>
      </w:tr>
    </w:tbl>
    <w:p w14:paraId="0E395E14" w14:textId="77777777" w:rsidR="002F4ACA" w:rsidRPr="002F4ACA" w:rsidRDefault="002F4ACA" w:rsidP="002F4ACA">
      <w:pPr>
        <w:tabs>
          <w:tab w:val="left" w:pos="1995"/>
        </w:tabs>
        <w:suppressAutoHyphens/>
        <w:spacing w:after="120" w:line="276" w:lineRule="auto"/>
        <w:ind w:right="144"/>
        <w:jc w:val="both"/>
        <w:rPr>
          <w:rFonts w:eastAsia="MS Mincho"/>
          <w:color w:val="000000"/>
          <w:sz w:val="16"/>
          <w:szCs w:val="16"/>
        </w:rPr>
      </w:pPr>
    </w:p>
    <w:p w14:paraId="49DAE7A7" w14:textId="77777777" w:rsidR="002F4ACA" w:rsidRPr="002F4ACA" w:rsidRDefault="002F4ACA" w:rsidP="002F4ACA">
      <w:pPr>
        <w:tabs>
          <w:tab w:val="left" w:pos="1995"/>
        </w:tabs>
        <w:suppressAutoHyphens/>
        <w:spacing w:after="120" w:line="276" w:lineRule="auto"/>
        <w:ind w:right="144"/>
        <w:jc w:val="both"/>
        <w:rPr>
          <w:rFonts w:eastAsia="MS Mincho"/>
          <w:color w:val="000000"/>
          <w:sz w:val="16"/>
          <w:szCs w:val="16"/>
        </w:rPr>
      </w:pPr>
      <w:r w:rsidRPr="002F4ACA">
        <w:rPr>
          <w:rFonts w:eastAsia="MS Mincho"/>
          <w:color w:val="000000"/>
          <w:sz w:val="16"/>
          <w:szCs w:val="16"/>
        </w:rPr>
        <w:t>Phytoplankton:</w:t>
      </w:r>
      <w:r w:rsidRPr="002F4ACA">
        <w:rPr>
          <w:rFonts w:eastAsia="MS Mincho"/>
          <w:color w:val="000000"/>
          <w:sz w:val="16"/>
          <w:szCs w:val="16"/>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510"/>
        <w:gridCol w:w="1984"/>
      </w:tblGrid>
      <w:tr w:rsidR="002F4ACA" w:rsidRPr="002F4ACA" w14:paraId="66FB1E3E" w14:textId="77777777" w:rsidTr="0068718B">
        <w:tc>
          <w:tcPr>
            <w:tcW w:w="828" w:type="dxa"/>
            <w:vAlign w:val="center"/>
          </w:tcPr>
          <w:p w14:paraId="6DF5C8F5"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No</w:t>
            </w:r>
          </w:p>
        </w:tc>
        <w:tc>
          <w:tcPr>
            <w:tcW w:w="6510" w:type="dxa"/>
            <w:vAlign w:val="center"/>
          </w:tcPr>
          <w:p w14:paraId="092B504D"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b/>
                <w:bCs/>
                <w:color w:val="000000"/>
                <w:sz w:val="16"/>
                <w:szCs w:val="16"/>
              </w:rPr>
              <w:t>Taxonomic Composition</w:t>
            </w:r>
          </w:p>
        </w:tc>
        <w:tc>
          <w:tcPr>
            <w:tcW w:w="1984" w:type="dxa"/>
            <w:vAlign w:val="center"/>
          </w:tcPr>
          <w:p w14:paraId="5DB43FA9"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Density (algal units/ml)</w:t>
            </w:r>
          </w:p>
        </w:tc>
      </w:tr>
      <w:tr w:rsidR="002F4ACA" w:rsidRPr="002F4ACA" w14:paraId="53D205AF" w14:textId="77777777" w:rsidTr="0068718B">
        <w:tc>
          <w:tcPr>
            <w:tcW w:w="828" w:type="dxa"/>
          </w:tcPr>
          <w:p w14:paraId="4AC42749"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6510" w:type="dxa"/>
          </w:tcPr>
          <w:p w14:paraId="6223F189"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984" w:type="dxa"/>
          </w:tcPr>
          <w:p w14:paraId="17F602B1"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3C5A765A" w14:textId="77777777" w:rsidTr="0068718B">
        <w:tc>
          <w:tcPr>
            <w:tcW w:w="828" w:type="dxa"/>
          </w:tcPr>
          <w:p w14:paraId="3B30EC0E"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6510" w:type="dxa"/>
          </w:tcPr>
          <w:p w14:paraId="5EDCBAFD"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984" w:type="dxa"/>
          </w:tcPr>
          <w:p w14:paraId="54FE56F2"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bl>
    <w:p w14:paraId="757B3EDF"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Total density: units of algae/ml</w:t>
      </w:r>
    </w:p>
    <w:p w14:paraId="1427EB9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Chlorophyll "a": μg/</w:t>
      </w:r>
    </w:p>
    <w:p w14:paraId="5A86065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Test responsible:</w:t>
      </w:r>
    </w:p>
    <w:p w14:paraId="62AE864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b/>
          <w:bCs/>
          <w:color w:val="000000"/>
          <w:sz w:val="16"/>
          <w:szCs w:val="16"/>
        </w:rPr>
        <w:t>Phytobenthos</w:t>
      </w:r>
      <w:r w:rsidRPr="002F4ACA">
        <w:rPr>
          <w:rFonts w:eastAsia="MS Mincho"/>
          <w:color w:val="000000"/>
          <w:sz w:val="16"/>
          <w:szCs w:val="16"/>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5977"/>
        <w:gridCol w:w="2397"/>
      </w:tblGrid>
      <w:tr w:rsidR="002F4ACA" w:rsidRPr="002F4ACA" w14:paraId="2E34FB09" w14:textId="77777777" w:rsidTr="0068718B">
        <w:tc>
          <w:tcPr>
            <w:tcW w:w="948" w:type="dxa"/>
            <w:vAlign w:val="center"/>
          </w:tcPr>
          <w:p w14:paraId="5C616A77"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No</w:t>
            </w:r>
          </w:p>
        </w:tc>
        <w:tc>
          <w:tcPr>
            <w:tcW w:w="5977" w:type="dxa"/>
            <w:vAlign w:val="center"/>
          </w:tcPr>
          <w:p w14:paraId="203E44EE"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b/>
                <w:bCs/>
                <w:color w:val="000000"/>
                <w:sz w:val="16"/>
                <w:szCs w:val="16"/>
              </w:rPr>
              <w:t>Taxonomic Composition</w:t>
            </w:r>
          </w:p>
        </w:tc>
        <w:tc>
          <w:tcPr>
            <w:tcW w:w="2397" w:type="dxa"/>
            <w:vAlign w:val="center"/>
          </w:tcPr>
          <w:p w14:paraId="0FE70EF1"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Density (algal units/sample)</w:t>
            </w:r>
          </w:p>
        </w:tc>
      </w:tr>
      <w:tr w:rsidR="002F4ACA" w:rsidRPr="002F4ACA" w14:paraId="18995BF0" w14:textId="77777777" w:rsidTr="0068718B">
        <w:tc>
          <w:tcPr>
            <w:tcW w:w="948" w:type="dxa"/>
          </w:tcPr>
          <w:p w14:paraId="418F46AF"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5977" w:type="dxa"/>
          </w:tcPr>
          <w:p w14:paraId="30978D2E"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2397" w:type="dxa"/>
          </w:tcPr>
          <w:p w14:paraId="410FDCE0"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r w:rsidR="002F4ACA" w:rsidRPr="002F4ACA" w14:paraId="3390A3D9" w14:textId="77777777" w:rsidTr="0068718B">
        <w:tc>
          <w:tcPr>
            <w:tcW w:w="948" w:type="dxa"/>
          </w:tcPr>
          <w:p w14:paraId="4E68C281"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5977" w:type="dxa"/>
          </w:tcPr>
          <w:p w14:paraId="23FAB12C"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2397" w:type="dxa"/>
          </w:tcPr>
          <w:p w14:paraId="636BA472" w14:textId="77777777" w:rsidR="002F4ACA" w:rsidRPr="002F4ACA" w:rsidRDefault="002F4ACA" w:rsidP="002F4ACA">
            <w:pPr>
              <w:suppressAutoHyphens/>
              <w:spacing w:after="120" w:line="276" w:lineRule="auto"/>
              <w:ind w:right="144"/>
              <w:jc w:val="both"/>
              <w:rPr>
                <w:rFonts w:eastAsia="MS Mincho"/>
                <w:color w:val="000000"/>
                <w:sz w:val="16"/>
                <w:szCs w:val="16"/>
              </w:rPr>
            </w:pPr>
          </w:p>
        </w:tc>
      </w:tr>
    </w:tbl>
    <w:p w14:paraId="4EEA8E07" w14:textId="77777777" w:rsidR="002F4ACA" w:rsidRPr="002F4ACA" w:rsidRDefault="002F4ACA" w:rsidP="002F4ACA">
      <w:pPr>
        <w:suppressAutoHyphens/>
        <w:spacing w:after="120" w:line="276" w:lineRule="auto"/>
        <w:ind w:right="144"/>
        <w:jc w:val="both"/>
        <w:rPr>
          <w:rFonts w:eastAsia="MS Mincho"/>
          <w:color w:val="000000"/>
          <w:sz w:val="16"/>
          <w:szCs w:val="16"/>
        </w:rPr>
      </w:pPr>
      <w:proofErr w:type="spellStart"/>
      <w:r w:rsidRPr="002F4ACA">
        <w:rPr>
          <w:rFonts w:eastAsia="MS Mincho"/>
          <w:color w:val="000000"/>
          <w:sz w:val="16"/>
          <w:szCs w:val="16"/>
        </w:rPr>
        <w:t>Densitate</w:t>
      </w:r>
      <w:proofErr w:type="spellEnd"/>
      <w:r w:rsidRPr="002F4ACA">
        <w:rPr>
          <w:rFonts w:eastAsia="MS Mincho"/>
          <w:color w:val="000000"/>
          <w:sz w:val="16"/>
          <w:szCs w:val="16"/>
        </w:rPr>
        <w:t xml:space="preserve"> </w:t>
      </w:r>
      <w:proofErr w:type="spellStart"/>
      <w:r w:rsidRPr="002F4ACA">
        <w:rPr>
          <w:rFonts w:eastAsia="MS Mincho"/>
          <w:color w:val="000000"/>
          <w:sz w:val="16"/>
          <w:szCs w:val="16"/>
        </w:rPr>
        <w:t>totală</w:t>
      </w:r>
      <w:proofErr w:type="spellEnd"/>
      <w:r w:rsidRPr="002F4ACA">
        <w:rPr>
          <w:rFonts w:eastAsia="MS Mincho"/>
          <w:color w:val="000000"/>
          <w:sz w:val="16"/>
          <w:szCs w:val="16"/>
        </w:rPr>
        <w:t xml:space="preserve">:    </w:t>
      </w:r>
      <w:proofErr w:type="spellStart"/>
      <w:r w:rsidRPr="002F4ACA">
        <w:rPr>
          <w:rFonts w:eastAsia="MS Mincho"/>
          <w:color w:val="000000"/>
          <w:sz w:val="16"/>
          <w:szCs w:val="16"/>
        </w:rPr>
        <w:t>unităţi</w:t>
      </w:r>
      <w:proofErr w:type="spellEnd"/>
      <w:r w:rsidRPr="002F4ACA">
        <w:rPr>
          <w:rFonts w:eastAsia="MS Mincho"/>
          <w:color w:val="000000"/>
          <w:sz w:val="16"/>
          <w:szCs w:val="16"/>
        </w:rPr>
        <w:t xml:space="preserve"> algale/</w:t>
      </w:r>
      <w:proofErr w:type="spellStart"/>
      <w:r w:rsidRPr="002F4ACA">
        <w:rPr>
          <w:rFonts w:eastAsia="MS Mincho"/>
          <w:color w:val="000000"/>
          <w:sz w:val="16"/>
          <w:szCs w:val="16"/>
        </w:rPr>
        <w:t>probă</w:t>
      </w:r>
      <w:proofErr w:type="spellEnd"/>
    </w:p>
    <w:p w14:paraId="1757865A"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xml:space="preserve">IBD:  </w:t>
      </w:r>
    </w:p>
    <w:p w14:paraId="13C9DC13" w14:textId="77777777" w:rsidR="002F4ACA" w:rsidRPr="002F4ACA" w:rsidRDefault="002F4ACA" w:rsidP="002F4ACA">
      <w:pPr>
        <w:suppressAutoHyphens/>
        <w:spacing w:after="120" w:line="276" w:lineRule="auto"/>
        <w:ind w:right="144"/>
        <w:jc w:val="both"/>
        <w:rPr>
          <w:rFonts w:eastAsia="MS Mincho"/>
          <w:b/>
          <w:bCs/>
          <w:color w:val="000000"/>
          <w:sz w:val="16"/>
          <w:szCs w:val="16"/>
        </w:rPr>
      </w:pPr>
      <w:r w:rsidRPr="002F4ACA">
        <w:rPr>
          <w:rFonts w:eastAsia="MS Mincho"/>
          <w:b/>
          <w:bCs/>
          <w:color w:val="000000"/>
          <w:sz w:val="16"/>
          <w:szCs w:val="16"/>
        </w:rPr>
        <w:t>Macroinvertebrate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6187"/>
        <w:gridCol w:w="1761"/>
      </w:tblGrid>
      <w:tr w:rsidR="002F4ACA" w:rsidRPr="002F4ACA" w14:paraId="426ED64A" w14:textId="77777777" w:rsidTr="0068718B">
        <w:tc>
          <w:tcPr>
            <w:tcW w:w="1049" w:type="dxa"/>
          </w:tcPr>
          <w:p w14:paraId="420C9347"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No</w:t>
            </w:r>
          </w:p>
        </w:tc>
        <w:tc>
          <w:tcPr>
            <w:tcW w:w="6258" w:type="dxa"/>
          </w:tcPr>
          <w:p w14:paraId="777AE47B"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b/>
                <w:bCs/>
                <w:color w:val="000000"/>
                <w:sz w:val="16"/>
                <w:szCs w:val="16"/>
              </w:rPr>
              <w:t>Taxonomic Composition</w:t>
            </w:r>
          </w:p>
        </w:tc>
        <w:tc>
          <w:tcPr>
            <w:tcW w:w="1773" w:type="dxa"/>
          </w:tcPr>
          <w:p w14:paraId="409C2CC8" w14:textId="77777777" w:rsidR="002F4ACA" w:rsidRPr="002F4ACA" w:rsidRDefault="002F4ACA" w:rsidP="002F4ACA">
            <w:pPr>
              <w:suppressAutoHyphens/>
              <w:spacing w:after="120" w:line="276" w:lineRule="auto"/>
              <w:ind w:right="144"/>
              <w:jc w:val="center"/>
              <w:rPr>
                <w:rFonts w:eastAsia="MS Mincho"/>
                <w:color w:val="000000"/>
                <w:sz w:val="16"/>
                <w:szCs w:val="16"/>
              </w:rPr>
            </w:pPr>
            <w:r w:rsidRPr="002F4ACA">
              <w:rPr>
                <w:rFonts w:eastAsia="MS Mincho"/>
                <w:color w:val="000000"/>
                <w:sz w:val="16"/>
                <w:szCs w:val="16"/>
              </w:rPr>
              <w:t>Density (</w:t>
            </w:r>
            <w:proofErr w:type="spellStart"/>
            <w:r w:rsidRPr="002F4ACA">
              <w:rPr>
                <w:rFonts w:eastAsia="MS Mincho"/>
                <w:color w:val="000000"/>
                <w:sz w:val="16"/>
                <w:szCs w:val="16"/>
              </w:rPr>
              <w:t>ind</w:t>
            </w:r>
            <w:proofErr w:type="spellEnd"/>
            <w:r w:rsidRPr="002F4ACA">
              <w:rPr>
                <w:rFonts w:eastAsia="MS Mincho"/>
                <w:color w:val="000000"/>
                <w:sz w:val="16"/>
                <w:szCs w:val="16"/>
              </w:rPr>
              <w:t>/m²)</w:t>
            </w:r>
          </w:p>
        </w:tc>
      </w:tr>
      <w:tr w:rsidR="002F4ACA" w:rsidRPr="002F4ACA" w14:paraId="1A977BC2" w14:textId="77777777" w:rsidTr="0068718B">
        <w:tc>
          <w:tcPr>
            <w:tcW w:w="1049" w:type="dxa"/>
          </w:tcPr>
          <w:p w14:paraId="311FA25C" w14:textId="77777777" w:rsidR="002F4ACA" w:rsidRPr="002F4ACA" w:rsidRDefault="002F4ACA" w:rsidP="002F4ACA">
            <w:pPr>
              <w:suppressAutoHyphens/>
              <w:spacing w:after="120" w:line="276" w:lineRule="auto"/>
              <w:ind w:right="144"/>
              <w:jc w:val="center"/>
              <w:rPr>
                <w:rFonts w:eastAsia="MS Mincho"/>
                <w:color w:val="000000"/>
                <w:sz w:val="16"/>
                <w:szCs w:val="16"/>
              </w:rPr>
            </w:pPr>
          </w:p>
        </w:tc>
        <w:tc>
          <w:tcPr>
            <w:tcW w:w="6258" w:type="dxa"/>
          </w:tcPr>
          <w:p w14:paraId="25A47638"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773" w:type="dxa"/>
          </w:tcPr>
          <w:p w14:paraId="3158112B" w14:textId="77777777" w:rsidR="002F4ACA" w:rsidRPr="002F4ACA" w:rsidRDefault="002F4ACA" w:rsidP="002F4ACA">
            <w:pPr>
              <w:suppressAutoHyphens/>
              <w:spacing w:after="120" w:line="276" w:lineRule="auto"/>
              <w:ind w:right="144"/>
              <w:jc w:val="center"/>
              <w:rPr>
                <w:rFonts w:eastAsia="MS Mincho"/>
                <w:color w:val="000000"/>
                <w:sz w:val="16"/>
                <w:szCs w:val="16"/>
              </w:rPr>
            </w:pPr>
          </w:p>
        </w:tc>
      </w:tr>
      <w:tr w:rsidR="002F4ACA" w:rsidRPr="002F4ACA" w14:paraId="44DA2545" w14:textId="77777777" w:rsidTr="0068718B">
        <w:tc>
          <w:tcPr>
            <w:tcW w:w="1049" w:type="dxa"/>
          </w:tcPr>
          <w:p w14:paraId="407392D9" w14:textId="77777777" w:rsidR="002F4ACA" w:rsidRPr="002F4ACA" w:rsidRDefault="002F4ACA" w:rsidP="002F4ACA">
            <w:pPr>
              <w:suppressAutoHyphens/>
              <w:spacing w:after="120" w:line="276" w:lineRule="auto"/>
              <w:ind w:right="144"/>
              <w:jc w:val="center"/>
              <w:rPr>
                <w:rFonts w:eastAsia="MS Mincho"/>
                <w:color w:val="000000"/>
                <w:sz w:val="16"/>
                <w:szCs w:val="16"/>
              </w:rPr>
            </w:pPr>
          </w:p>
        </w:tc>
        <w:tc>
          <w:tcPr>
            <w:tcW w:w="6258" w:type="dxa"/>
          </w:tcPr>
          <w:p w14:paraId="2CD572B7" w14:textId="77777777" w:rsidR="002F4ACA" w:rsidRPr="002F4ACA" w:rsidRDefault="002F4ACA" w:rsidP="002F4ACA">
            <w:pPr>
              <w:suppressAutoHyphens/>
              <w:spacing w:after="120" w:line="276" w:lineRule="auto"/>
              <w:ind w:right="144"/>
              <w:jc w:val="both"/>
              <w:rPr>
                <w:rFonts w:eastAsia="MS Mincho"/>
                <w:color w:val="000000"/>
                <w:sz w:val="16"/>
                <w:szCs w:val="16"/>
              </w:rPr>
            </w:pPr>
          </w:p>
        </w:tc>
        <w:tc>
          <w:tcPr>
            <w:tcW w:w="1773" w:type="dxa"/>
          </w:tcPr>
          <w:p w14:paraId="139E8ED4" w14:textId="77777777" w:rsidR="002F4ACA" w:rsidRPr="002F4ACA" w:rsidRDefault="002F4ACA" w:rsidP="002F4ACA">
            <w:pPr>
              <w:suppressAutoHyphens/>
              <w:spacing w:after="120" w:line="276" w:lineRule="auto"/>
              <w:ind w:right="144"/>
              <w:jc w:val="center"/>
              <w:rPr>
                <w:rFonts w:eastAsia="MS Mincho"/>
                <w:color w:val="000000"/>
                <w:sz w:val="16"/>
                <w:szCs w:val="16"/>
              </w:rPr>
            </w:pPr>
          </w:p>
        </w:tc>
      </w:tr>
    </w:tbl>
    <w:p w14:paraId="7FD4A220"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Number of Families:</w:t>
      </w:r>
    </w:p>
    <w:p w14:paraId="1B5CB291"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Authorized,</w:t>
      </w:r>
    </w:p>
    <w:p w14:paraId="4E3B31C7"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Laboratory Manager</w:t>
      </w:r>
    </w:p>
    <w:p w14:paraId="4FF1759C"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Prepared by,</w:t>
      </w:r>
    </w:p>
    <w:p w14:paraId="7D39C51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Responsible for Phytobenthos Testing,</w:t>
      </w:r>
    </w:p>
    <w:p w14:paraId="2C4B51B6"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Responsible for Phytoplankton Testing,</w:t>
      </w:r>
    </w:p>
    <w:p w14:paraId="608A6FE2"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Responsible for Macroinvertebrate Testing</w:t>
      </w:r>
    </w:p>
    <w:p w14:paraId="39F316DB"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 The laboratory is accredited by RENAR according to accreditation certificate no. ..</w:t>
      </w:r>
    </w:p>
    <w:p w14:paraId="3DC09CA9"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Unaccredited test – Tests marked with (*) are NOT covered by RENAR accreditation.</w:t>
      </w:r>
    </w:p>
    <w:p w14:paraId="2146D5B7"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The report pertains only to the specified sample and is issued in simplified form solely for the internal use of ABA Siret.</w:t>
      </w:r>
    </w:p>
    <w:p w14:paraId="35818A8C" w14:textId="77777777" w:rsidR="002F4ACA" w:rsidRPr="002F4ACA" w:rsidRDefault="002F4ACA" w:rsidP="002F4ACA">
      <w:pPr>
        <w:suppressAutoHyphens/>
        <w:spacing w:after="120" w:line="276" w:lineRule="auto"/>
        <w:ind w:right="144"/>
        <w:jc w:val="both"/>
        <w:rPr>
          <w:rFonts w:eastAsia="MS Mincho"/>
          <w:color w:val="000000"/>
          <w:sz w:val="16"/>
          <w:szCs w:val="16"/>
        </w:rPr>
      </w:pPr>
      <w:r w:rsidRPr="002F4ACA">
        <w:rPr>
          <w:rFonts w:eastAsia="MS Mincho"/>
          <w:color w:val="000000"/>
          <w:sz w:val="16"/>
          <w:szCs w:val="16"/>
        </w:rPr>
        <w:t>Without written approval from the Water Quality Laboratory, this test report cannot be reproduced in any form except in its entirety.</w:t>
      </w:r>
    </w:p>
    <w:p w14:paraId="45ACF81F" w14:textId="77777777" w:rsidR="002F4ACA" w:rsidRPr="002F4ACA" w:rsidRDefault="002F4ACA" w:rsidP="002F4ACA">
      <w:pPr>
        <w:suppressAutoHyphens/>
        <w:spacing w:after="120" w:line="276" w:lineRule="auto"/>
        <w:ind w:right="144"/>
        <w:jc w:val="both"/>
        <w:rPr>
          <w:b/>
          <w:bCs/>
          <w:color w:val="000000"/>
        </w:rPr>
      </w:pPr>
      <w:r w:rsidRPr="002F4ACA">
        <w:rPr>
          <w:rFonts w:eastAsia="MS Mincho"/>
          <w:color w:val="000000"/>
          <w:sz w:val="16"/>
          <w:szCs w:val="16"/>
        </w:rPr>
        <w:t xml:space="preserve">Copy Report no. </w:t>
      </w:r>
      <w:r w:rsidRPr="002F4ACA">
        <w:rPr>
          <w:rFonts w:eastAsia="MS Mincho"/>
          <w:b/>
          <w:bCs/>
          <w:color w:val="000000"/>
          <w:sz w:val="16"/>
          <w:szCs w:val="16"/>
        </w:rPr>
        <w:t>FL – 7.8 – 06</w:t>
      </w:r>
      <w:r w:rsidRPr="002F4ACA">
        <w:rPr>
          <w:rFonts w:eastAsia="MS Mincho"/>
          <w:color w:val="000000"/>
          <w:sz w:val="16"/>
          <w:szCs w:val="16"/>
        </w:rPr>
        <w:t xml:space="preserve"> / Edition 06 / Revision</w:t>
      </w:r>
    </w:p>
    <w:p w14:paraId="17B7A03F" w14:textId="77777777" w:rsidR="002F4ACA" w:rsidRPr="002F4ACA" w:rsidRDefault="002F4ACA" w:rsidP="002F4ACA">
      <w:pPr>
        <w:keepNext/>
        <w:keepLines/>
        <w:spacing w:before="40" w:line="276" w:lineRule="auto"/>
        <w:ind w:left="720"/>
        <w:jc w:val="both"/>
        <w:outlineLvl w:val="2"/>
        <w:rPr>
          <w:b/>
          <w:color w:val="000000"/>
          <w:sz w:val="28"/>
          <w:szCs w:val="20"/>
        </w:rPr>
      </w:pPr>
      <w:r w:rsidRPr="002F4ACA">
        <w:rPr>
          <w:b/>
          <w:color w:val="000000"/>
          <w:sz w:val="28"/>
          <w:szCs w:val="20"/>
        </w:rPr>
        <w:lastRenderedPageBreak/>
        <w:t>Reporting Results to External</w:t>
      </w:r>
      <w:r w:rsidRPr="002F4ACA">
        <w:rPr>
          <w:rFonts w:eastAsia="Calibri"/>
          <w:b/>
          <w:color w:val="000000"/>
          <w:sz w:val="28"/>
          <w:szCs w:val="20"/>
        </w:rPr>
        <w:t xml:space="preserve"> </w:t>
      </w:r>
      <w:r w:rsidRPr="002F4ACA">
        <w:rPr>
          <w:b/>
          <w:color w:val="000000"/>
          <w:sz w:val="28"/>
          <w:szCs w:val="20"/>
        </w:rPr>
        <w:t>Orders</w:t>
      </w:r>
    </w:p>
    <w:p w14:paraId="7A8B4256" w14:textId="77777777" w:rsidR="002F4ACA" w:rsidRPr="002F4ACA" w:rsidRDefault="002F4ACA" w:rsidP="002F4ACA">
      <w:pPr>
        <w:keepNext/>
        <w:keepLines/>
        <w:spacing w:before="40" w:line="276" w:lineRule="auto"/>
        <w:ind w:left="1170" w:hanging="450"/>
        <w:jc w:val="both"/>
        <w:outlineLvl w:val="3"/>
        <w:rPr>
          <w:b/>
          <w:i/>
          <w:iCs/>
          <w:color w:val="000000"/>
          <w:szCs w:val="20"/>
        </w:rPr>
      </w:pPr>
      <w:r w:rsidRPr="002F4ACA">
        <w:rPr>
          <w:b/>
          <w:color w:val="000000"/>
          <w:szCs w:val="20"/>
        </w:rPr>
        <w:t>TEST REPORT (“</w:t>
      </w:r>
      <w:r w:rsidRPr="002F4ACA">
        <w:rPr>
          <w:rFonts w:eastAsia="Calibri"/>
          <w:b/>
          <w:color w:val="000000"/>
          <w:szCs w:val="20"/>
        </w:rPr>
        <w:t>RAPORT DE ÎNCERCARE</w:t>
      </w:r>
      <w:r w:rsidRPr="002F4ACA">
        <w:rPr>
          <w:b/>
          <w:color w:val="000000"/>
          <w:szCs w:val="20"/>
        </w:rPr>
        <w:t>”) FORM</w:t>
      </w:r>
    </w:p>
    <w:p w14:paraId="4B7CD8F3" w14:textId="77777777" w:rsidR="002F4ACA" w:rsidRPr="002F4ACA" w:rsidRDefault="002F4ACA" w:rsidP="002F4ACA">
      <w:pPr>
        <w:suppressAutoHyphens/>
        <w:spacing w:after="120"/>
        <w:jc w:val="both"/>
        <w:rPr>
          <w:i/>
          <w:iCs/>
          <w:color w:val="000000"/>
          <w:sz w:val="22"/>
          <w:szCs w:val="18"/>
        </w:rPr>
      </w:pPr>
      <w:r w:rsidRPr="002F4ACA">
        <w:rPr>
          <w:i/>
          <w:iCs/>
          <w:color w:val="000000"/>
          <w:sz w:val="22"/>
          <w:szCs w:val="18"/>
        </w:rPr>
        <w:t>------------------------------------------Start of Document-------------------------------------------------------</w:t>
      </w:r>
    </w:p>
    <w:p w14:paraId="0F9BB7EC"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Laborator de </w:t>
      </w:r>
      <w:proofErr w:type="spellStart"/>
      <w:r w:rsidRPr="002F4ACA">
        <w:rPr>
          <w:rFonts w:eastAsia="MS Mincho"/>
          <w:color w:val="000000"/>
          <w:sz w:val="22"/>
          <w:szCs w:val="18"/>
        </w:rPr>
        <w:t>Calitate</w:t>
      </w:r>
      <w:proofErr w:type="spellEnd"/>
      <w:r w:rsidRPr="002F4ACA">
        <w:rPr>
          <w:rFonts w:eastAsia="MS Mincho"/>
          <w:color w:val="000000"/>
          <w:sz w:val="22"/>
          <w:szCs w:val="18"/>
        </w:rPr>
        <w:t xml:space="preserve"> a </w:t>
      </w:r>
      <w:proofErr w:type="spellStart"/>
      <w:r w:rsidRPr="002F4ACA">
        <w:rPr>
          <w:rFonts w:eastAsia="MS Mincho"/>
          <w:color w:val="000000"/>
          <w:sz w:val="22"/>
          <w:szCs w:val="18"/>
        </w:rPr>
        <w:t>Apei</w:t>
      </w:r>
      <w:proofErr w:type="spellEnd"/>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t>MARCA</w:t>
      </w:r>
    </w:p>
    <w:p w14:paraId="63EBA3D0" w14:textId="77777777" w:rsidR="002F4ACA" w:rsidRPr="002F4ACA" w:rsidRDefault="002F4ACA" w:rsidP="002F4ACA">
      <w:pPr>
        <w:suppressAutoHyphens/>
        <w:spacing w:after="120" w:line="276" w:lineRule="auto"/>
        <w:ind w:right="144"/>
        <w:jc w:val="both"/>
        <w:rPr>
          <w:rFonts w:eastAsia="MS Mincho"/>
          <w:color w:val="000000"/>
          <w:sz w:val="22"/>
          <w:szCs w:val="18"/>
        </w:rPr>
      </w:pPr>
      <w:proofErr w:type="spellStart"/>
      <w:r w:rsidRPr="002F4ACA">
        <w:rPr>
          <w:rFonts w:eastAsia="MS Mincho"/>
          <w:color w:val="000000"/>
          <w:sz w:val="22"/>
          <w:szCs w:val="18"/>
        </w:rPr>
        <w:t>Adresa</w:t>
      </w:r>
      <w:proofErr w:type="spellEnd"/>
      <w:r w:rsidRPr="002F4ACA">
        <w:rPr>
          <w:rFonts w:eastAsia="MS Mincho"/>
          <w:color w:val="000000"/>
          <w:sz w:val="22"/>
          <w:szCs w:val="18"/>
        </w:rPr>
        <w:t>:</w:t>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t>NAȚIONALĂ DE</w:t>
      </w:r>
    </w:p>
    <w:p w14:paraId="61F83C8D"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t>ACREDITARE</w:t>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r>
      <w:r w:rsidRPr="002F4ACA">
        <w:rPr>
          <w:rFonts w:eastAsia="MS Mincho"/>
          <w:color w:val="000000"/>
          <w:sz w:val="22"/>
          <w:szCs w:val="18"/>
        </w:rPr>
        <w:tab/>
        <w:t xml:space="preserve">             Exemplar nr. 1 din 3</w:t>
      </w:r>
    </w:p>
    <w:p w14:paraId="0B37CCD6"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RAPORT DE ÎNCERCARE</w:t>
      </w:r>
    </w:p>
    <w:p w14:paraId="76B9D886"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Nr. … din data….</w:t>
      </w:r>
    </w:p>
    <w:p w14:paraId="52B48204" w14:textId="77777777" w:rsidR="002F4ACA" w:rsidRPr="002F4ACA" w:rsidRDefault="002F4ACA">
      <w:pPr>
        <w:numPr>
          <w:ilvl w:val="0"/>
          <w:numId w:val="188"/>
        </w:numPr>
        <w:suppressAutoHyphens/>
        <w:spacing w:after="120" w:line="276" w:lineRule="auto"/>
        <w:ind w:right="144"/>
        <w:contextualSpacing/>
        <w:jc w:val="both"/>
        <w:rPr>
          <w:rFonts w:eastAsia="MS Mincho"/>
          <w:color w:val="000000"/>
          <w:sz w:val="22"/>
          <w:szCs w:val="18"/>
        </w:rPr>
      </w:pPr>
      <w:r w:rsidRPr="00A81058">
        <w:rPr>
          <w:rFonts w:eastAsia="MS Mincho"/>
          <w:b/>
          <w:color w:val="000000"/>
          <w:sz w:val="22"/>
          <w:szCs w:val="18"/>
          <w:lang w:val="it-IT"/>
        </w:rPr>
        <w:t>Beneficiary:</w:t>
      </w:r>
      <w:r w:rsidRPr="00A81058">
        <w:rPr>
          <w:rFonts w:eastAsia="MS Mincho"/>
          <w:color w:val="000000"/>
          <w:sz w:val="22"/>
          <w:szCs w:val="18"/>
          <w:lang w:val="it-IT"/>
        </w:rPr>
        <w:t xml:space="preserve"> </w:t>
      </w:r>
      <w:r w:rsidRPr="00A81058">
        <w:rPr>
          <w:rFonts w:eastAsia="MS Mincho"/>
          <w:b/>
          <w:color w:val="000000"/>
          <w:sz w:val="22"/>
          <w:szCs w:val="18"/>
          <w:lang w:val="it-IT"/>
        </w:rPr>
        <w:t>Serviciu GMPRA/GRA....., ABA/SGA..…..</w:t>
      </w:r>
      <w:r w:rsidRPr="00A81058">
        <w:rPr>
          <w:rFonts w:eastAsia="MS Mincho"/>
          <w:b/>
          <w:color w:val="000000"/>
          <w:sz w:val="22"/>
          <w:szCs w:val="18"/>
          <w:lang w:val="it-IT" w:eastAsia="ro-RO"/>
        </w:rPr>
        <w:t xml:space="preserve">, </w:t>
      </w:r>
      <w:r w:rsidRPr="00A81058">
        <w:rPr>
          <w:rFonts w:eastAsia="MS Mincho"/>
          <w:color w:val="000000"/>
          <w:sz w:val="22"/>
          <w:szCs w:val="18"/>
          <w:lang w:val="it-IT" w:eastAsia="ro-RO"/>
        </w:rPr>
        <w:t>Comanda</w:t>
      </w:r>
      <w:r w:rsidRPr="002F4ACA">
        <w:rPr>
          <w:rFonts w:eastAsia="MS Mincho"/>
          <w:color w:val="000000"/>
          <w:sz w:val="22"/>
          <w:szCs w:val="18"/>
          <w:vertAlign w:val="superscript"/>
          <w:lang w:eastAsia="ro-RO"/>
        </w:rPr>
        <w:footnoteReference w:id="1"/>
      </w:r>
      <w:r w:rsidRPr="00A81058">
        <w:rPr>
          <w:rFonts w:eastAsia="MS Mincho"/>
          <w:color w:val="000000"/>
          <w:sz w:val="22"/>
          <w:szCs w:val="18"/>
          <w:lang w:val="it-IT" w:eastAsia="ro-RO"/>
        </w:rPr>
        <w:t xml:space="preserve"> / Notă internă nr. …/…./……. </w:t>
      </w:r>
      <w:r w:rsidRPr="002F4ACA">
        <w:rPr>
          <w:rFonts w:eastAsia="MS Mincho"/>
          <w:color w:val="000000"/>
          <w:sz w:val="22"/>
          <w:szCs w:val="18"/>
          <w:lang w:eastAsia="ro-RO"/>
        </w:rPr>
        <w:t>(LCA Nr. …./…./….)</w:t>
      </w:r>
    </w:p>
    <w:p w14:paraId="71ECBEAC" w14:textId="77777777" w:rsidR="002F4ACA" w:rsidRPr="002F4ACA" w:rsidRDefault="002F4ACA">
      <w:pPr>
        <w:numPr>
          <w:ilvl w:val="0"/>
          <w:numId w:val="188"/>
        </w:numPr>
        <w:suppressAutoHyphens/>
        <w:spacing w:after="120" w:line="276" w:lineRule="auto"/>
        <w:ind w:right="144"/>
        <w:contextualSpacing/>
        <w:jc w:val="both"/>
        <w:rPr>
          <w:rFonts w:eastAsia="MS Mincho"/>
          <w:color w:val="000000"/>
          <w:sz w:val="22"/>
          <w:szCs w:val="18"/>
        </w:rPr>
      </w:pPr>
      <w:proofErr w:type="spellStart"/>
      <w:r w:rsidRPr="002F4ACA">
        <w:rPr>
          <w:rFonts w:eastAsia="MS Mincho"/>
          <w:color w:val="000000"/>
          <w:sz w:val="22"/>
          <w:szCs w:val="18"/>
        </w:rPr>
        <w:t>Beneficiar</w:t>
      </w:r>
      <w:proofErr w:type="spellEnd"/>
      <w:r w:rsidRPr="002F4ACA">
        <w:rPr>
          <w:rFonts w:eastAsia="MS Mincho"/>
          <w:color w:val="000000"/>
          <w:sz w:val="22"/>
          <w:szCs w:val="18"/>
          <w:vertAlign w:val="superscript"/>
        </w:rPr>
        <w:footnoteReference w:id="2"/>
      </w:r>
      <w:r w:rsidRPr="002F4ACA">
        <w:rPr>
          <w:rFonts w:eastAsia="MS Mincho"/>
          <w:color w:val="000000"/>
          <w:sz w:val="22"/>
          <w:szCs w:val="18"/>
        </w:rPr>
        <w:t>: S.C. Agent economic</w:t>
      </w:r>
    </w:p>
    <w:p w14:paraId="225BC9EB" w14:textId="77777777" w:rsidR="002F4ACA" w:rsidRPr="002F4ACA" w:rsidRDefault="002F4ACA">
      <w:pPr>
        <w:numPr>
          <w:ilvl w:val="0"/>
          <w:numId w:val="188"/>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Date </w:t>
      </w:r>
      <w:proofErr w:type="spellStart"/>
      <w:r w:rsidRPr="002F4ACA">
        <w:rPr>
          <w:rFonts w:eastAsia="MS Mincho"/>
          <w:color w:val="000000"/>
          <w:sz w:val="22"/>
          <w:szCs w:val="18"/>
        </w:rPr>
        <w:t>privind</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identificarea</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probei</w:t>
      </w:r>
      <w:proofErr w:type="spellEnd"/>
    </w:p>
    <w:p w14:paraId="365DF28C" w14:textId="77777777" w:rsidR="002F4ACA" w:rsidRPr="003973BE" w:rsidRDefault="002F4ACA">
      <w:pPr>
        <w:numPr>
          <w:ilvl w:val="1"/>
          <w:numId w:val="188"/>
        </w:numPr>
        <w:suppressAutoHyphens/>
        <w:spacing w:after="120" w:line="276" w:lineRule="auto"/>
        <w:ind w:right="144"/>
        <w:contextualSpacing/>
        <w:jc w:val="both"/>
        <w:rPr>
          <w:rFonts w:eastAsia="MS Mincho"/>
          <w:color w:val="000000"/>
          <w:sz w:val="22"/>
          <w:szCs w:val="18"/>
          <w:lang w:val="it-IT"/>
        </w:rPr>
      </w:pPr>
      <w:r w:rsidRPr="003973BE">
        <w:rPr>
          <w:rFonts w:eastAsia="MS Mincho"/>
          <w:color w:val="000000"/>
          <w:sz w:val="22"/>
          <w:szCs w:val="18"/>
          <w:lang w:val="it-IT"/>
        </w:rPr>
        <w:t xml:space="preserve">Tipul și codul probei: apă uzată, </w:t>
      </w:r>
      <w:r w:rsidRPr="003973BE">
        <w:rPr>
          <w:rFonts w:eastAsia="MS Mincho"/>
          <w:b/>
          <w:color w:val="000000"/>
          <w:sz w:val="22"/>
          <w:szCs w:val="18"/>
          <w:lang w:val="it-IT"/>
        </w:rPr>
        <w:t>000 U</w:t>
      </w:r>
    </w:p>
    <w:p w14:paraId="4D2EA4D9"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Data </w:t>
      </w:r>
      <w:proofErr w:type="spellStart"/>
      <w:r w:rsidRPr="002F4ACA">
        <w:rPr>
          <w:rFonts w:eastAsia="MS Mincho"/>
          <w:color w:val="000000"/>
          <w:sz w:val="22"/>
          <w:szCs w:val="18"/>
        </w:rPr>
        <w:t>recoltării</w:t>
      </w:r>
      <w:proofErr w:type="spellEnd"/>
      <w:r w:rsidRPr="002F4ACA">
        <w:rPr>
          <w:rFonts w:eastAsia="MS Mincho"/>
          <w:color w:val="000000"/>
          <w:sz w:val="22"/>
          <w:szCs w:val="18"/>
        </w:rPr>
        <w:t xml:space="preserve">: 10.06.2021, </w:t>
      </w:r>
      <w:proofErr w:type="spellStart"/>
      <w:r w:rsidRPr="002F4ACA">
        <w:rPr>
          <w:rFonts w:eastAsia="MS Mincho"/>
          <w:color w:val="000000"/>
          <w:sz w:val="22"/>
          <w:szCs w:val="18"/>
        </w:rPr>
        <w:t>ora</w:t>
      </w:r>
      <w:proofErr w:type="spellEnd"/>
      <w:r w:rsidRPr="002F4ACA">
        <w:rPr>
          <w:rFonts w:eastAsia="MS Mincho"/>
          <w:color w:val="000000"/>
          <w:sz w:val="22"/>
          <w:szCs w:val="18"/>
        </w:rPr>
        <w:t>: 09</w:t>
      </w:r>
      <w:r w:rsidRPr="002F4ACA">
        <w:rPr>
          <w:rFonts w:eastAsia="MS Mincho"/>
          <w:color w:val="000000"/>
          <w:sz w:val="22"/>
          <w:szCs w:val="18"/>
          <w:vertAlign w:val="superscript"/>
        </w:rPr>
        <w:t>50</w:t>
      </w:r>
    </w:p>
    <w:p w14:paraId="1176F752"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r w:rsidRPr="00A81058">
        <w:rPr>
          <w:rFonts w:eastAsia="MS Mincho"/>
          <w:color w:val="000000"/>
          <w:sz w:val="22"/>
          <w:szCs w:val="18"/>
          <w:lang w:val="fr-FR"/>
        </w:rPr>
        <w:t xml:space="preserve">Raport / </w:t>
      </w:r>
      <w:proofErr w:type="spellStart"/>
      <w:r w:rsidRPr="00A81058">
        <w:rPr>
          <w:rFonts w:eastAsia="MS Mincho"/>
          <w:color w:val="000000"/>
          <w:sz w:val="22"/>
          <w:szCs w:val="18"/>
          <w:lang w:val="fr-FR"/>
        </w:rPr>
        <w:t>Buletin</w:t>
      </w:r>
      <w:proofErr w:type="spellEnd"/>
      <w:r w:rsidRPr="00A81058">
        <w:rPr>
          <w:rFonts w:eastAsia="MS Mincho"/>
          <w:color w:val="000000"/>
          <w:sz w:val="22"/>
          <w:szCs w:val="18"/>
          <w:lang w:val="fr-FR"/>
        </w:rPr>
        <w:t xml:space="preserve"> de prelevare: nr…../ </w:t>
      </w:r>
      <w:r w:rsidRPr="002F4ACA">
        <w:rPr>
          <w:rFonts w:eastAsia="MS Mincho"/>
          <w:color w:val="000000"/>
          <w:sz w:val="22"/>
          <w:szCs w:val="18"/>
        </w:rPr>
        <w:t>data……</w:t>
      </w:r>
    </w:p>
    <w:p w14:paraId="1BFABA24" w14:textId="77777777" w:rsidR="002F4ACA" w:rsidRPr="00A81058" w:rsidRDefault="002F4ACA">
      <w:pPr>
        <w:numPr>
          <w:ilvl w:val="1"/>
          <w:numId w:val="188"/>
        </w:numPr>
        <w:suppressAutoHyphens/>
        <w:spacing w:after="120" w:line="276" w:lineRule="auto"/>
        <w:ind w:right="144"/>
        <w:contextualSpacing/>
        <w:jc w:val="both"/>
        <w:rPr>
          <w:rFonts w:eastAsia="MS Mincho"/>
          <w:color w:val="000000"/>
          <w:sz w:val="22"/>
          <w:szCs w:val="18"/>
          <w:lang w:val="fr-FR"/>
        </w:rPr>
      </w:pPr>
      <w:proofErr w:type="spellStart"/>
      <w:r w:rsidRPr="00A81058">
        <w:rPr>
          <w:rFonts w:eastAsia="MS Mincho"/>
          <w:color w:val="000000"/>
          <w:sz w:val="22"/>
          <w:szCs w:val="18"/>
          <w:lang w:val="fr-FR"/>
        </w:rPr>
        <w:t>Recoltat</w:t>
      </w:r>
      <w:proofErr w:type="spellEnd"/>
      <w:r w:rsidRPr="00A81058">
        <w:rPr>
          <w:rFonts w:eastAsia="MS Mincho"/>
          <w:color w:val="000000"/>
          <w:sz w:val="22"/>
          <w:szCs w:val="18"/>
          <w:lang w:val="fr-FR"/>
        </w:rPr>
        <w:t xml:space="preserve"> de: Ion </w:t>
      </w:r>
      <w:proofErr w:type="spellStart"/>
      <w:r w:rsidRPr="00A81058">
        <w:rPr>
          <w:rFonts w:eastAsia="MS Mincho"/>
          <w:color w:val="000000"/>
          <w:sz w:val="22"/>
          <w:szCs w:val="18"/>
          <w:lang w:val="fr-FR"/>
        </w:rPr>
        <w:t>Popescu</w:t>
      </w:r>
      <w:proofErr w:type="spellEnd"/>
      <w:r w:rsidRPr="00A81058">
        <w:rPr>
          <w:rFonts w:eastAsia="MS Mincho"/>
          <w:color w:val="000000"/>
          <w:sz w:val="22"/>
          <w:szCs w:val="18"/>
          <w:lang w:val="fr-FR"/>
        </w:rPr>
        <w:t xml:space="preserve">, </w:t>
      </w:r>
      <w:proofErr w:type="spellStart"/>
      <w:r w:rsidRPr="00A81058">
        <w:rPr>
          <w:color w:val="000000"/>
          <w:sz w:val="22"/>
          <w:szCs w:val="18"/>
          <w:lang w:val="fr-FR" w:eastAsia="ro-RO"/>
        </w:rPr>
        <w:t>reprezentant</w:t>
      </w:r>
      <w:proofErr w:type="spellEnd"/>
      <w:r w:rsidRPr="00A81058">
        <w:rPr>
          <w:color w:val="000000"/>
          <w:sz w:val="22"/>
          <w:szCs w:val="18"/>
          <w:lang w:val="fr-FR" w:eastAsia="ro-RO"/>
        </w:rPr>
        <w:t xml:space="preserve"> al .....</w:t>
      </w:r>
    </w:p>
    <w:p w14:paraId="7CC3B723"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Loc de prelevare: </w:t>
      </w:r>
      <w:proofErr w:type="spellStart"/>
      <w:r w:rsidRPr="002F4ACA">
        <w:rPr>
          <w:rFonts w:eastAsia="MS Mincho"/>
          <w:color w:val="000000"/>
          <w:sz w:val="22"/>
          <w:szCs w:val="18"/>
        </w:rPr>
        <w:t>ieșire</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stație</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epurare</w:t>
      </w:r>
      <w:proofErr w:type="spellEnd"/>
      <w:r w:rsidRPr="002F4ACA">
        <w:rPr>
          <w:rFonts w:eastAsia="MS Mincho"/>
          <w:color w:val="000000"/>
          <w:sz w:val="22"/>
          <w:szCs w:val="18"/>
        </w:rPr>
        <w:t xml:space="preserve"> / canal </w:t>
      </w:r>
      <w:proofErr w:type="spellStart"/>
      <w:r w:rsidRPr="002F4ACA">
        <w:rPr>
          <w:rFonts w:eastAsia="MS Mincho"/>
          <w:color w:val="000000"/>
          <w:sz w:val="22"/>
          <w:szCs w:val="18"/>
        </w:rPr>
        <w:t>colector</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informație</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preluată</w:t>
      </w:r>
      <w:proofErr w:type="spellEnd"/>
      <w:r w:rsidRPr="002F4ACA">
        <w:rPr>
          <w:rFonts w:eastAsia="MS Mincho"/>
          <w:color w:val="000000"/>
          <w:sz w:val="22"/>
          <w:szCs w:val="18"/>
        </w:rPr>
        <w:t xml:space="preserve"> din  </w:t>
      </w:r>
      <w:proofErr w:type="spellStart"/>
      <w:r w:rsidRPr="002F4ACA">
        <w:rPr>
          <w:rFonts w:eastAsia="MS Mincho"/>
          <w:color w:val="000000"/>
          <w:sz w:val="22"/>
          <w:szCs w:val="18"/>
        </w:rPr>
        <w:t>Comandă</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și</w:t>
      </w:r>
      <w:proofErr w:type="spellEnd"/>
      <w:r w:rsidRPr="002F4ACA">
        <w:rPr>
          <w:rFonts w:eastAsia="MS Mincho"/>
          <w:color w:val="000000"/>
          <w:sz w:val="22"/>
          <w:szCs w:val="18"/>
        </w:rPr>
        <w:t xml:space="preserve"> Raport / </w:t>
      </w:r>
      <w:proofErr w:type="spellStart"/>
      <w:r w:rsidRPr="002F4ACA">
        <w:rPr>
          <w:rFonts w:eastAsia="MS Mincho"/>
          <w:color w:val="000000"/>
          <w:sz w:val="22"/>
          <w:szCs w:val="18"/>
        </w:rPr>
        <w:t>Buletin</w:t>
      </w:r>
      <w:proofErr w:type="spellEnd"/>
      <w:r w:rsidRPr="002F4ACA">
        <w:rPr>
          <w:rFonts w:eastAsia="MS Mincho"/>
          <w:color w:val="000000"/>
          <w:sz w:val="22"/>
          <w:szCs w:val="18"/>
        </w:rPr>
        <w:t xml:space="preserve"> de prelevare)</w:t>
      </w:r>
    </w:p>
    <w:p w14:paraId="7B55C587"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Cod recipient: </w:t>
      </w:r>
      <w:r w:rsidRPr="002F4ACA">
        <w:rPr>
          <w:rFonts w:eastAsia="MS Mincho"/>
          <w:b/>
          <w:color w:val="000000"/>
          <w:sz w:val="22"/>
          <w:szCs w:val="18"/>
        </w:rPr>
        <w:t>D1</w:t>
      </w:r>
      <w:r w:rsidRPr="002F4ACA">
        <w:rPr>
          <w:rFonts w:eastAsia="MS Mincho"/>
          <w:color w:val="000000"/>
          <w:sz w:val="22"/>
          <w:szCs w:val="18"/>
        </w:rPr>
        <w:tab/>
      </w:r>
    </w:p>
    <w:p w14:paraId="2487CA26"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Data </w:t>
      </w:r>
      <w:proofErr w:type="spellStart"/>
      <w:r w:rsidRPr="002F4ACA">
        <w:rPr>
          <w:rFonts w:eastAsia="MS Mincho"/>
          <w:color w:val="000000"/>
          <w:sz w:val="22"/>
          <w:szCs w:val="18"/>
        </w:rPr>
        <w:t>recepției</w:t>
      </w:r>
      <w:proofErr w:type="spellEnd"/>
      <w:r w:rsidRPr="002F4ACA">
        <w:rPr>
          <w:rFonts w:eastAsia="MS Mincho"/>
          <w:color w:val="000000"/>
          <w:sz w:val="22"/>
          <w:szCs w:val="18"/>
        </w:rPr>
        <w:t xml:space="preserve">: 11.06.2021, </w:t>
      </w:r>
      <w:proofErr w:type="spellStart"/>
      <w:r w:rsidRPr="002F4ACA">
        <w:rPr>
          <w:rFonts w:eastAsia="MS Mincho"/>
          <w:color w:val="000000"/>
          <w:sz w:val="22"/>
          <w:szCs w:val="18"/>
        </w:rPr>
        <w:t>ora</w:t>
      </w:r>
      <w:proofErr w:type="spellEnd"/>
      <w:r w:rsidRPr="002F4ACA">
        <w:rPr>
          <w:rFonts w:eastAsia="MS Mincho"/>
          <w:color w:val="000000"/>
          <w:sz w:val="22"/>
          <w:szCs w:val="18"/>
        </w:rPr>
        <w:t xml:space="preserve"> 11</w:t>
      </w:r>
      <w:r w:rsidRPr="002F4ACA">
        <w:rPr>
          <w:rFonts w:eastAsia="MS Mincho"/>
          <w:color w:val="000000"/>
          <w:sz w:val="22"/>
          <w:szCs w:val="18"/>
          <w:vertAlign w:val="superscript"/>
        </w:rPr>
        <w:t>00</w:t>
      </w:r>
    </w:p>
    <w:p w14:paraId="0862E242"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proofErr w:type="spellStart"/>
      <w:r w:rsidRPr="002F4ACA">
        <w:rPr>
          <w:rFonts w:eastAsia="MS Mincho"/>
          <w:color w:val="000000"/>
          <w:sz w:val="22"/>
          <w:szCs w:val="18"/>
        </w:rPr>
        <w:t>Cantitatea</w:t>
      </w:r>
      <w:proofErr w:type="spellEnd"/>
      <w:r w:rsidRPr="002F4ACA">
        <w:rPr>
          <w:rFonts w:eastAsia="MS Mincho"/>
          <w:color w:val="000000"/>
          <w:sz w:val="22"/>
          <w:szCs w:val="18"/>
        </w:rPr>
        <w:t xml:space="preserve"> de </w:t>
      </w:r>
      <w:proofErr w:type="spellStart"/>
      <w:r w:rsidRPr="002F4ACA">
        <w:rPr>
          <w:rFonts w:eastAsia="MS Mincho"/>
          <w:color w:val="000000"/>
          <w:sz w:val="22"/>
          <w:szCs w:val="18"/>
        </w:rPr>
        <w:t>probă</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recepționată</w:t>
      </w:r>
      <w:proofErr w:type="spellEnd"/>
      <w:r w:rsidRPr="002F4ACA">
        <w:rPr>
          <w:rFonts w:eastAsia="MS Mincho"/>
          <w:color w:val="000000"/>
          <w:sz w:val="22"/>
          <w:szCs w:val="18"/>
        </w:rPr>
        <w:t xml:space="preserve">: 1 L, recipient din </w:t>
      </w:r>
      <w:proofErr w:type="spellStart"/>
      <w:r w:rsidRPr="002F4ACA">
        <w:rPr>
          <w:rFonts w:eastAsia="MS Mincho"/>
          <w:color w:val="000000"/>
          <w:sz w:val="22"/>
          <w:szCs w:val="18"/>
        </w:rPr>
        <w:t>sticlă</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brună</w:t>
      </w:r>
      <w:proofErr w:type="spellEnd"/>
    </w:p>
    <w:p w14:paraId="548EB845"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rPr>
      </w:pPr>
      <w:proofErr w:type="spellStart"/>
      <w:r w:rsidRPr="002F4ACA">
        <w:rPr>
          <w:rFonts w:eastAsia="MS Mincho"/>
          <w:color w:val="000000"/>
          <w:sz w:val="22"/>
          <w:szCs w:val="18"/>
        </w:rPr>
        <w:t>Perioada</w:t>
      </w:r>
      <w:proofErr w:type="spellEnd"/>
      <w:r w:rsidRPr="002F4ACA">
        <w:rPr>
          <w:rFonts w:eastAsia="MS Mincho"/>
          <w:color w:val="000000"/>
          <w:sz w:val="22"/>
          <w:szCs w:val="18"/>
        </w:rPr>
        <w:t xml:space="preserve"> de </w:t>
      </w:r>
      <w:proofErr w:type="spellStart"/>
      <w:r w:rsidRPr="002F4ACA">
        <w:rPr>
          <w:rFonts w:eastAsia="MS Mincho"/>
          <w:color w:val="000000"/>
          <w:sz w:val="22"/>
          <w:szCs w:val="18"/>
        </w:rPr>
        <w:t>analiză</w:t>
      </w:r>
      <w:proofErr w:type="spellEnd"/>
      <w:r w:rsidRPr="002F4ACA">
        <w:rPr>
          <w:rFonts w:eastAsia="MS Mincho"/>
          <w:color w:val="000000"/>
          <w:sz w:val="22"/>
          <w:szCs w:val="18"/>
        </w:rPr>
        <w:t>: 11.06.2021</w:t>
      </w:r>
    </w:p>
    <w:p w14:paraId="0240150C" w14:textId="77777777" w:rsidR="002F4ACA" w:rsidRPr="002F4ACA" w:rsidRDefault="002F4ACA">
      <w:pPr>
        <w:numPr>
          <w:ilvl w:val="0"/>
          <w:numId w:val="188"/>
        </w:numPr>
        <w:suppressAutoHyphens/>
        <w:spacing w:after="120" w:line="276" w:lineRule="auto"/>
        <w:ind w:right="144"/>
        <w:contextualSpacing/>
        <w:jc w:val="both"/>
        <w:rPr>
          <w:rFonts w:eastAsia="MS Mincho"/>
          <w:color w:val="000000"/>
          <w:sz w:val="22"/>
          <w:szCs w:val="18"/>
        </w:rPr>
      </w:pPr>
      <w:r w:rsidRPr="002F4ACA">
        <w:rPr>
          <w:rFonts w:eastAsia="MS Mincho"/>
          <w:color w:val="000000"/>
          <w:sz w:val="22"/>
          <w:szCs w:val="18"/>
        </w:rPr>
        <w:t xml:space="preserve">Date </w:t>
      </w:r>
      <w:proofErr w:type="spellStart"/>
      <w:r w:rsidRPr="002F4ACA">
        <w:rPr>
          <w:rFonts w:eastAsia="MS Mincho"/>
          <w:color w:val="000000"/>
          <w:sz w:val="22"/>
          <w:szCs w:val="18"/>
        </w:rPr>
        <w:t>privind</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rezultatele</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obținute</w:t>
      </w:r>
      <w:proofErr w:type="spellEnd"/>
    </w:p>
    <w:tbl>
      <w:tblPr>
        <w:tblW w:w="5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810"/>
        <w:gridCol w:w="440"/>
        <w:gridCol w:w="999"/>
        <w:gridCol w:w="462"/>
        <w:gridCol w:w="1195"/>
        <w:gridCol w:w="1537"/>
        <w:gridCol w:w="821"/>
        <w:gridCol w:w="938"/>
        <w:gridCol w:w="648"/>
        <w:gridCol w:w="1693"/>
      </w:tblGrid>
      <w:tr w:rsidR="002F4ACA" w:rsidRPr="003973BE" w14:paraId="0BFE7CCA" w14:textId="77777777" w:rsidTr="0068718B">
        <w:trPr>
          <w:trHeight w:val="584"/>
        </w:trPr>
        <w:tc>
          <w:tcPr>
            <w:tcW w:w="330" w:type="pct"/>
          </w:tcPr>
          <w:p w14:paraId="6F742900" w14:textId="77777777" w:rsidR="002F4ACA" w:rsidRPr="002F4ACA" w:rsidRDefault="002F4ACA" w:rsidP="002F4ACA">
            <w:pPr>
              <w:suppressAutoHyphens/>
              <w:spacing w:after="120" w:line="276" w:lineRule="auto"/>
              <w:ind w:right="144"/>
              <w:jc w:val="both"/>
              <w:rPr>
                <w:rFonts w:eastAsia="MS Mincho"/>
                <w:color w:val="000000"/>
                <w:sz w:val="20"/>
                <w:szCs w:val="16"/>
                <w:lang w:eastAsia="ro-RO"/>
              </w:rPr>
            </w:pPr>
            <w:r w:rsidRPr="002F4ACA">
              <w:rPr>
                <w:rFonts w:eastAsia="MS Mincho"/>
                <w:color w:val="000000"/>
                <w:sz w:val="20"/>
                <w:szCs w:val="16"/>
                <w:lang w:eastAsia="ro-RO"/>
              </w:rPr>
              <w:t xml:space="preserve">Nr. </w:t>
            </w:r>
            <w:proofErr w:type="spellStart"/>
            <w:r w:rsidRPr="002F4ACA">
              <w:rPr>
                <w:rFonts w:eastAsia="MS Mincho"/>
                <w:color w:val="000000"/>
                <w:sz w:val="20"/>
                <w:szCs w:val="16"/>
                <w:lang w:eastAsia="ro-RO"/>
              </w:rPr>
              <w:t>crt</w:t>
            </w:r>
            <w:proofErr w:type="spellEnd"/>
            <w:r w:rsidRPr="002F4ACA">
              <w:rPr>
                <w:rFonts w:eastAsia="MS Mincho"/>
                <w:color w:val="000000"/>
                <w:sz w:val="20"/>
                <w:szCs w:val="16"/>
                <w:lang w:eastAsia="ro-RO"/>
              </w:rPr>
              <w:t>.</w:t>
            </w:r>
          </w:p>
        </w:tc>
        <w:tc>
          <w:tcPr>
            <w:tcW w:w="628" w:type="pct"/>
            <w:gridSpan w:val="2"/>
          </w:tcPr>
          <w:p w14:paraId="5655D552" w14:textId="77777777" w:rsidR="002F4ACA" w:rsidRPr="003973BE" w:rsidRDefault="002F4ACA" w:rsidP="002F4ACA">
            <w:pPr>
              <w:suppressAutoHyphens/>
              <w:spacing w:after="120" w:line="276" w:lineRule="auto"/>
              <w:ind w:right="144"/>
              <w:jc w:val="both"/>
              <w:rPr>
                <w:rFonts w:eastAsia="MS Mincho"/>
                <w:color w:val="000000"/>
                <w:sz w:val="20"/>
                <w:szCs w:val="16"/>
                <w:lang w:val="it-IT" w:eastAsia="ro-RO"/>
              </w:rPr>
            </w:pPr>
            <w:r w:rsidRPr="003973BE">
              <w:rPr>
                <w:rFonts w:eastAsia="MS Mincho"/>
                <w:color w:val="000000"/>
                <w:sz w:val="20"/>
                <w:szCs w:val="16"/>
                <w:lang w:val="it-IT" w:eastAsia="ro-RO"/>
              </w:rPr>
              <w:t>Indicatori analizați (clasa și denumirea chimică)</w:t>
            </w:r>
          </w:p>
        </w:tc>
        <w:tc>
          <w:tcPr>
            <w:tcW w:w="730" w:type="pct"/>
            <w:gridSpan w:val="2"/>
          </w:tcPr>
          <w:p w14:paraId="35E57FFC" w14:textId="77777777" w:rsidR="002F4ACA" w:rsidRPr="002F4ACA" w:rsidRDefault="002F4ACA" w:rsidP="002F4ACA">
            <w:pPr>
              <w:suppressAutoHyphens/>
              <w:spacing w:after="120" w:line="276" w:lineRule="auto"/>
              <w:ind w:right="144"/>
              <w:jc w:val="both"/>
              <w:rPr>
                <w:rFonts w:eastAsia="MS Mincho"/>
                <w:color w:val="000000"/>
                <w:sz w:val="20"/>
                <w:szCs w:val="16"/>
                <w:lang w:eastAsia="ro-RO"/>
              </w:rPr>
            </w:pPr>
            <w:r w:rsidRPr="002F4ACA">
              <w:rPr>
                <w:rFonts w:eastAsia="MS Mincho"/>
                <w:color w:val="000000"/>
                <w:sz w:val="20"/>
                <w:szCs w:val="16"/>
                <w:lang w:eastAsia="ro-RO"/>
              </w:rPr>
              <w:t xml:space="preserve">Valori de </w:t>
            </w:r>
            <w:proofErr w:type="spellStart"/>
            <w:r w:rsidRPr="002F4ACA">
              <w:rPr>
                <w:rFonts w:eastAsia="MS Mincho"/>
                <w:color w:val="000000"/>
                <w:sz w:val="20"/>
                <w:szCs w:val="16"/>
                <w:lang w:eastAsia="ro-RO"/>
              </w:rPr>
              <w:t>concentrație</w:t>
            </w:r>
            <w:proofErr w:type="spellEnd"/>
            <w:r w:rsidRPr="002F4ACA">
              <w:rPr>
                <w:rFonts w:eastAsia="MS Mincho"/>
                <w:color w:val="000000"/>
                <w:sz w:val="20"/>
                <w:szCs w:val="16"/>
                <w:lang w:eastAsia="ro-RO"/>
              </w:rPr>
              <w:t xml:space="preserve"> </w:t>
            </w:r>
            <w:proofErr w:type="spellStart"/>
            <w:r w:rsidRPr="002F4ACA">
              <w:rPr>
                <w:rFonts w:eastAsia="MS Mincho"/>
                <w:color w:val="000000"/>
                <w:sz w:val="20"/>
                <w:szCs w:val="16"/>
                <w:lang w:eastAsia="ro-RO"/>
              </w:rPr>
              <w:t>obținute</w:t>
            </w:r>
            <w:proofErr w:type="spellEnd"/>
            <w:r w:rsidRPr="002F4ACA">
              <w:rPr>
                <w:rFonts w:eastAsia="MS Mincho"/>
                <w:color w:val="000000"/>
                <w:sz w:val="20"/>
                <w:szCs w:val="16"/>
                <w:lang w:eastAsia="ro-RO"/>
              </w:rPr>
              <w:t xml:space="preserve"> </w:t>
            </w:r>
          </w:p>
          <w:p w14:paraId="406BAE2E" w14:textId="77777777" w:rsidR="002F4ACA" w:rsidRPr="002F4ACA" w:rsidRDefault="002F4ACA" w:rsidP="002F4ACA">
            <w:pPr>
              <w:suppressAutoHyphens/>
              <w:spacing w:after="120" w:line="276" w:lineRule="auto"/>
              <w:ind w:right="144"/>
              <w:jc w:val="both"/>
              <w:rPr>
                <w:rFonts w:eastAsia="MS Mincho"/>
                <w:color w:val="000000"/>
                <w:sz w:val="20"/>
                <w:szCs w:val="16"/>
                <w:lang w:eastAsia="ro-RO"/>
              </w:rPr>
            </w:pPr>
            <w:r w:rsidRPr="002F4ACA">
              <w:rPr>
                <w:rFonts w:eastAsia="MS Mincho"/>
                <w:color w:val="000000"/>
                <w:sz w:val="20"/>
                <w:szCs w:val="16"/>
                <w:lang w:eastAsia="ro-RO"/>
              </w:rPr>
              <w:t>(mg/L)</w:t>
            </w:r>
          </w:p>
        </w:tc>
        <w:tc>
          <w:tcPr>
            <w:tcW w:w="1354" w:type="pct"/>
            <w:gridSpan w:val="2"/>
          </w:tcPr>
          <w:p w14:paraId="7E05E70F" w14:textId="77777777" w:rsidR="002F4ACA" w:rsidRPr="003973BE" w:rsidRDefault="002F4ACA" w:rsidP="002F4ACA">
            <w:pPr>
              <w:suppressAutoHyphens/>
              <w:spacing w:after="120" w:line="276" w:lineRule="auto"/>
              <w:ind w:right="144"/>
              <w:jc w:val="both"/>
              <w:rPr>
                <w:rFonts w:eastAsia="MS Mincho"/>
                <w:color w:val="000000"/>
                <w:sz w:val="20"/>
                <w:szCs w:val="16"/>
                <w:lang w:val="it-IT" w:eastAsia="ro-RO"/>
              </w:rPr>
            </w:pPr>
            <w:r w:rsidRPr="003973BE">
              <w:rPr>
                <w:rFonts w:eastAsia="MS Mincho"/>
                <w:color w:val="000000"/>
                <w:sz w:val="20"/>
                <w:szCs w:val="16"/>
                <w:lang w:val="it-IT" w:eastAsia="ro-RO"/>
              </w:rPr>
              <w:t>Metoda de analiză/documente de referință</w:t>
            </w:r>
          </w:p>
        </w:tc>
        <w:tc>
          <w:tcPr>
            <w:tcW w:w="877" w:type="pct"/>
            <w:gridSpan w:val="2"/>
          </w:tcPr>
          <w:p w14:paraId="437E2E2C" w14:textId="77777777" w:rsidR="002F4ACA" w:rsidRPr="003973BE" w:rsidRDefault="002F4ACA" w:rsidP="002F4ACA">
            <w:pPr>
              <w:suppressAutoHyphens/>
              <w:spacing w:after="120" w:line="276" w:lineRule="auto"/>
              <w:ind w:right="144"/>
              <w:jc w:val="both"/>
              <w:rPr>
                <w:rFonts w:eastAsia="MS Mincho"/>
                <w:color w:val="000000"/>
                <w:sz w:val="20"/>
                <w:szCs w:val="16"/>
                <w:lang w:val="it-IT" w:eastAsia="ro-RO"/>
              </w:rPr>
            </w:pPr>
            <w:r w:rsidRPr="003973BE">
              <w:rPr>
                <w:rFonts w:eastAsia="MS Mincho"/>
                <w:color w:val="000000"/>
                <w:sz w:val="20"/>
                <w:szCs w:val="16"/>
                <w:lang w:val="it-IT" w:eastAsia="ro-RO"/>
              </w:rPr>
              <w:t>Limita de cuantificare (LOQ) (mg/L)</w:t>
            </w:r>
          </w:p>
        </w:tc>
        <w:tc>
          <w:tcPr>
            <w:tcW w:w="1081" w:type="pct"/>
            <w:gridSpan w:val="2"/>
          </w:tcPr>
          <w:p w14:paraId="5ABE3469" w14:textId="77777777" w:rsidR="002F4ACA" w:rsidRPr="003973BE" w:rsidRDefault="002F4ACA" w:rsidP="002F4ACA">
            <w:pPr>
              <w:suppressAutoHyphens/>
              <w:spacing w:after="120" w:line="276" w:lineRule="auto"/>
              <w:ind w:right="144"/>
              <w:jc w:val="both"/>
              <w:rPr>
                <w:rFonts w:eastAsia="MS Mincho"/>
                <w:color w:val="000000"/>
                <w:sz w:val="20"/>
                <w:szCs w:val="16"/>
                <w:vertAlign w:val="superscript"/>
                <w:lang w:val="it-IT" w:eastAsia="ro-RO"/>
              </w:rPr>
            </w:pPr>
            <w:r w:rsidRPr="003973BE">
              <w:rPr>
                <w:rFonts w:eastAsia="MS Mincho"/>
                <w:color w:val="000000"/>
                <w:sz w:val="20"/>
                <w:szCs w:val="16"/>
                <w:lang w:val="it-IT" w:eastAsia="ro-RO"/>
              </w:rPr>
              <w:t>Incertitudinea de măsurare</w:t>
            </w:r>
            <w:r w:rsidRPr="002F4ACA">
              <w:rPr>
                <w:rFonts w:eastAsia="MS Mincho"/>
                <w:color w:val="000000"/>
                <w:sz w:val="20"/>
                <w:szCs w:val="16"/>
                <w:vertAlign w:val="superscript"/>
                <w:lang w:eastAsia="ro-RO"/>
              </w:rPr>
              <w:footnoteReference w:id="3"/>
            </w:r>
          </w:p>
          <w:p w14:paraId="4DED8599" w14:textId="77777777" w:rsidR="002F4ACA" w:rsidRPr="003973BE" w:rsidRDefault="002F4ACA" w:rsidP="002F4ACA">
            <w:pPr>
              <w:suppressAutoHyphens/>
              <w:spacing w:after="120" w:line="276" w:lineRule="auto"/>
              <w:ind w:right="144"/>
              <w:jc w:val="both"/>
              <w:rPr>
                <w:rFonts w:eastAsia="MS Mincho"/>
                <w:color w:val="000000"/>
                <w:sz w:val="20"/>
                <w:szCs w:val="16"/>
                <w:vertAlign w:val="subscript"/>
                <w:lang w:val="it-IT" w:eastAsia="ro-RO"/>
              </w:rPr>
            </w:pPr>
            <w:r w:rsidRPr="003973BE">
              <w:rPr>
                <w:rFonts w:eastAsia="MS Mincho"/>
                <w:color w:val="000000"/>
                <w:sz w:val="20"/>
                <w:szCs w:val="16"/>
                <w:lang w:val="it-IT" w:eastAsia="ro-RO"/>
              </w:rPr>
              <w:t>UM</w:t>
            </w:r>
            <w:r w:rsidRPr="003973BE">
              <w:rPr>
                <w:rFonts w:eastAsia="MS Mincho"/>
                <w:color w:val="000000"/>
                <w:sz w:val="20"/>
                <w:szCs w:val="16"/>
                <w:vertAlign w:val="subscript"/>
                <w:lang w:val="it-IT" w:eastAsia="ro-RO"/>
              </w:rPr>
              <w:t xml:space="preserve">ext </w:t>
            </w:r>
          </w:p>
          <w:p w14:paraId="2C2B162D" w14:textId="77777777" w:rsidR="002F4ACA" w:rsidRPr="003973BE" w:rsidRDefault="002F4ACA" w:rsidP="002F4ACA">
            <w:pPr>
              <w:suppressAutoHyphens/>
              <w:spacing w:after="120" w:line="276" w:lineRule="auto"/>
              <w:ind w:right="144"/>
              <w:jc w:val="both"/>
              <w:rPr>
                <w:rFonts w:eastAsia="MS Mincho"/>
                <w:color w:val="000000"/>
                <w:sz w:val="20"/>
                <w:szCs w:val="16"/>
                <w:vertAlign w:val="subscript"/>
                <w:lang w:val="it-IT" w:eastAsia="ro-RO"/>
              </w:rPr>
            </w:pPr>
            <w:r w:rsidRPr="003973BE">
              <w:rPr>
                <w:rFonts w:eastAsia="MS Mincho"/>
                <w:color w:val="000000"/>
                <w:sz w:val="20"/>
                <w:szCs w:val="16"/>
                <w:lang w:val="it-IT" w:eastAsia="ro-RO"/>
              </w:rPr>
              <w:t>(mg/L)</w:t>
            </w:r>
          </w:p>
        </w:tc>
      </w:tr>
      <w:tr w:rsidR="002F4ACA" w:rsidRPr="002F4ACA" w14:paraId="709D09CB" w14:textId="77777777" w:rsidTr="0068718B">
        <w:trPr>
          <w:trHeight w:val="324"/>
        </w:trPr>
        <w:tc>
          <w:tcPr>
            <w:tcW w:w="330" w:type="pct"/>
          </w:tcPr>
          <w:p w14:paraId="3D060CF4" w14:textId="77777777" w:rsidR="002F4ACA" w:rsidRPr="002F4ACA" w:rsidRDefault="002F4ACA" w:rsidP="002F4ACA">
            <w:pPr>
              <w:suppressAutoHyphens/>
              <w:spacing w:after="120" w:line="276" w:lineRule="auto"/>
              <w:ind w:right="144"/>
              <w:jc w:val="both"/>
              <w:rPr>
                <w:rFonts w:eastAsia="MS Mincho"/>
                <w:color w:val="000000"/>
                <w:sz w:val="20"/>
                <w:szCs w:val="16"/>
                <w:lang w:eastAsia="ro-RO"/>
              </w:rPr>
            </w:pPr>
            <w:r w:rsidRPr="002F4ACA">
              <w:rPr>
                <w:rFonts w:eastAsia="MS Mincho"/>
                <w:color w:val="000000"/>
                <w:sz w:val="20"/>
                <w:szCs w:val="16"/>
                <w:lang w:eastAsia="ro-RO"/>
              </w:rPr>
              <w:t>1.</w:t>
            </w:r>
          </w:p>
        </w:tc>
        <w:tc>
          <w:tcPr>
            <w:tcW w:w="1359" w:type="pct"/>
            <w:gridSpan w:val="4"/>
          </w:tcPr>
          <w:p w14:paraId="2C2BAFA1" w14:textId="77777777" w:rsidR="002F4ACA" w:rsidRPr="002F4ACA" w:rsidRDefault="002F4ACA" w:rsidP="002F4ACA">
            <w:pPr>
              <w:suppressAutoHyphens/>
              <w:spacing w:after="120" w:line="276" w:lineRule="auto"/>
              <w:ind w:right="144"/>
              <w:jc w:val="both"/>
              <w:rPr>
                <w:rFonts w:eastAsia="MS Mincho"/>
                <w:color w:val="000000"/>
                <w:sz w:val="20"/>
                <w:szCs w:val="16"/>
                <w:lang w:eastAsia="ro-RO"/>
              </w:rPr>
            </w:pPr>
            <w:proofErr w:type="spellStart"/>
            <w:r w:rsidRPr="002F4ACA">
              <w:rPr>
                <w:rFonts w:eastAsia="MS Mincho"/>
                <w:color w:val="000000"/>
                <w:sz w:val="20"/>
                <w:szCs w:val="16"/>
                <w:lang w:eastAsia="ro-RO"/>
              </w:rPr>
              <w:t>Clasă</w:t>
            </w:r>
            <w:proofErr w:type="spellEnd"/>
          </w:p>
        </w:tc>
        <w:tc>
          <w:tcPr>
            <w:tcW w:w="3311" w:type="pct"/>
            <w:gridSpan w:val="6"/>
          </w:tcPr>
          <w:p w14:paraId="22FD75CD" w14:textId="77777777" w:rsidR="002F4ACA" w:rsidRPr="002F4ACA" w:rsidRDefault="002F4ACA" w:rsidP="002F4ACA">
            <w:pPr>
              <w:suppressAutoHyphens/>
              <w:spacing w:after="120" w:line="276" w:lineRule="auto"/>
              <w:ind w:right="144"/>
              <w:jc w:val="both"/>
              <w:rPr>
                <w:color w:val="000000"/>
                <w:sz w:val="20"/>
                <w:szCs w:val="16"/>
                <w:lang w:eastAsia="ro-RO"/>
              </w:rPr>
            </w:pPr>
            <w:proofErr w:type="spellStart"/>
            <w:r w:rsidRPr="002F4ACA">
              <w:rPr>
                <w:rFonts w:eastAsia="MS Mincho"/>
                <w:color w:val="000000"/>
                <w:sz w:val="20"/>
                <w:szCs w:val="16"/>
              </w:rPr>
              <w:t>Tehnica</w:t>
            </w:r>
            <w:proofErr w:type="spellEnd"/>
            <w:r w:rsidRPr="002F4ACA">
              <w:rPr>
                <w:rFonts w:eastAsia="MS Mincho"/>
                <w:color w:val="000000"/>
                <w:sz w:val="20"/>
                <w:szCs w:val="16"/>
              </w:rPr>
              <w:t xml:space="preserve"> de </w:t>
            </w:r>
            <w:proofErr w:type="spellStart"/>
            <w:r w:rsidRPr="002F4ACA">
              <w:rPr>
                <w:rFonts w:eastAsia="MS Mincho"/>
                <w:color w:val="000000"/>
                <w:sz w:val="20"/>
                <w:szCs w:val="16"/>
              </w:rPr>
              <w:t>analiză</w:t>
            </w:r>
            <w:proofErr w:type="spellEnd"/>
            <w:r w:rsidRPr="002F4ACA">
              <w:rPr>
                <w:rFonts w:eastAsia="MS Mincho"/>
                <w:color w:val="000000"/>
                <w:sz w:val="20"/>
                <w:szCs w:val="16"/>
              </w:rPr>
              <w:t xml:space="preserve"> </w:t>
            </w:r>
            <w:r w:rsidRPr="002F4ACA">
              <w:rPr>
                <w:rFonts w:eastAsia="MS Mincho"/>
                <w:color w:val="000000"/>
                <w:sz w:val="20"/>
                <w:szCs w:val="16"/>
                <w:vertAlign w:val="superscript"/>
              </w:rPr>
              <w:footnoteReference w:id="4"/>
            </w:r>
          </w:p>
        </w:tc>
      </w:tr>
      <w:tr w:rsidR="002F4ACA" w:rsidRPr="003973BE" w14:paraId="35A51039" w14:textId="77777777" w:rsidTr="0068718B">
        <w:tc>
          <w:tcPr>
            <w:tcW w:w="735" w:type="pct"/>
            <w:gridSpan w:val="2"/>
          </w:tcPr>
          <w:p w14:paraId="538DA628"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color w:val="000000"/>
                <w:szCs w:val="20"/>
                <w:lang w:eastAsia="ro-RO"/>
              </w:rPr>
              <w:lastRenderedPageBreak/>
              <w:t xml:space="preserve">Nr. </w:t>
            </w:r>
            <w:proofErr w:type="spellStart"/>
            <w:r w:rsidRPr="002F4ACA">
              <w:rPr>
                <w:rFonts w:eastAsia="MS Mincho"/>
                <w:color w:val="000000"/>
                <w:szCs w:val="20"/>
                <w:lang w:eastAsia="ro-RO"/>
              </w:rPr>
              <w:t>crt</w:t>
            </w:r>
            <w:proofErr w:type="spellEnd"/>
            <w:r w:rsidRPr="002F4ACA">
              <w:rPr>
                <w:rFonts w:eastAsia="MS Mincho"/>
                <w:color w:val="000000"/>
                <w:szCs w:val="20"/>
                <w:lang w:eastAsia="ro-RO"/>
              </w:rPr>
              <w:t>.</w:t>
            </w:r>
          </w:p>
        </w:tc>
        <w:tc>
          <w:tcPr>
            <w:tcW w:w="720" w:type="pct"/>
            <w:gridSpan w:val="2"/>
          </w:tcPr>
          <w:p w14:paraId="7C2C3EA5" w14:textId="77777777" w:rsidR="002F4ACA" w:rsidRPr="003973BE" w:rsidRDefault="002F4ACA" w:rsidP="002F4ACA">
            <w:pPr>
              <w:suppressAutoHyphens/>
              <w:spacing w:after="120" w:line="276" w:lineRule="auto"/>
              <w:ind w:right="144"/>
              <w:jc w:val="both"/>
              <w:rPr>
                <w:rFonts w:eastAsia="MS Mincho"/>
                <w:b/>
                <w:bCs/>
                <w:color w:val="000000"/>
                <w:sz w:val="22"/>
                <w:szCs w:val="18"/>
                <w:lang w:val="it-IT"/>
              </w:rPr>
            </w:pPr>
            <w:r w:rsidRPr="003973BE">
              <w:rPr>
                <w:rFonts w:eastAsia="MS Mincho"/>
                <w:color w:val="000000"/>
                <w:szCs w:val="20"/>
                <w:lang w:val="it-IT" w:eastAsia="ro-RO"/>
              </w:rPr>
              <w:t>Indicatori analizați (clasa și denumirea chimică)</w:t>
            </w:r>
          </w:p>
        </w:tc>
        <w:tc>
          <w:tcPr>
            <w:tcW w:w="827" w:type="pct"/>
            <w:gridSpan w:val="2"/>
          </w:tcPr>
          <w:p w14:paraId="486C3248" w14:textId="77777777" w:rsidR="002F4ACA" w:rsidRPr="002F4ACA" w:rsidRDefault="002F4ACA" w:rsidP="002F4ACA">
            <w:pPr>
              <w:suppressAutoHyphens/>
              <w:spacing w:after="120" w:line="276" w:lineRule="auto"/>
              <w:ind w:right="144"/>
              <w:jc w:val="both"/>
              <w:rPr>
                <w:rFonts w:eastAsia="MS Mincho"/>
                <w:color w:val="000000"/>
                <w:szCs w:val="20"/>
                <w:lang w:eastAsia="ro-RO"/>
              </w:rPr>
            </w:pPr>
            <w:r w:rsidRPr="002F4ACA">
              <w:rPr>
                <w:rFonts w:eastAsia="MS Mincho"/>
                <w:color w:val="000000"/>
                <w:szCs w:val="20"/>
                <w:lang w:eastAsia="ro-RO"/>
              </w:rPr>
              <w:t xml:space="preserve">Valori de </w:t>
            </w:r>
            <w:proofErr w:type="spellStart"/>
            <w:r w:rsidRPr="002F4ACA">
              <w:rPr>
                <w:rFonts w:eastAsia="MS Mincho"/>
                <w:color w:val="000000"/>
                <w:szCs w:val="20"/>
                <w:lang w:eastAsia="ro-RO"/>
              </w:rPr>
              <w:t>concentrație</w:t>
            </w:r>
            <w:proofErr w:type="spellEnd"/>
            <w:r w:rsidRPr="002F4ACA">
              <w:rPr>
                <w:rFonts w:eastAsia="MS Mincho"/>
                <w:color w:val="000000"/>
                <w:szCs w:val="20"/>
                <w:lang w:eastAsia="ro-RO"/>
              </w:rPr>
              <w:t xml:space="preserve"> </w:t>
            </w:r>
            <w:proofErr w:type="spellStart"/>
            <w:r w:rsidRPr="002F4ACA">
              <w:rPr>
                <w:rFonts w:eastAsia="MS Mincho"/>
                <w:color w:val="000000"/>
                <w:szCs w:val="20"/>
                <w:lang w:eastAsia="ro-RO"/>
              </w:rPr>
              <w:t>obținute</w:t>
            </w:r>
            <w:proofErr w:type="spellEnd"/>
            <w:r w:rsidRPr="002F4ACA">
              <w:rPr>
                <w:rFonts w:eastAsia="MS Mincho"/>
                <w:color w:val="000000"/>
                <w:szCs w:val="20"/>
                <w:lang w:eastAsia="ro-RO"/>
              </w:rPr>
              <w:t xml:space="preserve"> </w:t>
            </w:r>
          </w:p>
          <w:p w14:paraId="79D1D52F"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color w:val="000000"/>
                <w:szCs w:val="20"/>
                <w:lang w:eastAsia="ro-RO"/>
              </w:rPr>
              <w:t>(mg/L)</w:t>
            </w:r>
          </w:p>
        </w:tc>
        <w:tc>
          <w:tcPr>
            <w:tcW w:w="1171" w:type="pct"/>
            <w:gridSpan w:val="2"/>
            <w:vAlign w:val="center"/>
          </w:tcPr>
          <w:p w14:paraId="01EC74E6" w14:textId="77777777" w:rsidR="002F4ACA" w:rsidRPr="003973BE" w:rsidRDefault="002F4ACA" w:rsidP="002F4ACA">
            <w:pPr>
              <w:suppressAutoHyphens/>
              <w:spacing w:after="120" w:line="276" w:lineRule="auto"/>
              <w:ind w:right="144"/>
              <w:jc w:val="both"/>
              <w:rPr>
                <w:rFonts w:eastAsia="MS Mincho"/>
                <w:b/>
                <w:bCs/>
                <w:color w:val="000000"/>
                <w:sz w:val="22"/>
                <w:szCs w:val="18"/>
                <w:lang w:val="it-IT"/>
              </w:rPr>
            </w:pPr>
            <w:r w:rsidRPr="003973BE">
              <w:rPr>
                <w:rFonts w:eastAsia="MS Mincho"/>
                <w:color w:val="000000"/>
                <w:szCs w:val="20"/>
                <w:lang w:val="it-IT" w:eastAsia="ro-RO"/>
              </w:rPr>
              <w:t>Metoda de analiză/documente de referință</w:t>
            </w:r>
          </w:p>
        </w:tc>
        <w:tc>
          <w:tcPr>
            <w:tcW w:w="792" w:type="pct"/>
            <w:gridSpan w:val="2"/>
            <w:vAlign w:val="center"/>
          </w:tcPr>
          <w:p w14:paraId="674D42BD" w14:textId="77777777" w:rsidR="002F4ACA" w:rsidRPr="003973BE" w:rsidRDefault="002F4ACA" w:rsidP="002F4ACA">
            <w:pPr>
              <w:suppressAutoHyphens/>
              <w:spacing w:after="120" w:line="276" w:lineRule="auto"/>
              <w:ind w:right="144"/>
              <w:jc w:val="both"/>
              <w:rPr>
                <w:rFonts w:eastAsia="MS Mincho"/>
                <w:b/>
                <w:bCs/>
                <w:color w:val="000000"/>
                <w:sz w:val="22"/>
                <w:szCs w:val="18"/>
                <w:lang w:val="it-IT"/>
              </w:rPr>
            </w:pPr>
            <w:r w:rsidRPr="003973BE">
              <w:rPr>
                <w:rFonts w:eastAsia="MS Mincho"/>
                <w:color w:val="000000"/>
                <w:szCs w:val="20"/>
                <w:lang w:val="it-IT" w:eastAsia="ro-RO"/>
              </w:rPr>
              <w:t>Limita de cuantificare (LOQ) (mg/L)</w:t>
            </w:r>
          </w:p>
        </w:tc>
        <w:tc>
          <w:tcPr>
            <w:tcW w:w="755" w:type="pct"/>
            <w:vAlign w:val="center"/>
          </w:tcPr>
          <w:p w14:paraId="1A064CCB" w14:textId="77777777" w:rsidR="002F4ACA" w:rsidRPr="003973BE" w:rsidRDefault="002F4ACA" w:rsidP="002F4ACA">
            <w:pPr>
              <w:suppressAutoHyphens/>
              <w:spacing w:after="120" w:line="276" w:lineRule="auto"/>
              <w:ind w:right="144"/>
              <w:jc w:val="both"/>
              <w:rPr>
                <w:rFonts w:eastAsia="MS Mincho"/>
                <w:color w:val="000000"/>
                <w:szCs w:val="20"/>
                <w:vertAlign w:val="superscript"/>
                <w:lang w:val="it-IT" w:eastAsia="ro-RO"/>
              </w:rPr>
            </w:pPr>
            <w:r w:rsidRPr="003973BE">
              <w:rPr>
                <w:rFonts w:eastAsia="MS Mincho"/>
                <w:color w:val="000000"/>
                <w:szCs w:val="20"/>
                <w:lang w:val="it-IT" w:eastAsia="ro-RO"/>
              </w:rPr>
              <w:t>Incertitudinea de măsurare</w:t>
            </w:r>
            <w:r w:rsidRPr="002F4ACA">
              <w:rPr>
                <w:rFonts w:eastAsia="MS Mincho"/>
                <w:color w:val="000000"/>
                <w:szCs w:val="20"/>
                <w:vertAlign w:val="superscript"/>
                <w:lang w:eastAsia="ro-RO"/>
              </w:rPr>
              <w:footnoteReference w:id="5"/>
            </w:r>
          </w:p>
          <w:p w14:paraId="7EBCC316" w14:textId="77777777" w:rsidR="002F4ACA" w:rsidRPr="003973BE" w:rsidRDefault="002F4ACA" w:rsidP="002F4ACA">
            <w:pPr>
              <w:suppressAutoHyphens/>
              <w:spacing w:after="120" w:line="276" w:lineRule="auto"/>
              <w:ind w:right="144"/>
              <w:jc w:val="both"/>
              <w:rPr>
                <w:rFonts w:eastAsia="MS Mincho"/>
                <w:color w:val="000000"/>
                <w:szCs w:val="20"/>
                <w:vertAlign w:val="subscript"/>
                <w:lang w:val="it-IT" w:eastAsia="ro-RO"/>
              </w:rPr>
            </w:pPr>
            <w:r w:rsidRPr="003973BE">
              <w:rPr>
                <w:rFonts w:eastAsia="MS Mincho"/>
                <w:color w:val="000000"/>
                <w:szCs w:val="20"/>
                <w:lang w:val="it-IT" w:eastAsia="ro-RO"/>
              </w:rPr>
              <w:t>UM</w:t>
            </w:r>
            <w:r w:rsidRPr="003973BE">
              <w:rPr>
                <w:rFonts w:eastAsia="MS Mincho"/>
                <w:color w:val="000000"/>
                <w:szCs w:val="20"/>
                <w:vertAlign w:val="subscript"/>
                <w:lang w:val="it-IT" w:eastAsia="ro-RO"/>
              </w:rPr>
              <w:t xml:space="preserve">ext </w:t>
            </w:r>
          </w:p>
          <w:p w14:paraId="2A951DCD" w14:textId="77777777" w:rsidR="002F4ACA" w:rsidRPr="003973BE" w:rsidRDefault="002F4ACA" w:rsidP="002F4ACA">
            <w:pPr>
              <w:suppressAutoHyphens/>
              <w:spacing w:after="120" w:line="276" w:lineRule="auto"/>
              <w:ind w:right="144"/>
              <w:jc w:val="both"/>
              <w:rPr>
                <w:rFonts w:eastAsia="MS Mincho"/>
                <w:b/>
                <w:bCs/>
                <w:color w:val="000000"/>
                <w:sz w:val="22"/>
                <w:szCs w:val="18"/>
                <w:lang w:val="it-IT"/>
              </w:rPr>
            </w:pPr>
            <w:r w:rsidRPr="003973BE">
              <w:rPr>
                <w:rFonts w:eastAsia="MS Mincho"/>
                <w:color w:val="000000"/>
                <w:szCs w:val="20"/>
                <w:lang w:val="it-IT" w:eastAsia="ro-RO"/>
              </w:rPr>
              <w:t>(mg/L)</w:t>
            </w:r>
          </w:p>
        </w:tc>
      </w:tr>
      <w:tr w:rsidR="002F4ACA" w:rsidRPr="002F4ACA" w14:paraId="46D92259" w14:textId="77777777" w:rsidTr="0068718B">
        <w:tc>
          <w:tcPr>
            <w:tcW w:w="735" w:type="pct"/>
            <w:gridSpan w:val="2"/>
          </w:tcPr>
          <w:p w14:paraId="186C30E1" w14:textId="77777777" w:rsidR="002F4ACA" w:rsidRPr="002F4ACA" w:rsidRDefault="002F4ACA" w:rsidP="002F4ACA">
            <w:pPr>
              <w:suppressAutoHyphens/>
              <w:spacing w:after="120" w:line="276" w:lineRule="auto"/>
              <w:ind w:right="144"/>
              <w:jc w:val="center"/>
              <w:rPr>
                <w:rFonts w:eastAsia="MS Mincho"/>
                <w:b/>
                <w:bCs/>
                <w:color w:val="000000"/>
                <w:sz w:val="22"/>
                <w:szCs w:val="18"/>
              </w:rPr>
            </w:pPr>
            <w:r w:rsidRPr="002F4ACA">
              <w:rPr>
                <w:rFonts w:eastAsia="MS Mincho"/>
                <w:color w:val="000000"/>
                <w:szCs w:val="20"/>
                <w:lang w:eastAsia="ro-RO"/>
              </w:rPr>
              <w:t>1.1</w:t>
            </w:r>
          </w:p>
        </w:tc>
        <w:tc>
          <w:tcPr>
            <w:tcW w:w="720" w:type="pct"/>
            <w:gridSpan w:val="2"/>
          </w:tcPr>
          <w:p w14:paraId="099BD6DF"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color w:val="000000"/>
                <w:szCs w:val="20"/>
                <w:lang w:eastAsia="ro-RO"/>
              </w:rPr>
              <w:t>Indicator</w:t>
            </w:r>
          </w:p>
        </w:tc>
        <w:tc>
          <w:tcPr>
            <w:tcW w:w="827" w:type="pct"/>
            <w:gridSpan w:val="2"/>
          </w:tcPr>
          <w:p w14:paraId="3A8EE627"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color w:val="000000"/>
                <w:szCs w:val="20"/>
                <w:lang w:eastAsia="ro-RO"/>
              </w:rPr>
              <w:t>&lt; LOQ</w:t>
            </w:r>
          </w:p>
        </w:tc>
        <w:tc>
          <w:tcPr>
            <w:tcW w:w="1171" w:type="pct"/>
            <w:gridSpan w:val="2"/>
          </w:tcPr>
          <w:p w14:paraId="17204867" w14:textId="77777777" w:rsidR="002F4ACA" w:rsidRPr="002F4ACA" w:rsidRDefault="002F4ACA" w:rsidP="002F4ACA">
            <w:pPr>
              <w:suppressAutoHyphens/>
              <w:spacing w:after="120" w:line="276" w:lineRule="auto"/>
              <w:ind w:right="144" w:firstLine="720"/>
              <w:jc w:val="both"/>
              <w:rPr>
                <w:rFonts w:eastAsia="MS Mincho"/>
                <w:b/>
                <w:bCs/>
                <w:color w:val="000000"/>
                <w:sz w:val="22"/>
                <w:szCs w:val="18"/>
              </w:rPr>
            </w:pPr>
            <w:r w:rsidRPr="002F4ACA">
              <w:rPr>
                <w:rFonts w:eastAsia="MS Mincho"/>
                <w:color w:val="000000"/>
                <w:szCs w:val="20"/>
                <w:lang w:eastAsia="ro-RO"/>
              </w:rPr>
              <w:t>SR EN ISO</w:t>
            </w:r>
          </w:p>
        </w:tc>
        <w:tc>
          <w:tcPr>
            <w:tcW w:w="792" w:type="pct"/>
            <w:gridSpan w:val="2"/>
          </w:tcPr>
          <w:p w14:paraId="4C864FEA"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color w:val="000000"/>
                <w:szCs w:val="20"/>
                <w:lang w:eastAsia="ro-RO"/>
              </w:rPr>
              <w:t>0,108</w:t>
            </w:r>
          </w:p>
        </w:tc>
        <w:tc>
          <w:tcPr>
            <w:tcW w:w="755" w:type="pct"/>
          </w:tcPr>
          <w:p w14:paraId="57B49C33" w14:textId="77777777" w:rsidR="002F4ACA" w:rsidRPr="002F4ACA" w:rsidRDefault="002F4ACA" w:rsidP="002F4ACA">
            <w:pPr>
              <w:suppressAutoHyphens/>
              <w:spacing w:after="120" w:line="276" w:lineRule="auto"/>
              <w:ind w:right="144"/>
              <w:jc w:val="center"/>
              <w:rPr>
                <w:rFonts w:eastAsia="MS Mincho"/>
                <w:b/>
                <w:bCs/>
                <w:color w:val="000000"/>
                <w:sz w:val="22"/>
                <w:szCs w:val="18"/>
              </w:rPr>
            </w:pPr>
            <w:r w:rsidRPr="002F4ACA">
              <w:rPr>
                <w:rFonts w:eastAsia="MS Mincho"/>
                <w:color w:val="000000"/>
                <w:szCs w:val="20"/>
                <w:lang w:eastAsia="ro-RO"/>
              </w:rPr>
              <w:t>0,410</w:t>
            </w:r>
          </w:p>
        </w:tc>
      </w:tr>
    </w:tbl>
    <w:p w14:paraId="130797A9" w14:textId="77777777" w:rsidR="002F4ACA" w:rsidRPr="002F4ACA" w:rsidRDefault="002F4ACA" w:rsidP="002F4ACA">
      <w:pPr>
        <w:suppressAutoHyphens/>
        <w:spacing w:after="120" w:line="276" w:lineRule="auto"/>
        <w:ind w:right="144"/>
        <w:jc w:val="both"/>
        <w:rPr>
          <w:rFonts w:eastAsia="MS Mincho"/>
          <w:b/>
          <w:bCs/>
          <w:color w:val="000000"/>
          <w:sz w:val="22"/>
          <w:szCs w:val="18"/>
        </w:rPr>
      </w:pPr>
    </w:p>
    <w:p w14:paraId="2551F461" w14:textId="77777777" w:rsidR="002F4ACA" w:rsidRPr="002F4ACA" w:rsidRDefault="002F4ACA" w:rsidP="002F4ACA">
      <w:pPr>
        <w:suppressAutoHyphens/>
        <w:spacing w:after="120"/>
        <w:jc w:val="both"/>
        <w:rPr>
          <w:color w:val="000000"/>
          <w:sz w:val="22"/>
          <w:szCs w:val="20"/>
        </w:rPr>
      </w:pPr>
    </w:p>
    <w:p w14:paraId="5418F9BD" w14:textId="77777777" w:rsidR="002F4ACA" w:rsidRPr="002F4ACA" w:rsidRDefault="002F4ACA">
      <w:pPr>
        <w:numPr>
          <w:ilvl w:val="0"/>
          <w:numId w:val="188"/>
        </w:numPr>
        <w:suppressAutoHyphens/>
        <w:spacing w:after="120" w:line="276" w:lineRule="auto"/>
        <w:ind w:right="144"/>
        <w:contextualSpacing/>
        <w:jc w:val="both"/>
        <w:rPr>
          <w:rFonts w:eastAsia="MS Mincho"/>
          <w:color w:val="000000"/>
          <w:sz w:val="22"/>
          <w:szCs w:val="18"/>
          <w:lang w:eastAsia="ro-RO"/>
        </w:rPr>
      </w:pPr>
      <w:proofErr w:type="spellStart"/>
      <w:r w:rsidRPr="002F4ACA">
        <w:rPr>
          <w:rFonts w:eastAsia="MS Mincho"/>
          <w:color w:val="000000"/>
          <w:sz w:val="22"/>
          <w:szCs w:val="18"/>
        </w:rPr>
        <w:t>Mențiuni</w:t>
      </w:r>
      <w:proofErr w:type="spellEnd"/>
      <w:r w:rsidRPr="002F4ACA">
        <w:rPr>
          <w:rFonts w:eastAsia="MS Mincho"/>
          <w:color w:val="000000"/>
          <w:sz w:val="22"/>
          <w:szCs w:val="18"/>
        </w:rPr>
        <w:t xml:space="preserve"> </w:t>
      </w:r>
      <w:proofErr w:type="spellStart"/>
      <w:r w:rsidRPr="002F4ACA">
        <w:rPr>
          <w:rFonts w:eastAsia="MS Mincho"/>
          <w:color w:val="000000"/>
          <w:sz w:val="22"/>
          <w:szCs w:val="18"/>
        </w:rPr>
        <w:t>speciale</w:t>
      </w:r>
      <w:proofErr w:type="spellEnd"/>
    </w:p>
    <w:p w14:paraId="5D31B2F5"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lang w:eastAsia="ro-RO"/>
        </w:rPr>
      </w:pPr>
      <w:bookmarkStart w:id="12" w:name="_Hlk19102845"/>
      <w:proofErr w:type="spellStart"/>
      <w:r w:rsidRPr="002F4ACA">
        <w:rPr>
          <w:rFonts w:eastAsia="MS Mincho"/>
          <w:color w:val="000000"/>
          <w:sz w:val="22"/>
          <w:szCs w:val="18"/>
          <w:lang w:eastAsia="ro-RO"/>
        </w:rPr>
        <w:t>Prelevarea</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conservarea</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și</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transportul</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probei</w:t>
      </w:r>
      <w:proofErr w:type="spellEnd"/>
      <w:r w:rsidRPr="002F4ACA">
        <w:rPr>
          <w:rFonts w:eastAsia="MS Mincho"/>
          <w:color w:val="000000"/>
          <w:sz w:val="22"/>
          <w:szCs w:val="18"/>
          <w:lang w:eastAsia="ro-RO"/>
        </w:rPr>
        <w:t xml:space="preserve"> au </w:t>
      </w:r>
      <w:proofErr w:type="spellStart"/>
      <w:r w:rsidRPr="002F4ACA">
        <w:rPr>
          <w:rFonts w:eastAsia="MS Mincho"/>
          <w:color w:val="000000"/>
          <w:sz w:val="22"/>
          <w:szCs w:val="18"/>
          <w:lang w:eastAsia="ro-RO"/>
        </w:rPr>
        <w:t>fost</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efectuate</w:t>
      </w:r>
      <w:proofErr w:type="spellEnd"/>
      <w:r w:rsidRPr="002F4ACA">
        <w:rPr>
          <w:rFonts w:eastAsia="MS Mincho"/>
          <w:color w:val="000000"/>
          <w:sz w:val="22"/>
          <w:szCs w:val="18"/>
          <w:lang w:eastAsia="ro-RO"/>
        </w:rPr>
        <w:t xml:space="preserve"> de </w:t>
      </w:r>
      <w:proofErr w:type="spellStart"/>
      <w:r w:rsidRPr="002F4ACA">
        <w:rPr>
          <w:rFonts w:eastAsia="MS Mincho"/>
          <w:color w:val="000000"/>
          <w:sz w:val="22"/>
          <w:szCs w:val="18"/>
          <w:lang w:eastAsia="ro-RO"/>
        </w:rPr>
        <w:t>către</w:t>
      </w:r>
      <w:proofErr w:type="spellEnd"/>
      <w:r w:rsidRPr="002F4ACA">
        <w:rPr>
          <w:rFonts w:eastAsia="MS Mincho"/>
          <w:color w:val="000000"/>
          <w:sz w:val="22"/>
          <w:szCs w:val="18"/>
          <w:lang w:eastAsia="ro-RO"/>
        </w:rPr>
        <w:t xml:space="preserve"> </w:t>
      </w:r>
      <w:proofErr w:type="spellStart"/>
      <w:r w:rsidRPr="002F4ACA">
        <w:rPr>
          <w:rFonts w:eastAsia="MS Mincho"/>
          <w:b/>
          <w:color w:val="000000"/>
          <w:sz w:val="22"/>
          <w:szCs w:val="18"/>
          <w:lang w:eastAsia="ro-RO"/>
        </w:rPr>
        <w:t>reprezentantul</w:t>
      </w:r>
      <w:proofErr w:type="spellEnd"/>
      <w:r w:rsidRPr="002F4ACA">
        <w:rPr>
          <w:rFonts w:eastAsia="MS Mincho"/>
          <w:b/>
          <w:color w:val="000000"/>
          <w:sz w:val="22"/>
          <w:szCs w:val="18"/>
          <w:lang w:eastAsia="ro-RO"/>
        </w:rPr>
        <w:t xml:space="preserve"> </w:t>
      </w:r>
      <w:proofErr w:type="spellStart"/>
      <w:r w:rsidRPr="002F4ACA">
        <w:rPr>
          <w:rFonts w:eastAsia="MS Mincho"/>
          <w:b/>
          <w:color w:val="000000"/>
          <w:sz w:val="22"/>
          <w:szCs w:val="18"/>
          <w:lang w:eastAsia="ro-RO"/>
        </w:rPr>
        <w:t>laboratorului</w:t>
      </w:r>
      <w:proofErr w:type="spellEnd"/>
      <w:r w:rsidRPr="002F4ACA">
        <w:rPr>
          <w:rFonts w:eastAsia="MS Mincho"/>
          <w:color w:val="000000"/>
          <w:sz w:val="22"/>
          <w:szCs w:val="18"/>
          <w:lang w:eastAsia="ro-RO"/>
        </w:rPr>
        <w:t xml:space="preserve">, conform </w:t>
      </w:r>
      <w:proofErr w:type="spellStart"/>
      <w:r w:rsidRPr="002F4ACA">
        <w:rPr>
          <w:rFonts w:eastAsia="MS Mincho"/>
          <w:color w:val="000000"/>
          <w:sz w:val="22"/>
          <w:szCs w:val="18"/>
          <w:lang w:eastAsia="ro-RO"/>
        </w:rPr>
        <w:t>declarațiilor</w:t>
      </w:r>
      <w:proofErr w:type="spellEnd"/>
      <w:r w:rsidRPr="002F4ACA">
        <w:rPr>
          <w:rFonts w:eastAsia="MS Mincho"/>
          <w:color w:val="000000"/>
          <w:sz w:val="22"/>
          <w:szCs w:val="18"/>
          <w:lang w:eastAsia="ro-RO"/>
        </w:rPr>
        <w:t xml:space="preserve"> de la pct. 3.3. </w:t>
      </w:r>
      <w:proofErr w:type="spellStart"/>
      <w:r w:rsidRPr="002F4ACA">
        <w:rPr>
          <w:rFonts w:eastAsia="MS Mincho"/>
          <w:color w:val="000000"/>
          <w:sz w:val="22"/>
          <w:szCs w:val="18"/>
          <w:lang w:eastAsia="ro-RO"/>
        </w:rPr>
        <w:t>și</w:t>
      </w:r>
      <w:proofErr w:type="spellEnd"/>
      <w:r w:rsidRPr="002F4ACA">
        <w:rPr>
          <w:rFonts w:eastAsia="MS Mincho"/>
          <w:color w:val="000000"/>
          <w:sz w:val="22"/>
          <w:szCs w:val="18"/>
          <w:lang w:eastAsia="ro-RO"/>
        </w:rPr>
        <w:t xml:space="preserve"> 3.4. </w:t>
      </w:r>
      <w:proofErr w:type="spellStart"/>
      <w:r w:rsidRPr="002F4ACA">
        <w:rPr>
          <w:rFonts w:eastAsia="MS Mincho"/>
          <w:color w:val="000000"/>
          <w:sz w:val="22"/>
          <w:szCs w:val="18"/>
          <w:lang w:eastAsia="ro-RO"/>
        </w:rPr>
        <w:t>și</w:t>
      </w:r>
      <w:proofErr w:type="spellEnd"/>
      <w:r w:rsidRPr="002F4ACA">
        <w:rPr>
          <w:rFonts w:eastAsia="MS Mincho"/>
          <w:color w:val="000000"/>
          <w:sz w:val="22"/>
          <w:szCs w:val="18"/>
          <w:lang w:eastAsia="ro-RO"/>
        </w:rPr>
        <w:t xml:space="preserve"> conform PGL 7.3.  ”</w:t>
      </w:r>
      <w:proofErr w:type="spellStart"/>
      <w:r w:rsidRPr="002F4ACA">
        <w:rPr>
          <w:rFonts w:eastAsia="MS Mincho"/>
          <w:color w:val="000000"/>
          <w:sz w:val="22"/>
          <w:szCs w:val="18"/>
          <w:lang w:eastAsia="ro-RO"/>
        </w:rPr>
        <w:t>Eșantionare</w:t>
      </w:r>
      <w:proofErr w:type="spellEnd"/>
      <w:r w:rsidRPr="002F4ACA">
        <w:rPr>
          <w:rFonts w:eastAsia="MS Mincho"/>
          <w:color w:val="000000"/>
          <w:sz w:val="22"/>
          <w:szCs w:val="18"/>
          <w:lang w:eastAsia="ro-RO"/>
        </w:rPr>
        <w:t xml:space="preserve">”      </w:t>
      </w:r>
    </w:p>
    <w:p w14:paraId="56AB3F0A" w14:textId="77777777" w:rsidR="002F4ACA" w:rsidRPr="002F4ACA" w:rsidRDefault="002F4ACA" w:rsidP="002F4ACA">
      <w:pPr>
        <w:spacing w:after="120" w:line="276" w:lineRule="auto"/>
        <w:ind w:left="1152" w:right="144"/>
        <w:contextualSpacing/>
        <w:jc w:val="both"/>
        <w:rPr>
          <w:rFonts w:eastAsia="MS Mincho"/>
          <w:color w:val="000000"/>
          <w:sz w:val="22"/>
          <w:szCs w:val="18"/>
          <w:lang w:eastAsia="ro-RO"/>
        </w:rPr>
      </w:pPr>
      <w:r w:rsidRPr="002F4ACA">
        <w:rPr>
          <w:rFonts w:eastAsia="MS Mincho"/>
          <w:color w:val="000000"/>
          <w:sz w:val="22"/>
          <w:szCs w:val="18"/>
          <w:lang w:eastAsia="ro-RO"/>
        </w:rPr>
        <w:t xml:space="preserve"> da    </w:t>
      </w:r>
      <w:r w:rsidRPr="002F4ACA">
        <w:rPr>
          <w:rFonts w:ascii="Segoe UI Symbol" w:eastAsia="MS Mincho" w:hAnsi="Segoe UI Symbol" w:cs="Segoe UI Symbol"/>
          <w:color w:val="000000"/>
          <w:sz w:val="22"/>
          <w:szCs w:val="18"/>
          <w:lang w:eastAsia="ro-RO"/>
        </w:rPr>
        <w:t>☐</w:t>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t xml:space="preserve">nu </w:t>
      </w:r>
      <w:r w:rsidRPr="002F4ACA">
        <w:rPr>
          <w:rFonts w:ascii="Segoe UI Symbol" w:eastAsia="MS Mincho" w:hAnsi="Segoe UI Symbol" w:cs="Segoe UI Symbol"/>
          <w:color w:val="000000"/>
          <w:sz w:val="22"/>
          <w:szCs w:val="18"/>
          <w:lang w:eastAsia="ro-RO"/>
        </w:rPr>
        <w:t>☐</w:t>
      </w:r>
      <w:r w:rsidRPr="002F4ACA">
        <w:rPr>
          <w:rFonts w:eastAsia="MS Mincho"/>
          <w:color w:val="000000"/>
          <w:sz w:val="22"/>
          <w:szCs w:val="18"/>
          <w:lang w:eastAsia="ro-RO"/>
        </w:rPr>
        <w:tab/>
      </w:r>
    </w:p>
    <w:bookmarkEnd w:id="12"/>
    <w:p w14:paraId="029E3AE7"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lang w:eastAsia="ro-RO"/>
        </w:rPr>
      </w:pPr>
      <w:proofErr w:type="spellStart"/>
      <w:r w:rsidRPr="002F4ACA">
        <w:rPr>
          <w:rFonts w:eastAsia="MS Mincho"/>
          <w:color w:val="000000"/>
          <w:sz w:val="22"/>
          <w:szCs w:val="18"/>
          <w:lang w:eastAsia="ro-RO"/>
        </w:rPr>
        <w:t>Rezultatele</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încercărilor</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efectuate</w:t>
      </w:r>
      <w:proofErr w:type="spellEnd"/>
      <w:r w:rsidRPr="002F4ACA">
        <w:rPr>
          <w:rFonts w:eastAsia="MS Mincho"/>
          <w:color w:val="000000"/>
          <w:sz w:val="22"/>
          <w:szCs w:val="18"/>
          <w:lang w:eastAsia="ro-RO"/>
        </w:rPr>
        <w:t xml:space="preserve"> se </w:t>
      </w:r>
      <w:proofErr w:type="spellStart"/>
      <w:r w:rsidRPr="002F4ACA">
        <w:rPr>
          <w:rFonts w:eastAsia="MS Mincho"/>
          <w:color w:val="000000"/>
          <w:sz w:val="22"/>
          <w:szCs w:val="18"/>
          <w:lang w:eastAsia="ro-RO"/>
        </w:rPr>
        <w:t>referă</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exclusiv</w:t>
      </w:r>
      <w:proofErr w:type="spellEnd"/>
      <w:r w:rsidRPr="002F4ACA">
        <w:rPr>
          <w:rFonts w:eastAsia="MS Mincho"/>
          <w:color w:val="000000"/>
          <w:sz w:val="22"/>
          <w:szCs w:val="18"/>
          <w:lang w:eastAsia="ro-RO"/>
        </w:rPr>
        <w:t xml:space="preserve"> la </w:t>
      </w:r>
      <w:proofErr w:type="spellStart"/>
      <w:r w:rsidRPr="002F4ACA">
        <w:rPr>
          <w:rFonts w:eastAsia="MS Mincho"/>
          <w:color w:val="000000"/>
          <w:sz w:val="22"/>
          <w:szCs w:val="18"/>
          <w:lang w:eastAsia="ro-RO"/>
        </w:rPr>
        <w:t>eșantionul</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proba</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furnizată</w:t>
      </w:r>
      <w:proofErr w:type="spellEnd"/>
      <w:r w:rsidRPr="002F4ACA">
        <w:rPr>
          <w:rFonts w:eastAsia="MS Mincho"/>
          <w:color w:val="000000"/>
          <w:sz w:val="22"/>
          <w:szCs w:val="18"/>
          <w:lang w:eastAsia="ro-RO"/>
        </w:rPr>
        <w:t xml:space="preserve"> de </w:t>
      </w:r>
      <w:proofErr w:type="spellStart"/>
      <w:r w:rsidRPr="002F4ACA">
        <w:rPr>
          <w:rFonts w:eastAsia="MS Mincho"/>
          <w:color w:val="000000"/>
          <w:sz w:val="22"/>
          <w:szCs w:val="18"/>
          <w:lang w:eastAsia="ro-RO"/>
        </w:rPr>
        <w:t>către</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reprezentantul</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laboratorului</w:t>
      </w:r>
      <w:proofErr w:type="spellEnd"/>
      <w:r w:rsidRPr="002F4ACA">
        <w:rPr>
          <w:rFonts w:eastAsia="MS Mincho"/>
          <w:color w:val="000000"/>
          <w:sz w:val="22"/>
          <w:szCs w:val="18"/>
          <w:lang w:eastAsia="ro-RO"/>
        </w:rPr>
        <w:t xml:space="preserve"> / </w:t>
      </w:r>
      <w:proofErr w:type="spellStart"/>
      <w:r w:rsidRPr="002F4ACA">
        <w:rPr>
          <w:rFonts w:eastAsia="MS Mincho"/>
          <w:color w:val="000000"/>
          <w:sz w:val="22"/>
          <w:szCs w:val="18"/>
          <w:lang w:eastAsia="ro-RO"/>
        </w:rPr>
        <w:t>reprezentantul</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Beneficiaryului</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proba</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recepționată</w:t>
      </w:r>
      <w:proofErr w:type="spellEnd"/>
      <w:r w:rsidRPr="002F4ACA">
        <w:rPr>
          <w:rFonts w:eastAsia="MS Mincho"/>
          <w:color w:val="000000"/>
          <w:sz w:val="22"/>
          <w:szCs w:val="18"/>
          <w:lang w:eastAsia="ro-RO"/>
        </w:rPr>
        <w:t>).</w:t>
      </w:r>
    </w:p>
    <w:p w14:paraId="0B466259" w14:textId="77777777" w:rsidR="002F4ACA" w:rsidRPr="00A81058" w:rsidRDefault="002F4ACA">
      <w:pPr>
        <w:numPr>
          <w:ilvl w:val="1"/>
          <w:numId w:val="188"/>
        </w:numPr>
        <w:suppressAutoHyphens/>
        <w:spacing w:after="120" w:line="276" w:lineRule="auto"/>
        <w:ind w:right="144"/>
        <w:contextualSpacing/>
        <w:jc w:val="both"/>
        <w:rPr>
          <w:rFonts w:eastAsia="MS Mincho"/>
          <w:color w:val="000000"/>
          <w:sz w:val="22"/>
          <w:szCs w:val="18"/>
          <w:lang w:val="it-IT" w:eastAsia="ro-RO"/>
        </w:rPr>
      </w:pPr>
      <w:r w:rsidRPr="00A81058">
        <w:rPr>
          <w:rFonts w:eastAsia="MS Mincho"/>
          <w:color w:val="000000"/>
          <w:sz w:val="22"/>
          <w:szCs w:val="18"/>
          <w:lang w:val="it-IT" w:eastAsia="ro-RO"/>
        </w:rPr>
        <w:t xml:space="preserve">Prelevarea efectuată de laborator este o încercare efectuată pe teren, </w:t>
      </w:r>
      <w:r w:rsidRPr="00A81058">
        <w:rPr>
          <w:rFonts w:eastAsia="MS Mincho"/>
          <w:iCs/>
          <w:color w:val="000000"/>
          <w:sz w:val="22"/>
          <w:szCs w:val="18"/>
          <w:lang w:val="it-IT" w:eastAsia="ro-RO"/>
        </w:rPr>
        <w:t>acreditată</w:t>
      </w:r>
      <w:r w:rsidRPr="00A81058">
        <w:rPr>
          <w:rFonts w:eastAsia="MS Mincho"/>
          <w:color w:val="000000"/>
          <w:sz w:val="22"/>
          <w:szCs w:val="18"/>
          <w:lang w:val="it-IT" w:eastAsia="ro-RO"/>
        </w:rPr>
        <w:t xml:space="preserve">  în conformitate cu Anexa nr. 1</w:t>
      </w:r>
      <w:r w:rsidRPr="00A81058">
        <w:rPr>
          <w:rFonts w:eastAsia="MS Mincho"/>
          <w:b/>
          <w:color w:val="000000"/>
          <w:sz w:val="22"/>
          <w:szCs w:val="18"/>
          <w:lang w:val="it-IT" w:eastAsia="ro-RO"/>
        </w:rPr>
        <w:t xml:space="preserve"> </w:t>
      </w:r>
      <w:r w:rsidRPr="00A81058">
        <w:rPr>
          <w:rFonts w:eastAsia="MS Mincho"/>
          <w:color w:val="000000"/>
          <w:sz w:val="22"/>
          <w:szCs w:val="18"/>
          <w:lang w:val="it-IT" w:eastAsia="ro-RO"/>
        </w:rPr>
        <w:t>la Certificatul de Acreditare RENAR nr. ….. din …….</w:t>
      </w:r>
    </w:p>
    <w:p w14:paraId="2637AD2E" w14:textId="77777777" w:rsidR="002F4ACA" w:rsidRPr="00A81058" w:rsidRDefault="002F4ACA">
      <w:pPr>
        <w:numPr>
          <w:ilvl w:val="1"/>
          <w:numId w:val="188"/>
        </w:numPr>
        <w:suppressAutoHyphens/>
        <w:spacing w:after="120" w:line="276" w:lineRule="auto"/>
        <w:ind w:right="144"/>
        <w:contextualSpacing/>
        <w:jc w:val="both"/>
        <w:rPr>
          <w:rFonts w:eastAsia="MS Mincho"/>
          <w:color w:val="000000"/>
          <w:sz w:val="22"/>
          <w:szCs w:val="18"/>
          <w:lang w:val="it-IT" w:eastAsia="ro-RO"/>
        </w:rPr>
      </w:pPr>
      <w:r w:rsidRPr="00A81058">
        <w:rPr>
          <w:rFonts w:eastAsia="MS Mincho"/>
          <w:color w:val="000000"/>
          <w:sz w:val="22"/>
          <w:szCs w:val="18"/>
          <w:lang w:val="it-IT" w:eastAsia="ro-RO"/>
        </w:rPr>
        <w:t>Alte mențiuni referitoare la probe / contraprobe:</w:t>
      </w:r>
    </w:p>
    <w:p w14:paraId="40FB74B3" w14:textId="77777777" w:rsidR="002F4ACA" w:rsidRPr="00A81058" w:rsidRDefault="002F4ACA">
      <w:pPr>
        <w:numPr>
          <w:ilvl w:val="0"/>
          <w:numId w:val="149"/>
        </w:numPr>
        <w:suppressAutoHyphens/>
        <w:spacing w:after="120" w:line="276" w:lineRule="auto"/>
        <w:ind w:right="144"/>
        <w:contextualSpacing/>
        <w:jc w:val="both"/>
        <w:rPr>
          <w:rFonts w:eastAsia="MS Mincho"/>
          <w:color w:val="000000"/>
          <w:sz w:val="22"/>
          <w:szCs w:val="18"/>
          <w:lang w:val="it-IT"/>
        </w:rPr>
      </w:pPr>
      <w:r w:rsidRPr="00A81058">
        <w:rPr>
          <w:rFonts w:eastAsia="MS Mincho"/>
          <w:color w:val="000000"/>
          <w:sz w:val="22"/>
          <w:szCs w:val="18"/>
          <w:lang w:val="it-IT"/>
        </w:rPr>
        <w:t xml:space="preserve">înregistrarea eventualilor martori prezenți la activitatea de prelevare: </w:t>
      </w:r>
      <w:bookmarkStart w:id="13" w:name="_Hlk19173463"/>
      <w:r w:rsidRPr="00A81058">
        <w:rPr>
          <w:rFonts w:eastAsia="MS Mincho"/>
          <w:color w:val="000000"/>
          <w:sz w:val="22"/>
          <w:szCs w:val="18"/>
          <w:lang w:val="it-IT"/>
        </w:rPr>
        <w:t>(prin nume/ prenume, funcție, semnătură) conform raportului de prelevare identificat la punctul 3.3</w:t>
      </w:r>
    </w:p>
    <w:p w14:paraId="09B8CE0F" w14:textId="77777777" w:rsidR="002F4ACA" w:rsidRPr="00A81058" w:rsidRDefault="002F4ACA">
      <w:pPr>
        <w:numPr>
          <w:ilvl w:val="0"/>
          <w:numId w:val="149"/>
        </w:numPr>
        <w:suppressAutoHyphens/>
        <w:spacing w:after="120" w:line="276" w:lineRule="auto"/>
        <w:ind w:right="144"/>
        <w:contextualSpacing/>
        <w:jc w:val="both"/>
        <w:rPr>
          <w:color w:val="000000"/>
          <w:sz w:val="22"/>
          <w:szCs w:val="18"/>
          <w:lang w:val="it-IT" w:eastAsia="ro-RO"/>
        </w:rPr>
      </w:pPr>
      <w:r w:rsidRPr="00A81058">
        <w:rPr>
          <w:rFonts w:eastAsia="MS Mincho"/>
          <w:color w:val="000000"/>
          <w:sz w:val="22"/>
          <w:szCs w:val="18"/>
          <w:lang w:val="it-IT"/>
        </w:rPr>
        <w:t>înregistrarea perioadei și a condițiilor de păstrare a probei supuse încercării</w:t>
      </w:r>
      <w:bookmarkStart w:id="14" w:name="_Hlk19173893"/>
      <w:r w:rsidRPr="00A81058">
        <w:rPr>
          <w:rFonts w:eastAsia="MS Mincho"/>
          <w:color w:val="000000"/>
          <w:sz w:val="22"/>
          <w:szCs w:val="18"/>
          <w:lang w:val="it-IT"/>
        </w:rPr>
        <w:t xml:space="preserve">: </w:t>
      </w:r>
    </w:p>
    <w:bookmarkEnd w:id="13"/>
    <w:bookmarkEnd w:id="14"/>
    <w:p w14:paraId="11C5DB23" w14:textId="77777777" w:rsidR="002F4ACA" w:rsidRPr="002F4ACA" w:rsidRDefault="002F4ACA">
      <w:pPr>
        <w:numPr>
          <w:ilvl w:val="0"/>
          <w:numId w:val="188"/>
        </w:numPr>
        <w:suppressAutoHyphens/>
        <w:spacing w:after="120" w:line="276" w:lineRule="auto"/>
        <w:ind w:right="144"/>
        <w:contextualSpacing/>
        <w:jc w:val="both"/>
        <w:rPr>
          <w:rFonts w:eastAsia="MS Mincho"/>
          <w:color w:val="000000"/>
          <w:sz w:val="22"/>
          <w:szCs w:val="18"/>
          <w:lang w:eastAsia="ro-RO"/>
        </w:rPr>
      </w:pPr>
      <w:r w:rsidRPr="002F4ACA">
        <w:rPr>
          <w:rFonts w:eastAsia="MS Mincho"/>
          <w:color w:val="000000"/>
          <w:sz w:val="22"/>
          <w:szCs w:val="18"/>
        </w:rPr>
        <w:t>Note</w:t>
      </w:r>
    </w:p>
    <w:p w14:paraId="6E747E57" w14:textId="77777777" w:rsidR="002F4ACA" w:rsidRPr="003973BE" w:rsidRDefault="002F4ACA">
      <w:pPr>
        <w:numPr>
          <w:ilvl w:val="1"/>
          <w:numId w:val="188"/>
        </w:numPr>
        <w:suppressAutoHyphens/>
        <w:spacing w:after="120" w:line="276" w:lineRule="auto"/>
        <w:ind w:right="144"/>
        <w:contextualSpacing/>
        <w:jc w:val="both"/>
        <w:rPr>
          <w:rFonts w:eastAsia="MS Mincho"/>
          <w:color w:val="000000"/>
          <w:sz w:val="22"/>
          <w:szCs w:val="18"/>
          <w:lang w:val="it-IT" w:eastAsia="ro-RO"/>
        </w:rPr>
      </w:pPr>
      <w:r w:rsidRPr="003973BE">
        <w:rPr>
          <w:rFonts w:eastAsia="MS Mincho"/>
          <w:color w:val="000000"/>
          <w:sz w:val="22"/>
          <w:szCs w:val="18"/>
          <w:lang w:val="it-IT" w:eastAsia="ro-RO"/>
        </w:rPr>
        <w:t>Rezultatele încercării se referă exclusiv la proba recepționată.</w:t>
      </w:r>
    </w:p>
    <w:p w14:paraId="061FCB64" w14:textId="77777777" w:rsidR="002F4ACA" w:rsidRPr="002F4ACA" w:rsidRDefault="002F4ACA">
      <w:pPr>
        <w:numPr>
          <w:ilvl w:val="1"/>
          <w:numId w:val="188"/>
        </w:numPr>
        <w:suppressAutoHyphens/>
        <w:spacing w:after="120" w:line="276" w:lineRule="auto"/>
        <w:ind w:right="144"/>
        <w:contextualSpacing/>
        <w:jc w:val="both"/>
        <w:rPr>
          <w:rFonts w:eastAsia="MS Mincho"/>
          <w:color w:val="000000"/>
          <w:sz w:val="22"/>
          <w:szCs w:val="18"/>
          <w:lang w:eastAsia="ro-RO"/>
        </w:rPr>
      </w:pPr>
      <w:proofErr w:type="spellStart"/>
      <w:r w:rsidRPr="002F4ACA">
        <w:rPr>
          <w:rFonts w:eastAsia="MS Mincho"/>
          <w:color w:val="000000"/>
          <w:sz w:val="22"/>
          <w:szCs w:val="18"/>
          <w:lang w:eastAsia="ro-RO"/>
        </w:rPr>
        <w:t>Fără</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aprobarea</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scrisă</w:t>
      </w:r>
      <w:proofErr w:type="spellEnd"/>
      <w:r w:rsidRPr="002F4ACA">
        <w:rPr>
          <w:rFonts w:eastAsia="MS Mincho"/>
          <w:color w:val="000000"/>
          <w:sz w:val="22"/>
          <w:szCs w:val="18"/>
          <w:lang w:eastAsia="ro-RO"/>
        </w:rPr>
        <w:t xml:space="preserve"> a LCA, </w:t>
      </w:r>
      <w:proofErr w:type="spellStart"/>
      <w:r w:rsidRPr="002F4ACA">
        <w:rPr>
          <w:rFonts w:eastAsia="MS Mincho"/>
          <w:color w:val="000000"/>
          <w:sz w:val="22"/>
          <w:szCs w:val="18"/>
          <w:lang w:eastAsia="ro-RO"/>
        </w:rPr>
        <w:t>acest</w:t>
      </w:r>
      <w:proofErr w:type="spellEnd"/>
      <w:r w:rsidRPr="002F4ACA">
        <w:rPr>
          <w:rFonts w:eastAsia="MS Mincho"/>
          <w:color w:val="000000"/>
          <w:sz w:val="22"/>
          <w:szCs w:val="18"/>
          <w:lang w:eastAsia="ro-RO"/>
        </w:rPr>
        <w:t xml:space="preserve"> Raport de </w:t>
      </w:r>
      <w:proofErr w:type="spellStart"/>
      <w:r w:rsidRPr="002F4ACA">
        <w:rPr>
          <w:rFonts w:eastAsia="MS Mincho"/>
          <w:color w:val="000000"/>
          <w:sz w:val="22"/>
          <w:szCs w:val="18"/>
          <w:lang w:eastAsia="ro-RO"/>
        </w:rPr>
        <w:t>încercare</w:t>
      </w:r>
      <w:proofErr w:type="spellEnd"/>
      <w:r w:rsidRPr="002F4ACA">
        <w:rPr>
          <w:rFonts w:eastAsia="MS Mincho"/>
          <w:color w:val="000000"/>
          <w:sz w:val="22"/>
          <w:szCs w:val="18"/>
          <w:lang w:eastAsia="ro-RO"/>
        </w:rPr>
        <w:t xml:space="preserve"> nu </w:t>
      </w:r>
      <w:proofErr w:type="spellStart"/>
      <w:r w:rsidRPr="002F4ACA">
        <w:rPr>
          <w:rFonts w:eastAsia="MS Mincho"/>
          <w:color w:val="000000"/>
          <w:sz w:val="22"/>
          <w:szCs w:val="18"/>
          <w:lang w:eastAsia="ro-RO"/>
        </w:rPr>
        <w:t>poate</w:t>
      </w:r>
      <w:proofErr w:type="spellEnd"/>
      <w:r w:rsidRPr="002F4ACA">
        <w:rPr>
          <w:rFonts w:eastAsia="MS Mincho"/>
          <w:color w:val="000000"/>
          <w:sz w:val="22"/>
          <w:szCs w:val="18"/>
          <w:lang w:eastAsia="ro-RO"/>
        </w:rPr>
        <w:t xml:space="preserve"> fi </w:t>
      </w:r>
      <w:proofErr w:type="spellStart"/>
      <w:r w:rsidRPr="002F4ACA">
        <w:rPr>
          <w:rFonts w:eastAsia="MS Mincho"/>
          <w:color w:val="000000"/>
          <w:sz w:val="22"/>
          <w:szCs w:val="18"/>
          <w:lang w:eastAsia="ro-RO"/>
        </w:rPr>
        <w:t>reprodus</w:t>
      </w:r>
      <w:proofErr w:type="spellEnd"/>
      <w:r w:rsidRPr="002F4ACA">
        <w:rPr>
          <w:rFonts w:eastAsia="MS Mincho"/>
          <w:color w:val="000000"/>
          <w:sz w:val="22"/>
          <w:szCs w:val="18"/>
          <w:lang w:eastAsia="ro-RO"/>
        </w:rPr>
        <w:t xml:space="preserve"> </w:t>
      </w:r>
      <w:proofErr w:type="spellStart"/>
      <w:r w:rsidRPr="002F4ACA">
        <w:rPr>
          <w:rFonts w:eastAsia="MS Mincho"/>
          <w:color w:val="000000"/>
          <w:sz w:val="22"/>
          <w:szCs w:val="18"/>
          <w:lang w:eastAsia="ro-RO"/>
        </w:rPr>
        <w:t>decât</w:t>
      </w:r>
      <w:proofErr w:type="spellEnd"/>
      <w:r w:rsidRPr="002F4ACA">
        <w:rPr>
          <w:rFonts w:eastAsia="MS Mincho"/>
          <w:color w:val="000000"/>
          <w:sz w:val="22"/>
          <w:szCs w:val="18"/>
          <w:lang w:eastAsia="ro-RO"/>
        </w:rPr>
        <w:t xml:space="preserve"> integral.</w:t>
      </w:r>
    </w:p>
    <w:p w14:paraId="0CCA7181" w14:textId="77777777" w:rsidR="002F4ACA" w:rsidRPr="00A81058" w:rsidRDefault="002F4ACA">
      <w:pPr>
        <w:numPr>
          <w:ilvl w:val="1"/>
          <w:numId w:val="188"/>
        </w:numPr>
        <w:suppressAutoHyphens/>
        <w:spacing w:after="120" w:line="276" w:lineRule="auto"/>
        <w:ind w:right="144"/>
        <w:contextualSpacing/>
        <w:jc w:val="both"/>
        <w:rPr>
          <w:rFonts w:eastAsia="MS Mincho"/>
          <w:color w:val="000000"/>
          <w:sz w:val="22"/>
          <w:szCs w:val="18"/>
          <w:lang w:val="it-IT" w:eastAsia="ro-RO"/>
        </w:rPr>
      </w:pPr>
      <w:r w:rsidRPr="00A81058">
        <w:rPr>
          <w:rFonts w:eastAsia="MS Mincho"/>
          <w:color w:val="000000"/>
          <w:sz w:val="22"/>
          <w:szCs w:val="18"/>
          <w:lang w:val="it-IT" w:eastAsia="ro-RO"/>
        </w:rPr>
        <w:t>Evaluarea incertitudinii de măsurare s-a efectuat conform PGL 7.6, Ed.04, Revizia 0.</w:t>
      </w:r>
    </w:p>
    <w:p w14:paraId="4D7121DA" w14:textId="77777777" w:rsidR="002F4ACA" w:rsidRPr="00A81058" w:rsidRDefault="002F4ACA">
      <w:pPr>
        <w:numPr>
          <w:ilvl w:val="1"/>
          <w:numId w:val="188"/>
        </w:numPr>
        <w:suppressAutoHyphens/>
        <w:spacing w:after="120" w:line="276" w:lineRule="auto"/>
        <w:ind w:right="144"/>
        <w:contextualSpacing/>
        <w:jc w:val="both"/>
        <w:rPr>
          <w:rFonts w:eastAsia="MS Mincho"/>
          <w:color w:val="000000"/>
          <w:sz w:val="22"/>
          <w:szCs w:val="18"/>
          <w:lang w:val="it-IT" w:eastAsia="ro-RO"/>
        </w:rPr>
      </w:pPr>
      <w:r w:rsidRPr="00A81058">
        <w:rPr>
          <w:rFonts w:eastAsia="MS Mincho"/>
          <w:color w:val="000000"/>
          <w:sz w:val="22"/>
          <w:szCs w:val="18"/>
          <w:lang w:val="it-IT" w:eastAsia="ro-RO"/>
        </w:rPr>
        <w:t>Înregistrarea „&lt;LOQ” reprezintă faptul ca valoarea determinată este mai mică decât limita de cuantificare declarată a metodei.</w:t>
      </w:r>
      <w:r w:rsidRPr="00A81058">
        <w:rPr>
          <w:rFonts w:eastAsia="MS Mincho"/>
          <w:color w:val="000000"/>
          <w:sz w:val="22"/>
          <w:szCs w:val="18"/>
          <w:lang w:val="it-IT" w:eastAsia="ro-RO"/>
        </w:rPr>
        <w:tab/>
      </w:r>
    </w:p>
    <w:p w14:paraId="082C86AF" w14:textId="77777777" w:rsidR="002F4ACA" w:rsidRPr="00A81058" w:rsidRDefault="002F4ACA">
      <w:pPr>
        <w:numPr>
          <w:ilvl w:val="1"/>
          <w:numId w:val="188"/>
        </w:numPr>
        <w:suppressAutoHyphens/>
        <w:spacing w:after="120" w:line="276" w:lineRule="auto"/>
        <w:ind w:right="144"/>
        <w:contextualSpacing/>
        <w:jc w:val="both"/>
        <w:rPr>
          <w:rFonts w:eastAsia="MS Mincho"/>
          <w:color w:val="000000"/>
          <w:sz w:val="22"/>
          <w:szCs w:val="18"/>
          <w:lang w:val="it-IT" w:eastAsia="ro-RO"/>
        </w:rPr>
      </w:pPr>
      <w:r w:rsidRPr="00A81058">
        <w:rPr>
          <w:rFonts w:eastAsia="MS Mincho"/>
          <w:color w:val="000000"/>
          <w:sz w:val="22"/>
          <w:szCs w:val="18"/>
          <w:lang w:val="it-IT" w:eastAsia="ro-RO"/>
        </w:rPr>
        <w:t>Laboratorul nu emite opinii și interpretări.</w:t>
      </w:r>
    </w:p>
    <w:p w14:paraId="2F379CED" w14:textId="77777777" w:rsidR="002F4ACA" w:rsidRPr="00A81058" w:rsidRDefault="002F4ACA">
      <w:pPr>
        <w:numPr>
          <w:ilvl w:val="1"/>
          <w:numId w:val="188"/>
        </w:numPr>
        <w:suppressAutoHyphens/>
        <w:spacing w:after="120" w:line="276" w:lineRule="auto"/>
        <w:ind w:right="144"/>
        <w:contextualSpacing/>
        <w:jc w:val="both"/>
        <w:rPr>
          <w:color w:val="000000"/>
          <w:sz w:val="22"/>
          <w:szCs w:val="18"/>
          <w:lang w:val="it-IT" w:eastAsia="ro-RO"/>
        </w:rPr>
      </w:pPr>
      <w:r w:rsidRPr="00A81058">
        <w:rPr>
          <w:rFonts w:eastAsia="MS Mincho"/>
          <w:color w:val="000000"/>
          <w:sz w:val="22"/>
          <w:szCs w:val="18"/>
          <w:lang w:val="it-IT"/>
        </w:rPr>
        <w:t>* încercare neacreditată – încercările marcate NU sunt acoperite de acreditarea</w:t>
      </w:r>
      <w:r w:rsidRPr="00A81058">
        <w:rPr>
          <w:rFonts w:eastAsia="MS Mincho"/>
          <w:b/>
          <w:color w:val="000000"/>
          <w:sz w:val="22"/>
          <w:szCs w:val="18"/>
          <w:lang w:val="it-IT"/>
        </w:rPr>
        <w:t xml:space="preserve"> </w:t>
      </w:r>
      <w:r w:rsidRPr="00A81058">
        <w:rPr>
          <w:rFonts w:eastAsia="MS Mincho"/>
          <w:color w:val="000000"/>
          <w:sz w:val="22"/>
          <w:szCs w:val="18"/>
          <w:lang w:val="it-IT"/>
        </w:rPr>
        <w:t>RENAR.</w:t>
      </w:r>
    </w:p>
    <w:p w14:paraId="038BF02A" w14:textId="77777777" w:rsidR="002F4ACA" w:rsidRPr="003973BE" w:rsidRDefault="002F4ACA" w:rsidP="002F4ACA">
      <w:pPr>
        <w:suppressAutoHyphens/>
        <w:spacing w:after="120" w:line="276" w:lineRule="auto"/>
        <w:ind w:right="144"/>
        <w:jc w:val="both"/>
        <w:rPr>
          <w:rFonts w:eastAsia="MS Mincho"/>
          <w:color w:val="000000"/>
          <w:sz w:val="22"/>
          <w:szCs w:val="18"/>
          <w:lang w:val="it-IT" w:eastAsia="ro-RO"/>
        </w:rPr>
      </w:pPr>
      <w:r w:rsidRPr="003973BE">
        <w:rPr>
          <w:rFonts w:eastAsia="MS Mincho"/>
          <w:color w:val="000000"/>
          <w:sz w:val="22"/>
          <w:szCs w:val="18"/>
          <w:lang w:val="it-IT" w:eastAsia="ro-RO"/>
        </w:rPr>
        <w:t>AUTORIZAT,</w:t>
      </w:r>
    </w:p>
    <w:p w14:paraId="2A893A59" w14:textId="77777777" w:rsidR="002F4ACA" w:rsidRPr="003973BE" w:rsidRDefault="002F4ACA" w:rsidP="002F4ACA">
      <w:pPr>
        <w:suppressAutoHyphens/>
        <w:spacing w:after="120" w:line="276" w:lineRule="auto"/>
        <w:ind w:right="144"/>
        <w:jc w:val="both"/>
        <w:rPr>
          <w:rFonts w:eastAsia="MS Mincho"/>
          <w:color w:val="000000"/>
          <w:sz w:val="22"/>
          <w:szCs w:val="18"/>
          <w:lang w:val="it-IT" w:eastAsia="ro-RO"/>
        </w:rPr>
      </w:pPr>
      <w:r w:rsidRPr="003973BE">
        <w:rPr>
          <w:rFonts w:eastAsia="MS Mincho"/>
          <w:color w:val="000000"/>
          <w:sz w:val="22"/>
          <w:szCs w:val="18"/>
          <w:lang w:val="it-IT" w:eastAsia="ro-RO"/>
        </w:rPr>
        <w:t xml:space="preserve">ȘEF LABORATOR </w:t>
      </w:r>
    </w:p>
    <w:p w14:paraId="6D903FEC" w14:textId="77777777" w:rsidR="002F4ACA" w:rsidRPr="003973BE" w:rsidRDefault="002F4ACA" w:rsidP="002F4ACA">
      <w:pPr>
        <w:suppressAutoHyphens/>
        <w:spacing w:after="120" w:line="276" w:lineRule="auto"/>
        <w:ind w:right="144"/>
        <w:jc w:val="both"/>
        <w:rPr>
          <w:rFonts w:eastAsia="MS Mincho"/>
          <w:color w:val="000000"/>
          <w:sz w:val="22"/>
          <w:szCs w:val="18"/>
          <w:lang w:val="it-IT" w:eastAsia="ro-RO"/>
        </w:rPr>
      </w:pPr>
      <w:r w:rsidRPr="003973BE">
        <w:rPr>
          <w:rFonts w:eastAsia="MS Mincho"/>
          <w:color w:val="000000"/>
          <w:sz w:val="22"/>
          <w:szCs w:val="18"/>
          <w:lang w:val="it-IT" w:eastAsia="ro-RO"/>
        </w:rPr>
        <w:t>Responsabil analiză,</w:t>
      </w:r>
    </w:p>
    <w:p w14:paraId="51F12789" w14:textId="77777777" w:rsidR="002F4ACA" w:rsidRPr="002F4ACA" w:rsidRDefault="002F4ACA" w:rsidP="002F4ACA">
      <w:pPr>
        <w:suppressAutoHyphens/>
        <w:spacing w:after="120" w:line="276" w:lineRule="auto"/>
        <w:ind w:right="144"/>
        <w:jc w:val="both"/>
        <w:rPr>
          <w:rFonts w:eastAsia="MS Mincho"/>
          <w:color w:val="000000"/>
          <w:sz w:val="22"/>
          <w:szCs w:val="18"/>
          <w:lang w:eastAsia="ro-RO"/>
        </w:rPr>
      </w:pPr>
      <w:proofErr w:type="spellStart"/>
      <w:r w:rsidRPr="002F4ACA">
        <w:rPr>
          <w:rFonts w:eastAsia="MS Mincho"/>
          <w:color w:val="000000"/>
          <w:sz w:val="22"/>
          <w:szCs w:val="18"/>
          <w:lang w:eastAsia="ro-RO"/>
        </w:rPr>
        <w:t>Întocmit</w:t>
      </w:r>
      <w:proofErr w:type="spellEnd"/>
      <w:r w:rsidRPr="002F4ACA">
        <w:rPr>
          <w:rFonts w:eastAsia="MS Mincho"/>
          <w:color w:val="000000"/>
          <w:sz w:val="22"/>
          <w:szCs w:val="18"/>
          <w:lang w:eastAsia="ro-RO"/>
        </w:rPr>
        <w:t>,</w:t>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r w:rsidRPr="002F4ACA">
        <w:rPr>
          <w:rFonts w:eastAsia="MS Mincho"/>
          <w:color w:val="000000"/>
          <w:sz w:val="22"/>
          <w:szCs w:val="18"/>
          <w:lang w:eastAsia="ro-RO"/>
        </w:rPr>
        <w:tab/>
      </w:r>
    </w:p>
    <w:p w14:paraId="2B8694B4" w14:textId="77777777" w:rsidR="002F4ACA" w:rsidRPr="002F4ACA" w:rsidRDefault="002F4ACA" w:rsidP="002F4ACA">
      <w:pPr>
        <w:suppressAutoHyphens/>
        <w:spacing w:after="120"/>
        <w:jc w:val="both"/>
        <w:rPr>
          <w:i/>
          <w:iCs/>
          <w:color w:val="000000"/>
          <w:sz w:val="22"/>
          <w:szCs w:val="18"/>
        </w:rPr>
      </w:pPr>
      <w:r w:rsidRPr="002F4ACA">
        <w:rPr>
          <w:i/>
          <w:iCs/>
          <w:color w:val="000000"/>
          <w:sz w:val="22"/>
          <w:szCs w:val="18"/>
        </w:rPr>
        <w:lastRenderedPageBreak/>
        <w:t>------------------------------------------End of Document-------------------------------------------------------</w:t>
      </w:r>
    </w:p>
    <w:p w14:paraId="65038060" w14:textId="77777777" w:rsidR="002F4ACA" w:rsidRPr="002F4ACA" w:rsidRDefault="002F4ACA" w:rsidP="002F4ACA">
      <w:pPr>
        <w:keepNext/>
        <w:keepLines/>
        <w:spacing w:before="40" w:line="276" w:lineRule="auto"/>
        <w:ind w:left="384"/>
        <w:jc w:val="both"/>
        <w:outlineLvl w:val="3"/>
        <w:rPr>
          <w:b/>
          <w:i/>
          <w:iCs/>
          <w:color w:val="000000"/>
          <w:szCs w:val="20"/>
        </w:rPr>
      </w:pPr>
      <w:r w:rsidRPr="002F4ACA">
        <w:rPr>
          <w:b/>
          <w:color w:val="000000"/>
          <w:szCs w:val="20"/>
        </w:rPr>
        <w:t>TEST REPORT (“</w:t>
      </w:r>
      <w:r w:rsidRPr="002F4ACA">
        <w:rPr>
          <w:rFonts w:eastAsia="Calibri"/>
          <w:b/>
          <w:color w:val="000000"/>
          <w:szCs w:val="20"/>
        </w:rPr>
        <w:t>RAPORT DE ÎNCERCARE</w:t>
      </w:r>
      <w:r w:rsidRPr="002F4ACA">
        <w:rPr>
          <w:b/>
          <w:color w:val="000000"/>
          <w:szCs w:val="20"/>
        </w:rPr>
        <w:t>”) Details</w:t>
      </w:r>
    </w:p>
    <w:p w14:paraId="5260CB8D" w14:textId="77777777" w:rsidR="002F4ACA" w:rsidRPr="002F4ACA" w:rsidRDefault="002F4ACA">
      <w:pPr>
        <w:numPr>
          <w:ilvl w:val="0"/>
          <w:numId w:val="21"/>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Name, address, and contact information of the laboratory (immediately below the institution’s logo).</w:t>
      </w:r>
    </w:p>
    <w:p w14:paraId="666DB08B"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RENAR accreditation mark.</w:t>
      </w:r>
    </w:p>
    <w:p w14:paraId="191AB9E9"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Identification of the issued document.</w:t>
      </w:r>
    </w:p>
    <w:p w14:paraId="315AEB53"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Title of the document issued: "Test Report".</w:t>
      </w:r>
    </w:p>
    <w:p w14:paraId="0802942A"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Unique identification of the report for each sample: the report number should match the sample’s current number and the date of its receipt. It is prepared immediately after the sample is decoded, and the report issuance date is declared.</w:t>
      </w:r>
    </w:p>
    <w:p w14:paraId="65FACDE5"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Name and contact details of the external Beneficiary (beneficiary).</w:t>
      </w:r>
    </w:p>
    <w:p w14:paraId="61B9C4B3"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Identification details of the order/contract on which the test report is based (number/date).</w:t>
      </w:r>
    </w:p>
    <w:p w14:paraId="2EBBE032"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Type and code of the sample (e.g., wastewater, code T...).</w:t>
      </w:r>
    </w:p>
    <w:p w14:paraId="7894977B"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Date and time of sample collection.</w:t>
      </w:r>
    </w:p>
    <w:p w14:paraId="77844829"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Identification details of the collection report (current sample reception number/date, if applicable).</w:t>
      </w:r>
    </w:p>
    <w:p w14:paraId="28D13E1D"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Identification details of the person who collected the sample (name, surname, collector, representative of the company...).</w:t>
      </w:r>
    </w:p>
    <w:p w14:paraId="7E48A3B1"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Sampling location (exact identification of the collection site, as per the order/contract).</w:t>
      </w:r>
    </w:p>
    <w:p w14:paraId="43BCB03E"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Date and time of sample reception in the laboratory.</w:t>
      </w:r>
    </w:p>
    <w:p w14:paraId="38C20694"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Information about the sample received (amount received, type of container used, capacity, unique identification code, conservation method, type of conservation reagent, volume of reagent used, and relevant accompanying documents).</w:t>
      </w:r>
    </w:p>
    <w:p w14:paraId="06831D42"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Testing period.</w:t>
      </w:r>
    </w:p>
    <w:p w14:paraId="6F061702"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Name of the test (for biological indicators, register details such as phytoplankton density or biomass, aquatic macroinvertebrate density, ichthyofauna density).</w:t>
      </w:r>
    </w:p>
    <w:p w14:paraId="57ADA41B"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Test result obtained.</w:t>
      </w:r>
    </w:p>
    <w:p w14:paraId="3B7D8DBB"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Measurement unit of the test result.</w:t>
      </w:r>
    </w:p>
    <w:p w14:paraId="5AB30451"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Reference document for the method used.</w:t>
      </w:r>
    </w:p>
    <w:p w14:paraId="20B978E9"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Quantification limit of the method used.</w:t>
      </w:r>
    </w:p>
    <w:p w14:paraId="06604230"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Expanded measurement uncertainty, stated in the same unit of measure as the tested value, estimated for a 95% confidence level, and a declared coverage factor. This uncertainty includes sampling process uncertainty, if the laboratory performed the sampling.</w:t>
      </w:r>
    </w:p>
    <w:p w14:paraId="35D7E01D"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Special notes regarding:</w:t>
      </w:r>
    </w:p>
    <w:p w14:paraId="35BD869D"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Declaration of personnel involved in sample collection, conservation, and transport.</w:t>
      </w:r>
    </w:p>
    <w:p w14:paraId="42E1F2DA"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The test results apply only to the sample provided by the Beneficiary to the laboratory.</w:t>
      </w:r>
    </w:p>
    <w:p w14:paraId="712E6969"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If the laboratory conducts the sample collection, it is considered an on-site test accredited according to </w:t>
      </w:r>
      <w:r w:rsidRPr="002F4ACA">
        <w:rPr>
          <w:rFonts w:eastAsia="MS Mincho"/>
          <w:bCs/>
          <w:i/>
          <w:iCs/>
          <w:color w:val="000000"/>
          <w:sz w:val="22"/>
          <w:szCs w:val="18"/>
        </w:rPr>
        <w:t>Annex</w:t>
      </w:r>
      <w:r w:rsidRPr="002F4ACA">
        <w:rPr>
          <w:rFonts w:eastAsia="MS Mincho"/>
          <w:bCs/>
          <w:color w:val="000000"/>
          <w:sz w:val="22"/>
          <w:szCs w:val="18"/>
        </w:rPr>
        <w:t xml:space="preserve"> ... of the RENAR Accreditation Certificate No. ... dated ...</w:t>
      </w:r>
    </w:p>
    <w:p w14:paraId="1C8EE7A5"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 xml:space="preserve">If biological tests and species identification are requested, an </w:t>
      </w:r>
      <w:r w:rsidRPr="002F4ACA">
        <w:rPr>
          <w:rFonts w:eastAsia="MS Mincho"/>
          <w:bCs/>
          <w:i/>
          <w:iCs/>
          <w:color w:val="000000"/>
          <w:sz w:val="22"/>
          <w:szCs w:val="18"/>
        </w:rPr>
        <w:t>annex</w:t>
      </w:r>
      <w:r w:rsidRPr="002F4ACA">
        <w:rPr>
          <w:rFonts w:eastAsia="MS Mincho"/>
          <w:bCs/>
          <w:color w:val="000000"/>
          <w:sz w:val="22"/>
          <w:szCs w:val="18"/>
        </w:rPr>
        <w:t xml:space="preserve"> with the required information is attached to the test report.</w:t>
      </w:r>
    </w:p>
    <w:p w14:paraId="31595A37" w14:textId="77777777" w:rsidR="002F4ACA" w:rsidRPr="002F4ACA" w:rsidRDefault="002F4ACA">
      <w:pPr>
        <w:numPr>
          <w:ilvl w:val="0"/>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Other notes regarding samples/counter-samples:</w:t>
      </w:r>
    </w:p>
    <w:p w14:paraId="4BE6CF70"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t>Recording of any witnesses present during sample collection.</w:t>
      </w:r>
    </w:p>
    <w:p w14:paraId="70B0E542" w14:textId="77777777" w:rsidR="002F4ACA" w:rsidRPr="002F4ACA" w:rsidRDefault="002F4ACA">
      <w:pPr>
        <w:numPr>
          <w:ilvl w:val="1"/>
          <w:numId w:val="150"/>
        </w:numPr>
        <w:suppressAutoHyphens/>
        <w:spacing w:after="120" w:line="276" w:lineRule="auto"/>
        <w:ind w:right="144"/>
        <w:contextualSpacing/>
        <w:jc w:val="both"/>
        <w:rPr>
          <w:rFonts w:eastAsia="MS Mincho"/>
          <w:bCs/>
          <w:color w:val="000000"/>
          <w:sz w:val="22"/>
          <w:szCs w:val="18"/>
        </w:rPr>
      </w:pPr>
      <w:r w:rsidRPr="002F4ACA">
        <w:rPr>
          <w:rFonts w:eastAsia="MS Mincho"/>
          <w:bCs/>
          <w:color w:val="000000"/>
          <w:sz w:val="22"/>
          <w:szCs w:val="18"/>
        </w:rPr>
        <w:lastRenderedPageBreak/>
        <w:t>Recording of the storage period and conditions of the tested sample.</w:t>
      </w:r>
    </w:p>
    <w:p w14:paraId="4D58128E" w14:textId="77777777" w:rsidR="002F4ACA" w:rsidRPr="002F4ACA" w:rsidRDefault="002F4ACA">
      <w:pPr>
        <w:numPr>
          <w:ilvl w:val="1"/>
          <w:numId w:val="150"/>
        </w:numPr>
        <w:tabs>
          <w:tab w:val="num" w:pos="426"/>
        </w:tabs>
        <w:suppressAutoHyphens/>
        <w:spacing w:after="120" w:line="276" w:lineRule="auto"/>
        <w:ind w:left="360" w:right="144"/>
        <w:contextualSpacing/>
        <w:jc w:val="both"/>
        <w:rPr>
          <w:rFonts w:eastAsia="MS Mincho"/>
          <w:b/>
          <w:bCs/>
          <w:color w:val="000000"/>
          <w:sz w:val="22"/>
          <w:szCs w:val="18"/>
        </w:rPr>
      </w:pPr>
      <w:r w:rsidRPr="002F4ACA">
        <w:rPr>
          <w:rFonts w:eastAsia="MS Mincho"/>
          <w:bCs/>
          <w:color w:val="000000"/>
          <w:sz w:val="22"/>
          <w:szCs w:val="18"/>
        </w:rPr>
        <w:t>If sampling, storage, or transport conditions are not met (e.g., the sample was collected in an inappropriate container or delivered to the laboratory beyond the recommended stability period), the laboratory informs the Beneficiary that these deviations may affect the test results, and the results might not reflect the real concentration at the time of sample collection. In such cases, the laboratory does not declare these results under accreditation.</w:t>
      </w:r>
    </w:p>
    <w:p w14:paraId="46CCBBE9"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3751A9D2"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52EC9E67"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5A85A956"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54BE32DD"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1FB23456"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128E77E0"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7E997B6D"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6121077F"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4B297990"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11296EC5"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7D8B2CCA"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5F424E8C"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0DCC32CB"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6DC558BB"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46E9E69C"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1640BF13"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4CEEEB8E"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04CF9482"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2A81049D"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329AB628" w14:textId="77777777" w:rsidR="002F4ACA" w:rsidRPr="002F4ACA" w:rsidRDefault="002F4ACA" w:rsidP="002F4ACA">
      <w:pPr>
        <w:spacing w:after="120" w:line="276" w:lineRule="auto"/>
        <w:ind w:right="144"/>
        <w:contextualSpacing/>
        <w:jc w:val="both"/>
        <w:rPr>
          <w:rFonts w:eastAsia="MS Mincho"/>
          <w:bCs/>
          <w:color w:val="000000"/>
          <w:sz w:val="22"/>
          <w:szCs w:val="18"/>
        </w:rPr>
      </w:pPr>
    </w:p>
    <w:p w14:paraId="744ADC11" w14:textId="77777777" w:rsidR="002F4ACA" w:rsidRPr="002F4ACA" w:rsidRDefault="002F4ACA" w:rsidP="002F4ACA">
      <w:pPr>
        <w:rPr>
          <w:rFonts w:eastAsia="MS Mincho"/>
          <w:b/>
          <w:smallCaps/>
          <w:color w:val="000000"/>
          <w:sz w:val="28"/>
          <w:szCs w:val="12"/>
        </w:rPr>
      </w:pPr>
      <w:r w:rsidRPr="002F4ACA">
        <w:rPr>
          <w:rFonts w:eastAsia="MS Mincho"/>
          <w:color w:val="000000"/>
          <w:sz w:val="28"/>
          <w:szCs w:val="12"/>
        </w:rPr>
        <w:br w:type="page"/>
      </w:r>
    </w:p>
    <w:p w14:paraId="76E97993" w14:textId="77777777" w:rsidR="002F4ACA" w:rsidRPr="002F4ACA" w:rsidRDefault="002F4ACA" w:rsidP="002F4ACA">
      <w:pPr>
        <w:suppressAutoHyphens/>
        <w:spacing w:before="480" w:after="120"/>
        <w:jc w:val="center"/>
        <w:outlineLvl w:val="0"/>
        <w:rPr>
          <w:rFonts w:eastAsia="MS Mincho"/>
          <w:b/>
          <w:smallCaps/>
          <w:color w:val="000000"/>
          <w:sz w:val="28"/>
          <w:szCs w:val="12"/>
        </w:rPr>
      </w:pPr>
      <w:r w:rsidRPr="002F4ACA">
        <w:rPr>
          <w:rFonts w:eastAsia="MS Mincho"/>
          <w:b/>
          <w:smallCaps/>
          <w:color w:val="000000"/>
          <w:sz w:val="28"/>
          <w:szCs w:val="12"/>
        </w:rPr>
        <w:lastRenderedPageBreak/>
        <w:t>Annex 2</w:t>
      </w:r>
    </w:p>
    <w:p w14:paraId="75E9F0EA" w14:textId="77777777" w:rsidR="002F4ACA" w:rsidRPr="002F4ACA" w:rsidRDefault="002F4ACA" w:rsidP="002F4ACA">
      <w:pPr>
        <w:suppressAutoHyphens/>
        <w:spacing w:before="480" w:after="120"/>
        <w:outlineLvl w:val="0"/>
        <w:rPr>
          <w:rFonts w:eastAsia="MS Gothic"/>
          <w:b/>
          <w:smallCaps/>
          <w:color w:val="000000"/>
          <w:sz w:val="28"/>
          <w:szCs w:val="12"/>
        </w:rPr>
      </w:pPr>
      <w:r w:rsidRPr="002F4ACA">
        <w:rPr>
          <w:rFonts w:eastAsia="MS Gothic"/>
          <w:b/>
          <w:smallCaps/>
          <w:color w:val="000000"/>
          <w:sz w:val="28"/>
          <w:szCs w:val="12"/>
        </w:rPr>
        <w:t>Templates Included in the Annual Operating Manual</w:t>
      </w:r>
    </w:p>
    <w:p w14:paraId="2ACC2C3B" w14:textId="77777777" w:rsidR="002F4ACA" w:rsidRPr="002F4ACA" w:rsidRDefault="002F4ACA" w:rsidP="002F4ACA">
      <w:pPr>
        <w:suppressAutoHyphens/>
        <w:spacing w:before="100" w:beforeAutospacing="1" w:after="100" w:afterAutospacing="1"/>
        <w:ind w:right="144"/>
        <w:jc w:val="both"/>
        <w:rPr>
          <w:color w:val="000000"/>
          <w:sz w:val="22"/>
          <w:szCs w:val="22"/>
        </w:rPr>
      </w:pPr>
      <w:r w:rsidRPr="002F4ACA">
        <w:rPr>
          <w:b/>
          <w:bCs/>
          <w:color w:val="000000"/>
          <w:sz w:val="22"/>
          <w:szCs w:val="22"/>
        </w:rPr>
        <w:t xml:space="preserve">Important: </w:t>
      </w:r>
      <w:r w:rsidRPr="002F4ACA">
        <w:rPr>
          <w:color w:val="000000"/>
          <w:sz w:val="22"/>
          <w:szCs w:val="22"/>
        </w:rPr>
        <w:t>The current operating manual templates are not entirely uniform across all NARW ABAs; each template contains its own unique details tailored to the specific requirements of each ABA.</w:t>
      </w:r>
    </w:p>
    <w:p w14:paraId="75C9AA92"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 w:val="28"/>
          <w:szCs w:val="20"/>
        </w:rPr>
      </w:pPr>
      <w:r w:rsidRPr="002F4ACA">
        <w:rPr>
          <w:b/>
          <w:color w:val="000000"/>
          <w:sz w:val="28"/>
          <w:szCs w:val="20"/>
        </w:rPr>
        <w:t>Sample from National Laboratory</w:t>
      </w:r>
    </w:p>
    <w:p w14:paraId="54A1ACC2" w14:textId="77777777" w:rsidR="002F4ACA" w:rsidRPr="002F4ACA" w:rsidRDefault="002F4ACA" w:rsidP="002F4ACA">
      <w:pPr>
        <w:suppressAutoHyphens/>
        <w:spacing w:before="100" w:beforeAutospacing="1" w:after="100" w:afterAutospacing="1"/>
        <w:ind w:right="144"/>
        <w:jc w:val="both"/>
        <w:rPr>
          <w:color w:val="000000"/>
          <w:sz w:val="22"/>
          <w:szCs w:val="22"/>
        </w:rPr>
      </w:pPr>
      <w:r w:rsidRPr="002F4ACA">
        <w:rPr>
          <w:color w:val="000000"/>
          <w:sz w:val="22"/>
          <w:szCs w:val="22"/>
        </w:rPr>
        <w:t>Below are the detailed templates that are stored and maintained by the National Laboratory, which analyzes samples received from regional laboratories but does not collect samples itself. In this case LNCA (National Laboratory) template files are split and organized by subsystems, such as (</w:t>
      </w:r>
      <w:r w:rsidRPr="002F4ACA">
        <w:rPr>
          <w:b/>
          <w:bCs/>
          <w:color w:val="000000"/>
          <w:sz w:val="22"/>
          <w:szCs w:val="22"/>
        </w:rPr>
        <w:t>A</w:t>
      </w:r>
      <w:r w:rsidRPr="002F4ACA">
        <w:rPr>
          <w:color w:val="000000"/>
          <w:sz w:val="22"/>
          <w:szCs w:val="22"/>
        </w:rPr>
        <w:t>) Rivers, (</w:t>
      </w:r>
      <w:r w:rsidRPr="002F4ACA">
        <w:rPr>
          <w:b/>
          <w:bCs/>
          <w:color w:val="000000"/>
          <w:sz w:val="22"/>
          <w:szCs w:val="22"/>
        </w:rPr>
        <w:t>B</w:t>
      </w:r>
      <w:r w:rsidRPr="002F4ACA">
        <w:rPr>
          <w:color w:val="000000"/>
          <w:sz w:val="22"/>
          <w:szCs w:val="22"/>
        </w:rPr>
        <w:t>) Lakes, (</w:t>
      </w:r>
      <w:r w:rsidRPr="002F4ACA">
        <w:rPr>
          <w:b/>
          <w:bCs/>
          <w:color w:val="000000"/>
          <w:sz w:val="22"/>
          <w:szCs w:val="22"/>
        </w:rPr>
        <w:t>C</w:t>
      </w:r>
      <w:r w:rsidRPr="002F4ACA">
        <w:rPr>
          <w:color w:val="000000"/>
          <w:sz w:val="22"/>
          <w:szCs w:val="22"/>
        </w:rPr>
        <w:t>) Underground Waters, and (</w:t>
      </w:r>
      <w:r w:rsidRPr="002F4ACA">
        <w:rPr>
          <w:b/>
          <w:bCs/>
          <w:color w:val="000000"/>
          <w:sz w:val="22"/>
          <w:szCs w:val="22"/>
        </w:rPr>
        <w:t>D</w:t>
      </w:r>
      <w:r w:rsidRPr="002F4ACA">
        <w:rPr>
          <w:color w:val="000000"/>
          <w:sz w:val="22"/>
          <w:szCs w:val="22"/>
        </w:rPr>
        <w:t xml:space="preserve">) Wastewaters. </w:t>
      </w:r>
    </w:p>
    <w:p w14:paraId="596D62EB" w14:textId="77777777" w:rsidR="002F4ACA" w:rsidRPr="002F4ACA" w:rsidRDefault="002F4ACA" w:rsidP="002F4ACA">
      <w:pPr>
        <w:suppressAutoHyphens/>
        <w:spacing w:before="100" w:beforeAutospacing="1" w:after="100" w:afterAutospacing="1"/>
        <w:ind w:right="144"/>
        <w:jc w:val="both"/>
        <w:rPr>
          <w:b/>
          <w:bCs/>
          <w:color w:val="000000"/>
          <w:sz w:val="22"/>
          <w:szCs w:val="22"/>
        </w:rPr>
      </w:pPr>
      <w:r w:rsidRPr="002F4ACA">
        <w:rPr>
          <w:b/>
          <w:bCs/>
          <w:color w:val="000000"/>
          <w:sz w:val="22"/>
          <w:szCs w:val="22"/>
        </w:rPr>
        <w:t>(A) Rivers Subsystem</w:t>
      </w:r>
      <w:r w:rsidRPr="002F4ACA">
        <w:rPr>
          <w:color w:val="000000"/>
          <w:sz w:val="22"/>
          <w:szCs w:val="22"/>
        </w:rPr>
        <w:t xml:space="preserve"> All below templates samples include general information about Rivers, as detailed in the table below, about the sections assigned to each NARW Laboratory Unit. These sections will be prefilled upon display or download based on the selected laboratory unit.</w:t>
      </w:r>
    </w:p>
    <w:tbl>
      <w:tblPr>
        <w:tblW w:w="90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124"/>
        <w:gridCol w:w="1763"/>
        <w:gridCol w:w="1577"/>
        <w:gridCol w:w="3621"/>
      </w:tblGrid>
      <w:tr w:rsidR="002F4ACA" w:rsidRPr="002F4ACA" w14:paraId="6C82FD08" w14:textId="77777777" w:rsidTr="0068718B">
        <w:tc>
          <w:tcPr>
            <w:tcW w:w="2124" w:type="dxa"/>
            <w:tcBorders>
              <w:bottom w:val="single" w:sz="12" w:space="0" w:color="666666"/>
            </w:tcBorders>
          </w:tcPr>
          <w:p w14:paraId="5478C668"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Column Name</w:t>
            </w:r>
          </w:p>
        </w:tc>
        <w:tc>
          <w:tcPr>
            <w:tcW w:w="1763" w:type="dxa"/>
            <w:tcBorders>
              <w:bottom w:val="single" w:sz="12" w:space="0" w:color="666666"/>
            </w:tcBorders>
          </w:tcPr>
          <w:p w14:paraId="38607958"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Column Type</w:t>
            </w:r>
          </w:p>
        </w:tc>
        <w:tc>
          <w:tcPr>
            <w:tcW w:w="1577" w:type="dxa"/>
            <w:tcBorders>
              <w:bottom w:val="single" w:sz="12" w:space="0" w:color="666666"/>
            </w:tcBorders>
          </w:tcPr>
          <w:p w14:paraId="681BFE95"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Column </w:t>
            </w:r>
          </w:p>
          <w:p w14:paraId="15027D43"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value sample</w:t>
            </w:r>
          </w:p>
        </w:tc>
        <w:tc>
          <w:tcPr>
            <w:tcW w:w="3621" w:type="dxa"/>
            <w:tcBorders>
              <w:bottom w:val="single" w:sz="12" w:space="0" w:color="666666"/>
            </w:tcBorders>
          </w:tcPr>
          <w:p w14:paraId="1B8C32BB"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Data source / Notes</w:t>
            </w:r>
          </w:p>
        </w:tc>
      </w:tr>
      <w:tr w:rsidR="002F4ACA" w:rsidRPr="002F4ACA" w14:paraId="52CB6541" w14:textId="77777777" w:rsidTr="0068718B">
        <w:tc>
          <w:tcPr>
            <w:tcW w:w="2124" w:type="dxa"/>
          </w:tcPr>
          <w:p w14:paraId="78321895"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Nr. </w:t>
            </w:r>
            <w:proofErr w:type="spellStart"/>
            <w:r w:rsidRPr="002F4ACA">
              <w:rPr>
                <w:rFonts w:eastAsia="MS Mincho"/>
                <w:b/>
                <w:bCs/>
                <w:color w:val="000000"/>
                <w:sz w:val="22"/>
                <w:szCs w:val="22"/>
              </w:rPr>
              <w:t>corpuri</w:t>
            </w:r>
            <w:proofErr w:type="spellEnd"/>
          </w:p>
        </w:tc>
        <w:tc>
          <w:tcPr>
            <w:tcW w:w="1763" w:type="dxa"/>
          </w:tcPr>
          <w:p w14:paraId="34E615EC"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Number</w:t>
            </w:r>
          </w:p>
        </w:tc>
        <w:tc>
          <w:tcPr>
            <w:tcW w:w="1577" w:type="dxa"/>
          </w:tcPr>
          <w:p w14:paraId="79E3DA12"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1</w:t>
            </w:r>
          </w:p>
        </w:tc>
        <w:tc>
          <w:tcPr>
            <w:tcW w:w="3621" w:type="dxa"/>
          </w:tcPr>
          <w:p w14:paraId="3531CE7D"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System</w:t>
            </w:r>
          </w:p>
        </w:tc>
      </w:tr>
      <w:tr w:rsidR="002F4ACA" w:rsidRPr="002F4ACA" w14:paraId="6BFC56BD" w14:textId="77777777" w:rsidTr="0068718B">
        <w:tc>
          <w:tcPr>
            <w:tcW w:w="2124" w:type="dxa"/>
          </w:tcPr>
          <w:p w14:paraId="5FF85244"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Nr. </w:t>
            </w:r>
            <w:proofErr w:type="spellStart"/>
            <w:r w:rsidRPr="002F4ACA">
              <w:rPr>
                <w:rFonts w:eastAsia="MS Mincho"/>
                <w:b/>
                <w:bCs/>
                <w:color w:val="000000"/>
                <w:sz w:val="22"/>
                <w:szCs w:val="22"/>
              </w:rPr>
              <w:t>secțiuni</w:t>
            </w:r>
            <w:proofErr w:type="spellEnd"/>
          </w:p>
        </w:tc>
        <w:tc>
          <w:tcPr>
            <w:tcW w:w="1763" w:type="dxa"/>
          </w:tcPr>
          <w:p w14:paraId="5478EADF"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Number</w:t>
            </w:r>
          </w:p>
        </w:tc>
        <w:tc>
          <w:tcPr>
            <w:tcW w:w="1577" w:type="dxa"/>
          </w:tcPr>
          <w:p w14:paraId="3DD743A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1</w:t>
            </w:r>
          </w:p>
        </w:tc>
        <w:tc>
          <w:tcPr>
            <w:tcW w:w="3621" w:type="dxa"/>
          </w:tcPr>
          <w:p w14:paraId="064A506F"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System</w:t>
            </w:r>
          </w:p>
        </w:tc>
      </w:tr>
      <w:tr w:rsidR="002F4ACA" w:rsidRPr="002F4ACA" w14:paraId="1A2087CD" w14:textId="77777777" w:rsidTr="0068718B">
        <w:tc>
          <w:tcPr>
            <w:tcW w:w="2124" w:type="dxa"/>
          </w:tcPr>
          <w:p w14:paraId="4A987524"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Nume</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râu</w:t>
            </w:r>
            <w:proofErr w:type="spellEnd"/>
          </w:p>
        </w:tc>
        <w:tc>
          <w:tcPr>
            <w:tcW w:w="1763" w:type="dxa"/>
          </w:tcPr>
          <w:p w14:paraId="55D2AFE2"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0EB247B9" w14:textId="77777777" w:rsidR="002F4ACA" w:rsidRPr="002F4ACA" w:rsidRDefault="002F4ACA" w:rsidP="002F4ACA">
            <w:pPr>
              <w:suppressAutoHyphens/>
              <w:spacing w:after="120" w:line="276" w:lineRule="auto"/>
              <w:ind w:right="144"/>
              <w:jc w:val="both"/>
              <w:rPr>
                <w:rFonts w:eastAsia="MS Mincho"/>
                <w:color w:val="000000"/>
                <w:sz w:val="22"/>
                <w:szCs w:val="22"/>
              </w:rPr>
            </w:pPr>
            <w:proofErr w:type="spellStart"/>
            <w:r w:rsidRPr="002F4ACA">
              <w:rPr>
                <w:rFonts w:eastAsia="MS Mincho"/>
                <w:color w:val="000000"/>
                <w:sz w:val="22"/>
                <w:szCs w:val="22"/>
              </w:rPr>
              <w:t>Crișul</w:t>
            </w:r>
            <w:proofErr w:type="spellEnd"/>
            <w:r w:rsidRPr="002F4ACA">
              <w:rPr>
                <w:rFonts w:eastAsia="MS Mincho"/>
                <w:color w:val="000000"/>
                <w:sz w:val="22"/>
                <w:szCs w:val="22"/>
              </w:rPr>
              <w:t xml:space="preserve"> Alb</w:t>
            </w:r>
          </w:p>
        </w:tc>
        <w:tc>
          <w:tcPr>
            <w:tcW w:w="3621" w:type="dxa"/>
          </w:tcPr>
          <w:p w14:paraId="687636C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Rivers Catalog</w:t>
            </w:r>
          </w:p>
        </w:tc>
      </w:tr>
      <w:tr w:rsidR="002F4ACA" w:rsidRPr="002F4ACA" w14:paraId="098EA67C" w14:textId="77777777" w:rsidTr="0068718B">
        <w:tc>
          <w:tcPr>
            <w:tcW w:w="2124" w:type="dxa"/>
          </w:tcPr>
          <w:p w14:paraId="6D068196"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Denumire</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corp</w:t>
            </w:r>
            <w:proofErr w:type="spellEnd"/>
            <w:r w:rsidRPr="002F4ACA">
              <w:rPr>
                <w:rFonts w:eastAsia="MS Mincho"/>
                <w:b/>
                <w:bCs/>
                <w:color w:val="000000"/>
                <w:sz w:val="22"/>
                <w:szCs w:val="22"/>
              </w:rPr>
              <w:t xml:space="preserve"> de </w:t>
            </w:r>
            <w:proofErr w:type="spellStart"/>
            <w:r w:rsidRPr="002F4ACA">
              <w:rPr>
                <w:rFonts w:eastAsia="MS Mincho"/>
                <w:b/>
                <w:bCs/>
                <w:color w:val="000000"/>
                <w:sz w:val="22"/>
                <w:szCs w:val="22"/>
              </w:rPr>
              <w:t>apă</w:t>
            </w:r>
            <w:proofErr w:type="spellEnd"/>
          </w:p>
        </w:tc>
        <w:tc>
          <w:tcPr>
            <w:tcW w:w="1763" w:type="dxa"/>
          </w:tcPr>
          <w:p w14:paraId="2DA64796"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5F151524" w14:textId="77777777" w:rsidR="002F4ACA" w:rsidRPr="002F4ACA" w:rsidRDefault="002F4ACA" w:rsidP="002F4ACA">
            <w:pPr>
              <w:suppressAutoHyphens/>
              <w:spacing w:after="120" w:line="276" w:lineRule="auto"/>
              <w:ind w:right="144"/>
              <w:jc w:val="both"/>
              <w:rPr>
                <w:rFonts w:eastAsia="MS Mincho"/>
                <w:color w:val="000000"/>
                <w:sz w:val="22"/>
                <w:szCs w:val="22"/>
              </w:rPr>
            </w:pPr>
            <w:proofErr w:type="spellStart"/>
            <w:r w:rsidRPr="002F4ACA">
              <w:rPr>
                <w:rFonts w:eastAsia="MS Mincho"/>
                <w:color w:val="000000"/>
                <w:sz w:val="22"/>
                <w:szCs w:val="22"/>
              </w:rPr>
              <w:t>Crișul</w:t>
            </w:r>
            <w:proofErr w:type="spellEnd"/>
            <w:r w:rsidRPr="002F4ACA">
              <w:rPr>
                <w:rFonts w:eastAsia="MS Mincho"/>
                <w:color w:val="000000"/>
                <w:sz w:val="22"/>
                <w:szCs w:val="22"/>
              </w:rPr>
              <w:t xml:space="preserve"> Alb - </w:t>
            </w:r>
            <w:proofErr w:type="spellStart"/>
            <w:r w:rsidRPr="002F4ACA">
              <w:rPr>
                <w:rFonts w:eastAsia="MS Mincho"/>
                <w:color w:val="000000"/>
                <w:sz w:val="22"/>
                <w:szCs w:val="22"/>
              </w:rPr>
              <w:t>izvor</w:t>
            </w:r>
            <w:proofErr w:type="spellEnd"/>
            <w:r w:rsidRPr="002F4ACA">
              <w:rPr>
                <w:rFonts w:eastAsia="MS Mincho"/>
                <w:color w:val="000000"/>
                <w:sz w:val="22"/>
                <w:szCs w:val="22"/>
              </w:rPr>
              <w:t xml:space="preserve"> - am. </w:t>
            </w:r>
            <w:proofErr w:type="spellStart"/>
            <w:r w:rsidRPr="002F4ACA">
              <w:rPr>
                <w:rFonts w:eastAsia="MS Mincho"/>
                <w:color w:val="000000"/>
                <w:sz w:val="22"/>
                <w:szCs w:val="22"/>
              </w:rPr>
              <w:t>Ac.Mihăileni</w:t>
            </w:r>
            <w:proofErr w:type="spellEnd"/>
            <w:r w:rsidRPr="002F4ACA">
              <w:rPr>
                <w:rFonts w:eastAsia="MS Mincho"/>
                <w:color w:val="000000"/>
                <w:sz w:val="22"/>
                <w:szCs w:val="22"/>
              </w:rPr>
              <w:t xml:space="preserve"> + </w:t>
            </w:r>
            <w:proofErr w:type="spellStart"/>
            <w:r w:rsidRPr="002F4ACA">
              <w:rPr>
                <w:rFonts w:eastAsia="MS Mincho"/>
                <w:color w:val="000000"/>
                <w:sz w:val="22"/>
                <w:szCs w:val="22"/>
              </w:rPr>
              <w:t>Afluenți</w:t>
            </w:r>
            <w:proofErr w:type="spellEnd"/>
          </w:p>
        </w:tc>
        <w:tc>
          <w:tcPr>
            <w:tcW w:w="3621" w:type="dxa"/>
          </w:tcPr>
          <w:p w14:paraId="46D8E324"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Water Body Catalog</w:t>
            </w:r>
          </w:p>
        </w:tc>
      </w:tr>
      <w:tr w:rsidR="002F4ACA" w:rsidRPr="002F4ACA" w14:paraId="12831CD7" w14:textId="77777777" w:rsidTr="0068718B">
        <w:tc>
          <w:tcPr>
            <w:tcW w:w="2124" w:type="dxa"/>
          </w:tcPr>
          <w:p w14:paraId="4095A4AF"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Codul</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corpului</w:t>
            </w:r>
            <w:proofErr w:type="spellEnd"/>
            <w:r w:rsidRPr="002F4ACA">
              <w:rPr>
                <w:rFonts w:eastAsia="MS Mincho"/>
                <w:b/>
                <w:bCs/>
                <w:color w:val="000000"/>
                <w:sz w:val="22"/>
                <w:szCs w:val="22"/>
              </w:rPr>
              <w:t xml:space="preserve"> de </w:t>
            </w:r>
            <w:proofErr w:type="spellStart"/>
            <w:r w:rsidRPr="002F4ACA">
              <w:rPr>
                <w:rFonts w:eastAsia="MS Mincho"/>
                <w:b/>
                <w:bCs/>
                <w:color w:val="000000"/>
                <w:sz w:val="22"/>
                <w:szCs w:val="22"/>
              </w:rPr>
              <w:t>apă</w:t>
            </w:r>
            <w:proofErr w:type="spellEnd"/>
          </w:p>
        </w:tc>
        <w:tc>
          <w:tcPr>
            <w:tcW w:w="1763" w:type="dxa"/>
          </w:tcPr>
          <w:p w14:paraId="47DBABE9"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515ED76B"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RORW3-1_B1</w:t>
            </w:r>
          </w:p>
        </w:tc>
        <w:tc>
          <w:tcPr>
            <w:tcW w:w="3621" w:type="dxa"/>
          </w:tcPr>
          <w:p w14:paraId="3E7B128A"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Water Body Catalog</w:t>
            </w:r>
          </w:p>
        </w:tc>
      </w:tr>
      <w:tr w:rsidR="002F4ACA" w:rsidRPr="002F4ACA" w14:paraId="341059F6" w14:textId="77777777" w:rsidTr="0068718B">
        <w:tc>
          <w:tcPr>
            <w:tcW w:w="2124" w:type="dxa"/>
          </w:tcPr>
          <w:p w14:paraId="4AF61C60"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Tipologie</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corp</w:t>
            </w:r>
            <w:proofErr w:type="spellEnd"/>
            <w:r w:rsidRPr="002F4ACA">
              <w:rPr>
                <w:rFonts w:eastAsia="MS Mincho"/>
                <w:b/>
                <w:bCs/>
                <w:color w:val="000000"/>
                <w:sz w:val="22"/>
                <w:szCs w:val="22"/>
              </w:rPr>
              <w:t xml:space="preserve"> de </w:t>
            </w:r>
            <w:proofErr w:type="spellStart"/>
            <w:r w:rsidRPr="002F4ACA">
              <w:rPr>
                <w:rFonts w:eastAsia="MS Mincho"/>
                <w:b/>
                <w:bCs/>
                <w:color w:val="000000"/>
                <w:sz w:val="22"/>
                <w:szCs w:val="22"/>
              </w:rPr>
              <w:t>apă</w:t>
            </w:r>
            <w:proofErr w:type="spellEnd"/>
          </w:p>
        </w:tc>
        <w:tc>
          <w:tcPr>
            <w:tcW w:w="1763" w:type="dxa"/>
          </w:tcPr>
          <w:p w14:paraId="5EAB7886"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733B8ADD"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RO01</w:t>
            </w:r>
          </w:p>
        </w:tc>
        <w:tc>
          <w:tcPr>
            <w:tcW w:w="3621" w:type="dxa"/>
          </w:tcPr>
          <w:p w14:paraId="4E4B267D"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Water Body Catalog</w:t>
            </w:r>
          </w:p>
        </w:tc>
      </w:tr>
      <w:tr w:rsidR="002F4ACA" w:rsidRPr="002F4ACA" w14:paraId="078FF68D" w14:textId="77777777" w:rsidTr="0068718B">
        <w:tc>
          <w:tcPr>
            <w:tcW w:w="2124" w:type="dxa"/>
          </w:tcPr>
          <w:p w14:paraId="7257EFF5"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Denumire</w:t>
            </w:r>
            <w:proofErr w:type="spellEnd"/>
          </w:p>
          <w:p w14:paraId="329D6FAF"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secțiune</w:t>
            </w:r>
            <w:proofErr w:type="spellEnd"/>
          </w:p>
        </w:tc>
        <w:tc>
          <w:tcPr>
            <w:tcW w:w="1763" w:type="dxa"/>
          </w:tcPr>
          <w:p w14:paraId="5CD252C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0BBEA41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Dragu - Brad</w:t>
            </w:r>
          </w:p>
        </w:tc>
        <w:tc>
          <w:tcPr>
            <w:tcW w:w="3621" w:type="dxa"/>
          </w:tcPr>
          <w:p w14:paraId="2BA8D8C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Sections Catalog</w:t>
            </w:r>
          </w:p>
        </w:tc>
      </w:tr>
      <w:tr w:rsidR="002F4ACA" w:rsidRPr="002F4ACA" w14:paraId="568D6E0E" w14:textId="77777777" w:rsidTr="0068718B">
        <w:tc>
          <w:tcPr>
            <w:tcW w:w="2124" w:type="dxa"/>
          </w:tcPr>
          <w:p w14:paraId="38F22690"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Județ</w:t>
            </w:r>
            <w:proofErr w:type="spellEnd"/>
          </w:p>
        </w:tc>
        <w:tc>
          <w:tcPr>
            <w:tcW w:w="1763" w:type="dxa"/>
          </w:tcPr>
          <w:p w14:paraId="3CBE23A7"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656A802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HD</w:t>
            </w:r>
          </w:p>
        </w:tc>
        <w:tc>
          <w:tcPr>
            <w:tcW w:w="3621" w:type="dxa"/>
          </w:tcPr>
          <w:p w14:paraId="41C2504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Counties Catalogs</w:t>
            </w:r>
          </w:p>
        </w:tc>
      </w:tr>
      <w:tr w:rsidR="002F4ACA" w:rsidRPr="002F4ACA" w14:paraId="5EE3AC42" w14:textId="77777777" w:rsidTr="0068718B">
        <w:tc>
          <w:tcPr>
            <w:tcW w:w="2124" w:type="dxa"/>
          </w:tcPr>
          <w:p w14:paraId="0AC401E1"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Codul</w:t>
            </w:r>
            <w:proofErr w:type="spellEnd"/>
            <w:r w:rsidRPr="002F4ACA">
              <w:rPr>
                <w:rFonts w:eastAsia="MS Mincho"/>
                <w:b/>
                <w:bCs/>
                <w:color w:val="000000"/>
                <w:sz w:val="22"/>
                <w:szCs w:val="22"/>
              </w:rPr>
              <w:t xml:space="preserve"> </w:t>
            </w:r>
          </w:p>
          <w:p w14:paraId="1C88D2B5"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secțiunii</w:t>
            </w:r>
            <w:proofErr w:type="spellEnd"/>
          </w:p>
        </w:tc>
        <w:tc>
          <w:tcPr>
            <w:tcW w:w="1763" w:type="dxa"/>
          </w:tcPr>
          <w:p w14:paraId="4808258C"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7B9543BF"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RO01</w:t>
            </w:r>
          </w:p>
        </w:tc>
        <w:tc>
          <w:tcPr>
            <w:tcW w:w="3621" w:type="dxa"/>
          </w:tcPr>
          <w:p w14:paraId="2854F91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Sections Catalog</w:t>
            </w:r>
          </w:p>
        </w:tc>
      </w:tr>
      <w:tr w:rsidR="002F4ACA" w:rsidRPr="002F4ACA" w14:paraId="72999216" w14:textId="77777777" w:rsidTr="0068718B">
        <w:tc>
          <w:tcPr>
            <w:tcW w:w="2124" w:type="dxa"/>
          </w:tcPr>
          <w:p w14:paraId="5F544AD3"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Altitudine</w:t>
            </w:r>
            <w:proofErr w:type="spellEnd"/>
          </w:p>
        </w:tc>
        <w:tc>
          <w:tcPr>
            <w:tcW w:w="1763" w:type="dxa"/>
          </w:tcPr>
          <w:p w14:paraId="3FC75B3E"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Decimal</w:t>
            </w:r>
          </w:p>
        </w:tc>
        <w:tc>
          <w:tcPr>
            <w:tcW w:w="1577" w:type="dxa"/>
          </w:tcPr>
          <w:p w14:paraId="5E042427"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555.3</w:t>
            </w:r>
          </w:p>
        </w:tc>
        <w:tc>
          <w:tcPr>
            <w:tcW w:w="3621" w:type="dxa"/>
          </w:tcPr>
          <w:p w14:paraId="5FEBC2B5" w14:textId="77777777" w:rsidR="002F4ACA" w:rsidRPr="002F4ACA" w:rsidRDefault="002F4ACA" w:rsidP="002F4ACA">
            <w:pPr>
              <w:suppressAutoHyphens/>
              <w:spacing w:after="120" w:line="276" w:lineRule="auto"/>
              <w:ind w:right="144"/>
              <w:jc w:val="both"/>
              <w:rPr>
                <w:rFonts w:eastAsia="MS Mincho"/>
                <w:color w:val="000000"/>
                <w:sz w:val="22"/>
                <w:szCs w:val="22"/>
              </w:rPr>
            </w:pPr>
          </w:p>
        </w:tc>
      </w:tr>
      <w:tr w:rsidR="002F4ACA" w:rsidRPr="002F4ACA" w14:paraId="6D512852" w14:textId="77777777" w:rsidTr="0068718B">
        <w:tc>
          <w:tcPr>
            <w:tcW w:w="2124" w:type="dxa"/>
          </w:tcPr>
          <w:p w14:paraId="08864B42"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lastRenderedPageBreak/>
              <w:t>Tip program</w:t>
            </w:r>
          </w:p>
        </w:tc>
        <w:tc>
          <w:tcPr>
            <w:tcW w:w="1763" w:type="dxa"/>
          </w:tcPr>
          <w:p w14:paraId="2301E0CB"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 (1 char)</w:t>
            </w:r>
          </w:p>
        </w:tc>
        <w:tc>
          <w:tcPr>
            <w:tcW w:w="1577" w:type="dxa"/>
          </w:tcPr>
          <w:p w14:paraId="1A199FF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w:t>
            </w:r>
          </w:p>
        </w:tc>
        <w:tc>
          <w:tcPr>
            <w:tcW w:w="3621" w:type="dxa"/>
          </w:tcPr>
          <w:p w14:paraId="641AA6DD"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Program Types Catalog</w:t>
            </w:r>
          </w:p>
          <w:p w14:paraId="6D8047D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(could be S, O, S1, P or Null)</w:t>
            </w:r>
          </w:p>
        </w:tc>
      </w:tr>
      <w:tr w:rsidR="002F4ACA" w:rsidRPr="002F4ACA" w14:paraId="1DBE4C92" w14:textId="77777777" w:rsidTr="0068718B">
        <w:tc>
          <w:tcPr>
            <w:tcW w:w="2124" w:type="dxa"/>
          </w:tcPr>
          <w:p w14:paraId="5D84BF8F"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Zone </w:t>
            </w:r>
            <w:proofErr w:type="spellStart"/>
            <w:r w:rsidRPr="002F4ACA">
              <w:rPr>
                <w:rFonts w:eastAsia="MS Mincho"/>
                <w:b/>
                <w:bCs/>
                <w:color w:val="000000"/>
                <w:sz w:val="22"/>
                <w:szCs w:val="22"/>
              </w:rPr>
              <w:t>protejate</w:t>
            </w:r>
            <w:proofErr w:type="spellEnd"/>
          </w:p>
        </w:tc>
        <w:tc>
          <w:tcPr>
            <w:tcW w:w="1763" w:type="dxa"/>
          </w:tcPr>
          <w:p w14:paraId="48B5AED6"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 (1 char)</w:t>
            </w:r>
          </w:p>
        </w:tc>
        <w:tc>
          <w:tcPr>
            <w:tcW w:w="1577" w:type="dxa"/>
          </w:tcPr>
          <w:p w14:paraId="7D01121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P</w:t>
            </w:r>
          </w:p>
        </w:tc>
        <w:tc>
          <w:tcPr>
            <w:tcW w:w="3621" w:type="dxa"/>
          </w:tcPr>
          <w:p w14:paraId="2D1F1D93"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 xml:space="preserve">True/False, if true then Protected Area </w:t>
            </w:r>
          </w:p>
        </w:tc>
      </w:tr>
      <w:tr w:rsidR="002F4ACA" w:rsidRPr="002F4ACA" w14:paraId="329E5974" w14:textId="77777777" w:rsidTr="0068718B">
        <w:tc>
          <w:tcPr>
            <w:tcW w:w="2124" w:type="dxa"/>
          </w:tcPr>
          <w:p w14:paraId="288C5169"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Referința</w:t>
            </w:r>
            <w:proofErr w:type="spellEnd"/>
            <w:r w:rsidRPr="002F4ACA">
              <w:rPr>
                <w:rFonts w:eastAsia="MS Mincho"/>
                <w:b/>
                <w:bCs/>
                <w:color w:val="000000"/>
                <w:sz w:val="22"/>
                <w:szCs w:val="22"/>
              </w:rPr>
              <w:t>/CBSD</w:t>
            </w:r>
          </w:p>
        </w:tc>
        <w:tc>
          <w:tcPr>
            <w:tcW w:w="1763" w:type="dxa"/>
          </w:tcPr>
          <w:p w14:paraId="2A1BF0DA"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 xml:space="preserve">String </w:t>
            </w:r>
          </w:p>
        </w:tc>
        <w:tc>
          <w:tcPr>
            <w:tcW w:w="1577" w:type="dxa"/>
          </w:tcPr>
          <w:p w14:paraId="0CF3AE85"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CBSD</w:t>
            </w:r>
          </w:p>
        </w:tc>
        <w:tc>
          <w:tcPr>
            <w:tcW w:w="3621" w:type="dxa"/>
          </w:tcPr>
          <w:p w14:paraId="7B7AD73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 xml:space="preserve">True/False, if true then prefill “CBSD” </w:t>
            </w:r>
          </w:p>
        </w:tc>
      </w:tr>
      <w:tr w:rsidR="002F4ACA" w:rsidRPr="002F4ACA" w14:paraId="7BC96C4C" w14:textId="77777777" w:rsidTr="0068718B">
        <w:trPr>
          <w:trHeight w:val="197"/>
        </w:trPr>
        <w:tc>
          <w:tcPr>
            <w:tcW w:w="2124" w:type="dxa"/>
          </w:tcPr>
          <w:p w14:paraId="7FDA8B48"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Altele</w:t>
            </w:r>
            <w:proofErr w:type="spellEnd"/>
          </w:p>
        </w:tc>
        <w:tc>
          <w:tcPr>
            <w:tcW w:w="1763" w:type="dxa"/>
          </w:tcPr>
          <w:p w14:paraId="7E1E48AE"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6AD7416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P, EIONET</w:t>
            </w:r>
          </w:p>
        </w:tc>
        <w:tc>
          <w:tcPr>
            <w:tcW w:w="3621" w:type="dxa"/>
          </w:tcPr>
          <w:p w14:paraId="5EF518E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Multiple values allowed</w:t>
            </w:r>
          </w:p>
        </w:tc>
      </w:tr>
      <w:tr w:rsidR="002F4ACA" w:rsidRPr="002F4ACA" w14:paraId="652DDA4E" w14:textId="77777777" w:rsidTr="0068718B">
        <w:tc>
          <w:tcPr>
            <w:tcW w:w="2124" w:type="dxa"/>
          </w:tcPr>
          <w:p w14:paraId="794C8EA6"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Laborator care </w:t>
            </w:r>
            <w:proofErr w:type="spellStart"/>
            <w:r w:rsidRPr="002F4ACA">
              <w:rPr>
                <w:rFonts w:eastAsia="MS Mincho"/>
                <w:b/>
                <w:bCs/>
                <w:color w:val="000000"/>
                <w:sz w:val="22"/>
                <w:szCs w:val="22"/>
              </w:rPr>
              <w:t>prelevează</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probele</w:t>
            </w:r>
            <w:proofErr w:type="spellEnd"/>
          </w:p>
        </w:tc>
        <w:tc>
          <w:tcPr>
            <w:tcW w:w="1763" w:type="dxa"/>
          </w:tcPr>
          <w:p w14:paraId="09097E0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577" w:type="dxa"/>
          </w:tcPr>
          <w:p w14:paraId="4C339E0A"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ABAC</w:t>
            </w:r>
          </w:p>
        </w:tc>
        <w:tc>
          <w:tcPr>
            <w:tcW w:w="3621" w:type="dxa"/>
          </w:tcPr>
          <w:p w14:paraId="7342CFE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Select from Master Data NARW Units Catalog, allow to add new entry (external 3</w:t>
            </w:r>
            <w:r w:rsidRPr="002F4ACA">
              <w:rPr>
                <w:rFonts w:eastAsia="MS Mincho"/>
                <w:color w:val="000000"/>
                <w:sz w:val="22"/>
                <w:szCs w:val="22"/>
                <w:vertAlign w:val="superscript"/>
              </w:rPr>
              <w:t>rd</w:t>
            </w:r>
            <w:r w:rsidRPr="002F4ACA">
              <w:rPr>
                <w:rFonts w:eastAsia="MS Mincho"/>
                <w:color w:val="000000"/>
                <w:sz w:val="22"/>
                <w:szCs w:val="22"/>
              </w:rPr>
              <w:t xml:space="preserve"> party)</w:t>
            </w:r>
          </w:p>
        </w:tc>
      </w:tr>
      <w:tr w:rsidR="002F4ACA" w:rsidRPr="002F4ACA" w14:paraId="60284441" w14:textId="77777777" w:rsidTr="0068718B">
        <w:trPr>
          <w:trHeight w:val="152"/>
        </w:trPr>
        <w:tc>
          <w:tcPr>
            <w:tcW w:w="2124" w:type="dxa"/>
          </w:tcPr>
          <w:p w14:paraId="2B1CCE02"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Laborator executant</w:t>
            </w:r>
          </w:p>
        </w:tc>
        <w:tc>
          <w:tcPr>
            <w:tcW w:w="1763" w:type="dxa"/>
          </w:tcPr>
          <w:p w14:paraId="0B17FD3E"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color w:val="000000"/>
                <w:sz w:val="22"/>
                <w:szCs w:val="22"/>
              </w:rPr>
              <w:t>String</w:t>
            </w:r>
          </w:p>
        </w:tc>
        <w:tc>
          <w:tcPr>
            <w:tcW w:w="1577" w:type="dxa"/>
          </w:tcPr>
          <w:p w14:paraId="325AF72F"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ABAC</w:t>
            </w:r>
          </w:p>
        </w:tc>
        <w:tc>
          <w:tcPr>
            <w:tcW w:w="3621" w:type="dxa"/>
          </w:tcPr>
          <w:p w14:paraId="66C9A0BC"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color w:val="000000"/>
                <w:sz w:val="22"/>
                <w:szCs w:val="22"/>
              </w:rPr>
              <w:t>Select from Master Data NARW Units Catalog, allow to add new entry (external 3</w:t>
            </w:r>
            <w:r w:rsidRPr="002F4ACA">
              <w:rPr>
                <w:rFonts w:eastAsia="MS Mincho"/>
                <w:color w:val="000000"/>
                <w:sz w:val="22"/>
                <w:szCs w:val="22"/>
                <w:vertAlign w:val="superscript"/>
              </w:rPr>
              <w:t>rd</w:t>
            </w:r>
            <w:r w:rsidRPr="002F4ACA">
              <w:rPr>
                <w:rFonts w:eastAsia="MS Mincho"/>
                <w:color w:val="000000"/>
                <w:sz w:val="22"/>
                <w:szCs w:val="22"/>
              </w:rPr>
              <w:t xml:space="preserve"> party)</w:t>
            </w:r>
          </w:p>
        </w:tc>
      </w:tr>
    </w:tbl>
    <w:p w14:paraId="03CF6A67" w14:textId="77777777" w:rsidR="002F4ACA" w:rsidRPr="002F4ACA" w:rsidRDefault="002F4ACA" w:rsidP="002F4ACA">
      <w:pPr>
        <w:suppressAutoHyphens/>
        <w:spacing w:after="120"/>
        <w:jc w:val="both"/>
        <w:rPr>
          <w:rFonts w:eastAsia="MS Mincho"/>
          <w:b/>
          <w:color w:val="000000"/>
          <w:sz w:val="22"/>
          <w:szCs w:val="18"/>
        </w:rPr>
      </w:pPr>
      <w:r w:rsidRPr="002F4ACA">
        <w:rPr>
          <w:rFonts w:eastAsia="MS Mincho"/>
          <w:b/>
          <w:color w:val="000000"/>
          <w:sz w:val="22"/>
          <w:szCs w:val="18"/>
        </w:rPr>
        <w:t>A.1. Sample of Template for Rivers - General Physico-Chemical Indicators</w:t>
      </w:r>
    </w:p>
    <w:p w14:paraId="47319D67" w14:textId="77777777" w:rsidR="002F4ACA" w:rsidRPr="002F4ACA" w:rsidRDefault="002F4ACA" w:rsidP="002F4ACA">
      <w:pPr>
        <w:suppressAutoHyphens/>
        <w:spacing w:after="120"/>
        <w:jc w:val="both"/>
        <w:rPr>
          <w:rFonts w:eastAsia="MS Mincho"/>
          <w:color w:val="000000"/>
          <w:szCs w:val="20"/>
        </w:rPr>
      </w:pPr>
      <w:r w:rsidRPr="002F4ACA">
        <w:rPr>
          <w:rFonts w:eastAsia="MS Mincho"/>
          <w:noProof/>
          <w:color w:val="000000"/>
          <w:szCs w:val="20"/>
        </w:rPr>
        <w:drawing>
          <wp:inline distT="0" distB="0" distL="0" distR="0" wp14:anchorId="64EA214D" wp14:editId="050C6383">
            <wp:extent cx="5625465" cy="2070100"/>
            <wp:effectExtent l="0" t="0" r="0" b="0"/>
            <wp:docPr id="3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 screen&#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5465" cy="2070100"/>
                    </a:xfrm>
                    <a:prstGeom prst="rect">
                      <a:avLst/>
                    </a:prstGeom>
                    <a:noFill/>
                    <a:ln>
                      <a:noFill/>
                    </a:ln>
                  </pic:spPr>
                </pic:pic>
              </a:graphicData>
            </a:graphic>
          </wp:inline>
        </w:drawing>
      </w:r>
    </w:p>
    <w:p w14:paraId="557043CB" w14:textId="77777777" w:rsidR="002F4ACA" w:rsidRPr="002F4ACA" w:rsidRDefault="002F4ACA" w:rsidP="002F4ACA">
      <w:pPr>
        <w:suppressAutoHyphens/>
        <w:spacing w:after="120" w:line="276" w:lineRule="auto"/>
        <w:ind w:left="720" w:right="144" w:hanging="360"/>
        <w:jc w:val="both"/>
        <w:rPr>
          <w:rFonts w:eastAsia="MS Mincho"/>
          <w:b/>
          <w:bCs/>
          <w:color w:val="000000"/>
          <w:sz w:val="22"/>
          <w:szCs w:val="18"/>
        </w:rPr>
      </w:pPr>
      <w:r w:rsidRPr="002F4ACA">
        <w:rPr>
          <w:rFonts w:eastAsia="MS Mincho"/>
          <w:b/>
          <w:bCs/>
          <w:color w:val="000000"/>
          <w:sz w:val="22"/>
          <w:szCs w:val="18"/>
        </w:rPr>
        <w:t>A.2. Sample of Template for Rivers – Metals Indicators</w:t>
      </w:r>
    </w:p>
    <w:p w14:paraId="4EE5B89C" w14:textId="77777777" w:rsidR="002F4ACA" w:rsidRPr="002F4ACA" w:rsidRDefault="002F4ACA" w:rsidP="002F4ACA">
      <w:pPr>
        <w:suppressAutoHyphens/>
        <w:spacing w:after="120"/>
        <w:jc w:val="both"/>
        <w:rPr>
          <w:color w:val="000000"/>
          <w:sz w:val="20"/>
          <w:szCs w:val="18"/>
        </w:rPr>
      </w:pPr>
    </w:p>
    <w:p w14:paraId="5DE807CB" w14:textId="77777777" w:rsidR="002F4ACA" w:rsidRPr="002F4ACA" w:rsidRDefault="002F4ACA" w:rsidP="002F4ACA">
      <w:pPr>
        <w:suppressAutoHyphens/>
        <w:spacing w:after="120"/>
        <w:jc w:val="both"/>
        <w:rPr>
          <w:rFonts w:eastAsia="MS Mincho"/>
          <w:color w:val="000000"/>
          <w:szCs w:val="20"/>
        </w:rPr>
      </w:pPr>
      <w:r w:rsidRPr="002F4ACA">
        <w:rPr>
          <w:rFonts w:eastAsia="MS Mincho"/>
          <w:noProof/>
          <w:color w:val="000000"/>
          <w:szCs w:val="20"/>
        </w:rPr>
        <w:lastRenderedPageBreak/>
        <w:drawing>
          <wp:inline distT="0" distB="0" distL="0" distR="0" wp14:anchorId="47525894" wp14:editId="3D1D0440">
            <wp:extent cx="5391150" cy="2670175"/>
            <wp:effectExtent l="0" t="0" r="0" b="0"/>
            <wp:docPr id="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1150" cy="2670175"/>
                    </a:xfrm>
                    <a:prstGeom prst="rect">
                      <a:avLst/>
                    </a:prstGeom>
                    <a:noFill/>
                    <a:ln>
                      <a:noFill/>
                    </a:ln>
                  </pic:spPr>
                </pic:pic>
              </a:graphicData>
            </a:graphic>
          </wp:inline>
        </w:drawing>
      </w:r>
    </w:p>
    <w:p w14:paraId="297FEFC2" w14:textId="77777777" w:rsidR="002F4ACA" w:rsidRPr="002F4ACA" w:rsidRDefault="002F4ACA" w:rsidP="002F4ACA">
      <w:pPr>
        <w:suppressAutoHyphens/>
        <w:spacing w:after="120" w:line="276" w:lineRule="auto"/>
        <w:ind w:left="720" w:right="144" w:hanging="360"/>
        <w:jc w:val="both"/>
        <w:rPr>
          <w:rFonts w:eastAsia="MS Mincho"/>
          <w:b/>
          <w:bCs/>
          <w:color w:val="000000"/>
          <w:sz w:val="22"/>
          <w:szCs w:val="18"/>
        </w:rPr>
      </w:pPr>
      <w:r w:rsidRPr="002F4ACA">
        <w:rPr>
          <w:rFonts w:eastAsia="MS Mincho"/>
          <w:b/>
          <w:bCs/>
          <w:color w:val="000000"/>
          <w:sz w:val="22"/>
          <w:szCs w:val="18"/>
        </w:rPr>
        <w:t>A.3. Sample of Template for Rivers – Micropollutants Indicators</w:t>
      </w:r>
    </w:p>
    <w:p w14:paraId="2C1DA65E" w14:textId="77777777" w:rsidR="002F4ACA" w:rsidRPr="002F4ACA" w:rsidRDefault="002F4ACA" w:rsidP="002F4ACA">
      <w:pPr>
        <w:suppressAutoHyphens/>
        <w:spacing w:after="120"/>
        <w:jc w:val="both"/>
        <w:rPr>
          <w:color w:val="000000"/>
          <w:sz w:val="20"/>
          <w:szCs w:val="18"/>
        </w:rPr>
      </w:pPr>
    </w:p>
    <w:p w14:paraId="0884232B" w14:textId="77777777" w:rsidR="002F4ACA" w:rsidRPr="002F4ACA" w:rsidRDefault="002F4ACA" w:rsidP="002F4ACA">
      <w:pPr>
        <w:suppressAutoHyphens/>
        <w:spacing w:after="120"/>
        <w:jc w:val="both"/>
        <w:rPr>
          <w:rFonts w:eastAsia="MS Mincho"/>
          <w:color w:val="000000"/>
          <w:szCs w:val="20"/>
        </w:rPr>
      </w:pPr>
      <w:r w:rsidRPr="002F4ACA">
        <w:rPr>
          <w:rFonts w:eastAsia="MS Mincho"/>
          <w:noProof/>
          <w:color w:val="000000"/>
          <w:szCs w:val="20"/>
        </w:rPr>
        <w:drawing>
          <wp:inline distT="0" distB="0" distL="0" distR="0" wp14:anchorId="1D38E6F7" wp14:editId="2B0151CC">
            <wp:extent cx="5735320" cy="1323975"/>
            <wp:effectExtent l="0" t="0" r="0" b="0"/>
            <wp:docPr id="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5320" cy="1323975"/>
                    </a:xfrm>
                    <a:prstGeom prst="rect">
                      <a:avLst/>
                    </a:prstGeom>
                    <a:noFill/>
                    <a:ln>
                      <a:noFill/>
                    </a:ln>
                  </pic:spPr>
                </pic:pic>
              </a:graphicData>
            </a:graphic>
          </wp:inline>
        </w:drawing>
      </w:r>
    </w:p>
    <w:p w14:paraId="5045D2E1" w14:textId="77777777" w:rsidR="002F4ACA" w:rsidRPr="002F4ACA" w:rsidRDefault="002F4ACA" w:rsidP="002F4ACA">
      <w:pPr>
        <w:suppressAutoHyphens/>
        <w:spacing w:after="120"/>
        <w:jc w:val="both"/>
        <w:rPr>
          <w:rFonts w:eastAsia="MS Mincho"/>
          <w:color w:val="000000"/>
          <w:szCs w:val="20"/>
        </w:rPr>
      </w:pPr>
    </w:p>
    <w:p w14:paraId="21B7ECAA" w14:textId="77777777" w:rsidR="002F4ACA" w:rsidRPr="002F4ACA" w:rsidRDefault="002F4ACA" w:rsidP="002F4ACA">
      <w:pPr>
        <w:suppressAutoHyphens/>
        <w:spacing w:after="120"/>
        <w:jc w:val="both"/>
        <w:rPr>
          <w:rFonts w:eastAsia="MS Mincho"/>
          <w:color w:val="000000"/>
          <w:szCs w:val="20"/>
        </w:rPr>
      </w:pPr>
      <w:r w:rsidRPr="002F4ACA">
        <w:rPr>
          <w:rFonts w:eastAsia="MS Mincho"/>
          <w:noProof/>
          <w:color w:val="000000"/>
          <w:szCs w:val="20"/>
        </w:rPr>
        <w:drawing>
          <wp:inline distT="0" distB="0" distL="0" distR="0" wp14:anchorId="6CABBE32" wp14:editId="13AC821F">
            <wp:extent cx="5727700" cy="2333625"/>
            <wp:effectExtent l="0" t="0" r="0" b="0"/>
            <wp:docPr id="3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 screen&#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7700" cy="2333625"/>
                    </a:xfrm>
                    <a:prstGeom prst="rect">
                      <a:avLst/>
                    </a:prstGeom>
                    <a:noFill/>
                    <a:ln>
                      <a:noFill/>
                    </a:ln>
                  </pic:spPr>
                </pic:pic>
              </a:graphicData>
            </a:graphic>
          </wp:inline>
        </w:drawing>
      </w:r>
    </w:p>
    <w:p w14:paraId="27FEF0F4" w14:textId="77777777" w:rsidR="002F4ACA" w:rsidRPr="002F4ACA" w:rsidRDefault="002F4ACA" w:rsidP="002F4ACA">
      <w:pPr>
        <w:suppressAutoHyphens/>
        <w:spacing w:after="120"/>
        <w:jc w:val="both"/>
        <w:rPr>
          <w:rFonts w:eastAsia="MS Mincho"/>
          <w:color w:val="000000"/>
          <w:szCs w:val="20"/>
        </w:rPr>
      </w:pPr>
    </w:p>
    <w:p w14:paraId="7A6E8725"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A.4. Sample of Template for Rivers – Biological Indicators</w:t>
      </w:r>
    </w:p>
    <w:p w14:paraId="7D4393B8" w14:textId="77777777" w:rsidR="002F4ACA" w:rsidRPr="002F4ACA" w:rsidRDefault="002F4ACA" w:rsidP="002F4ACA">
      <w:pPr>
        <w:suppressAutoHyphens/>
        <w:spacing w:after="120"/>
        <w:jc w:val="both"/>
        <w:rPr>
          <w:color w:val="000000"/>
          <w:sz w:val="20"/>
          <w:szCs w:val="18"/>
        </w:rPr>
      </w:pPr>
    </w:p>
    <w:p w14:paraId="2486EEA9" w14:textId="77777777" w:rsidR="002F4ACA" w:rsidRPr="002F4ACA" w:rsidRDefault="002F4ACA" w:rsidP="002F4ACA">
      <w:pPr>
        <w:suppressAutoHyphens/>
        <w:spacing w:after="120"/>
        <w:jc w:val="both"/>
        <w:rPr>
          <w:rFonts w:eastAsia="MS Mincho"/>
          <w:color w:val="000000"/>
          <w:szCs w:val="20"/>
        </w:rPr>
      </w:pPr>
      <w:r w:rsidRPr="002F4ACA">
        <w:rPr>
          <w:rFonts w:eastAsia="MS Mincho"/>
          <w:noProof/>
          <w:color w:val="000000"/>
          <w:szCs w:val="20"/>
        </w:rPr>
        <w:lastRenderedPageBreak/>
        <w:drawing>
          <wp:inline distT="0" distB="0" distL="0" distR="0" wp14:anchorId="5C089FC6" wp14:editId="51E657D4">
            <wp:extent cx="5727700" cy="2450465"/>
            <wp:effectExtent l="0" t="0" r="0" b="0"/>
            <wp:docPr id="36"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text and numbers&#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7700" cy="2450465"/>
                    </a:xfrm>
                    <a:prstGeom prst="rect">
                      <a:avLst/>
                    </a:prstGeom>
                    <a:noFill/>
                    <a:ln>
                      <a:noFill/>
                    </a:ln>
                  </pic:spPr>
                </pic:pic>
              </a:graphicData>
            </a:graphic>
          </wp:inline>
        </w:drawing>
      </w:r>
    </w:p>
    <w:p w14:paraId="677E83C3"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b/>
          <w:bCs/>
          <w:color w:val="000000"/>
          <w:sz w:val="22"/>
          <w:szCs w:val="22"/>
        </w:rPr>
        <w:t>(B) Lakes Subsystem</w:t>
      </w:r>
      <w:r w:rsidRPr="002F4ACA">
        <w:rPr>
          <w:rFonts w:eastAsia="MS Mincho"/>
          <w:color w:val="000000"/>
          <w:sz w:val="22"/>
          <w:szCs w:val="22"/>
        </w:rPr>
        <w:t xml:space="preserve"> All below templates samples include general information about Lakes, as detailed in the table below, about the sections assigned to each NARW Laboratory Unit. These sections will be prefilled upon display or download based on the selected laboratory unit.</w:t>
      </w:r>
    </w:p>
    <w:tbl>
      <w:tblPr>
        <w:tblW w:w="974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124"/>
        <w:gridCol w:w="1763"/>
        <w:gridCol w:w="1750"/>
        <w:gridCol w:w="4110"/>
      </w:tblGrid>
      <w:tr w:rsidR="002F4ACA" w:rsidRPr="002F4ACA" w14:paraId="5F3EC86F" w14:textId="77777777" w:rsidTr="0068718B">
        <w:tc>
          <w:tcPr>
            <w:tcW w:w="2124" w:type="dxa"/>
            <w:tcBorders>
              <w:bottom w:val="single" w:sz="12" w:space="0" w:color="666666"/>
            </w:tcBorders>
          </w:tcPr>
          <w:p w14:paraId="7B91BCC8"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Column Name</w:t>
            </w:r>
          </w:p>
        </w:tc>
        <w:tc>
          <w:tcPr>
            <w:tcW w:w="1763" w:type="dxa"/>
            <w:tcBorders>
              <w:bottom w:val="single" w:sz="12" w:space="0" w:color="666666"/>
            </w:tcBorders>
          </w:tcPr>
          <w:p w14:paraId="210448E8"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Column Type</w:t>
            </w:r>
          </w:p>
        </w:tc>
        <w:tc>
          <w:tcPr>
            <w:tcW w:w="1750" w:type="dxa"/>
            <w:tcBorders>
              <w:bottom w:val="single" w:sz="12" w:space="0" w:color="666666"/>
            </w:tcBorders>
          </w:tcPr>
          <w:p w14:paraId="3C6DB6B0"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Column </w:t>
            </w:r>
          </w:p>
          <w:p w14:paraId="58063F93"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value sample</w:t>
            </w:r>
          </w:p>
        </w:tc>
        <w:tc>
          <w:tcPr>
            <w:tcW w:w="4110" w:type="dxa"/>
            <w:tcBorders>
              <w:bottom w:val="single" w:sz="12" w:space="0" w:color="666666"/>
            </w:tcBorders>
          </w:tcPr>
          <w:p w14:paraId="02C1C8BE"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Data source / Notes</w:t>
            </w:r>
          </w:p>
        </w:tc>
      </w:tr>
      <w:tr w:rsidR="002F4ACA" w:rsidRPr="002F4ACA" w14:paraId="09C8C9D2" w14:textId="77777777" w:rsidTr="0068718B">
        <w:tc>
          <w:tcPr>
            <w:tcW w:w="2124" w:type="dxa"/>
          </w:tcPr>
          <w:p w14:paraId="069C3900"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Nr. </w:t>
            </w:r>
            <w:proofErr w:type="spellStart"/>
            <w:r w:rsidRPr="002F4ACA">
              <w:rPr>
                <w:rFonts w:eastAsia="MS Mincho"/>
                <w:b/>
                <w:bCs/>
                <w:color w:val="000000"/>
                <w:sz w:val="22"/>
                <w:szCs w:val="22"/>
              </w:rPr>
              <w:t>corp</w:t>
            </w:r>
            <w:proofErr w:type="spellEnd"/>
          </w:p>
        </w:tc>
        <w:tc>
          <w:tcPr>
            <w:tcW w:w="1763" w:type="dxa"/>
          </w:tcPr>
          <w:p w14:paraId="324363FB"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Number</w:t>
            </w:r>
          </w:p>
        </w:tc>
        <w:tc>
          <w:tcPr>
            <w:tcW w:w="1750" w:type="dxa"/>
          </w:tcPr>
          <w:p w14:paraId="5E5F69C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1</w:t>
            </w:r>
          </w:p>
        </w:tc>
        <w:tc>
          <w:tcPr>
            <w:tcW w:w="4110" w:type="dxa"/>
          </w:tcPr>
          <w:p w14:paraId="0D68D53A"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System</w:t>
            </w:r>
          </w:p>
        </w:tc>
      </w:tr>
      <w:tr w:rsidR="002F4ACA" w:rsidRPr="002F4ACA" w14:paraId="29CA4102" w14:textId="77777777" w:rsidTr="0068718B">
        <w:tc>
          <w:tcPr>
            <w:tcW w:w="2124" w:type="dxa"/>
          </w:tcPr>
          <w:p w14:paraId="76F33628"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Nr. </w:t>
            </w:r>
            <w:proofErr w:type="spellStart"/>
            <w:r w:rsidRPr="002F4ACA">
              <w:rPr>
                <w:rFonts w:eastAsia="MS Mincho"/>
                <w:b/>
                <w:bCs/>
                <w:color w:val="000000"/>
                <w:sz w:val="22"/>
                <w:szCs w:val="22"/>
              </w:rPr>
              <w:t>crt</w:t>
            </w:r>
            <w:proofErr w:type="spellEnd"/>
            <w:r w:rsidRPr="002F4ACA">
              <w:rPr>
                <w:rFonts w:eastAsia="MS Mincho"/>
                <w:b/>
                <w:bCs/>
                <w:color w:val="000000"/>
                <w:sz w:val="22"/>
                <w:szCs w:val="22"/>
              </w:rPr>
              <w:t>.</w:t>
            </w:r>
          </w:p>
        </w:tc>
        <w:tc>
          <w:tcPr>
            <w:tcW w:w="1763" w:type="dxa"/>
          </w:tcPr>
          <w:p w14:paraId="6B71979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Number</w:t>
            </w:r>
          </w:p>
        </w:tc>
        <w:tc>
          <w:tcPr>
            <w:tcW w:w="1750" w:type="dxa"/>
          </w:tcPr>
          <w:p w14:paraId="7FD0530A"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1</w:t>
            </w:r>
          </w:p>
        </w:tc>
        <w:tc>
          <w:tcPr>
            <w:tcW w:w="4110" w:type="dxa"/>
          </w:tcPr>
          <w:p w14:paraId="760E9DD7"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System</w:t>
            </w:r>
          </w:p>
        </w:tc>
      </w:tr>
      <w:tr w:rsidR="002F4ACA" w:rsidRPr="002F4ACA" w14:paraId="6D4A3AE2" w14:textId="77777777" w:rsidTr="0068718B">
        <w:tc>
          <w:tcPr>
            <w:tcW w:w="2124" w:type="dxa"/>
          </w:tcPr>
          <w:p w14:paraId="4F2CC5F6"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Denumire</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corp</w:t>
            </w:r>
            <w:proofErr w:type="spellEnd"/>
            <w:r w:rsidRPr="002F4ACA">
              <w:rPr>
                <w:rFonts w:eastAsia="MS Mincho"/>
                <w:b/>
                <w:bCs/>
                <w:color w:val="000000"/>
                <w:sz w:val="22"/>
                <w:szCs w:val="22"/>
              </w:rPr>
              <w:t xml:space="preserve"> de </w:t>
            </w:r>
            <w:proofErr w:type="spellStart"/>
            <w:r w:rsidRPr="002F4ACA">
              <w:rPr>
                <w:rFonts w:eastAsia="MS Mincho"/>
                <w:b/>
                <w:bCs/>
                <w:color w:val="000000"/>
                <w:sz w:val="22"/>
                <w:szCs w:val="22"/>
              </w:rPr>
              <w:t>apă</w:t>
            </w:r>
            <w:proofErr w:type="spellEnd"/>
          </w:p>
        </w:tc>
        <w:tc>
          <w:tcPr>
            <w:tcW w:w="1763" w:type="dxa"/>
          </w:tcPr>
          <w:p w14:paraId="03B35F37"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1358633A"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Gut -</w:t>
            </w:r>
            <w:proofErr w:type="spellStart"/>
            <w:r w:rsidRPr="002F4ACA">
              <w:rPr>
                <w:rFonts w:eastAsia="MS Mincho"/>
                <w:color w:val="000000"/>
                <w:sz w:val="22"/>
                <w:szCs w:val="22"/>
              </w:rPr>
              <w:t>Ac.Rovina</w:t>
            </w:r>
            <w:proofErr w:type="spellEnd"/>
          </w:p>
        </w:tc>
        <w:tc>
          <w:tcPr>
            <w:tcW w:w="4110" w:type="dxa"/>
          </w:tcPr>
          <w:p w14:paraId="40E35BEC"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Water Body Catalog</w:t>
            </w:r>
          </w:p>
        </w:tc>
      </w:tr>
      <w:tr w:rsidR="002F4ACA" w:rsidRPr="002F4ACA" w14:paraId="4A251A18" w14:textId="77777777" w:rsidTr="0068718B">
        <w:tc>
          <w:tcPr>
            <w:tcW w:w="2124" w:type="dxa"/>
          </w:tcPr>
          <w:p w14:paraId="53C1DB40"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Codul</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corpului</w:t>
            </w:r>
            <w:proofErr w:type="spellEnd"/>
            <w:r w:rsidRPr="002F4ACA">
              <w:rPr>
                <w:rFonts w:eastAsia="MS Mincho"/>
                <w:b/>
                <w:bCs/>
                <w:color w:val="000000"/>
                <w:sz w:val="22"/>
                <w:szCs w:val="22"/>
              </w:rPr>
              <w:t xml:space="preserve"> de </w:t>
            </w:r>
            <w:proofErr w:type="spellStart"/>
            <w:r w:rsidRPr="002F4ACA">
              <w:rPr>
                <w:rFonts w:eastAsia="MS Mincho"/>
                <w:b/>
                <w:bCs/>
                <w:color w:val="000000"/>
                <w:sz w:val="22"/>
                <w:szCs w:val="22"/>
              </w:rPr>
              <w:t>apă</w:t>
            </w:r>
            <w:proofErr w:type="spellEnd"/>
          </w:p>
        </w:tc>
        <w:tc>
          <w:tcPr>
            <w:tcW w:w="1763" w:type="dxa"/>
          </w:tcPr>
          <w:p w14:paraId="4F04F67F"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0C715496"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ROLW3-1-37_B2</w:t>
            </w:r>
          </w:p>
        </w:tc>
        <w:tc>
          <w:tcPr>
            <w:tcW w:w="4110" w:type="dxa"/>
          </w:tcPr>
          <w:p w14:paraId="72C6A7ED"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Water Body Catalog</w:t>
            </w:r>
          </w:p>
        </w:tc>
      </w:tr>
      <w:tr w:rsidR="002F4ACA" w:rsidRPr="002F4ACA" w14:paraId="7ACF54C4" w14:textId="77777777" w:rsidTr="0068718B">
        <w:tc>
          <w:tcPr>
            <w:tcW w:w="2124" w:type="dxa"/>
          </w:tcPr>
          <w:p w14:paraId="0C66F33F"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Denumire</w:t>
            </w:r>
            <w:proofErr w:type="spellEnd"/>
            <w:r w:rsidRPr="002F4ACA">
              <w:rPr>
                <w:rFonts w:eastAsia="MS Mincho"/>
                <w:b/>
                <w:bCs/>
                <w:color w:val="000000"/>
                <w:sz w:val="22"/>
                <w:szCs w:val="22"/>
              </w:rPr>
              <w:t xml:space="preserve"> curs de </w:t>
            </w:r>
            <w:proofErr w:type="spellStart"/>
            <w:r w:rsidRPr="002F4ACA">
              <w:rPr>
                <w:rFonts w:eastAsia="MS Mincho"/>
                <w:b/>
                <w:bCs/>
                <w:color w:val="000000"/>
                <w:sz w:val="22"/>
                <w:szCs w:val="22"/>
              </w:rPr>
              <w:t>apă</w:t>
            </w:r>
            <w:proofErr w:type="spellEnd"/>
          </w:p>
        </w:tc>
        <w:tc>
          <w:tcPr>
            <w:tcW w:w="1763" w:type="dxa"/>
          </w:tcPr>
          <w:p w14:paraId="648E7A45"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48F5A6B9"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Gut</w:t>
            </w:r>
          </w:p>
        </w:tc>
        <w:tc>
          <w:tcPr>
            <w:tcW w:w="4110" w:type="dxa"/>
          </w:tcPr>
          <w:p w14:paraId="1309D223"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Water Course Catalog</w:t>
            </w:r>
          </w:p>
        </w:tc>
      </w:tr>
      <w:tr w:rsidR="002F4ACA" w:rsidRPr="002F4ACA" w14:paraId="519D6DFA" w14:textId="77777777" w:rsidTr="0068718B">
        <w:tc>
          <w:tcPr>
            <w:tcW w:w="2124" w:type="dxa"/>
          </w:tcPr>
          <w:p w14:paraId="7EF3CB0D"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Nume</w:t>
            </w:r>
            <w:proofErr w:type="spellEnd"/>
            <w:r w:rsidRPr="002F4ACA">
              <w:rPr>
                <w:rFonts w:eastAsia="MS Mincho"/>
                <w:b/>
                <w:bCs/>
                <w:color w:val="000000"/>
                <w:sz w:val="22"/>
                <w:szCs w:val="22"/>
              </w:rPr>
              <w:t xml:space="preserve"> lac</w:t>
            </w:r>
          </w:p>
        </w:tc>
        <w:tc>
          <w:tcPr>
            <w:tcW w:w="1763" w:type="dxa"/>
          </w:tcPr>
          <w:p w14:paraId="69C1A8A2"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456F32E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Rovina</w:t>
            </w:r>
          </w:p>
        </w:tc>
        <w:tc>
          <w:tcPr>
            <w:tcW w:w="4110" w:type="dxa"/>
          </w:tcPr>
          <w:p w14:paraId="55FFCE62"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Lakes Catalog</w:t>
            </w:r>
          </w:p>
        </w:tc>
      </w:tr>
      <w:tr w:rsidR="002F4ACA" w:rsidRPr="002F4ACA" w14:paraId="6B710077" w14:textId="77777777" w:rsidTr="0068718B">
        <w:tc>
          <w:tcPr>
            <w:tcW w:w="2124" w:type="dxa"/>
          </w:tcPr>
          <w:p w14:paraId="1F90EAA3"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Tipologie</w:t>
            </w:r>
            <w:proofErr w:type="spellEnd"/>
          </w:p>
        </w:tc>
        <w:tc>
          <w:tcPr>
            <w:tcW w:w="1763" w:type="dxa"/>
          </w:tcPr>
          <w:p w14:paraId="15862863"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56C82825"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ROLA01</w:t>
            </w:r>
          </w:p>
        </w:tc>
        <w:tc>
          <w:tcPr>
            <w:tcW w:w="4110" w:type="dxa"/>
          </w:tcPr>
          <w:p w14:paraId="57B8E689"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 xml:space="preserve">Master Data </w:t>
            </w:r>
            <w:r w:rsidRPr="002F4ACA">
              <w:rPr>
                <w:rFonts w:eastAsia="MS Mincho"/>
                <w:b/>
                <w:bCs/>
                <w:color w:val="000000"/>
                <w:sz w:val="22"/>
                <w:szCs w:val="22"/>
              </w:rPr>
              <w:t>Water Body</w:t>
            </w:r>
            <w:r w:rsidRPr="002F4ACA">
              <w:rPr>
                <w:rFonts w:eastAsia="MS Mincho"/>
                <w:color w:val="000000"/>
                <w:sz w:val="22"/>
                <w:szCs w:val="22"/>
              </w:rPr>
              <w:t xml:space="preserve"> Catalog</w:t>
            </w:r>
          </w:p>
        </w:tc>
      </w:tr>
      <w:tr w:rsidR="002F4ACA" w:rsidRPr="002F4ACA" w14:paraId="62157694" w14:textId="77777777" w:rsidTr="0068718B">
        <w:tc>
          <w:tcPr>
            <w:tcW w:w="2124" w:type="dxa"/>
          </w:tcPr>
          <w:p w14:paraId="692BC83E"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Nume</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secțiune</w:t>
            </w:r>
            <w:proofErr w:type="spellEnd"/>
          </w:p>
        </w:tc>
        <w:tc>
          <w:tcPr>
            <w:tcW w:w="1763" w:type="dxa"/>
          </w:tcPr>
          <w:p w14:paraId="4FADEBD5"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5E3D2723"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 xml:space="preserve">Rovina - </w:t>
            </w:r>
            <w:proofErr w:type="spellStart"/>
            <w:r w:rsidRPr="002F4ACA">
              <w:rPr>
                <w:rFonts w:eastAsia="MS Mincho"/>
                <w:color w:val="000000"/>
                <w:sz w:val="22"/>
                <w:szCs w:val="22"/>
              </w:rPr>
              <w:t>mijloc</w:t>
            </w:r>
            <w:proofErr w:type="spellEnd"/>
          </w:p>
        </w:tc>
        <w:tc>
          <w:tcPr>
            <w:tcW w:w="4110" w:type="dxa"/>
          </w:tcPr>
          <w:p w14:paraId="6B1364F8"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Sections Catalog</w:t>
            </w:r>
          </w:p>
        </w:tc>
      </w:tr>
      <w:tr w:rsidR="002F4ACA" w:rsidRPr="002F4ACA" w14:paraId="531199C8" w14:textId="77777777" w:rsidTr="0068718B">
        <w:tc>
          <w:tcPr>
            <w:tcW w:w="2124" w:type="dxa"/>
          </w:tcPr>
          <w:p w14:paraId="6C72E899"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Codul</w:t>
            </w:r>
            <w:proofErr w:type="spellEnd"/>
            <w:r w:rsidRPr="002F4ACA">
              <w:rPr>
                <w:rFonts w:eastAsia="MS Mincho"/>
                <w:b/>
                <w:bCs/>
                <w:color w:val="000000"/>
                <w:sz w:val="22"/>
                <w:szCs w:val="22"/>
              </w:rPr>
              <w:t xml:space="preserve"> </w:t>
            </w:r>
            <w:proofErr w:type="spellStart"/>
            <w:r w:rsidRPr="002F4ACA">
              <w:rPr>
                <w:rFonts w:eastAsia="MS Mincho"/>
                <w:b/>
                <w:bCs/>
                <w:color w:val="000000"/>
                <w:sz w:val="22"/>
                <w:szCs w:val="22"/>
              </w:rPr>
              <w:t>secțiune</w:t>
            </w:r>
            <w:proofErr w:type="spellEnd"/>
          </w:p>
        </w:tc>
        <w:tc>
          <w:tcPr>
            <w:tcW w:w="1763" w:type="dxa"/>
          </w:tcPr>
          <w:p w14:paraId="0F5237D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Decimal</w:t>
            </w:r>
          </w:p>
        </w:tc>
        <w:tc>
          <w:tcPr>
            <w:tcW w:w="1750" w:type="dxa"/>
          </w:tcPr>
          <w:p w14:paraId="6033CE59"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119.6</w:t>
            </w:r>
          </w:p>
        </w:tc>
        <w:tc>
          <w:tcPr>
            <w:tcW w:w="4110" w:type="dxa"/>
          </w:tcPr>
          <w:p w14:paraId="3E80177B"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Sections Catalog</w:t>
            </w:r>
          </w:p>
        </w:tc>
      </w:tr>
      <w:tr w:rsidR="002F4ACA" w:rsidRPr="002F4ACA" w14:paraId="597D4C40" w14:textId="77777777" w:rsidTr="0068718B">
        <w:tc>
          <w:tcPr>
            <w:tcW w:w="2124" w:type="dxa"/>
          </w:tcPr>
          <w:p w14:paraId="65456E29"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Tip program</w:t>
            </w:r>
          </w:p>
        </w:tc>
        <w:tc>
          <w:tcPr>
            <w:tcW w:w="1763" w:type="dxa"/>
          </w:tcPr>
          <w:p w14:paraId="33A0194D"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 (1 char)</w:t>
            </w:r>
          </w:p>
        </w:tc>
        <w:tc>
          <w:tcPr>
            <w:tcW w:w="1750" w:type="dxa"/>
          </w:tcPr>
          <w:p w14:paraId="1FF762DC"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w:t>
            </w:r>
          </w:p>
        </w:tc>
        <w:tc>
          <w:tcPr>
            <w:tcW w:w="4110" w:type="dxa"/>
          </w:tcPr>
          <w:p w14:paraId="70985B2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Master Data Program Types Catalog</w:t>
            </w:r>
          </w:p>
          <w:p w14:paraId="1FECC639"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(could be S, O, S1, P or Null)</w:t>
            </w:r>
          </w:p>
        </w:tc>
      </w:tr>
      <w:tr w:rsidR="002F4ACA" w:rsidRPr="002F4ACA" w14:paraId="249A3C7A" w14:textId="77777777" w:rsidTr="0068718B">
        <w:tc>
          <w:tcPr>
            <w:tcW w:w="2124" w:type="dxa"/>
          </w:tcPr>
          <w:p w14:paraId="36E32165"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t xml:space="preserve">Zone </w:t>
            </w:r>
            <w:proofErr w:type="spellStart"/>
            <w:r w:rsidRPr="002F4ACA">
              <w:rPr>
                <w:rFonts w:eastAsia="MS Mincho"/>
                <w:b/>
                <w:bCs/>
                <w:color w:val="000000"/>
                <w:sz w:val="22"/>
                <w:szCs w:val="22"/>
              </w:rPr>
              <w:t>protejate</w:t>
            </w:r>
            <w:proofErr w:type="spellEnd"/>
          </w:p>
        </w:tc>
        <w:tc>
          <w:tcPr>
            <w:tcW w:w="1763" w:type="dxa"/>
          </w:tcPr>
          <w:p w14:paraId="4284F9FB"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 (1 char)</w:t>
            </w:r>
          </w:p>
        </w:tc>
        <w:tc>
          <w:tcPr>
            <w:tcW w:w="1750" w:type="dxa"/>
          </w:tcPr>
          <w:p w14:paraId="0276E74E"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P</w:t>
            </w:r>
          </w:p>
        </w:tc>
        <w:tc>
          <w:tcPr>
            <w:tcW w:w="4110" w:type="dxa"/>
          </w:tcPr>
          <w:p w14:paraId="26945C00"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 xml:space="preserve">True/False, if true then Protected Area </w:t>
            </w:r>
          </w:p>
        </w:tc>
      </w:tr>
      <w:tr w:rsidR="002F4ACA" w:rsidRPr="002F4ACA" w14:paraId="3393DBC4" w14:textId="77777777" w:rsidTr="0068718B">
        <w:trPr>
          <w:trHeight w:val="197"/>
        </w:trPr>
        <w:tc>
          <w:tcPr>
            <w:tcW w:w="2124" w:type="dxa"/>
          </w:tcPr>
          <w:p w14:paraId="4C0EE1F2" w14:textId="77777777" w:rsidR="002F4ACA" w:rsidRPr="002F4ACA" w:rsidRDefault="002F4ACA" w:rsidP="002F4ACA">
            <w:pPr>
              <w:suppressAutoHyphens/>
              <w:spacing w:after="120" w:line="276" w:lineRule="auto"/>
              <w:ind w:right="144"/>
              <w:jc w:val="both"/>
              <w:rPr>
                <w:rFonts w:eastAsia="MS Mincho"/>
                <w:b/>
                <w:bCs/>
                <w:color w:val="000000"/>
                <w:sz w:val="22"/>
                <w:szCs w:val="22"/>
              </w:rPr>
            </w:pPr>
            <w:proofErr w:type="spellStart"/>
            <w:r w:rsidRPr="002F4ACA">
              <w:rPr>
                <w:rFonts w:eastAsia="MS Mincho"/>
                <w:b/>
                <w:bCs/>
                <w:color w:val="000000"/>
                <w:sz w:val="22"/>
                <w:szCs w:val="22"/>
              </w:rPr>
              <w:t>Altele</w:t>
            </w:r>
            <w:proofErr w:type="spellEnd"/>
          </w:p>
        </w:tc>
        <w:tc>
          <w:tcPr>
            <w:tcW w:w="1763" w:type="dxa"/>
          </w:tcPr>
          <w:p w14:paraId="71FEE1A5"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String</w:t>
            </w:r>
          </w:p>
        </w:tc>
        <w:tc>
          <w:tcPr>
            <w:tcW w:w="1750" w:type="dxa"/>
          </w:tcPr>
          <w:p w14:paraId="5A2363E3"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P, EIONET</w:t>
            </w:r>
          </w:p>
        </w:tc>
        <w:tc>
          <w:tcPr>
            <w:tcW w:w="4110" w:type="dxa"/>
          </w:tcPr>
          <w:p w14:paraId="1ABBD981"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Multiple values allowed</w:t>
            </w:r>
          </w:p>
        </w:tc>
      </w:tr>
      <w:tr w:rsidR="002F4ACA" w:rsidRPr="002F4ACA" w14:paraId="4B8A4583" w14:textId="77777777" w:rsidTr="0068718B">
        <w:trPr>
          <w:trHeight w:val="152"/>
        </w:trPr>
        <w:tc>
          <w:tcPr>
            <w:tcW w:w="2124" w:type="dxa"/>
          </w:tcPr>
          <w:p w14:paraId="4A62C6FE"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b/>
                <w:bCs/>
                <w:color w:val="000000"/>
                <w:sz w:val="22"/>
                <w:szCs w:val="22"/>
              </w:rPr>
              <w:lastRenderedPageBreak/>
              <w:t>Laborator executant</w:t>
            </w:r>
          </w:p>
        </w:tc>
        <w:tc>
          <w:tcPr>
            <w:tcW w:w="1763" w:type="dxa"/>
          </w:tcPr>
          <w:p w14:paraId="4A78E17A"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color w:val="000000"/>
                <w:sz w:val="22"/>
                <w:szCs w:val="22"/>
              </w:rPr>
              <w:t>String</w:t>
            </w:r>
          </w:p>
        </w:tc>
        <w:tc>
          <w:tcPr>
            <w:tcW w:w="1750" w:type="dxa"/>
          </w:tcPr>
          <w:p w14:paraId="1A6EF20B" w14:textId="77777777" w:rsidR="002F4ACA" w:rsidRPr="002F4ACA" w:rsidRDefault="002F4ACA" w:rsidP="002F4ACA">
            <w:pPr>
              <w:suppressAutoHyphens/>
              <w:spacing w:after="120" w:line="276" w:lineRule="auto"/>
              <w:ind w:right="144"/>
              <w:jc w:val="both"/>
              <w:rPr>
                <w:rFonts w:eastAsia="MS Mincho"/>
                <w:color w:val="000000"/>
                <w:sz w:val="22"/>
                <w:szCs w:val="22"/>
              </w:rPr>
            </w:pPr>
            <w:r w:rsidRPr="002F4ACA">
              <w:rPr>
                <w:rFonts w:eastAsia="MS Mincho"/>
                <w:color w:val="000000"/>
                <w:sz w:val="22"/>
                <w:szCs w:val="22"/>
              </w:rPr>
              <w:t>ABAC</w:t>
            </w:r>
          </w:p>
        </w:tc>
        <w:tc>
          <w:tcPr>
            <w:tcW w:w="4110" w:type="dxa"/>
          </w:tcPr>
          <w:p w14:paraId="2D4858FA" w14:textId="77777777" w:rsidR="002F4ACA" w:rsidRPr="002F4ACA" w:rsidRDefault="002F4ACA" w:rsidP="002F4ACA">
            <w:pPr>
              <w:suppressAutoHyphens/>
              <w:spacing w:after="120" w:line="276" w:lineRule="auto"/>
              <w:ind w:right="144"/>
              <w:jc w:val="both"/>
              <w:rPr>
                <w:rFonts w:eastAsia="MS Mincho"/>
                <w:b/>
                <w:bCs/>
                <w:color w:val="000000"/>
                <w:sz w:val="22"/>
                <w:szCs w:val="22"/>
              </w:rPr>
            </w:pPr>
            <w:r w:rsidRPr="002F4ACA">
              <w:rPr>
                <w:rFonts w:eastAsia="MS Mincho"/>
                <w:color w:val="000000"/>
                <w:sz w:val="22"/>
                <w:szCs w:val="22"/>
              </w:rPr>
              <w:t>Select from Master Data NARW Units Catalog, allow to add new entry (external 3</w:t>
            </w:r>
            <w:r w:rsidRPr="002F4ACA">
              <w:rPr>
                <w:rFonts w:eastAsia="MS Mincho"/>
                <w:color w:val="000000"/>
                <w:sz w:val="22"/>
                <w:szCs w:val="22"/>
                <w:vertAlign w:val="superscript"/>
              </w:rPr>
              <w:t>rd</w:t>
            </w:r>
            <w:r w:rsidRPr="002F4ACA">
              <w:rPr>
                <w:rFonts w:eastAsia="MS Mincho"/>
                <w:color w:val="000000"/>
                <w:sz w:val="22"/>
                <w:szCs w:val="22"/>
              </w:rPr>
              <w:t xml:space="preserve"> party)</w:t>
            </w:r>
          </w:p>
        </w:tc>
      </w:tr>
    </w:tbl>
    <w:p w14:paraId="12999280" w14:textId="77777777" w:rsidR="002F4ACA" w:rsidRPr="002F4ACA" w:rsidRDefault="002F4ACA" w:rsidP="002F4ACA">
      <w:pPr>
        <w:suppressAutoHyphens/>
        <w:spacing w:after="120" w:line="276" w:lineRule="auto"/>
        <w:ind w:right="144"/>
        <w:jc w:val="both"/>
        <w:rPr>
          <w:rFonts w:eastAsia="MS Mincho"/>
          <w:color w:val="000000"/>
          <w:szCs w:val="20"/>
        </w:rPr>
      </w:pPr>
    </w:p>
    <w:p w14:paraId="2895FF29" w14:textId="77777777" w:rsidR="002F4ACA" w:rsidRPr="002F4ACA" w:rsidRDefault="002F4ACA" w:rsidP="002F4ACA">
      <w:pPr>
        <w:suppressAutoHyphens/>
        <w:spacing w:after="120" w:line="276" w:lineRule="auto"/>
        <w:ind w:right="144"/>
        <w:jc w:val="both"/>
        <w:rPr>
          <w:rFonts w:eastAsia="MS Mincho"/>
          <w:b/>
          <w:bCs/>
          <w:color w:val="000000"/>
          <w:szCs w:val="20"/>
        </w:rPr>
      </w:pPr>
      <w:r w:rsidRPr="002F4ACA">
        <w:rPr>
          <w:rFonts w:eastAsia="MS Mincho"/>
          <w:b/>
          <w:bCs/>
          <w:color w:val="000000"/>
          <w:szCs w:val="20"/>
        </w:rPr>
        <w:t xml:space="preserve">B.1. Sample of Template for Lakes - General Physico-Chemical Indicators </w:t>
      </w:r>
    </w:p>
    <w:p w14:paraId="1D6A8663" w14:textId="77777777" w:rsidR="002F4ACA" w:rsidRPr="002F4ACA" w:rsidRDefault="002F4ACA" w:rsidP="002F4ACA">
      <w:pPr>
        <w:suppressAutoHyphens/>
        <w:spacing w:after="120" w:line="276" w:lineRule="auto"/>
        <w:ind w:right="144"/>
        <w:jc w:val="both"/>
        <w:rPr>
          <w:rFonts w:eastAsia="MS Mincho"/>
          <w:b/>
          <w:bCs/>
          <w:color w:val="000000"/>
          <w:szCs w:val="20"/>
        </w:rPr>
      </w:pPr>
      <w:r w:rsidRPr="002F4ACA">
        <w:rPr>
          <w:rFonts w:eastAsia="MS Mincho"/>
          <w:noProof/>
          <w:color w:val="000000"/>
          <w:szCs w:val="20"/>
        </w:rPr>
        <w:drawing>
          <wp:inline distT="0" distB="0" distL="0" distR="0" wp14:anchorId="0CC4453F" wp14:editId="60A14492">
            <wp:extent cx="4264660" cy="1894840"/>
            <wp:effectExtent l="0" t="0" r="0" b="0"/>
            <wp:docPr id="37" name="Picture 1" descr="A chart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with numbers and letters&#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64660" cy="1894840"/>
                    </a:xfrm>
                    <a:prstGeom prst="rect">
                      <a:avLst/>
                    </a:prstGeom>
                    <a:noFill/>
                    <a:ln>
                      <a:noFill/>
                    </a:ln>
                  </pic:spPr>
                </pic:pic>
              </a:graphicData>
            </a:graphic>
          </wp:inline>
        </w:drawing>
      </w:r>
    </w:p>
    <w:p w14:paraId="1AB24A2D" w14:textId="77777777" w:rsidR="002F4ACA" w:rsidRPr="002F4ACA" w:rsidRDefault="002F4ACA" w:rsidP="002F4ACA">
      <w:pPr>
        <w:suppressAutoHyphens/>
        <w:spacing w:after="120"/>
        <w:jc w:val="both"/>
        <w:rPr>
          <w:rFonts w:eastAsia="MS Mincho"/>
          <w:color w:val="000000"/>
          <w:szCs w:val="20"/>
        </w:rPr>
      </w:pPr>
    </w:p>
    <w:p w14:paraId="44D45B64" w14:textId="77777777" w:rsidR="002F4ACA" w:rsidRPr="002F4ACA" w:rsidRDefault="002F4ACA" w:rsidP="002F4ACA">
      <w:pPr>
        <w:suppressAutoHyphens/>
        <w:spacing w:after="120"/>
        <w:jc w:val="both"/>
        <w:rPr>
          <w:rFonts w:eastAsia="MS Mincho"/>
          <w:color w:val="000000"/>
          <w:szCs w:val="20"/>
        </w:rPr>
      </w:pPr>
    </w:p>
    <w:p w14:paraId="21C2EA44"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b/>
          <w:bCs/>
          <w:color w:val="000000"/>
          <w:sz w:val="22"/>
          <w:szCs w:val="18"/>
        </w:rPr>
        <w:t>B.2. Sample of Template for Lakes – Metals Indicators</w:t>
      </w:r>
      <w:r w:rsidRPr="002F4ACA">
        <w:rPr>
          <w:rFonts w:eastAsia="MS Mincho"/>
          <w:color w:val="000000"/>
          <w:sz w:val="22"/>
          <w:szCs w:val="18"/>
        </w:rPr>
        <w:t xml:space="preserve"> </w:t>
      </w:r>
      <w:r w:rsidRPr="002F4ACA">
        <w:rPr>
          <w:rFonts w:eastAsia="MS Mincho"/>
          <w:noProof/>
          <w:color w:val="000000"/>
          <w:sz w:val="22"/>
          <w:szCs w:val="18"/>
        </w:rPr>
        <w:drawing>
          <wp:inline distT="0" distB="0" distL="0" distR="0" wp14:anchorId="25D08835" wp14:editId="4C0613B3">
            <wp:extent cx="461010" cy="1579880"/>
            <wp:effectExtent l="0" t="0" r="0" b="0"/>
            <wp:docPr id="38" name="Picture 1" descr="A grid of numbers in black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id of numbers in black and white squares&#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1010" cy="1579880"/>
                    </a:xfrm>
                    <a:prstGeom prst="rect">
                      <a:avLst/>
                    </a:prstGeom>
                    <a:noFill/>
                    <a:ln>
                      <a:noFill/>
                    </a:ln>
                  </pic:spPr>
                </pic:pic>
              </a:graphicData>
            </a:graphic>
          </wp:inline>
        </w:drawing>
      </w:r>
    </w:p>
    <w:p w14:paraId="4DA1EB80" w14:textId="77777777" w:rsidR="002F4ACA" w:rsidRPr="002F4ACA" w:rsidRDefault="002F4ACA" w:rsidP="002F4ACA">
      <w:pPr>
        <w:suppressAutoHyphens/>
        <w:spacing w:after="120" w:line="276" w:lineRule="auto"/>
        <w:ind w:right="144"/>
        <w:jc w:val="both"/>
        <w:rPr>
          <w:rFonts w:eastAsia="MS Mincho"/>
          <w:b/>
          <w:bCs/>
          <w:color w:val="000000"/>
          <w:sz w:val="22"/>
          <w:szCs w:val="18"/>
        </w:rPr>
      </w:pPr>
      <w:r w:rsidRPr="002F4ACA">
        <w:rPr>
          <w:rFonts w:eastAsia="MS Mincho"/>
          <w:b/>
          <w:bCs/>
          <w:color w:val="000000"/>
          <w:sz w:val="22"/>
          <w:szCs w:val="18"/>
        </w:rPr>
        <w:t>B.3. Sample of Template for Lakes – Biological Indicators</w:t>
      </w:r>
    </w:p>
    <w:p w14:paraId="57D45B33" w14:textId="77777777" w:rsidR="002F4ACA" w:rsidRPr="002F4ACA" w:rsidRDefault="002F4ACA" w:rsidP="002F4ACA">
      <w:pPr>
        <w:suppressAutoHyphens/>
        <w:spacing w:after="120"/>
        <w:jc w:val="both"/>
        <w:rPr>
          <w:color w:val="000000"/>
          <w:sz w:val="20"/>
          <w:szCs w:val="18"/>
        </w:rPr>
      </w:pPr>
    </w:p>
    <w:p w14:paraId="08BB9B3B" w14:textId="77777777" w:rsidR="002F4ACA" w:rsidRPr="002F4ACA" w:rsidRDefault="002F4ACA" w:rsidP="002F4ACA">
      <w:pPr>
        <w:suppressAutoHyphens/>
        <w:spacing w:after="120"/>
        <w:jc w:val="both"/>
        <w:rPr>
          <w:rFonts w:eastAsia="MS Mincho"/>
          <w:color w:val="000000"/>
          <w:szCs w:val="20"/>
        </w:rPr>
      </w:pPr>
      <w:r w:rsidRPr="002F4ACA">
        <w:rPr>
          <w:rFonts w:eastAsia="MS Mincho"/>
          <w:noProof/>
          <w:color w:val="000000"/>
          <w:szCs w:val="20"/>
        </w:rPr>
        <w:lastRenderedPageBreak/>
        <w:drawing>
          <wp:inline distT="0" distB="0" distL="0" distR="0" wp14:anchorId="202E8795" wp14:editId="34141288">
            <wp:extent cx="4316095" cy="4184015"/>
            <wp:effectExtent l="0" t="0" r="0" b="0"/>
            <wp:docPr id="39"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text&#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16095" cy="4184015"/>
                    </a:xfrm>
                    <a:prstGeom prst="rect">
                      <a:avLst/>
                    </a:prstGeom>
                    <a:noFill/>
                    <a:ln>
                      <a:noFill/>
                    </a:ln>
                  </pic:spPr>
                </pic:pic>
              </a:graphicData>
            </a:graphic>
          </wp:inline>
        </w:drawing>
      </w:r>
    </w:p>
    <w:p w14:paraId="203EE8E6" w14:textId="77777777" w:rsidR="002F4ACA" w:rsidRPr="002F4ACA" w:rsidRDefault="002F4ACA" w:rsidP="002F4ACA">
      <w:pPr>
        <w:suppressAutoHyphens/>
        <w:spacing w:after="120"/>
        <w:jc w:val="both"/>
        <w:rPr>
          <w:rFonts w:eastAsia="MS Mincho"/>
          <w:color w:val="000000"/>
          <w:szCs w:val="20"/>
        </w:rPr>
      </w:pPr>
    </w:p>
    <w:p w14:paraId="28797774" w14:textId="77777777" w:rsidR="002F4ACA" w:rsidRPr="002F4ACA" w:rsidRDefault="002F4ACA" w:rsidP="002F4ACA">
      <w:pPr>
        <w:suppressAutoHyphens/>
        <w:spacing w:before="100" w:beforeAutospacing="1" w:after="100" w:afterAutospacing="1"/>
        <w:ind w:right="144"/>
        <w:jc w:val="both"/>
        <w:rPr>
          <w:color w:val="000000"/>
        </w:rPr>
      </w:pPr>
      <w:r w:rsidRPr="002F4ACA">
        <w:rPr>
          <w:b/>
          <w:bCs/>
          <w:color w:val="000000"/>
        </w:rPr>
        <w:t>(C) Underground Waters Subsystem</w:t>
      </w:r>
      <w:r w:rsidRPr="002F4ACA">
        <w:rPr>
          <w:color w:val="000000"/>
        </w:rPr>
        <w:t xml:space="preserve"> All below templates samples include general information about underground waters, as detailed in the table below, about the sections assigned to each NARW Laboratory Unit. These sections will be prefilled upon display or download based on the selected laboratory unit.</w:t>
      </w:r>
    </w:p>
    <w:tbl>
      <w:tblPr>
        <w:tblW w:w="90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068"/>
        <w:gridCol w:w="1718"/>
        <w:gridCol w:w="1838"/>
        <w:gridCol w:w="3461"/>
      </w:tblGrid>
      <w:tr w:rsidR="002F4ACA" w:rsidRPr="002F4ACA" w14:paraId="4E1BCCE1" w14:textId="77777777" w:rsidTr="0068718B">
        <w:tc>
          <w:tcPr>
            <w:tcW w:w="2124" w:type="dxa"/>
            <w:tcBorders>
              <w:bottom w:val="single" w:sz="12" w:space="0" w:color="666666"/>
            </w:tcBorders>
          </w:tcPr>
          <w:p w14:paraId="56E863F2"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Column Name</w:t>
            </w:r>
          </w:p>
        </w:tc>
        <w:tc>
          <w:tcPr>
            <w:tcW w:w="1763" w:type="dxa"/>
            <w:tcBorders>
              <w:bottom w:val="single" w:sz="12" w:space="0" w:color="666666"/>
            </w:tcBorders>
          </w:tcPr>
          <w:p w14:paraId="2C4F2DB5"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Column Type</w:t>
            </w:r>
          </w:p>
        </w:tc>
        <w:tc>
          <w:tcPr>
            <w:tcW w:w="1577" w:type="dxa"/>
            <w:tcBorders>
              <w:bottom w:val="single" w:sz="12" w:space="0" w:color="666666"/>
            </w:tcBorders>
          </w:tcPr>
          <w:p w14:paraId="749936B7"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 xml:space="preserve">Column </w:t>
            </w:r>
          </w:p>
          <w:p w14:paraId="34D51300"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value sample</w:t>
            </w:r>
          </w:p>
        </w:tc>
        <w:tc>
          <w:tcPr>
            <w:tcW w:w="3621" w:type="dxa"/>
            <w:tcBorders>
              <w:bottom w:val="single" w:sz="12" w:space="0" w:color="666666"/>
            </w:tcBorders>
          </w:tcPr>
          <w:p w14:paraId="6D46BF0A"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Data source / Notes</w:t>
            </w:r>
          </w:p>
        </w:tc>
      </w:tr>
      <w:tr w:rsidR="002F4ACA" w:rsidRPr="002F4ACA" w14:paraId="5B701824" w14:textId="77777777" w:rsidTr="0068718B">
        <w:tc>
          <w:tcPr>
            <w:tcW w:w="2124" w:type="dxa"/>
          </w:tcPr>
          <w:p w14:paraId="1B8FC375"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 xml:space="preserve">Nr. </w:t>
            </w:r>
            <w:proofErr w:type="spellStart"/>
            <w:r w:rsidRPr="002F4ACA">
              <w:rPr>
                <w:rFonts w:eastAsia="MS Mincho"/>
                <w:b/>
                <w:bCs/>
                <w:color w:val="000000"/>
                <w:sz w:val="20"/>
                <w:szCs w:val="16"/>
              </w:rPr>
              <w:t>crt</w:t>
            </w:r>
            <w:proofErr w:type="spellEnd"/>
          </w:p>
        </w:tc>
        <w:tc>
          <w:tcPr>
            <w:tcW w:w="1763" w:type="dxa"/>
          </w:tcPr>
          <w:p w14:paraId="754A32AC"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Number</w:t>
            </w:r>
          </w:p>
        </w:tc>
        <w:tc>
          <w:tcPr>
            <w:tcW w:w="1577" w:type="dxa"/>
          </w:tcPr>
          <w:p w14:paraId="3A86E227"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1</w:t>
            </w:r>
          </w:p>
        </w:tc>
        <w:tc>
          <w:tcPr>
            <w:tcW w:w="3621" w:type="dxa"/>
          </w:tcPr>
          <w:p w14:paraId="639EBAC6"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System</w:t>
            </w:r>
          </w:p>
        </w:tc>
      </w:tr>
      <w:tr w:rsidR="002F4ACA" w:rsidRPr="002F4ACA" w14:paraId="4908C4B2" w14:textId="77777777" w:rsidTr="0068718B">
        <w:tc>
          <w:tcPr>
            <w:tcW w:w="2124" w:type="dxa"/>
          </w:tcPr>
          <w:p w14:paraId="765B1197" w14:textId="77777777" w:rsidR="002F4ACA" w:rsidRPr="002F4ACA" w:rsidRDefault="002F4ACA" w:rsidP="002F4ACA">
            <w:pPr>
              <w:suppressAutoHyphens/>
              <w:spacing w:after="120" w:line="276" w:lineRule="auto"/>
              <w:ind w:right="144"/>
              <w:jc w:val="both"/>
              <w:rPr>
                <w:rFonts w:eastAsia="MS Mincho"/>
                <w:b/>
                <w:bCs/>
                <w:color w:val="000000"/>
                <w:sz w:val="20"/>
                <w:szCs w:val="16"/>
              </w:rPr>
            </w:pPr>
            <w:proofErr w:type="spellStart"/>
            <w:r w:rsidRPr="002F4ACA">
              <w:rPr>
                <w:rFonts w:eastAsia="MS Mincho"/>
                <w:b/>
                <w:bCs/>
                <w:color w:val="000000"/>
                <w:sz w:val="20"/>
                <w:szCs w:val="16"/>
              </w:rPr>
              <w:t>Denumire</w:t>
            </w:r>
            <w:proofErr w:type="spellEnd"/>
            <w:r w:rsidRPr="002F4ACA">
              <w:rPr>
                <w:rFonts w:eastAsia="MS Mincho"/>
                <w:b/>
                <w:bCs/>
                <w:color w:val="000000"/>
                <w:sz w:val="20"/>
                <w:szCs w:val="16"/>
              </w:rPr>
              <w:t xml:space="preserve"> </w:t>
            </w:r>
            <w:proofErr w:type="spellStart"/>
            <w:r w:rsidRPr="002F4ACA">
              <w:rPr>
                <w:rFonts w:eastAsia="MS Mincho"/>
                <w:b/>
                <w:bCs/>
                <w:color w:val="000000"/>
                <w:sz w:val="20"/>
                <w:szCs w:val="16"/>
              </w:rPr>
              <w:t>foraj</w:t>
            </w:r>
            <w:proofErr w:type="spellEnd"/>
          </w:p>
        </w:tc>
        <w:tc>
          <w:tcPr>
            <w:tcW w:w="1763" w:type="dxa"/>
          </w:tcPr>
          <w:p w14:paraId="1EBEB901"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15CC2B9D" w14:textId="77777777" w:rsidR="002F4ACA" w:rsidRPr="002F4ACA" w:rsidRDefault="002F4ACA" w:rsidP="002F4ACA">
            <w:pPr>
              <w:suppressAutoHyphens/>
              <w:spacing w:after="120" w:line="276" w:lineRule="auto"/>
              <w:ind w:right="144"/>
              <w:jc w:val="both"/>
              <w:rPr>
                <w:rFonts w:eastAsia="MS Mincho"/>
                <w:color w:val="000000"/>
                <w:sz w:val="20"/>
                <w:szCs w:val="16"/>
              </w:rPr>
            </w:pPr>
            <w:proofErr w:type="spellStart"/>
            <w:r w:rsidRPr="002F4ACA">
              <w:rPr>
                <w:rFonts w:eastAsia="MS Mincho"/>
                <w:color w:val="000000"/>
                <w:sz w:val="20"/>
                <w:szCs w:val="16"/>
              </w:rPr>
              <w:t>Căuaş</w:t>
            </w:r>
            <w:proofErr w:type="spellEnd"/>
          </w:p>
        </w:tc>
        <w:tc>
          <w:tcPr>
            <w:tcW w:w="3621" w:type="dxa"/>
          </w:tcPr>
          <w:p w14:paraId="54B1EE1E"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System</w:t>
            </w:r>
          </w:p>
        </w:tc>
      </w:tr>
      <w:tr w:rsidR="002F4ACA" w:rsidRPr="002F4ACA" w14:paraId="7C8B8A67" w14:textId="77777777" w:rsidTr="0068718B">
        <w:tc>
          <w:tcPr>
            <w:tcW w:w="2124" w:type="dxa"/>
          </w:tcPr>
          <w:p w14:paraId="706ECBA9"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Ind. for./</w:t>
            </w:r>
            <w:proofErr w:type="spellStart"/>
            <w:r w:rsidRPr="002F4ACA">
              <w:rPr>
                <w:rFonts w:eastAsia="MS Mincho"/>
                <w:b/>
                <w:bCs/>
                <w:color w:val="000000"/>
                <w:sz w:val="20"/>
                <w:szCs w:val="16"/>
              </w:rPr>
              <w:t>ord</w:t>
            </w:r>
            <w:proofErr w:type="spellEnd"/>
          </w:p>
        </w:tc>
        <w:tc>
          <w:tcPr>
            <w:tcW w:w="1763" w:type="dxa"/>
          </w:tcPr>
          <w:p w14:paraId="6587FAEB"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2CB1F233"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F3</w:t>
            </w:r>
          </w:p>
        </w:tc>
        <w:tc>
          <w:tcPr>
            <w:tcW w:w="3621" w:type="dxa"/>
          </w:tcPr>
          <w:p w14:paraId="41A5466D"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Master Data Rivers Catalog</w:t>
            </w:r>
          </w:p>
        </w:tc>
      </w:tr>
      <w:tr w:rsidR="002F4ACA" w:rsidRPr="002F4ACA" w14:paraId="4EEA5332" w14:textId="77777777" w:rsidTr="0068718B">
        <w:tc>
          <w:tcPr>
            <w:tcW w:w="2124" w:type="dxa"/>
          </w:tcPr>
          <w:p w14:paraId="10498436" w14:textId="77777777" w:rsidR="002F4ACA" w:rsidRPr="002F4ACA" w:rsidRDefault="002F4ACA" w:rsidP="002F4ACA">
            <w:pPr>
              <w:suppressAutoHyphens/>
              <w:spacing w:after="120" w:line="276" w:lineRule="auto"/>
              <w:ind w:right="144"/>
              <w:jc w:val="both"/>
              <w:rPr>
                <w:rFonts w:eastAsia="MS Mincho"/>
                <w:b/>
                <w:bCs/>
                <w:color w:val="000000"/>
                <w:sz w:val="20"/>
                <w:szCs w:val="16"/>
              </w:rPr>
            </w:pPr>
            <w:proofErr w:type="spellStart"/>
            <w:r w:rsidRPr="002F4ACA">
              <w:rPr>
                <w:rFonts w:eastAsia="MS Mincho"/>
                <w:b/>
                <w:bCs/>
                <w:color w:val="000000"/>
                <w:sz w:val="20"/>
                <w:szCs w:val="16"/>
              </w:rPr>
              <w:t>Denumire</w:t>
            </w:r>
            <w:proofErr w:type="spellEnd"/>
            <w:r w:rsidRPr="002F4ACA">
              <w:rPr>
                <w:rFonts w:eastAsia="MS Mincho"/>
                <w:b/>
                <w:bCs/>
                <w:color w:val="000000"/>
                <w:sz w:val="20"/>
                <w:szCs w:val="16"/>
              </w:rPr>
              <w:t xml:space="preserve"> </w:t>
            </w:r>
            <w:proofErr w:type="spellStart"/>
            <w:r w:rsidRPr="002F4ACA">
              <w:rPr>
                <w:rFonts w:eastAsia="MS Mincho"/>
                <w:b/>
                <w:bCs/>
                <w:color w:val="000000"/>
                <w:sz w:val="20"/>
                <w:szCs w:val="16"/>
              </w:rPr>
              <w:t>corp</w:t>
            </w:r>
            <w:proofErr w:type="spellEnd"/>
            <w:r w:rsidRPr="002F4ACA">
              <w:rPr>
                <w:rFonts w:eastAsia="MS Mincho"/>
                <w:b/>
                <w:bCs/>
                <w:color w:val="000000"/>
                <w:sz w:val="20"/>
                <w:szCs w:val="16"/>
              </w:rPr>
              <w:t xml:space="preserve"> de </w:t>
            </w:r>
            <w:proofErr w:type="spellStart"/>
            <w:r w:rsidRPr="002F4ACA">
              <w:rPr>
                <w:rFonts w:eastAsia="MS Mincho"/>
                <w:b/>
                <w:bCs/>
                <w:color w:val="000000"/>
                <w:sz w:val="20"/>
                <w:szCs w:val="16"/>
              </w:rPr>
              <w:t>apă</w:t>
            </w:r>
            <w:proofErr w:type="spellEnd"/>
          </w:p>
        </w:tc>
        <w:tc>
          <w:tcPr>
            <w:tcW w:w="1763" w:type="dxa"/>
          </w:tcPr>
          <w:p w14:paraId="6F61C995"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157F3B4A"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 xml:space="preserve">Oradea - </w:t>
            </w:r>
            <w:proofErr w:type="spellStart"/>
            <w:r w:rsidRPr="002F4ACA">
              <w:rPr>
                <w:rFonts w:eastAsia="MS Mincho"/>
                <w:color w:val="000000"/>
                <w:sz w:val="20"/>
                <w:szCs w:val="16"/>
              </w:rPr>
              <w:t>Câmpia</w:t>
            </w:r>
            <w:proofErr w:type="spellEnd"/>
            <w:r w:rsidRPr="002F4ACA">
              <w:rPr>
                <w:rFonts w:eastAsia="MS Mincho"/>
                <w:color w:val="000000"/>
                <w:sz w:val="20"/>
                <w:szCs w:val="16"/>
              </w:rPr>
              <w:t xml:space="preserve"> de Vest</w:t>
            </w:r>
          </w:p>
        </w:tc>
        <w:tc>
          <w:tcPr>
            <w:tcW w:w="3621" w:type="dxa"/>
          </w:tcPr>
          <w:p w14:paraId="4D12378F"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Master Data Water Body Catalog</w:t>
            </w:r>
          </w:p>
        </w:tc>
      </w:tr>
      <w:tr w:rsidR="002F4ACA" w:rsidRPr="002F4ACA" w14:paraId="140F5E87" w14:textId="77777777" w:rsidTr="0068718B">
        <w:tc>
          <w:tcPr>
            <w:tcW w:w="2124" w:type="dxa"/>
          </w:tcPr>
          <w:p w14:paraId="0E8694BC"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t xml:space="preserve">Cod </w:t>
            </w:r>
            <w:proofErr w:type="spellStart"/>
            <w:r w:rsidRPr="002F4ACA">
              <w:rPr>
                <w:rFonts w:eastAsia="MS Mincho"/>
                <w:b/>
                <w:bCs/>
                <w:color w:val="000000"/>
                <w:sz w:val="20"/>
                <w:szCs w:val="16"/>
              </w:rPr>
              <w:t>foraj</w:t>
            </w:r>
            <w:proofErr w:type="spellEnd"/>
          </w:p>
        </w:tc>
        <w:tc>
          <w:tcPr>
            <w:tcW w:w="1763" w:type="dxa"/>
          </w:tcPr>
          <w:p w14:paraId="5C04B587"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3BB4F5F4"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RO035263846046</w:t>
            </w:r>
          </w:p>
        </w:tc>
        <w:tc>
          <w:tcPr>
            <w:tcW w:w="3621" w:type="dxa"/>
          </w:tcPr>
          <w:p w14:paraId="284C596C"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Master Data Water Body Catalog</w:t>
            </w:r>
          </w:p>
        </w:tc>
      </w:tr>
      <w:tr w:rsidR="002F4ACA" w:rsidRPr="002F4ACA" w14:paraId="2EFB9209" w14:textId="77777777" w:rsidTr="0068718B">
        <w:tc>
          <w:tcPr>
            <w:tcW w:w="2124" w:type="dxa"/>
          </w:tcPr>
          <w:p w14:paraId="2CAA0FCD" w14:textId="77777777" w:rsidR="002F4ACA" w:rsidRPr="002F4ACA" w:rsidRDefault="002F4ACA" w:rsidP="002F4ACA">
            <w:pPr>
              <w:suppressAutoHyphens/>
              <w:spacing w:after="120" w:line="276" w:lineRule="auto"/>
              <w:ind w:right="144"/>
              <w:jc w:val="both"/>
              <w:rPr>
                <w:rFonts w:eastAsia="MS Mincho"/>
                <w:b/>
                <w:bCs/>
                <w:color w:val="000000"/>
                <w:sz w:val="20"/>
                <w:szCs w:val="16"/>
              </w:rPr>
            </w:pPr>
            <w:proofErr w:type="spellStart"/>
            <w:r w:rsidRPr="002F4ACA">
              <w:rPr>
                <w:rFonts w:eastAsia="MS Mincho"/>
                <w:b/>
                <w:bCs/>
                <w:color w:val="000000"/>
                <w:sz w:val="20"/>
                <w:szCs w:val="16"/>
              </w:rPr>
              <w:t>Corpul</w:t>
            </w:r>
            <w:proofErr w:type="spellEnd"/>
            <w:r w:rsidRPr="002F4ACA">
              <w:rPr>
                <w:rFonts w:eastAsia="MS Mincho"/>
                <w:b/>
                <w:bCs/>
                <w:color w:val="000000"/>
                <w:sz w:val="20"/>
                <w:szCs w:val="16"/>
              </w:rPr>
              <w:t xml:space="preserve"> de </w:t>
            </w:r>
            <w:proofErr w:type="spellStart"/>
            <w:r w:rsidRPr="002F4ACA">
              <w:rPr>
                <w:rFonts w:eastAsia="MS Mincho"/>
                <w:b/>
                <w:bCs/>
                <w:color w:val="000000"/>
                <w:sz w:val="20"/>
                <w:szCs w:val="16"/>
              </w:rPr>
              <w:t>apă</w:t>
            </w:r>
            <w:proofErr w:type="spellEnd"/>
            <w:r w:rsidRPr="002F4ACA">
              <w:rPr>
                <w:rFonts w:eastAsia="MS Mincho"/>
                <w:b/>
                <w:bCs/>
                <w:color w:val="000000"/>
                <w:sz w:val="20"/>
                <w:szCs w:val="16"/>
              </w:rPr>
              <w:t xml:space="preserve"> </w:t>
            </w:r>
            <w:proofErr w:type="spellStart"/>
            <w:r w:rsidRPr="002F4ACA">
              <w:rPr>
                <w:rFonts w:eastAsia="MS Mincho"/>
                <w:b/>
                <w:bCs/>
                <w:color w:val="000000"/>
                <w:sz w:val="20"/>
                <w:szCs w:val="16"/>
              </w:rPr>
              <w:t>subterană</w:t>
            </w:r>
            <w:proofErr w:type="spellEnd"/>
          </w:p>
        </w:tc>
        <w:tc>
          <w:tcPr>
            <w:tcW w:w="1763" w:type="dxa"/>
          </w:tcPr>
          <w:p w14:paraId="132CEC24"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3D6BCB30"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ROCR01</w:t>
            </w:r>
          </w:p>
        </w:tc>
        <w:tc>
          <w:tcPr>
            <w:tcW w:w="3621" w:type="dxa"/>
          </w:tcPr>
          <w:p w14:paraId="6B5ECD6C"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Master Data Water Body Catalog</w:t>
            </w:r>
          </w:p>
        </w:tc>
      </w:tr>
      <w:tr w:rsidR="002F4ACA" w:rsidRPr="002F4ACA" w14:paraId="08B8FFAC" w14:textId="77777777" w:rsidTr="0068718B">
        <w:tc>
          <w:tcPr>
            <w:tcW w:w="2124" w:type="dxa"/>
          </w:tcPr>
          <w:p w14:paraId="041E2908" w14:textId="77777777" w:rsidR="002F4ACA" w:rsidRPr="002F4ACA" w:rsidRDefault="002F4ACA" w:rsidP="002F4ACA">
            <w:pPr>
              <w:suppressAutoHyphens/>
              <w:spacing w:after="120" w:line="276" w:lineRule="auto"/>
              <w:ind w:right="144"/>
              <w:jc w:val="both"/>
              <w:rPr>
                <w:rFonts w:eastAsia="MS Mincho"/>
                <w:b/>
                <w:bCs/>
                <w:color w:val="000000"/>
                <w:sz w:val="20"/>
                <w:szCs w:val="16"/>
              </w:rPr>
            </w:pPr>
            <w:proofErr w:type="spellStart"/>
            <w:r w:rsidRPr="002F4ACA">
              <w:rPr>
                <w:rFonts w:eastAsia="MS Mincho"/>
                <w:b/>
                <w:bCs/>
                <w:color w:val="000000"/>
                <w:sz w:val="20"/>
                <w:szCs w:val="16"/>
              </w:rPr>
              <w:t>Județ</w:t>
            </w:r>
            <w:proofErr w:type="spellEnd"/>
          </w:p>
        </w:tc>
        <w:tc>
          <w:tcPr>
            <w:tcW w:w="1763" w:type="dxa"/>
          </w:tcPr>
          <w:p w14:paraId="1418CF82"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16DD592A"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HD</w:t>
            </w:r>
          </w:p>
        </w:tc>
        <w:tc>
          <w:tcPr>
            <w:tcW w:w="3621" w:type="dxa"/>
          </w:tcPr>
          <w:p w14:paraId="44B256CE"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Master Data Counties Catalogs</w:t>
            </w:r>
          </w:p>
        </w:tc>
      </w:tr>
      <w:tr w:rsidR="002F4ACA" w:rsidRPr="002F4ACA" w14:paraId="03EDA18D" w14:textId="77777777" w:rsidTr="0068718B">
        <w:tc>
          <w:tcPr>
            <w:tcW w:w="2124" w:type="dxa"/>
          </w:tcPr>
          <w:p w14:paraId="3C350D00" w14:textId="77777777" w:rsidR="002F4ACA" w:rsidRPr="002F4ACA" w:rsidRDefault="002F4ACA" w:rsidP="002F4ACA">
            <w:pPr>
              <w:suppressAutoHyphens/>
              <w:spacing w:after="120" w:line="276" w:lineRule="auto"/>
              <w:ind w:right="144"/>
              <w:jc w:val="both"/>
              <w:rPr>
                <w:rFonts w:eastAsia="MS Mincho"/>
                <w:b/>
                <w:bCs/>
                <w:color w:val="000000"/>
                <w:sz w:val="20"/>
                <w:szCs w:val="16"/>
              </w:rPr>
            </w:pPr>
            <w:r w:rsidRPr="002F4ACA">
              <w:rPr>
                <w:rFonts w:eastAsia="MS Mincho"/>
                <w:b/>
                <w:bCs/>
                <w:color w:val="000000"/>
                <w:sz w:val="20"/>
                <w:szCs w:val="16"/>
              </w:rPr>
              <w:lastRenderedPageBreak/>
              <w:t>Tip program</w:t>
            </w:r>
          </w:p>
          <w:p w14:paraId="5A409696" w14:textId="77777777" w:rsidR="002F4ACA" w:rsidRPr="002F4ACA" w:rsidRDefault="002F4ACA" w:rsidP="002F4ACA">
            <w:pPr>
              <w:suppressAutoHyphens/>
              <w:spacing w:after="120" w:line="276" w:lineRule="auto"/>
              <w:ind w:right="144"/>
              <w:jc w:val="both"/>
              <w:rPr>
                <w:rFonts w:eastAsia="MS Mincho"/>
                <w:b/>
                <w:bCs/>
                <w:color w:val="000000"/>
                <w:sz w:val="20"/>
                <w:szCs w:val="16"/>
              </w:rPr>
            </w:pPr>
            <w:proofErr w:type="spellStart"/>
            <w:r w:rsidRPr="002F4ACA">
              <w:rPr>
                <w:rFonts w:eastAsia="MS Mincho"/>
                <w:b/>
                <w:bCs/>
                <w:color w:val="000000"/>
                <w:sz w:val="20"/>
                <w:szCs w:val="16"/>
              </w:rPr>
              <w:t>secțiunii</w:t>
            </w:r>
            <w:proofErr w:type="spellEnd"/>
          </w:p>
        </w:tc>
        <w:tc>
          <w:tcPr>
            <w:tcW w:w="1763" w:type="dxa"/>
          </w:tcPr>
          <w:p w14:paraId="7ADDCD4F"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String</w:t>
            </w:r>
          </w:p>
        </w:tc>
        <w:tc>
          <w:tcPr>
            <w:tcW w:w="1577" w:type="dxa"/>
          </w:tcPr>
          <w:p w14:paraId="2A1A4138"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O; E;CI;</w:t>
            </w:r>
          </w:p>
        </w:tc>
        <w:tc>
          <w:tcPr>
            <w:tcW w:w="3621" w:type="dxa"/>
          </w:tcPr>
          <w:p w14:paraId="4C44BC03" w14:textId="77777777" w:rsidR="002F4ACA" w:rsidRPr="002F4ACA" w:rsidRDefault="002F4ACA" w:rsidP="002F4ACA">
            <w:pPr>
              <w:suppressAutoHyphens/>
              <w:spacing w:after="120" w:line="276" w:lineRule="auto"/>
              <w:ind w:right="144"/>
              <w:jc w:val="both"/>
              <w:rPr>
                <w:rFonts w:eastAsia="MS Mincho"/>
                <w:color w:val="000000"/>
                <w:sz w:val="20"/>
                <w:szCs w:val="16"/>
              </w:rPr>
            </w:pPr>
            <w:r w:rsidRPr="002F4ACA">
              <w:rPr>
                <w:rFonts w:eastAsia="MS Mincho"/>
                <w:color w:val="000000"/>
                <w:sz w:val="20"/>
                <w:szCs w:val="16"/>
              </w:rPr>
              <w:t>Multiple selection allowed prefill from Master Data Program Type Catalog</w:t>
            </w:r>
          </w:p>
        </w:tc>
      </w:tr>
    </w:tbl>
    <w:p w14:paraId="4E5B4542" w14:textId="77777777" w:rsidR="002F4ACA" w:rsidRPr="002F4ACA" w:rsidRDefault="002F4ACA" w:rsidP="002F4ACA">
      <w:pPr>
        <w:suppressAutoHyphens/>
        <w:spacing w:before="100" w:beforeAutospacing="1" w:after="100" w:afterAutospacing="1"/>
        <w:ind w:right="144"/>
        <w:jc w:val="both"/>
        <w:rPr>
          <w:color w:val="000000"/>
        </w:rPr>
      </w:pPr>
      <w:r w:rsidRPr="002F4ACA">
        <w:rPr>
          <w:noProof/>
          <w:color w:val="000000"/>
        </w:rPr>
        <w:drawing>
          <wp:inline distT="0" distB="0" distL="0" distR="0" wp14:anchorId="0117B61D" wp14:editId="05B22DB0">
            <wp:extent cx="5727700" cy="1982470"/>
            <wp:effectExtent l="0" t="0" r="0" b="0"/>
            <wp:docPr id="4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 screen&#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27700" cy="1982470"/>
                    </a:xfrm>
                    <a:prstGeom prst="rect">
                      <a:avLst/>
                    </a:prstGeom>
                    <a:noFill/>
                    <a:ln>
                      <a:noFill/>
                    </a:ln>
                  </pic:spPr>
                </pic:pic>
              </a:graphicData>
            </a:graphic>
          </wp:inline>
        </w:drawing>
      </w:r>
    </w:p>
    <w:p w14:paraId="1E7CE72B" w14:textId="77777777" w:rsidR="002F4ACA" w:rsidRPr="002F4ACA" w:rsidRDefault="002F4ACA" w:rsidP="002F4ACA">
      <w:pPr>
        <w:suppressAutoHyphens/>
        <w:spacing w:after="120" w:line="276" w:lineRule="auto"/>
        <w:ind w:right="144"/>
        <w:jc w:val="both"/>
        <w:rPr>
          <w:rFonts w:eastAsia="MS Mincho"/>
          <w:color w:val="000000"/>
          <w:sz w:val="22"/>
          <w:szCs w:val="18"/>
        </w:rPr>
      </w:pPr>
      <w:r w:rsidRPr="002F4ACA">
        <w:rPr>
          <w:rFonts w:eastAsia="MS Mincho"/>
          <w:color w:val="000000"/>
          <w:sz w:val="22"/>
          <w:szCs w:val="18"/>
        </w:rPr>
        <w:t xml:space="preserve">The above sample collects all underwaters indicators for all laboratories units of ABA.      </w:t>
      </w:r>
    </w:p>
    <w:p w14:paraId="38BD2F91" w14:textId="77777777" w:rsidR="002F4ACA" w:rsidRPr="002F4ACA" w:rsidRDefault="002F4ACA" w:rsidP="002F4ACA">
      <w:pPr>
        <w:suppressAutoHyphens/>
        <w:spacing w:before="100" w:beforeAutospacing="1" w:after="100" w:afterAutospacing="1"/>
        <w:ind w:right="144"/>
        <w:jc w:val="both"/>
        <w:rPr>
          <w:b/>
          <w:bCs/>
          <w:color w:val="000000"/>
        </w:rPr>
      </w:pPr>
      <w:r w:rsidRPr="002F4ACA">
        <w:rPr>
          <w:b/>
          <w:bCs/>
          <w:color w:val="000000"/>
        </w:rPr>
        <w:t>(D) Waste Waters Subsystem</w:t>
      </w:r>
      <w:r w:rsidRPr="002F4ACA">
        <w:rPr>
          <w:color w:val="000000"/>
        </w:rPr>
        <w:t xml:space="preserve"> All below templates samples include general information about wastewater, as detailed in the table below, about the sections assigned to each NARW Laboratory Unit. These sections will be prefilled upon display or download based on the selected laboratory unit.</w:t>
      </w:r>
    </w:p>
    <w:tbl>
      <w:tblPr>
        <w:tblW w:w="90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124"/>
        <w:gridCol w:w="1763"/>
        <w:gridCol w:w="1577"/>
        <w:gridCol w:w="3621"/>
      </w:tblGrid>
      <w:tr w:rsidR="002F4ACA" w:rsidRPr="002F4ACA" w14:paraId="0A6639F3" w14:textId="77777777" w:rsidTr="0068718B">
        <w:tc>
          <w:tcPr>
            <w:tcW w:w="2124" w:type="dxa"/>
            <w:tcBorders>
              <w:bottom w:val="single" w:sz="12" w:space="0" w:color="666666"/>
            </w:tcBorders>
          </w:tcPr>
          <w:p w14:paraId="4CD6AA70"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Column Name</w:t>
            </w:r>
          </w:p>
        </w:tc>
        <w:tc>
          <w:tcPr>
            <w:tcW w:w="1763" w:type="dxa"/>
            <w:tcBorders>
              <w:bottom w:val="single" w:sz="12" w:space="0" w:color="666666"/>
            </w:tcBorders>
          </w:tcPr>
          <w:p w14:paraId="62555F94"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Column Type</w:t>
            </w:r>
          </w:p>
        </w:tc>
        <w:tc>
          <w:tcPr>
            <w:tcW w:w="1577" w:type="dxa"/>
            <w:tcBorders>
              <w:bottom w:val="single" w:sz="12" w:space="0" w:color="666666"/>
            </w:tcBorders>
          </w:tcPr>
          <w:p w14:paraId="0040A941"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 xml:space="preserve">Column </w:t>
            </w:r>
          </w:p>
          <w:p w14:paraId="4BA9D916"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value sample</w:t>
            </w:r>
          </w:p>
        </w:tc>
        <w:tc>
          <w:tcPr>
            <w:tcW w:w="3621" w:type="dxa"/>
            <w:tcBorders>
              <w:bottom w:val="single" w:sz="12" w:space="0" w:color="666666"/>
            </w:tcBorders>
          </w:tcPr>
          <w:p w14:paraId="4DF9FCDB"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Data source / Notes</w:t>
            </w:r>
          </w:p>
        </w:tc>
      </w:tr>
      <w:tr w:rsidR="002F4ACA" w:rsidRPr="002F4ACA" w14:paraId="399AC8FF" w14:textId="77777777" w:rsidTr="0068718B">
        <w:tc>
          <w:tcPr>
            <w:tcW w:w="2124" w:type="dxa"/>
          </w:tcPr>
          <w:p w14:paraId="0EC9D155"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 xml:space="preserve">Nr. </w:t>
            </w:r>
            <w:proofErr w:type="spellStart"/>
            <w:r w:rsidRPr="002F4ACA">
              <w:rPr>
                <w:rFonts w:eastAsia="MS Mincho"/>
                <w:b/>
                <w:bCs/>
                <w:color w:val="000000"/>
                <w:sz w:val="20"/>
                <w:szCs w:val="20"/>
              </w:rPr>
              <w:t>crt</w:t>
            </w:r>
            <w:proofErr w:type="spellEnd"/>
          </w:p>
        </w:tc>
        <w:tc>
          <w:tcPr>
            <w:tcW w:w="1763" w:type="dxa"/>
          </w:tcPr>
          <w:p w14:paraId="6F706A3D"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Number</w:t>
            </w:r>
          </w:p>
        </w:tc>
        <w:tc>
          <w:tcPr>
            <w:tcW w:w="1577" w:type="dxa"/>
          </w:tcPr>
          <w:p w14:paraId="46A8A77C"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1</w:t>
            </w:r>
          </w:p>
        </w:tc>
        <w:tc>
          <w:tcPr>
            <w:tcW w:w="3621" w:type="dxa"/>
          </w:tcPr>
          <w:p w14:paraId="4F2E2DAB"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System</w:t>
            </w:r>
          </w:p>
        </w:tc>
      </w:tr>
      <w:tr w:rsidR="002F4ACA" w:rsidRPr="002F4ACA" w14:paraId="2423A07D" w14:textId="77777777" w:rsidTr="0068718B">
        <w:tc>
          <w:tcPr>
            <w:tcW w:w="2124" w:type="dxa"/>
          </w:tcPr>
          <w:p w14:paraId="021DAA3E" w14:textId="77777777" w:rsidR="002F4ACA" w:rsidRPr="00F954B1" w:rsidRDefault="002F4ACA" w:rsidP="002F4ACA">
            <w:pPr>
              <w:suppressAutoHyphens/>
              <w:spacing w:after="120" w:line="276" w:lineRule="auto"/>
              <w:ind w:right="144"/>
              <w:jc w:val="both"/>
              <w:rPr>
                <w:rFonts w:eastAsia="MS Mincho"/>
                <w:b/>
                <w:bCs/>
                <w:color w:val="000000"/>
                <w:sz w:val="20"/>
                <w:szCs w:val="20"/>
                <w:lang w:val="it-IT"/>
              </w:rPr>
            </w:pPr>
            <w:r w:rsidRPr="00F954B1">
              <w:rPr>
                <w:rFonts w:eastAsia="MS Mincho"/>
                <w:b/>
                <w:bCs/>
                <w:color w:val="000000"/>
                <w:sz w:val="20"/>
                <w:szCs w:val="20"/>
                <w:lang w:val="it-IT"/>
              </w:rPr>
              <w:t>Agenți economici autorizați pt evacuare în emisar</w:t>
            </w:r>
          </w:p>
        </w:tc>
        <w:tc>
          <w:tcPr>
            <w:tcW w:w="1763" w:type="dxa"/>
          </w:tcPr>
          <w:p w14:paraId="4718CA90"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String</w:t>
            </w:r>
          </w:p>
        </w:tc>
        <w:tc>
          <w:tcPr>
            <w:tcW w:w="1577" w:type="dxa"/>
          </w:tcPr>
          <w:p w14:paraId="1D1FDF71"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C.N. C.A.F. MINVEST SA DEVA FILIALA BRADMIN SA</w:t>
            </w:r>
          </w:p>
        </w:tc>
        <w:tc>
          <w:tcPr>
            <w:tcW w:w="3621" w:type="dxa"/>
          </w:tcPr>
          <w:p w14:paraId="6ACBB675"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 xml:space="preserve">Master Data “Authorized Economical agents” Catalog </w:t>
            </w:r>
          </w:p>
        </w:tc>
      </w:tr>
      <w:tr w:rsidR="002F4ACA" w:rsidRPr="002F4ACA" w14:paraId="4BA88556" w14:textId="77777777" w:rsidTr="0068718B">
        <w:tc>
          <w:tcPr>
            <w:tcW w:w="2124" w:type="dxa"/>
          </w:tcPr>
          <w:p w14:paraId="05D0AA2A" w14:textId="77777777" w:rsidR="002F4ACA" w:rsidRPr="002F4ACA" w:rsidRDefault="002F4ACA" w:rsidP="002F4ACA">
            <w:pPr>
              <w:suppressAutoHyphens/>
              <w:spacing w:after="120" w:line="276" w:lineRule="auto"/>
              <w:ind w:right="144"/>
              <w:jc w:val="both"/>
              <w:rPr>
                <w:rFonts w:eastAsia="MS Mincho"/>
                <w:b/>
                <w:bCs/>
                <w:color w:val="000000"/>
                <w:sz w:val="20"/>
                <w:szCs w:val="20"/>
              </w:rPr>
            </w:pPr>
            <w:proofErr w:type="spellStart"/>
            <w:r w:rsidRPr="002F4ACA">
              <w:rPr>
                <w:rFonts w:eastAsia="MS Mincho"/>
                <w:b/>
                <w:bCs/>
                <w:color w:val="000000"/>
                <w:sz w:val="20"/>
                <w:szCs w:val="20"/>
              </w:rPr>
              <w:t>Nume</w:t>
            </w:r>
            <w:proofErr w:type="spellEnd"/>
            <w:r w:rsidRPr="002F4ACA">
              <w:rPr>
                <w:rFonts w:eastAsia="MS Mincho"/>
                <w:b/>
                <w:bCs/>
                <w:color w:val="000000"/>
                <w:sz w:val="20"/>
                <w:szCs w:val="20"/>
              </w:rPr>
              <w:t xml:space="preserve"> </w:t>
            </w:r>
            <w:proofErr w:type="spellStart"/>
            <w:r w:rsidRPr="002F4ACA">
              <w:rPr>
                <w:rFonts w:eastAsia="MS Mincho"/>
                <w:b/>
                <w:bCs/>
                <w:color w:val="000000"/>
                <w:sz w:val="20"/>
                <w:szCs w:val="20"/>
              </w:rPr>
              <w:t>evacuare</w:t>
            </w:r>
            <w:proofErr w:type="spellEnd"/>
          </w:p>
        </w:tc>
        <w:tc>
          <w:tcPr>
            <w:tcW w:w="1763" w:type="dxa"/>
          </w:tcPr>
          <w:p w14:paraId="311CBD10"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String</w:t>
            </w:r>
          </w:p>
        </w:tc>
        <w:tc>
          <w:tcPr>
            <w:tcW w:w="1577" w:type="dxa"/>
          </w:tcPr>
          <w:p w14:paraId="368DE44E"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 xml:space="preserve">Ev. </w:t>
            </w:r>
            <w:proofErr w:type="spellStart"/>
            <w:r w:rsidRPr="002F4ACA">
              <w:rPr>
                <w:rFonts w:eastAsia="MS Mincho"/>
                <w:color w:val="000000"/>
                <w:sz w:val="20"/>
                <w:szCs w:val="20"/>
              </w:rPr>
              <w:t>Exploatarea</w:t>
            </w:r>
            <w:proofErr w:type="spellEnd"/>
            <w:r w:rsidRPr="002F4ACA">
              <w:rPr>
                <w:rFonts w:eastAsia="MS Mincho"/>
                <w:color w:val="000000"/>
                <w:sz w:val="20"/>
                <w:szCs w:val="20"/>
              </w:rPr>
              <w:t xml:space="preserve"> </w:t>
            </w:r>
            <w:proofErr w:type="spellStart"/>
            <w:r w:rsidRPr="002F4ACA">
              <w:rPr>
                <w:rFonts w:eastAsia="MS Mincho"/>
                <w:color w:val="000000"/>
                <w:sz w:val="20"/>
                <w:szCs w:val="20"/>
              </w:rPr>
              <w:t>miniera</w:t>
            </w:r>
            <w:proofErr w:type="spellEnd"/>
            <w:r w:rsidRPr="002F4ACA">
              <w:rPr>
                <w:rFonts w:eastAsia="MS Mincho"/>
                <w:color w:val="000000"/>
                <w:sz w:val="20"/>
                <w:szCs w:val="20"/>
              </w:rPr>
              <w:t xml:space="preserve"> Brad</w:t>
            </w:r>
          </w:p>
        </w:tc>
        <w:tc>
          <w:tcPr>
            <w:tcW w:w="3621" w:type="dxa"/>
          </w:tcPr>
          <w:p w14:paraId="7C7C67D6"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Manual entry is permitted if not available in the catalog</w:t>
            </w:r>
          </w:p>
        </w:tc>
      </w:tr>
      <w:tr w:rsidR="002F4ACA" w:rsidRPr="002F4ACA" w14:paraId="35F375EF" w14:textId="77777777" w:rsidTr="0068718B">
        <w:tc>
          <w:tcPr>
            <w:tcW w:w="2124" w:type="dxa"/>
          </w:tcPr>
          <w:p w14:paraId="1B10132E" w14:textId="77777777" w:rsidR="002F4ACA" w:rsidRPr="002F4ACA" w:rsidRDefault="002F4ACA" w:rsidP="002F4ACA">
            <w:pPr>
              <w:suppressAutoHyphens/>
              <w:spacing w:after="120" w:line="276" w:lineRule="auto"/>
              <w:ind w:right="144"/>
              <w:jc w:val="both"/>
              <w:rPr>
                <w:rFonts w:eastAsia="MS Mincho"/>
                <w:b/>
                <w:bCs/>
                <w:color w:val="000000"/>
                <w:sz w:val="20"/>
                <w:szCs w:val="20"/>
              </w:rPr>
            </w:pPr>
            <w:proofErr w:type="spellStart"/>
            <w:r w:rsidRPr="002F4ACA">
              <w:rPr>
                <w:rFonts w:eastAsia="MS Mincho"/>
                <w:b/>
                <w:bCs/>
                <w:color w:val="000000"/>
                <w:sz w:val="20"/>
                <w:szCs w:val="20"/>
              </w:rPr>
              <w:t>Județ</w:t>
            </w:r>
            <w:proofErr w:type="spellEnd"/>
            <w:r w:rsidRPr="002F4ACA">
              <w:rPr>
                <w:rFonts w:eastAsia="MS Mincho"/>
                <w:b/>
                <w:bCs/>
                <w:color w:val="000000"/>
                <w:sz w:val="20"/>
                <w:szCs w:val="20"/>
              </w:rPr>
              <w:t xml:space="preserve"> </w:t>
            </w:r>
            <w:proofErr w:type="spellStart"/>
            <w:r w:rsidRPr="002F4ACA">
              <w:rPr>
                <w:rFonts w:eastAsia="MS Mincho"/>
                <w:b/>
                <w:bCs/>
                <w:color w:val="000000"/>
                <w:sz w:val="20"/>
                <w:szCs w:val="20"/>
              </w:rPr>
              <w:t>evacuare</w:t>
            </w:r>
            <w:proofErr w:type="spellEnd"/>
          </w:p>
        </w:tc>
        <w:tc>
          <w:tcPr>
            <w:tcW w:w="1763" w:type="dxa"/>
          </w:tcPr>
          <w:p w14:paraId="52BC8481"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String</w:t>
            </w:r>
          </w:p>
        </w:tc>
        <w:tc>
          <w:tcPr>
            <w:tcW w:w="1577" w:type="dxa"/>
          </w:tcPr>
          <w:p w14:paraId="25343CEE"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HD</w:t>
            </w:r>
          </w:p>
        </w:tc>
        <w:tc>
          <w:tcPr>
            <w:tcW w:w="3621" w:type="dxa"/>
          </w:tcPr>
          <w:p w14:paraId="601237CC"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Master Data Counties Catalogs</w:t>
            </w:r>
          </w:p>
        </w:tc>
      </w:tr>
      <w:tr w:rsidR="002F4ACA" w:rsidRPr="002F4ACA" w14:paraId="4B5AFD42" w14:textId="77777777" w:rsidTr="0068718B">
        <w:tc>
          <w:tcPr>
            <w:tcW w:w="2124" w:type="dxa"/>
          </w:tcPr>
          <w:p w14:paraId="58003015"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 xml:space="preserve">Tip </w:t>
            </w:r>
            <w:proofErr w:type="spellStart"/>
            <w:r w:rsidRPr="002F4ACA">
              <w:rPr>
                <w:rFonts w:eastAsia="MS Mincho"/>
                <w:b/>
                <w:bCs/>
                <w:color w:val="000000"/>
                <w:sz w:val="20"/>
                <w:szCs w:val="20"/>
              </w:rPr>
              <w:t>apă</w:t>
            </w:r>
            <w:proofErr w:type="spellEnd"/>
            <w:r w:rsidRPr="002F4ACA">
              <w:rPr>
                <w:rFonts w:eastAsia="MS Mincho"/>
                <w:b/>
                <w:bCs/>
                <w:color w:val="000000"/>
                <w:sz w:val="20"/>
                <w:szCs w:val="20"/>
              </w:rPr>
              <w:t xml:space="preserve"> </w:t>
            </w:r>
            <w:proofErr w:type="spellStart"/>
            <w:r w:rsidRPr="002F4ACA">
              <w:rPr>
                <w:rFonts w:eastAsia="MS Mincho"/>
                <w:b/>
                <w:bCs/>
                <w:color w:val="000000"/>
                <w:sz w:val="20"/>
                <w:szCs w:val="20"/>
              </w:rPr>
              <w:t>uzată</w:t>
            </w:r>
            <w:proofErr w:type="spellEnd"/>
          </w:p>
        </w:tc>
        <w:tc>
          <w:tcPr>
            <w:tcW w:w="1763" w:type="dxa"/>
          </w:tcPr>
          <w:p w14:paraId="1A4182CD"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String</w:t>
            </w:r>
          </w:p>
        </w:tc>
        <w:tc>
          <w:tcPr>
            <w:tcW w:w="1577" w:type="dxa"/>
          </w:tcPr>
          <w:p w14:paraId="5E43BEE6"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Ape de mina</w:t>
            </w:r>
          </w:p>
        </w:tc>
        <w:tc>
          <w:tcPr>
            <w:tcW w:w="3621" w:type="dxa"/>
          </w:tcPr>
          <w:p w14:paraId="67FF61E2"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Multiple selection allowed prefill from Master Data Wastewater Type Catalog</w:t>
            </w:r>
          </w:p>
        </w:tc>
      </w:tr>
      <w:tr w:rsidR="002F4ACA" w:rsidRPr="002F4ACA" w14:paraId="7D9996AD" w14:textId="77777777" w:rsidTr="0068718B">
        <w:tc>
          <w:tcPr>
            <w:tcW w:w="2124" w:type="dxa"/>
          </w:tcPr>
          <w:p w14:paraId="7CB2A4DD" w14:textId="77777777" w:rsidR="002F4ACA" w:rsidRPr="002F4ACA" w:rsidRDefault="002F4ACA" w:rsidP="002F4ACA">
            <w:pPr>
              <w:suppressAutoHyphens/>
              <w:spacing w:after="120" w:line="276" w:lineRule="auto"/>
              <w:ind w:right="144"/>
              <w:jc w:val="both"/>
              <w:rPr>
                <w:rFonts w:eastAsia="MS Mincho"/>
                <w:b/>
                <w:bCs/>
                <w:color w:val="000000"/>
                <w:sz w:val="20"/>
                <w:szCs w:val="20"/>
              </w:rPr>
            </w:pPr>
            <w:r w:rsidRPr="002F4ACA">
              <w:rPr>
                <w:rFonts w:eastAsia="MS Mincho"/>
                <w:b/>
                <w:bCs/>
                <w:color w:val="000000"/>
                <w:sz w:val="20"/>
                <w:szCs w:val="20"/>
              </w:rPr>
              <w:t xml:space="preserve">Tip </w:t>
            </w:r>
            <w:proofErr w:type="spellStart"/>
            <w:r w:rsidRPr="002F4ACA">
              <w:rPr>
                <w:rFonts w:eastAsia="MS Mincho"/>
                <w:b/>
                <w:bCs/>
                <w:color w:val="000000"/>
                <w:sz w:val="20"/>
                <w:szCs w:val="20"/>
              </w:rPr>
              <w:t>unitate</w:t>
            </w:r>
            <w:proofErr w:type="spellEnd"/>
          </w:p>
        </w:tc>
        <w:tc>
          <w:tcPr>
            <w:tcW w:w="1763" w:type="dxa"/>
          </w:tcPr>
          <w:p w14:paraId="6C6BB4F5"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String</w:t>
            </w:r>
          </w:p>
        </w:tc>
        <w:tc>
          <w:tcPr>
            <w:tcW w:w="1577" w:type="dxa"/>
          </w:tcPr>
          <w:p w14:paraId="7B0A12D0"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NON-IED</w:t>
            </w:r>
          </w:p>
        </w:tc>
        <w:tc>
          <w:tcPr>
            <w:tcW w:w="3621" w:type="dxa"/>
          </w:tcPr>
          <w:p w14:paraId="4C80A07C" w14:textId="77777777" w:rsidR="002F4ACA" w:rsidRPr="002F4ACA" w:rsidRDefault="002F4ACA" w:rsidP="002F4ACA">
            <w:pPr>
              <w:suppressAutoHyphens/>
              <w:spacing w:after="120" w:line="276" w:lineRule="auto"/>
              <w:ind w:right="144"/>
              <w:jc w:val="both"/>
              <w:rPr>
                <w:rFonts w:eastAsia="MS Mincho"/>
                <w:color w:val="000000"/>
                <w:sz w:val="20"/>
                <w:szCs w:val="20"/>
              </w:rPr>
            </w:pPr>
            <w:r w:rsidRPr="002F4ACA">
              <w:rPr>
                <w:rFonts w:eastAsia="MS Mincho"/>
                <w:color w:val="000000"/>
                <w:sz w:val="20"/>
                <w:szCs w:val="20"/>
              </w:rPr>
              <w:t>Master Data Catalogs</w:t>
            </w:r>
          </w:p>
        </w:tc>
      </w:tr>
    </w:tbl>
    <w:p w14:paraId="08365EB1" w14:textId="77777777" w:rsidR="002F4ACA" w:rsidRPr="002F4ACA" w:rsidRDefault="002F4ACA" w:rsidP="002F4ACA">
      <w:pPr>
        <w:suppressAutoHyphens/>
        <w:spacing w:after="120" w:line="276" w:lineRule="auto"/>
        <w:ind w:right="144"/>
        <w:jc w:val="both"/>
        <w:rPr>
          <w:rFonts w:eastAsia="MS Mincho"/>
          <w:color w:val="000000"/>
          <w:szCs w:val="20"/>
        </w:rPr>
      </w:pPr>
    </w:p>
    <w:p w14:paraId="28DB58E3" w14:textId="77777777" w:rsidR="002F4ACA" w:rsidRPr="002F4ACA" w:rsidRDefault="002F4ACA" w:rsidP="002F4ACA">
      <w:pPr>
        <w:suppressAutoHyphens/>
        <w:spacing w:after="120" w:line="276" w:lineRule="auto"/>
        <w:ind w:right="144"/>
        <w:jc w:val="both"/>
        <w:rPr>
          <w:rFonts w:eastAsia="MS Mincho"/>
          <w:color w:val="000000"/>
          <w:szCs w:val="20"/>
        </w:rPr>
      </w:pPr>
      <w:r w:rsidRPr="002F4ACA">
        <w:rPr>
          <w:rFonts w:eastAsia="MS Mincho"/>
          <w:noProof/>
          <w:color w:val="000000"/>
          <w:szCs w:val="20"/>
        </w:rPr>
        <w:lastRenderedPageBreak/>
        <w:drawing>
          <wp:inline distT="0" distB="0" distL="0" distR="0" wp14:anchorId="1F8F606E" wp14:editId="5A73105E">
            <wp:extent cx="5735320" cy="1872615"/>
            <wp:effectExtent l="0" t="0" r="0" b="0"/>
            <wp:docPr id="4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 scree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5320" cy="1872615"/>
                    </a:xfrm>
                    <a:prstGeom prst="rect">
                      <a:avLst/>
                    </a:prstGeom>
                    <a:noFill/>
                    <a:ln>
                      <a:noFill/>
                    </a:ln>
                  </pic:spPr>
                </pic:pic>
              </a:graphicData>
            </a:graphic>
          </wp:inline>
        </w:drawing>
      </w:r>
      <w:r w:rsidRPr="002F4ACA">
        <w:rPr>
          <w:rFonts w:eastAsia="MS Mincho"/>
          <w:color w:val="000000"/>
          <w:szCs w:val="20"/>
        </w:rPr>
        <w:t xml:space="preserve"> </w:t>
      </w:r>
    </w:p>
    <w:p w14:paraId="01EDB2DE" w14:textId="77777777" w:rsidR="002F4ACA" w:rsidRPr="002F4ACA" w:rsidRDefault="002F4ACA">
      <w:pPr>
        <w:numPr>
          <w:ilvl w:val="0"/>
          <w:numId w:val="93"/>
        </w:numPr>
        <w:pBdr>
          <w:bottom w:val="single" w:sz="24" w:space="3" w:color="C0C0C0"/>
        </w:pBdr>
        <w:suppressAutoHyphens/>
        <w:spacing w:after="120"/>
        <w:ind w:left="0" w:firstLine="0"/>
        <w:jc w:val="both"/>
        <w:outlineLvl w:val="1"/>
        <w:rPr>
          <w:b/>
          <w:color w:val="000000"/>
          <w:sz w:val="28"/>
          <w:szCs w:val="20"/>
        </w:rPr>
      </w:pPr>
      <w:r w:rsidRPr="002F4ACA">
        <w:rPr>
          <w:b/>
          <w:color w:val="000000"/>
          <w:sz w:val="28"/>
          <w:szCs w:val="20"/>
        </w:rPr>
        <w:t>Sample from ABA Siret</w:t>
      </w:r>
    </w:p>
    <w:p w14:paraId="16F39D2F" w14:textId="77777777" w:rsidR="002F4ACA" w:rsidRPr="002F4ACA" w:rsidRDefault="002F4ACA" w:rsidP="002F4ACA">
      <w:pPr>
        <w:suppressAutoHyphens/>
        <w:spacing w:after="120"/>
        <w:jc w:val="both"/>
        <w:rPr>
          <w:color w:val="000000"/>
          <w:szCs w:val="20"/>
        </w:rPr>
      </w:pPr>
    </w:p>
    <w:p w14:paraId="1AE1BFD6" w14:textId="77777777" w:rsidR="002F4ACA" w:rsidRPr="002F4ACA" w:rsidRDefault="002F4ACA">
      <w:pPr>
        <w:numPr>
          <w:ilvl w:val="0"/>
          <w:numId w:val="191"/>
        </w:numPr>
        <w:tabs>
          <w:tab w:val="num" w:pos="1080"/>
        </w:tabs>
        <w:suppressAutoHyphens/>
        <w:spacing w:after="120" w:line="276" w:lineRule="auto"/>
        <w:ind w:right="144"/>
        <w:contextualSpacing/>
        <w:jc w:val="both"/>
        <w:rPr>
          <w:rFonts w:eastAsia="MS Mincho"/>
          <w:b/>
          <w:bCs/>
          <w:color w:val="000000"/>
          <w:sz w:val="22"/>
          <w:szCs w:val="18"/>
        </w:rPr>
      </w:pPr>
      <w:r w:rsidRPr="002F4ACA">
        <w:rPr>
          <w:rFonts w:eastAsia="MS Mincho"/>
          <w:b/>
          <w:bCs/>
          <w:color w:val="000000"/>
          <w:sz w:val="22"/>
          <w:szCs w:val="18"/>
        </w:rPr>
        <w:t>Surface water (A)</w:t>
      </w:r>
    </w:p>
    <w:p w14:paraId="61894237" w14:textId="77777777" w:rsidR="002F4ACA" w:rsidRPr="002F4ACA" w:rsidRDefault="002F4ACA" w:rsidP="002F4ACA">
      <w:pPr>
        <w:numPr>
          <w:ilvl w:val="1"/>
          <w:numId w:val="0"/>
        </w:numPr>
        <w:suppressAutoHyphens/>
        <w:spacing w:after="120" w:line="276" w:lineRule="auto"/>
        <w:ind w:right="144" w:firstLine="720"/>
        <w:contextualSpacing/>
        <w:jc w:val="both"/>
        <w:rPr>
          <w:rFonts w:eastAsia="MS Mincho"/>
          <w:bCs/>
          <w:color w:val="000000"/>
          <w:szCs w:val="20"/>
        </w:rPr>
      </w:pPr>
      <w:r w:rsidRPr="002F4ACA">
        <w:rPr>
          <w:noProof/>
          <w:color w:val="000000"/>
          <w:sz w:val="22"/>
          <w:szCs w:val="18"/>
        </w:rPr>
        <w:drawing>
          <wp:anchor distT="0" distB="0" distL="114300" distR="114300" simplePos="0" relativeHeight="251686912" behindDoc="0" locked="0" layoutInCell="1" allowOverlap="1" wp14:anchorId="0B47CDBE" wp14:editId="5CAC96E3">
            <wp:simplePos x="0" y="0"/>
            <wp:positionH relativeFrom="column">
              <wp:posOffset>-742315</wp:posOffset>
            </wp:positionH>
            <wp:positionV relativeFrom="paragraph">
              <wp:posOffset>304165</wp:posOffset>
            </wp:positionV>
            <wp:extent cx="7124700" cy="1594485"/>
            <wp:effectExtent l="0" t="0" r="0" b="0"/>
            <wp:wrapTopAndBottom/>
            <wp:docPr id="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124700" cy="159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rFonts w:eastAsia="MS Mincho"/>
          <w:b/>
          <w:color w:val="000000"/>
          <w:sz w:val="22"/>
          <w:szCs w:val="18"/>
        </w:rPr>
        <w:t xml:space="preserve">Biological indicators </w:t>
      </w:r>
      <w:r w:rsidRPr="002F4ACA">
        <w:rPr>
          <w:rFonts w:eastAsia="MS Mincho"/>
          <w:bCs/>
          <w:color w:val="000000"/>
          <w:sz w:val="22"/>
          <w:szCs w:val="18"/>
        </w:rPr>
        <w:t>(with</w:t>
      </w:r>
      <w:r w:rsidRPr="002F4ACA">
        <w:rPr>
          <w:rFonts w:eastAsia="MS Mincho"/>
          <w:b/>
          <w:color w:val="000000"/>
          <w:sz w:val="22"/>
          <w:szCs w:val="18"/>
        </w:rPr>
        <w:t xml:space="preserve"> </w:t>
      </w:r>
      <w:r w:rsidRPr="002F4ACA">
        <w:rPr>
          <w:rFonts w:eastAsia="MS Mincho"/>
          <w:bCs/>
          <w:color w:val="000000"/>
          <w:sz w:val="22"/>
          <w:szCs w:val="18"/>
        </w:rPr>
        <w:t>INVESTIGATION MEDIUM: WATER)</w:t>
      </w:r>
    </w:p>
    <w:p w14:paraId="69BE3123" w14:textId="77777777" w:rsidR="002F4ACA" w:rsidRPr="002F4ACA" w:rsidRDefault="002F4ACA" w:rsidP="002F4ACA">
      <w:pPr>
        <w:suppressAutoHyphens/>
        <w:spacing w:after="120" w:line="276" w:lineRule="auto"/>
        <w:ind w:left="1800" w:right="144"/>
        <w:jc w:val="both"/>
        <w:rPr>
          <w:rFonts w:eastAsia="MS Mincho"/>
          <w:color w:val="000000"/>
          <w:szCs w:val="20"/>
        </w:rPr>
      </w:pPr>
    </w:p>
    <w:p w14:paraId="407000E7" w14:textId="77777777" w:rsidR="002F4ACA" w:rsidRPr="002F4ACA" w:rsidRDefault="002F4ACA" w:rsidP="002F4ACA">
      <w:pPr>
        <w:numPr>
          <w:ilvl w:val="1"/>
          <w:numId w:val="0"/>
        </w:numPr>
        <w:suppressAutoHyphens/>
        <w:spacing w:after="120" w:line="276" w:lineRule="auto"/>
        <w:ind w:right="144" w:firstLine="720"/>
        <w:contextualSpacing/>
        <w:jc w:val="both"/>
        <w:rPr>
          <w:rFonts w:eastAsia="MS Mincho"/>
          <w:b/>
          <w:color w:val="000000"/>
          <w:sz w:val="22"/>
          <w:szCs w:val="18"/>
        </w:rPr>
      </w:pPr>
      <w:r w:rsidRPr="002F4ACA">
        <w:rPr>
          <w:rFonts w:eastAsia="MS Mincho"/>
          <w:b/>
          <w:color w:val="000000"/>
          <w:sz w:val="22"/>
          <w:szCs w:val="18"/>
        </w:rPr>
        <w:t xml:space="preserve">Physico-chemical indicators  (with </w:t>
      </w:r>
      <w:r w:rsidRPr="002F4ACA">
        <w:rPr>
          <w:noProof/>
          <w:color w:val="000000"/>
          <w:sz w:val="22"/>
          <w:szCs w:val="18"/>
        </w:rPr>
        <w:drawing>
          <wp:anchor distT="0" distB="0" distL="114300" distR="114300" simplePos="0" relativeHeight="251685888" behindDoc="0" locked="0" layoutInCell="1" allowOverlap="1" wp14:anchorId="64256A63" wp14:editId="0A6F55B3">
            <wp:simplePos x="0" y="0"/>
            <wp:positionH relativeFrom="column">
              <wp:posOffset>-701040</wp:posOffset>
            </wp:positionH>
            <wp:positionV relativeFrom="paragraph">
              <wp:posOffset>236855</wp:posOffset>
            </wp:positionV>
            <wp:extent cx="7083425" cy="2044700"/>
            <wp:effectExtent l="0" t="0" r="0" b="0"/>
            <wp:wrapTopAndBottom/>
            <wp:docPr id="27" name="Picture 1" descr="A close-up of a blue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blue and white diagram&#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08342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rFonts w:eastAsia="MS Mincho"/>
          <w:b/>
          <w:color w:val="000000"/>
          <w:sz w:val="22"/>
          <w:szCs w:val="18"/>
        </w:rPr>
        <w:t>INVESTIGATION MEDIUM: WATER)</w:t>
      </w:r>
    </w:p>
    <w:p w14:paraId="23DF7B0E" w14:textId="77777777" w:rsidR="002F4ACA" w:rsidRPr="002F4ACA" w:rsidRDefault="002F4ACA" w:rsidP="002F4ACA">
      <w:pPr>
        <w:suppressAutoHyphens/>
        <w:spacing w:after="120" w:line="276" w:lineRule="auto"/>
        <w:ind w:left="2160" w:right="144"/>
        <w:contextualSpacing/>
        <w:jc w:val="both"/>
        <w:rPr>
          <w:rFonts w:eastAsia="MS Mincho"/>
          <w:bCs/>
          <w:color w:val="000000"/>
          <w:szCs w:val="20"/>
        </w:rPr>
      </w:pPr>
    </w:p>
    <w:p w14:paraId="4F809975"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Cs w:val="20"/>
        </w:rPr>
      </w:pPr>
    </w:p>
    <w:p w14:paraId="138C0163"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Cs w:val="20"/>
        </w:rPr>
      </w:pPr>
    </w:p>
    <w:p w14:paraId="7D1DEB4F"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Cs w:val="20"/>
        </w:rPr>
      </w:pPr>
    </w:p>
    <w:p w14:paraId="7FD92650"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 w:val="22"/>
          <w:szCs w:val="18"/>
        </w:rPr>
      </w:pPr>
      <w:r w:rsidRPr="002F4ACA">
        <w:rPr>
          <w:rFonts w:eastAsia="MS Mincho"/>
          <w:b/>
          <w:color w:val="000000"/>
          <w:sz w:val="22"/>
          <w:szCs w:val="18"/>
        </w:rPr>
        <w:lastRenderedPageBreak/>
        <w:t>Heavy metals indicators for WATER, SEDIMENTS, SUSPENDED SOLIDS</w:t>
      </w:r>
      <w:r w:rsidRPr="002F4ACA">
        <w:rPr>
          <w:noProof/>
          <w:color w:val="000000"/>
          <w:sz w:val="22"/>
          <w:szCs w:val="18"/>
        </w:rPr>
        <w:drawing>
          <wp:anchor distT="0" distB="0" distL="114300" distR="114300" simplePos="0" relativeHeight="251684864" behindDoc="0" locked="0" layoutInCell="1" allowOverlap="1" wp14:anchorId="6C375F8F" wp14:editId="2359DF3F">
            <wp:simplePos x="0" y="0"/>
            <wp:positionH relativeFrom="column">
              <wp:posOffset>-703580</wp:posOffset>
            </wp:positionH>
            <wp:positionV relativeFrom="paragraph">
              <wp:posOffset>205740</wp:posOffset>
            </wp:positionV>
            <wp:extent cx="7083425" cy="1656080"/>
            <wp:effectExtent l="0" t="0" r="0" b="0"/>
            <wp:wrapTopAndBottom/>
            <wp:docPr id="404362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083425" cy="165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FCB90"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 w:val="22"/>
          <w:szCs w:val="18"/>
        </w:rPr>
      </w:pPr>
      <w:r w:rsidRPr="002F4ACA">
        <w:rPr>
          <w:rFonts w:eastAsia="MS Mincho"/>
          <w:b/>
          <w:color w:val="000000"/>
          <w:sz w:val="22"/>
          <w:szCs w:val="18"/>
        </w:rPr>
        <w:t>Organic micropollutant indicators for WATER, SEDIMENTS, BIOTA</w:t>
      </w:r>
    </w:p>
    <w:p w14:paraId="355140EF" w14:textId="77777777" w:rsidR="002F4ACA" w:rsidRPr="002F4ACA" w:rsidRDefault="002F4ACA" w:rsidP="002F4ACA">
      <w:pPr>
        <w:suppressAutoHyphens/>
        <w:spacing w:after="120" w:line="276" w:lineRule="auto"/>
        <w:ind w:left="1800" w:right="144"/>
        <w:jc w:val="both"/>
        <w:rPr>
          <w:rFonts w:eastAsia="MS Mincho"/>
          <w:color w:val="000000"/>
          <w:szCs w:val="20"/>
        </w:rPr>
      </w:pPr>
    </w:p>
    <w:p w14:paraId="0934E0B4"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Cs w:val="20"/>
        </w:rPr>
      </w:pPr>
      <w:r w:rsidRPr="002F4ACA">
        <w:rPr>
          <w:noProof/>
          <w:color w:val="000000"/>
          <w:szCs w:val="20"/>
        </w:rPr>
        <w:drawing>
          <wp:anchor distT="0" distB="0" distL="114300" distR="114300" simplePos="0" relativeHeight="251683840" behindDoc="0" locked="0" layoutInCell="1" allowOverlap="1" wp14:anchorId="49D635C0" wp14:editId="39D8D3A1">
            <wp:simplePos x="0" y="0"/>
            <wp:positionH relativeFrom="column">
              <wp:posOffset>-769620</wp:posOffset>
            </wp:positionH>
            <wp:positionV relativeFrom="paragraph">
              <wp:posOffset>199390</wp:posOffset>
            </wp:positionV>
            <wp:extent cx="7149465" cy="2414905"/>
            <wp:effectExtent l="0" t="0" r="0" b="0"/>
            <wp:wrapTopAndBottom/>
            <wp:docPr id="430308023"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omputer scree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49465" cy="2414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9CFEA1" w14:textId="77777777" w:rsidR="002F4ACA" w:rsidRPr="002F4ACA" w:rsidRDefault="002F4ACA" w:rsidP="002F4ACA">
      <w:pPr>
        <w:suppressAutoHyphens/>
        <w:spacing w:after="120" w:line="276" w:lineRule="auto"/>
        <w:ind w:left="1440" w:right="144"/>
        <w:contextualSpacing/>
        <w:jc w:val="both"/>
        <w:rPr>
          <w:rFonts w:eastAsia="MS Mincho"/>
          <w:bCs/>
          <w:color w:val="000000"/>
          <w:szCs w:val="20"/>
        </w:rPr>
      </w:pPr>
    </w:p>
    <w:p w14:paraId="3DE14AE5"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Cs w:val="20"/>
        </w:rPr>
      </w:pPr>
    </w:p>
    <w:p w14:paraId="0702F5F5" w14:textId="77777777" w:rsidR="002F4ACA" w:rsidRPr="002F4ACA" w:rsidRDefault="002F4ACA" w:rsidP="002F4ACA">
      <w:pPr>
        <w:numPr>
          <w:ilvl w:val="1"/>
          <w:numId w:val="0"/>
        </w:numPr>
        <w:suppressAutoHyphens/>
        <w:spacing w:after="120" w:line="276" w:lineRule="auto"/>
        <w:ind w:right="144"/>
        <w:contextualSpacing/>
        <w:jc w:val="both"/>
        <w:rPr>
          <w:rFonts w:eastAsia="MS Mincho"/>
          <w:bCs/>
          <w:color w:val="000000"/>
          <w:sz w:val="22"/>
          <w:szCs w:val="18"/>
        </w:rPr>
      </w:pPr>
      <w:r w:rsidRPr="002F4ACA">
        <w:rPr>
          <w:rFonts w:eastAsia="MS Mincho"/>
          <w:b/>
          <w:color w:val="000000"/>
          <w:sz w:val="22"/>
          <w:szCs w:val="18"/>
        </w:rPr>
        <w:t>Organic micropollutant indicators for Sections with Drinking Water</w:t>
      </w:r>
      <w:r w:rsidRPr="002F4ACA">
        <w:rPr>
          <w:rFonts w:eastAsia="MS Mincho"/>
          <w:bCs/>
          <w:color w:val="000000"/>
          <w:sz w:val="22"/>
          <w:szCs w:val="18"/>
        </w:rPr>
        <w:t xml:space="preserve"> Treatment </w:t>
      </w:r>
      <w:r w:rsidRPr="002F4ACA">
        <w:rPr>
          <w:noProof/>
          <w:color w:val="000000"/>
          <w:sz w:val="22"/>
          <w:szCs w:val="18"/>
        </w:rPr>
        <w:drawing>
          <wp:anchor distT="0" distB="0" distL="114300" distR="114300" simplePos="0" relativeHeight="251682816" behindDoc="0" locked="0" layoutInCell="1" allowOverlap="1" wp14:anchorId="4E3B88E6" wp14:editId="5CFFCF59">
            <wp:simplePos x="0" y="0"/>
            <wp:positionH relativeFrom="column">
              <wp:posOffset>-558800</wp:posOffset>
            </wp:positionH>
            <wp:positionV relativeFrom="paragraph">
              <wp:posOffset>320675</wp:posOffset>
            </wp:positionV>
            <wp:extent cx="6727190" cy="2207895"/>
            <wp:effectExtent l="0" t="0" r="0" b="0"/>
            <wp:wrapTopAndBottom/>
            <wp:docPr id="12294006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727190" cy="2207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A2656A" w14:textId="77777777" w:rsidR="002F4ACA" w:rsidRPr="002F4ACA" w:rsidRDefault="002F4ACA" w:rsidP="002F4ACA">
      <w:pPr>
        <w:tabs>
          <w:tab w:val="num" w:pos="1080"/>
        </w:tabs>
        <w:suppressAutoHyphens/>
        <w:spacing w:after="120" w:line="276" w:lineRule="auto"/>
        <w:ind w:left="1080" w:right="144" w:hanging="360"/>
        <w:contextualSpacing/>
        <w:jc w:val="both"/>
        <w:rPr>
          <w:rFonts w:eastAsia="MS Mincho"/>
          <w:b/>
          <w:color w:val="000000"/>
          <w:szCs w:val="20"/>
        </w:rPr>
      </w:pPr>
    </w:p>
    <w:p w14:paraId="4C1949D5" w14:textId="77777777" w:rsidR="002F4ACA" w:rsidRPr="002F4ACA" w:rsidRDefault="002F4ACA">
      <w:pPr>
        <w:numPr>
          <w:ilvl w:val="0"/>
          <w:numId w:val="191"/>
        </w:numPr>
        <w:tabs>
          <w:tab w:val="num" w:pos="1080"/>
        </w:tabs>
        <w:suppressAutoHyphens/>
        <w:spacing w:after="120" w:line="276" w:lineRule="auto"/>
        <w:ind w:right="144"/>
        <w:contextualSpacing/>
        <w:jc w:val="both"/>
        <w:rPr>
          <w:rFonts w:eastAsia="MS Mincho"/>
          <w:b/>
          <w:color w:val="000000"/>
          <w:sz w:val="22"/>
          <w:szCs w:val="18"/>
        </w:rPr>
      </w:pPr>
      <w:r w:rsidRPr="002F4ACA">
        <w:rPr>
          <w:rFonts w:eastAsia="MS Mincho"/>
          <w:b/>
          <w:color w:val="000000"/>
          <w:sz w:val="22"/>
          <w:szCs w:val="18"/>
        </w:rPr>
        <w:lastRenderedPageBreak/>
        <w:t>Groundwater</w:t>
      </w:r>
    </w:p>
    <w:p w14:paraId="01323E4F"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 w:val="22"/>
          <w:szCs w:val="18"/>
        </w:rPr>
      </w:pPr>
      <w:r w:rsidRPr="002F4ACA">
        <w:rPr>
          <w:noProof/>
          <w:color w:val="000000"/>
          <w:sz w:val="22"/>
          <w:szCs w:val="18"/>
        </w:rPr>
        <w:drawing>
          <wp:anchor distT="0" distB="0" distL="114300" distR="114300" simplePos="0" relativeHeight="251681792" behindDoc="0" locked="0" layoutInCell="1" allowOverlap="1" wp14:anchorId="5CC26378" wp14:editId="5EA7C7C7">
            <wp:simplePos x="0" y="0"/>
            <wp:positionH relativeFrom="column">
              <wp:posOffset>-617220</wp:posOffset>
            </wp:positionH>
            <wp:positionV relativeFrom="paragraph">
              <wp:posOffset>287655</wp:posOffset>
            </wp:positionV>
            <wp:extent cx="6690360" cy="1002030"/>
            <wp:effectExtent l="0" t="0" r="0" b="7620"/>
            <wp:wrapTopAndBottom/>
            <wp:docPr id="463767429" name="Picture 1" descr="A blue square with black lin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with black lines and black text&#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690360" cy="100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rFonts w:eastAsia="MS Mincho"/>
          <w:b/>
          <w:color w:val="000000"/>
          <w:sz w:val="22"/>
          <w:szCs w:val="18"/>
        </w:rPr>
        <w:t>Physico-chemical indicators</w:t>
      </w:r>
    </w:p>
    <w:p w14:paraId="7F8D0C93" w14:textId="77777777" w:rsidR="002F4ACA" w:rsidRPr="002F4ACA" w:rsidRDefault="002F4ACA" w:rsidP="002F4ACA">
      <w:pPr>
        <w:suppressAutoHyphens/>
        <w:spacing w:after="120" w:line="276" w:lineRule="auto"/>
        <w:ind w:left="1440" w:right="144"/>
        <w:contextualSpacing/>
        <w:jc w:val="both"/>
        <w:rPr>
          <w:rFonts w:eastAsia="MS Mincho"/>
          <w:bCs/>
          <w:color w:val="000000"/>
          <w:szCs w:val="20"/>
        </w:rPr>
      </w:pPr>
    </w:p>
    <w:p w14:paraId="6128663A"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 w:val="22"/>
          <w:szCs w:val="18"/>
        </w:rPr>
      </w:pPr>
      <w:r w:rsidRPr="002F4ACA">
        <w:rPr>
          <w:noProof/>
          <w:color w:val="000000"/>
          <w:sz w:val="22"/>
          <w:szCs w:val="18"/>
        </w:rPr>
        <w:drawing>
          <wp:anchor distT="0" distB="0" distL="114300" distR="114300" simplePos="0" relativeHeight="251680768" behindDoc="0" locked="0" layoutInCell="1" allowOverlap="1" wp14:anchorId="40998DFC" wp14:editId="48AE202A">
            <wp:simplePos x="0" y="0"/>
            <wp:positionH relativeFrom="column">
              <wp:posOffset>-563880</wp:posOffset>
            </wp:positionH>
            <wp:positionV relativeFrom="paragraph">
              <wp:posOffset>276225</wp:posOffset>
            </wp:positionV>
            <wp:extent cx="6682740" cy="1411605"/>
            <wp:effectExtent l="0" t="0" r="3810" b="0"/>
            <wp:wrapTopAndBottom/>
            <wp:docPr id="1542715927"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omputer screen&#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682740" cy="141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rFonts w:eastAsia="MS Mincho"/>
          <w:b/>
          <w:color w:val="000000"/>
          <w:sz w:val="22"/>
          <w:szCs w:val="18"/>
        </w:rPr>
        <w:t>Heavy metals indicators &amp; Organic micropollutant indicators</w:t>
      </w:r>
    </w:p>
    <w:p w14:paraId="65E6A9FE" w14:textId="77777777" w:rsidR="002F4ACA" w:rsidRPr="002F4ACA" w:rsidRDefault="002F4ACA" w:rsidP="002F4ACA">
      <w:pPr>
        <w:suppressAutoHyphens/>
        <w:spacing w:after="120" w:line="276" w:lineRule="auto"/>
        <w:ind w:left="1440" w:right="144"/>
        <w:contextualSpacing/>
        <w:jc w:val="both"/>
        <w:rPr>
          <w:rFonts w:eastAsia="MS Mincho"/>
          <w:bCs/>
          <w:color w:val="000000"/>
          <w:szCs w:val="20"/>
        </w:rPr>
      </w:pPr>
    </w:p>
    <w:p w14:paraId="5D1456D4" w14:textId="77777777" w:rsidR="002F4ACA" w:rsidRPr="002F4ACA" w:rsidRDefault="002F4ACA" w:rsidP="002F4ACA">
      <w:pPr>
        <w:numPr>
          <w:ilvl w:val="1"/>
          <w:numId w:val="0"/>
        </w:numPr>
        <w:suppressAutoHyphens/>
        <w:spacing w:after="120" w:line="276" w:lineRule="auto"/>
        <w:ind w:right="144"/>
        <w:contextualSpacing/>
        <w:jc w:val="both"/>
        <w:rPr>
          <w:rFonts w:eastAsia="MS Mincho"/>
          <w:b/>
          <w:color w:val="000000"/>
          <w:sz w:val="22"/>
          <w:szCs w:val="18"/>
        </w:rPr>
      </w:pPr>
      <w:r w:rsidRPr="002F4ACA">
        <w:rPr>
          <w:noProof/>
          <w:color w:val="000000"/>
          <w:sz w:val="22"/>
          <w:szCs w:val="18"/>
        </w:rPr>
        <w:drawing>
          <wp:anchor distT="0" distB="0" distL="114300" distR="114300" simplePos="0" relativeHeight="251678720" behindDoc="0" locked="0" layoutInCell="1" allowOverlap="1" wp14:anchorId="46F15718" wp14:editId="3E3B53DC">
            <wp:simplePos x="0" y="0"/>
            <wp:positionH relativeFrom="column">
              <wp:posOffset>-800100</wp:posOffset>
            </wp:positionH>
            <wp:positionV relativeFrom="paragraph">
              <wp:posOffset>244475</wp:posOffset>
            </wp:positionV>
            <wp:extent cx="6918960" cy="1659255"/>
            <wp:effectExtent l="0" t="0" r="0" b="0"/>
            <wp:wrapTopAndBottom/>
            <wp:docPr id="14030556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18960"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4ACA">
        <w:rPr>
          <w:rFonts w:eastAsia="MS Mincho"/>
          <w:b/>
          <w:color w:val="000000"/>
          <w:sz w:val="22"/>
          <w:szCs w:val="18"/>
        </w:rPr>
        <w:t>Waste Deposits</w:t>
      </w:r>
    </w:p>
    <w:p w14:paraId="7053EFE2" w14:textId="039AFF70" w:rsidR="002F4ACA" w:rsidRPr="002F4ACA" w:rsidRDefault="008F5754" w:rsidP="002F4ACA">
      <w:pPr>
        <w:suppressAutoHyphens/>
        <w:spacing w:after="120" w:line="276" w:lineRule="auto"/>
        <w:ind w:left="1440" w:right="144"/>
        <w:contextualSpacing/>
        <w:jc w:val="both"/>
        <w:rPr>
          <w:rFonts w:eastAsia="MS Mincho"/>
          <w:bCs/>
          <w:color w:val="000000"/>
          <w:szCs w:val="20"/>
        </w:rPr>
      </w:pPr>
      <w:r w:rsidRPr="002F4ACA">
        <w:rPr>
          <w:noProof/>
          <w:szCs w:val="20"/>
        </w:rPr>
        <w:drawing>
          <wp:anchor distT="0" distB="0" distL="114300" distR="114300" simplePos="0" relativeHeight="251679744" behindDoc="0" locked="0" layoutInCell="1" allowOverlap="1" wp14:anchorId="2D917829" wp14:editId="7535B9DD">
            <wp:simplePos x="0" y="0"/>
            <wp:positionH relativeFrom="column">
              <wp:posOffset>-822960</wp:posOffset>
            </wp:positionH>
            <wp:positionV relativeFrom="paragraph">
              <wp:posOffset>1918970</wp:posOffset>
            </wp:positionV>
            <wp:extent cx="6896100" cy="1306195"/>
            <wp:effectExtent l="0" t="0" r="0" b="8255"/>
            <wp:wrapTopAndBottom/>
            <wp:docPr id="21146742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896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6AE61" w14:textId="137B7DEF" w:rsidR="002F4ACA" w:rsidRPr="002F4ACA" w:rsidRDefault="002F4ACA">
      <w:pPr>
        <w:numPr>
          <w:ilvl w:val="0"/>
          <w:numId w:val="191"/>
        </w:numPr>
        <w:suppressAutoHyphens/>
        <w:spacing w:after="120" w:line="276" w:lineRule="auto"/>
        <w:ind w:right="144"/>
        <w:contextualSpacing/>
        <w:jc w:val="both"/>
        <w:rPr>
          <w:rFonts w:eastAsia="MS Mincho"/>
          <w:b/>
          <w:color w:val="000000"/>
          <w:sz w:val="22"/>
          <w:szCs w:val="18"/>
        </w:rPr>
      </w:pPr>
      <w:r w:rsidRPr="002F4ACA">
        <w:rPr>
          <w:rFonts w:eastAsia="MS Mincho"/>
          <w:b/>
          <w:color w:val="000000"/>
          <w:sz w:val="22"/>
          <w:szCs w:val="18"/>
        </w:rPr>
        <w:t>Wastewaters</w:t>
      </w:r>
    </w:p>
    <w:p w14:paraId="69FCB40D" w14:textId="77777777" w:rsidR="002F4ACA" w:rsidRPr="002F4ACA" w:rsidRDefault="002F4ACA" w:rsidP="002F4ACA">
      <w:pPr>
        <w:suppressAutoHyphens/>
        <w:spacing w:after="120"/>
        <w:jc w:val="both"/>
        <w:rPr>
          <w:color w:val="000000"/>
          <w:sz w:val="20"/>
          <w:szCs w:val="18"/>
        </w:rPr>
      </w:pPr>
    </w:p>
    <w:p w14:paraId="1E943762" w14:textId="77777777" w:rsidR="002F4ACA" w:rsidRPr="002F4ACA" w:rsidRDefault="002F4ACA" w:rsidP="002F4ACA">
      <w:pPr>
        <w:suppressAutoHyphens/>
        <w:spacing w:after="120"/>
        <w:jc w:val="center"/>
        <w:rPr>
          <w:b/>
          <w:bCs/>
          <w:color w:val="000000"/>
          <w:sz w:val="28"/>
          <w:szCs w:val="28"/>
        </w:rPr>
        <w:sectPr w:rsidR="002F4ACA" w:rsidRPr="002F4ACA" w:rsidSect="002F4ACA">
          <w:footnotePr>
            <w:numRestart w:val="eachPage"/>
          </w:footnotePr>
          <w:endnotePr>
            <w:numRestart w:val="eachSect"/>
          </w:endnotePr>
          <w:pgSz w:w="12240" w:h="15840" w:code="1"/>
          <w:pgMar w:top="1800" w:right="1440" w:bottom="1152" w:left="1800" w:header="720" w:footer="432" w:gutter="0"/>
          <w:cols w:space="720"/>
          <w:formProt w:val="0"/>
        </w:sectPr>
      </w:pPr>
    </w:p>
    <w:p w14:paraId="371D6A37" w14:textId="77777777" w:rsidR="002F4ACA" w:rsidRPr="002F4ACA" w:rsidRDefault="002F4ACA" w:rsidP="002F4ACA">
      <w:pPr>
        <w:suppressAutoHyphens/>
        <w:spacing w:before="480" w:after="120"/>
        <w:jc w:val="center"/>
        <w:outlineLvl w:val="0"/>
        <w:rPr>
          <w:b/>
          <w:smallCaps/>
          <w:color w:val="000000"/>
          <w:sz w:val="28"/>
          <w:szCs w:val="12"/>
        </w:rPr>
      </w:pPr>
      <w:r w:rsidRPr="002F4ACA">
        <w:rPr>
          <w:b/>
          <w:smallCaps/>
          <w:color w:val="000000"/>
          <w:sz w:val="28"/>
          <w:szCs w:val="12"/>
        </w:rPr>
        <w:lastRenderedPageBreak/>
        <w:t xml:space="preserve">Annex 3 </w:t>
      </w:r>
    </w:p>
    <w:p w14:paraId="5AC16F99" w14:textId="77777777" w:rsidR="002F4ACA" w:rsidRDefault="002F4ACA" w:rsidP="002F4ACA">
      <w:pPr>
        <w:suppressAutoHyphens/>
        <w:spacing w:before="480" w:after="120"/>
        <w:outlineLvl w:val="0"/>
        <w:rPr>
          <w:rFonts w:eastAsia="MS Gothic"/>
          <w:b/>
          <w:smallCaps/>
          <w:color w:val="000000"/>
          <w:sz w:val="28"/>
          <w:szCs w:val="28"/>
        </w:rPr>
      </w:pPr>
      <w:r w:rsidRPr="002F4ACA">
        <w:rPr>
          <w:rFonts w:eastAsia="MS Gothic"/>
          <w:b/>
          <w:smallCaps/>
          <w:color w:val="000000"/>
          <w:sz w:val="28"/>
          <w:szCs w:val="28"/>
        </w:rPr>
        <w:t>NARW Laboratory Equipment</w:t>
      </w:r>
    </w:p>
    <w:p w14:paraId="2AE3771A" w14:textId="77777777" w:rsidR="002F4ACA" w:rsidRDefault="002F4ACA" w:rsidP="002F4ACA">
      <w:pPr>
        <w:rPr>
          <w:rFonts w:eastAsia="MS Gothic"/>
        </w:rPr>
      </w:pPr>
    </w:p>
    <w:tbl>
      <w:tblPr>
        <w:tblW w:w="13675" w:type="dxa"/>
        <w:tblLayout w:type="fixed"/>
        <w:tblLook w:val="04A0" w:firstRow="1" w:lastRow="0" w:firstColumn="1" w:lastColumn="0" w:noHBand="0" w:noVBand="1"/>
      </w:tblPr>
      <w:tblGrid>
        <w:gridCol w:w="1652"/>
        <w:gridCol w:w="1223"/>
        <w:gridCol w:w="1620"/>
        <w:gridCol w:w="1800"/>
        <w:gridCol w:w="2610"/>
        <w:gridCol w:w="2067"/>
        <w:gridCol w:w="1533"/>
        <w:gridCol w:w="1170"/>
      </w:tblGrid>
      <w:tr w:rsidR="002F4ACA" w:rsidRPr="002F4ACA" w14:paraId="5A3FFEC9" w14:textId="77777777" w:rsidTr="0068718B">
        <w:trPr>
          <w:trHeight w:val="900"/>
        </w:trPr>
        <w:tc>
          <w:tcPr>
            <w:tcW w:w="1652" w:type="dxa"/>
            <w:tcBorders>
              <w:top w:val="single" w:sz="4" w:space="0" w:color="auto"/>
              <w:left w:val="single" w:sz="4" w:space="0" w:color="auto"/>
              <w:bottom w:val="single" w:sz="4" w:space="0" w:color="auto"/>
              <w:right w:val="single" w:sz="4" w:space="0" w:color="auto"/>
            </w:tcBorders>
            <w:hideMark/>
          </w:tcPr>
          <w:p w14:paraId="1C83B2AD"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ABA</w:t>
            </w:r>
          </w:p>
        </w:tc>
        <w:tc>
          <w:tcPr>
            <w:tcW w:w="1223" w:type="dxa"/>
            <w:tcBorders>
              <w:top w:val="single" w:sz="4" w:space="0" w:color="auto"/>
              <w:left w:val="nil"/>
              <w:bottom w:val="single" w:sz="4" w:space="0" w:color="auto"/>
              <w:right w:val="single" w:sz="4" w:space="0" w:color="auto"/>
            </w:tcBorders>
            <w:hideMark/>
          </w:tcPr>
          <w:p w14:paraId="036A62FB"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SGA</w:t>
            </w:r>
          </w:p>
        </w:tc>
        <w:tc>
          <w:tcPr>
            <w:tcW w:w="1620" w:type="dxa"/>
            <w:tcBorders>
              <w:top w:val="single" w:sz="4" w:space="0" w:color="auto"/>
              <w:left w:val="nil"/>
              <w:bottom w:val="single" w:sz="4" w:space="0" w:color="auto"/>
              <w:right w:val="single" w:sz="4" w:space="0" w:color="auto"/>
            </w:tcBorders>
            <w:hideMark/>
          </w:tcPr>
          <w:p w14:paraId="2363D947"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Location</w:t>
            </w:r>
          </w:p>
        </w:tc>
        <w:tc>
          <w:tcPr>
            <w:tcW w:w="1800" w:type="dxa"/>
            <w:tcBorders>
              <w:top w:val="single" w:sz="4" w:space="0" w:color="auto"/>
              <w:left w:val="nil"/>
              <w:bottom w:val="single" w:sz="4" w:space="0" w:color="auto"/>
              <w:right w:val="single" w:sz="4" w:space="0" w:color="auto"/>
            </w:tcBorders>
            <w:hideMark/>
          </w:tcPr>
          <w:p w14:paraId="48934512"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 xml:space="preserve">Manufacturer </w:t>
            </w:r>
          </w:p>
        </w:tc>
        <w:tc>
          <w:tcPr>
            <w:tcW w:w="2610" w:type="dxa"/>
            <w:tcBorders>
              <w:top w:val="single" w:sz="4" w:space="0" w:color="auto"/>
              <w:left w:val="nil"/>
              <w:bottom w:val="single" w:sz="4" w:space="0" w:color="auto"/>
              <w:right w:val="single" w:sz="4" w:space="0" w:color="auto"/>
            </w:tcBorders>
            <w:hideMark/>
          </w:tcPr>
          <w:p w14:paraId="54CD99EE"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Equipment Description</w:t>
            </w:r>
          </w:p>
        </w:tc>
        <w:tc>
          <w:tcPr>
            <w:tcW w:w="2067" w:type="dxa"/>
            <w:tcBorders>
              <w:top w:val="single" w:sz="4" w:space="0" w:color="auto"/>
              <w:left w:val="nil"/>
              <w:bottom w:val="single" w:sz="4" w:space="0" w:color="auto"/>
              <w:right w:val="single" w:sz="4" w:space="0" w:color="auto"/>
            </w:tcBorders>
            <w:hideMark/>
          </w:tcPr>
          <w:p w14:paraId="6E9729DB"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Equipment Model</w:t>
            </w:r>
          </w:p>
        </w:tc>
        <w:tc>
          <w:tcPr>
            <w:tcW w:w="1533" w:type="dxa"/>
            <w:tcBorders>
              <w:top w:val="single" w:sz="4" w:space="0" w:color="auto"/>
              <w:left w:val="nil"/>
              <w:bottom w:val="single" w:sz="4" w:space="0" w:color="auto"/>
              <w:right w:val="single" w:sz="4" w:space="0" w:color="auto"/>
            </w:tcBorders>
            <w:hideMark/>
          </w:tcPr>
          <w:p w14:paraId="382DB410"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Installed Software</w:t>
            </w:r>
          </w:p>
        </w:tc>
        <w:tc>
          <w:tcPr>
            <w:tcW w:w="1170" w:type="dxa"/>
            <w:tcBorders>
              <w:top w:val="single" w:sz="4" w:space="0" w:color="auto"/>
              <w:left w:val="nil"/>
              <w:bottom w:val="single" w:sz="4" w:space="0" w:color="auto"/>
              <w:right w:val="single" w:sz="4" w:space="0" w:color="auto"/>
            </w:tcBorders>
            <w:hideMark/>
          </w:tcPr>
          <w:p w14:paraId="4C61AD3E" w14:textId="77777777" w:rsidR="002F4ACA" w:rsidRPr="002F4ACA" w:rsidRDefault="002F4ACA" w:rsidP="002F4ACA">
            <w:pPr>
              <w:suppressAutoHyphens/>
              <w:ind w:right="144"/>
              <w:jc w:val="both"/>
              <w:rPr>
                <w:b/>
                <w:bCs/>
                <w:color w:val="000000"/>
                <w:sz w:val="20"/>
                <w:szCs w:val="20"/>
              </w:rPr>
            </w:pPr>
            <w:r w:rsidRPr="002F4ACA">
              <w:rPr>
                <w:b/>
                <w:bCs/>
                <w:color w:val="000000"/>
                <w:sz w:val="20"/>
                <w:szCs w:val="20"/>
              </w:rPr>
              <w:t>Results Output format</w:t>
            </w:r>
            <w:r w:rsidRPr="002F4ACA">
              <w:rPr>
                <w:b/>
                <w:bCs/>
                <w:color w:val="000000"/>
                <w:sz w:val="20"/>
                <w:szCs w:val="20"/>
              </w:rPr>
              <w:br/>
              <w:t>(*.*.csv / *.*.pdf / *.</w:t>
            </w:r>
            <w:proofErr w:type="spellStart"/>
            <w:r w:rsidRPr="002F4ACA">
              <w:rPr>
                <w:b/>
                <w:bCs/>
                <w:color w:val="000000"/>
                <w:sz w:val="20"/>
                <w:szCs w:val="20"/>
              </w:rPr>
              <w:t>xls</w:t>
            </w:r>
            <w:proofErr w:type="spellEnd"/>
            <w:r w:rsidRPr="002F4ACA">
              <w:rPr>
                <w:b/>
                <w:bCs/>
                <w:color w:val="000000"/>
                <w:sz w:val="20"/>
                <w:szCs w:val="20"/>
              </w:rPr>
              <w:t xml:space="preserve"> / display)</w:t>
            </w:r>
          </w:p>
        </w:tc>
      </w:tr>
      <w:tr w:rsidR="002F4ACA" w:rsidRPr="002F4ACA" w14:paraId="4D41B306" w14:textId="77777777" w:rsidTr="0068718B">
        <w:trPr>
          <w:trHeight w:val="611"/>
        </w:trPr>
        <w:tc>
          <w:tcPr>
            <w:tcW w:w="1652" w:type="dxa"/>
            <w:tcBorders>
              <w:top w:val="nil"/>
              <w:left w:val="single" w:sz="4" w:space="0" w:color="auto"/>
              <w:bottom w:val="single" w:sz="4" w:space="0" w:color="auto"/>
              <w:right w:val="single" w:sz="4" w:space="0" w:color="auto"/>
            </w:tcBorders>
            <w:hideMark/>
          </w:tcPr>
          <w:p w14:paraId="641E47FF"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78BCFFD0"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05AECA46"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1D928EB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roofErr w:type="spellStart"/>
            <w:r w:rsidRPr="002F4ACA">
              <w:rPr>
                <w:color w:val="000000"/>
                <w:sz w:val="16"/>
                <w:szCs w:val="16"/>
              </w:rPr>
              <w:t>Handelsgesellschaft</w:t>
            </w:r>
            <w:proofErr w:type="spellEnd"/>
            <w:r w:rsidRPr="002F4ACA">
              <w:rPr>
                <w:color w:val="000000"/>
                <w:sz w:val="16"/>
                <w:szCs w:val="16"/>
              </w:rPr>
              <w:t xml:space="preserve"> </w:t>
            </w:r>
            <w:proofErr w:type="spellStart"/>
            <w:r w:rsidRPr="002F4ACA">
              <w:rPr>
                <w:color w:val="000000"/>
                <w:sz w:val="16"/>
                <w:szCs w:val="16"/>
              </w:rPr>
              <w:t>mbH</w:t>
            </w:r>
            <w:proofErr w:type="spellEnd"/>
          </w:p>
        </w:tc>
        <w:tc>
          <w:tcPr>
            <w:tcW w:w="2610" w:type="dxa"/>
            <w:tcBorders>
              <w:top w:val="nil"/>
              <w:left w:val="nil"/>
              <w:bottom w:val="single" w:sz="4" w:space="0" w:color="auto"/>
              <w:right w:val="single" w:sz="4" w:space="0" w:color="auto"/>
            </w:tcBorders>
            <w:hideMark/>
          </w:tcPr>
          <w:p w14:paraId="1A79A73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Gaz </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dublu</w:t>
            </w:r>
            <w:proofErr w:type="spellEnd"/>
            <w:r w:rsidRPr="002F4ACA">
              <w:rPr>
                <w:color w:val="000000"/>
                <w:sz w:val="16"/>
                <w:szCs w:val="16"/>
              </w:rPr>
              <w:t xml:space="preserve"> </w:t>
            </w:r>
            <w:proofErr w:type="spellStart"/>
            <w:r w:rsidRPr="002F4ACA">
              <w:rPr>
                <w:color w:val="000000"/>
                <w:sz w:val="16"/>
                <w:szCs w:val="16"/>
              </w:rPr>
              <w:t>spectrometru</w:t>
            </w:r>
            <w:proofErr w:type="spellEnd"/>
            <w:r w:rsidRPr="002F4ACA">
              <w:rPr>
                <w:color w:val="000000"/>
                <w:sz w:val="16"/>
                <w:szCs w:val="16"/>
              </w:rPr>
              <w:t xml:space="preserve"> de masa (</w:t>
            </w:r>
            <w:proofErr w:type="spellStart"/>
            <w:r w:rsidRPr="002F4ACA">
              <w:rPr>
                <w:color w:val="000000"/>
                <w:sz w:val="16"/>
                <w:szCs w:val="16"/>
              </w:rPr>
              <w:t>sistem</w:t>
            </w:r>
            <w:proofErr w:type="spellEnd"/>
            <w:r w:rsidRPr="002F4ACA">
              <w:rPr>
                <w:color w:val="000000"/>
                <w:sz w:val="16"/>
                <w:szCs w:val="16"/>
              </w:rPr>
              <w:t xml:space="preserve"> </w:t>
            </w:r>
            <w:proofErr w:type="spellStart"/>
            <w:r w:rsidRPr="002F4ACA">
              <w:rPr>
                <w:color w:val="000000"/>
                <w:sz w:val="16"/>
                <w:szCs w:val="16"/>
              </w:rPr>
              <w:t>triplu</w:t>
            </w:r>
            <w:proofErr w:type="spellEnd"/>
            <w:r w:rsidRPr="002F4ACA">
              <w:rPr>
                <w:color w:val="000000"/>
                <w:sz w:val="16"/>
                <w:szCs w:val="16"/>
              </w:rPr>
              <w:t xml:space="preserve"> </w:t>
            </w:r>
            <w:proofErr w:type="spellStart"/>
            <w:r w:rsidRPr="002F4ACA">
              <w:rPr>
                <w:color w:val="000000"/>
                <w:sz w:val="16"/>
                <w:szCs w:val="16"/>
              </w:rPr>
              <w:t>quadrupol</w:t>
            </w:r>
            <w:proofErr w:type="spellEnd"/>
            <w:r w:rsidRPr="002F4ACA">
              <w:rPr>
                <w:color w:val="000000"/>
                <w:sz w:val="16"/>
                <w:szCs w:val="16"/>
              </w:rPr>
              <w:t>) (GC-MS-MS)</w:t>
            </w:r>
          </w:p>
        </w:tc>
        <w:tc>
          <w:tcPr>
            <w:tcW w:w="2067" w:type="dxa"/>
            <w:tcBorders>
              <w:top w:val="nil"/>
              <w:left w:val="nil"/>
              <w:bottom w:val="single" w:sz="4" w:space="0" w:color="auto"/>
              <w:right w:val="single" w:sz="4" w:space="0" w:color="auto"/>
            </w:tcBorders>
            <w:hideMark/>
          </w:tcPr>
          <w:p w14:paraId="48100327" w14:textId="77777777" w:rsidR="002F4ACA" w:rsidRPr="002F4ACA" w:rsidRDefault="002F4ACA" w:rsidP="002F4ACA">
            <w:pPr>
              <w:suppressAutoHyphens/>
              <w:ind w:right="144"/>
              <w:jc w:val="both"/>
              <w:rPr>
                <w:color w:val="000000"/>
                <w:sz w:val="16"/>
                <w:szCs w:val="16"/>
              </w:rPr>
            </w:pPr>
            <w:r w:rsidRPr="002F4ACA">
              <w:rPr>
                <w:color w:val="000000"/>
                <w:sz w:val="16"/>
                <w:szCs w:val="16"/>
              </w:rPr>
              <w:t>GCMS-TQ 8050 NX</w:t>
            </w:r>
          </w:p>
        </w:tc>
        <w:tc>
          <w:tcPr>
            <w:tcW w:w="1533" w:type="dxa"/>
            <w:tcBorders>
              <w:top w:val="nil"/>
              <w:left w:val="nil"/>
              <w:bottom w:val="single" w:sz="4" w:space="0" w:color="auto"/>
              <w:right w:val="single" w:sz="4" w:space="0" w:color="auto"/>
            </w:tcBorders>
            <w:hideMark/>
          </w:tcPr>
          <w:p w14:paraId="2955CEC7"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GC</w:t>
            </w:r>
          </w:p>
        </w:tc>
        <w:tc>
          <w:tcPr>
            <w:tcW w:w="1170" w:type="dxa"/>
            <w:tcBorders>
              <w:top w:val="nil"/>
              <w:left w:val="nil"/>
              <w:bottom w:val="single" w:sz="4" w:space="0" w:color="auto"/>
              <w:right w:val="single" w:sz="4" w:space="0" w:color="auto"/>
            </w:tcBorders>
            <w:hideMark/>
          </w:tcPr>
          <w:p w14:paraId="5BEA797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B90EC58"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C7DD840"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2DDFEBF"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0982A3A8"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73CD155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roofErr w:type="spellStart"/>
            <w:r w:rsidRPr="002F4ACA">
              <w:rPr>
                <w:color w:val="000000"/>
                <w:sz w:val="16"/>
                <w:szCs w:val="16"/>
              </w:rPr>
              <w:t>Handelsgesellschaft</w:t>
            </w:r>
            <w:proofErr w:type="spellEnd"/>
            <w:r w:rsidRPr="002F4ACA">
              <w:rPr>
                <w:color w:val="000000"/>
                <w:sz w:val="16"/>
                <w:szCs w:val="16"/>
              </w:rPr>
              <w:t xml:space="preserve"> </w:t>
            </w:r>
            <w:proofErr w:type="spellStart"/>
            <w:r w:rsidRPr="002F4ACA">
              <w:rPr>
                <w:color w:val="000000"/>
                <w:sz w:val="16"/>
                <w:szCs w:val="16"/>
              </w:rPr>
              <w:t>mbH</w:t>
            </w:r>
            <w:proofErr w:type="spellEnd"/>
          </w:p>
        </w:tc>
        <w:tc>
          <w:tcPr>
            <w:tcW w:w="2610" w:type="dxa"/>
            <w:tcBorders>
              <w:top w:val="nil"/>
              <w:left w:val="nil"/>
              <w:bottom w:val="single" w:sz="4" w:space="0" w:color="auto"/>
              <w:right w:val="single" w:sz="4" w:space="0" w:color="auto"/>
            </w:tcBorders>
            <w:hideMark/>
          </w:tcPr>
          <w:p w14:paraId="1DB84BA7"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 xml:space="preserve"> Gaz cromatograf (GC) cu detectori modulari (GC-ECD)</w:t>
            </w:r>
          </w:p>
        </w:tc>
        <w:tc>
          <w:tcPr>
            <w:tcW w:w="2067" w:type="dxa"/>
            <w:tcBorders>
              <w:top w:val="nil"/>
              <w:left w:val="nil"/>
              <w:bottom w:val="single" w:sz="4" w:space="0" w:color="auto"/>
              <w:right w:val="single" w:sz="4" w:space="0" w:color="auto"/>
            </w:tcBorders>
            <w:hideMark/>
          </w:tcPr>
          <w:p w14:paraId="423AFD31" w14:textId="77777777" w:rsidR="002F4ACA" w:rsidRPr="002F4ACA" w:rsidRDefault="002F4ACA" w:rsidP="002F4ACA">
            <w:pPr>
              <w:suppressAutoHyphens/>
              <w:ind w:right="144"/>
              <w:jc w:val="both"/>
              <w:rPr>
                <w:color w:val="000000"/>
                <w:sz w:val="16"/>
                <w:szCs w:val="16"/>
              </w:rPr>
            </w:pPr>
            <w:r w:rsidRPr="002F4ACA">
              <w:rPr>
                <w:color w:val="000000"/>
                <w:sz w:val="16"/>
                <w:szCs w:val="16"/>
              </w:rPr>
              <w:t>Nexis - 2030</w:t>
            </w:r>
          </w:p>
        </w:tc>
        <w:tc>
          <w:tcPr>
            <w:tcW w:w="1533" w:type="dxa"/>
            <w:tcBorders>
              <w:top w:val="nil"/>
              <w:left w:val="nil"/>
              <w:bottom w:val="single" w:sz="4" w:space="0" w:color="auto"/>
              <w:right w:val="single" w:sz="4" w:space="0" w:color="auto"/>
            </w:tcBorders>
            <w:hideMark/>
          </w:tcPr>
          <w:p w14:paraId="6C100B21"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GC</w:t>
            </w:r>
          </w:p>
        </w:tc>
        <w:tc>
          <w:tcPr>
            <w:tcW w:w="1170" w:type="dxa"/>
            <w:tcBorders>
              <w:top w:val="nil"/>
              <w:left w:val="nil"/>
              <w:bottom w:val="single" w:sz="4" w:space="0" w:color="auto"/>
              <w:right w:val="single" w:sz="4" w:space="0" w:color="auto"/>
            </w:tcBorders>
            <w:hideMark/>
          </w:tcPr>
          <w:p w14:paraId="3E87D20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0A29540"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1C7E6B5"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CEA4F3F"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73EF0525"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33A5448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roofErr w:type="spellStart"/>
            <w:r w:rsidRPr="002F4ACA">
              <w:rPr>
                <w:color w:val="000000"/>
                <w:sz w:val="16"/>
                <w:szCs w:val="16"/>
              </w:rPr>
              <w:t>Handelsgesellschaft</w:t>
            </w:r>
            <w:proofErr w:type="spellEnd"/>
            <w:r w:rsidRPr="002F4ACA">
              <w:rPr>
                <w:color w:val="000000"/>
                <w:sz w:val="16"/>
                <w:szCs w:val="16"/>
              </w:rPr>
              <w:t xml:space="preserve"> </w:t>
            </w:r>
            <w:proofErr w:type="spellStart"/>
            <w:r w:rsidRPr="002F4ACA">
              <w:rPr>
                <w:color w:val="000000"/>
                <w:sz w:val="16"/>
                <w:szCs w:val="16"/>
              </w:rPr>
              <w:t>mbH</w:t>
            </w:r>
            <w:proofErr w:type="spellEnd"/>
          </w:p>
        </w:tc>
        <w:tc>
          <w:tcPr>
            <w:tcW w:w="2610" w:type="dxa"/>
            <w:tcBorders>
              <w:top w:val="nil"/>
              <w:left w:val="nil"/>
              <w:bottom w:val="single" w:sz="4" w:space="0" w:color="auto"/>
              <w:right w:val="single" w:sz="4" w:space="0" w:color="auto"/>
            </w:tcBorders>
            <w:hideMark/>
          </w:tcPr>
          <w:p w14:paraId="66426154" w14:textId="77777777" w:rsidR="002F4ACA" w:rsidRPr="00F954B1" w:rsidRDefault="002F4ACA" w:rsidP="002F4ACA">
            <w:pPr>
              <w:suppressAutoHyphens/>
              <w:ind w:right="144"/>
              <w:jc w:val="both"/>
              <w:rPr>
                <w:color w:val="000000"/>
                <w:sz w:val="16"/>
                <w:szCs w:val="16"/>
                <w:lang w:val="fr-FR"/>
              </w:rPr>
            </w:pPr>
            <w:r w:rsidRPr="00F954B1">
              <w:rPr>
                <w:color w:val="000000"/>
                <w:sz w:val="16"/>
                <w:szCs w:val="16"/>
                <w:lang w:val="fr-FR"/>
              </w:rPr>
              <w:t xml:space="preserve"> Gaz </w:t>
            </w:r>
            <w:proofErr w:type="spellStart"/>
            <w:r w:rsidRPr="00F954B1">
              <w:rPr>
                <w:color w:val="000000"/>
                <w:sz w:val="16"/>
                <w:szCs w:val="16"/>
                <w:lang w:val="fr-FR"/>
              </w:rPr>
              <w:t>cromatograf</w:t>
            </w:r>
            <w:proofErr w:type="spellEnd"/>
            <w:r w:rsidRPr="00F954B1">
              <w:rPr>
                <w:color w:val="000000"/>
                <w:sz w:val="16"/>
                <w:szCs w:val="16"/>
                <w:lang w:val="fr-FR"/>
              </w:rPr>
              <w:t xml:space="preserve"> </w:t>
            </w:r>
            <w:proofErr w:type="spellStart"/>
            <w:r w:rsidRPr="00F954B1">
              <w:rPr>
                <w:color w:val="000000"/>
                <w:sz w:val="16"/>
                <w:szCs w:val="16"/>
                <w:lang w:val="fr-FR"/>
              </w:rPr>
              <w:t>cuplat</w:t>
            </w:r>
            <w:proofErr w:type="spellEnd"/>
            <w:r w:rsidRPr="00F954B1">
              <w:rPr>
                <w:color w:val="000000"/>
                <w:sz w:val="16"/>
                <w:szCs w:val="16"/>
                <w:lang w:val="fr-FR"/>
              </w:rPr>
              <w:t xml:space="preserve"> </w:t>
            </w:r>
            <w:proofErr w:type="spellStart"/>
            <w:r w:rsidRPr="00F954B1">
              <w:rPr>
                <w:color w:val="000000"/>
                <w:sz w:val="16"/>
                <w:szCs w:val="16"/>
                <w:lang w:val="fr-FR"/>
              </w:rPr>
              <w:t>cu</w:t>
            </w:r>
            <w:proofErr w:type="spellEnd"/>
            <w:r w:rsidRPr="00F954B1">
              <w:rPr>
                <w:color w:val="000000"/>
                <w:sz w:val="16"/>
                <w:szCs w:val="16"/>
                <w:lang w:val="fr-FR"/>
              </w:rPr>
              <w:t xml:space="preserve"> </w:t>
            </w:r>
            <w:proofErr w:type="spellStart"/>
            <w:r w:rsidRPr="00F954B1">
              <w:rPr>
                <w:color w:val="000000"/>
                <w:sz w:val="16"/>
                <w:szCs w:val="16"/>
                <w:lang w:val="fr-FR"/>
              </w:rPr>
              <w:t>spectrometru</w:t>
            </w:r>
            <w:proofErr w:type="spellEnd"/>
            <w:r w:rsidRPr="00F954B1">
              <w:rPr>
                <w:color w:val="000000"/>
                <w:sz w:val="16"/>
                <w:szCs w:val="16"/>
                <w:lang w:val="fr-FR"/>
              </w:rPr>
              <w:t xml:space="preserve"> de </w:t>
            </w:r>
            <w:proofErr w:type="spellStart"/>
            <w:r w:rsidRPr="00F954B1">
              <w:rPr>
                <w:color w:val="000000"/>
                <w:sz w:val="16"/>
                <w:szCs w:val="16"/>
                <w:lang w:val="fr-FR"/>
              </w:rPr>
              <w:t>masa</w:t>
            </w:r>
            <w:proofErr w:type="spellEnd"/>
            <w:r w:rsidRPr="00F954B1">
              <w:rPr>
                <w:color w:val="000000"/>
                <w:sz w:val="16"/>
                <w:szCs w:val="16"/>
                <w:lang w:val="fr-FR"/>
              </w:rPr>
              <w:t xml:space="preserve"> (GC-MS)</w:t>
            </w:r>
          </w:p>
        </w:tc>
        <w:tc>
          <w:tcPr>
            <w:tcW w:w="2067" w:type="dxa"/>
            <w:tcBorders>
              <w:top w:val="nil"/>
              <w:left w:val="nil"/>
              <w:bottom w:val="single" w:sz="4" w:space="0" w:color="auto"/>
              <w:right w:val="single" w:sz="4" w:space="0" w:color="auto"/>
            </w:tcBorders>
            <w:hideMark/>
          </w:tcPr>
          <w:p w14:paraId="1B9CCA81" w14:textId="77777777" w:rsidR="002F4ACA" w:rsidRPr="002F4ACA" w:rsidRDefault="002F4ACA" w:rsidP="002F4ACA">
            <w:pPr>
              <w:suppressAutoHyphens/>
              <w:ind w:right="144"/>
              <w:jc w:val="both"/>
              <w:rPr>
                <w:color w:val="000000"/>
                <w:sz w:val="16"/>
                <w:szCs w:val="16"/>
              </w:rPr>
            </w:pPr>
            <w:r w:rsidRPr="002F4ACA">
              <w:rPr>
                <w:color w:val="000000"/>
                <w:sz w:val="16"/>
                <w:szCs w:val="16"/>
              </w:rPr>
              <w:t>Nexis GC 2030</w:t>
            </w:r>
          </w:p>
        </w:tc>
        <w:tc>
          <w:tcPr>
            <w:tcW w:w="1533" w:type="dxa"/>
            <w:tcBorders>
              <w:top w:val="nil"/>
              <w:left w:val="nil"/>
              <w:bottom w:val="single" w:sz="4" w:space="0" w:color="auto"/>
              <w:right w:val="single" w:sz="4" w:space="0" w:color="auto"/>
            </w:tcBorders>
            <w:hideMark/>
          </w:tcPr>
          <w:p w14:paraId="69117B6C"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GC</w:t>
            </w:r>
          </w:p>
        </w:tc>
        <w:tc>
          <w:tcPr>
            <w:tcW w:w="1170" w:type="dxa"/>
            <w:tcBorders>
              <w:top w:val="nil"/>
              <w:left w:val="nil"/>
              <w:bottom w:val="single" w:sz="4" w:space="0" w:color="auto"/>
              <w:right w:val="single" w:sz="4" w:space="0" w:color="auto"/>
            </w:tcBorders>
            <w:hideMark/>
          </w:tcPr>
          <w:p w14:paraId="5EB8BFC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3DE292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844B588"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EF4F0DB"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45C8E237"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469B3E1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roofErr w:type="spellStart"/>
            <w:r w:rsidRPr="002F4ACA">
              <w:rPr>
                <w:color w:val="000000"/>
                <w:sz w:val="16"/>
                <w:szCs w:val="16"/>
              </w:rPr>
              <w:t>Handelsgesellschaft</w:t>
            </w:r>
            <w:proofErr w:type="spellEnd"/>
            <w:r w:rsidRPr="002F4ACA">
              <w:rPr>
                <w:color w:val="000000"/>
                <w:sz w:val="16"/>
                <w:szCs w:val="16"/>
              </w:rPr>
              <w:t xml:space="preserve"> </w:t>
            </w:r>
            <w:proofErr w:type="spellStart"/>
            <w:r w:rsidRPr="002F4ACA">
              <w:rPr>
                <w:color w:val="000000"/>
                <w:sz w:val="16"/>
                <w:szCs w:val="16"/>
              </w:rPr>
              <w:t>mbH</w:t>
            </w:r>
            <w:proofErr w:type="spellEnd"/>
          </w:p>
        </w:tc>
        <w:tc>
          <w:tcPr>
            <w:tcW w:w="2610" w:type="dxa"/>
            <w:tcBorders>
              <w:top w:val="nil"/>
              <w:left w:val="nil"/>
              <w:bottom w:val="single" w:sz="4" w:space="0" w:color="auto"/>
              <w:right w:val="single" w:sz="4" w:space="0" w:color="auto"/>
            </w:tcBorders>
            <w:hideMark/>
          </w:tcPr>
          <w:p w14:paraId="4CAA81C0"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 xml:space="preserve"> Lichid cromatograf de presiune ultrainalta (UHPLC)</w:t>
            </w:r>
          </w:p>
        </w:tc>
        <w:tc>
          <w:tcPr>
            <w:tcW w:w="2067" w:type="dxa"/>
            <w:tcBorders>
              <w:top w:val="nil"/>
              <w:left w:val="nil"/>
              <w:bottom w:val="single" w:sz="4" w:space="0" w:color="auto"/>
              <w:right w:val="single" w:sz="4" w:space="0" w:color="auto"/>
            </w:tcBorders>
            <w:hideMark/>
          </w:tcPr>
          <w:p w14:paraId="44408AD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Nexera</w:t>
            </w:r>
            <w:proofErr w:type="spellEnd"/>
            <w:r w:rsidRPr="002F4ACA">
              <w:rPr>
                <w:color w:val="000000"/>
                <w:sz w:val="16"/>
                <w:szCs w:val="16"/>
              </w:rPr>
              <w:t xml:space="preserve"> LC 40 X3</w:t>
            </w:r>
          </w:p>
        </w:tc>
        <w:tc>
          <w:tcPr>
            <w:tcW w:w="1533" w:type="dxa"/>
            <w:tcBorders>
              <w:top w:val="nil"/>
              <w:left w:val="nil"/>
              <w:bottom w:val="single" w:sz="4" w:space="0" w:color="auto"/>
              <w:right w:val="single" w:sz="4" w:space="0" w:color="auto"/>
            </w:tcBorders>
            <w:hideMark/>
          </w:tcPr>
          <w:p w14:paraId="7B1AA5F4"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LCMS</w:t>
            </w:r>
          </w:p>
        </w:tc>
        <w:tc>
          <w:tcPr>
            <w:tcW w:w="1170" w:type="dxa"/>
            <w:tcBorders>
              <w:top w:val="nil"/>
              <w:left w:val="nil"/>
              <w:bottom w:val="single" w:sz="4" w:space="0" w:color="auto"/>
              <w:right w:val="single" w:sz="4" w:space="0" w:color="auto"/>
            </w:tcBorders>
            <w:hideMark/>
          </w:tcPr>
          <w:p w14:paraId="485D71A9"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E064794" w14:textId="77777777" w:rsidTr="0068718B">
        <w:trPr>
          <w:trHeight w:val="719"/>
        </w:trPr>
        <w:tc>
          <w:tcPr>
            <w:tcW w:w="1652" w:type="dxa"/>
            <w:tcBorders>
              <w:top w:val="nil"/>
              <w:left w:val="single" w:sz="4" w:space="0" w:color="auto"/>
              <w:bottom w:val="single" w:sz="4" w:space="0" w:color="auto"/>
              <w:right w:val="single" w:sz="4" w:space="0" w:color="auto"/>
            </w:tcBorders>
            <w:hideMark/>
          </w:tcPr>
          <w:p w14:paraId="3CDD7EF5"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85C42EA"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267FD08B"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10702D8E"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roofErr w:type="spellStart"/>
            <w:r w:rsidRPr="002F4ACA">
              <w:rPr>
                <w:color w:val="000000"/>
                <w:sz w:val="16"/>
                <w:szCs w:val="16"/>
              </w:rPr>
              <w:t>Handelsgesellschaft</w:t>
            </w:r>
            <w:proofErr w:type="spellEnd"/>
            <w:r w:rsidRPr="002F4ACA">
              <w:rPr>
                <w:color w:val="000000"/>
                <w:sz w:val="16"/>
                <w:szCs w:val="16"/>
              </w:rPr>
              <w:t xml:space="preserve"> </w:t>
            </w:r>
            <w:proofErr w:type="spellStart"/>
            <w:r w:rsidRPr="002F4ACA">
              <w:rPr>
                <w:color w:val="000000"/>
                <w:sz w:val="16"/>
                <w:szCs w:val="16"/>
              </w:rPr>
              <w:t>mbH</w:t>
            </w:r>
            <w:proofErr w:type="spellEnd"/>
          </w:p>
        </w:tc>
        <w:tc>
          <w:tcPr>
            <w:tcW w:w="2610" w:type="dxa"/>
            <w:tcBorders>
              <w:top w:val="nil"/>
              <w:left w:val="nil"/>
              <w:bottom w:val="single" w:sz="4" w:space="0" w:color="auto"/>
              <w:right w:val="single" w:sz="4" w:space="0" w:color="auto"/>
            </w:tcBorders>
            <w:hideMark/>
          </w:tcPr>
          <w:p w14:paraId="3A9057E2"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roofErr w:type="spellStart"/>
            <w:r w:rsidRPr="002F4ACA">
              <w:rPr>
                <w:color w:val="000000"/>
                <w:sz w:val="16"/>
                <w:szCs w:val="16"/>
              </w:rPr>
              <w:t>Lichid</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de </w:t>
            </w:r>
            <w:proofErr w:type="spellStart"/>
            <w:r w:rsidRPr="002F4ACA">
              <w:rPr>
                <w:color w:val="000000"/>
                <w:sz w:val="16"/>
                <w:szCs w:val="16"/>
              </w:rPr>
              <w:t>inalta</w:t>
            </w:r>
            <w:proofErr w:type="spellEnd"/>
            <w:r w:rsidRPr="002F4ACA">
              <w:rPr>
                <w:color w:val="000000"/>
                <w:sz w:val="16"/>
                <w:szCs w:val="16"/>
              </w:rPr>
              <w:t xml:space="preserve"> </w:t>
            </w:r>
            <w:proofErr w:type="spellStart"/>
            <w:r w:rsidRPr="002F4ACA">
              <w:rPr>
                <w:color w:val="000000"/>
                <w:sz w:val="16"/>
                <w:szCs w:val="16"/>
              </w:rPr>
              <w:t>presiune</w:t>
            </w:r>
            <w:proofErr w:type="spellEnd"/>
            <w:r w:rsidRPr="002F4ACA">
              <w:rPr>
                <w:color w:val="000000"/>
                <w:sz w:val="16"/>
                <w:szCs w:val="16"/>
              </w:rPr>
              <w:t xml:space="preserve"> cu detector DAD </w:t>
            </w:r>
            <w:proofErr w:type="spellStart"/>
            <w:r w:rsidRPr="002F4ACA">
              <w:rPr>
                <w:color w:val="000000"/>
                <w:sz w:val="16"/>
                <w:szCs w:val="16"/>
              </w:rPr>
              <w:t>si</w:t>
            </w:r>
            <w:proofErr w:type="spellEnd"/>
            <w:r w:rsidRPr="002F4ACA">
              <w:rPr>
                <w:color w:val="000000"/>
                <w:sz w:val="16"/>
                <w:szCs w:val="16"/>
              </w:rPr>
              <w:t xml:space="preserve"> detector de </w:t>
            </w:r>
            <w:proofErr w:type="spellStart"/>
            <w:r w:rsidRPr="002F4ACA">
              <w:rPr>
                <w:color w:val="000000"/>
                <w:sz w:val="16"/>
                <w:szCs w:val="16"/>
              </w:rPr>
              <w:t>fluorescenta</w:t>
            </w:r>
            <w:proofErr w:type="spellEnd"/>
            <w:r w:rsidRPr="002F4ACA">
              <w:rPr>
                <w:color w:val="000000"/>
                <w:sz w:val="16"/>
                <w:szCs w:val="16"/>
              </w:rPr>
              <w:t xml:space="preserve"> (HPLC-FLD/DAD)</w:t>
            </w:r>
          </w:p>
        </w:tc>
        <w:tc>
          <w:tcPr>
            <w:tcW w:w="2067" w:type="dxa"/>
            <w:tcBorders>
              <w:top w:val="nil"/>
              <w:left w:val="nil"/>
              <w:bottom w:val="single" w:sz="4" w:space="0" w:color="auto"/>
              <w:right w:val="single" w:sz="4" w:space="0" w:color="auto"/>
            </w:tcBorders>
            <w:hideMark/>
          </w:tcPr>
          <w:p w14:paraId="4E8854E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Nexera</w:t>
            </w:r>
            <w:proofErr w:type="spellEnd"/>
            <w:r w:rsidRPr="002F4ACA">
              <w:rPr>
                <w:color w:val="000000"/>
                <w:sz w:val="16"/>
                <w:szCs w:val="16"/>
              </w:rPr>
              <w:t xml:space="preserve"> LC 40 XR</w:t>
            </w:r>
          </w:p>
        </w:tc>
        <w:tc>
          <w:tcPr>
            <w:tcW w:w="1533" w:type="dxa"/>
            <w:tcBorders>
              <w:top w:val="nil"/>
              <w:left w:val="nil"/>
              <w:bottom w:val="single" w:sz="4" w:space="0" w:color="auto"/>
              <w:right w:val="single" w:sz="4" w:space="0" w:color="auto"/>
            </w:tcBorders>
            <w:hideMark/>
          </w:tcPr>
          <w:p w14:paraId="5F2D75DC"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w:t>
            </w:r>
          </w:p>
        </w:tc>
        <w:tc>
          <w:tcPr>
            <w:tcW w:w="1170" w:type="dxa"/>
            <w:tcBorders>
              <w:top w:val="nil"/>
              <w:left w:val="nil"/>
              <w:bottom w:val="single" w:sz="4" w:space="0" w:color="auto"/>
              <w:right w:val="single" w:sz="4" w:space="0" w:color="auto"/>
            </w:tcBorders>
            <w:hideMark/>
          </w:tcPr>
          <w:p w14:paraId="6E0F5A4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160BE608"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31F4DC32"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9B0456E"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1A644995"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14678A9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roofErr w:type="spellStart"/>
            <w:r w:rsidRPr="002F4ACA">
              <w:rPr>
                <w:color w:val="000000"/>
                <w:sz w:val="16"/>
                <w:szCs w:val="16"/>
              </w:rPr>
              <w:t>Handelsgesellschaft</w:t>
            </w:r>
            <w:proofErr w:type="spellEnd"/>
            <w:r w:rsidRPr="002F4ACA">
              <w:rPr>
                <w:color w:val="000000"/>
                <w:sz w:val="16"/>
                <w:szCs w:val="16"/>
              </w:rPr>
              <w:t xml:space="preserve"> </w:t>
            </w:r>
            <w:proofErr w:type="spellStart"/>
            <w:r w:rsidRPr="002F4ACA">
              <w:rPr>
                <w:color w:val="000000"/>
                <w:sz w:val="16"/>
                <w:szCs w:val="16"/>
              </w:rPr>
              <w:t>mbH</w:t>
            </w:r>
            <w:proofErr w:type="spellEnd"/>
          </w:p>
        </w:tc>
        <w:tc>
          <w:tcPr>
            <w:tcW w:w="2610" w:type="dxa"/>
            <w:tcBorders>
              <w:top w:val="nil"/>
              <w:left w:val="nil"/>
              <w:bottom w:val="single" w:sz="4" w:space="0" w:color="auto"/>
              <w:right w:val="single" w:sz="4" w:space="0" w:color="auto"/>
            </w:tcBorders>
            <w:hideMark/>
          </w:tcPr>
          <w:p w14:paraId="633C4B7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dublu</w:t>
            </w:r>
            <w:proofErr w:type="spellEnd"/>
            <w:r w:rsidRPr="002F4ACA">
              <w:rPr>
                <w:color w:val="000000"/>
                <w:sz w:val="16"/>
                <w:szCs w:val="16"/>
              </w:rPr>
              <w:t xml:space="preserve"> </w:t>
            </w:r>
            <w:proofErr w:type="spellStart"/>
            <w:r w:rsidRPr="002F4ACA">
              <w:rPr>
                <w:color w:val="000000"/>
                <w:sz w:val="16"/>
                <w:szCs w:val="16"/>
              </w:rPr>
              <w:t>spectrometru</w:t>
            </w:r>
            <w:proofErr w:type="spellEnd"/>
            <w:r w:rsidRPr="002F4ACA">
              <w:rPr>
                <w:color w:val="000000"/>
                <w:sz w:val="16"/>
                <w:szCs w:val="16"/>
              </w:rPr>
              <w:t xml:space="preserve"> de masa (</w:t>
            </w:r>
            <w:proofErr w:type="spellStart"/>
            <w:r w:rsidRPr="002F4ACA">
              <w:rPr>
                <w:color w:val="000000"/>
                <w:sz w:val="16"/>
                <w:szCs w:val="16"/>
              </w:rPr>
              <w:t>sistem</w:t>
            </w:r>
            <w:proofErr w:type="spellEnd"/>
            <w:r w:rsidRPr="002F4ACA">
              <w:rPr>
                <w:color w:val="000000"/>
                <w:sz w:val="16"/>
                <w:szCs w:val="16"/>
              </w:rPr>
              <w:t xml:space="preserve"> </w:t>
            </w:r>
            <w:proofErr w:type="spellStart"/>
            <w:r w:rsidRPr="002F4ACA">
              <w:rPr>
                <w:color w:val="000000"/>
                <w:sz w:val="16"/>
                <w:szCs w:val="16"/>
              </w:rPr>
              <w:t>triplu</w:t>
            </w:r>
            <w:proofErr w:type="spellEnd"/>
            <w:r w:rsidRPr="002F4ACA">
              <w:rPr>
                <w:color w:val="000000"/>
                <w:sz w:val="16"/>
                <w:szCs w:val="16"/>
              </w:rPr>
              <w:t xml:space="preserve"> </w:t>
            </w:r>
            <w:proofErr w:type="spellStart"/>
            <w:r w:rsidRPr="002F4ACA">
              <w:rPr>
                <w:color w:val="000000"/>
                <w:sz w:val="16"/>
                <w:szCs w:val="16"/>
              </w:rPr>
              <w:t>quadrupol</w:t>
            </w:r>
            <w:proofErr w:type="spellEnd"/>
            <w:r w:rsidRPr="002F4ACA">
              <w:rPr>
                <w:color w:val="000000"/>
                <w:sz w:val="16"/>
                <w:szCs w:val="16"/>
              </w:rPr>
              <w:t>) (LC-MS-MS)</w:t>
            </w:r>
          </w:p>
        </w:tc>
        <w:tc>
          <w:tcPr>
            <w:tcW w:w="2067" w:type="dxa"/>
            <w:tcBorders>
              <w:top w:val="nil"/>
              <w:left w:val="nil"/>
              <w:bottom w:val="single" w:sz="4" w:space="0" w:color="auto"/>
              <w:right w:val="single" w:sz="4" w:space="0" w:color="auto"/>
            </w:tcBorders>
            <w:hideMark/>
          </w:tcPr>
          <w:p w14:paraId="1B283687" w14:textId="77777777" w:rsidR="002F4ACA" w:rsidRPr="002F4ACA" w:rsidRDefault="002F4ACA" w:rsidP="002F4ACA">
            <w:pPr>
              <w:suppressAutoHyphens/>
              <w:ind w:right="144"/>
              <w:jc w:val="both"/>
              <w:rPr>
                <w:color w:val="000000"/>
                <w:sz w:val="16"/>
                <w:szCs w:val="16"/>
              </w:rPr>
            </w:pPr>
            <w:r w:rsidRPr="002F4ACA">
              <w:rPr>
                <w:color w:val="000000"/>
                <w:sz w:val="16"/>
                <w:szCs w:val="16"/>
              </w:rPr>
              <w:t>LCMS 8050</w:t>
            </w:r>
          </w:p>
        </w:tc>
        <w:tc>
          <w:tcPr>
            <w:tcW w:w="1533" w:type="dxa"/>
            <w:tcBorders>
              <w:top w:val="nil"/>
              <w:left w:val="nil"/>
              <w:bottom w:val="single" w:sz="4" w:space="0" w:color="auto"/>
              <w:right w:val="single" w:sz="4" w:space="0" w:color="auto"/>
            </w:tcBorders>
            <w:hideMark/>
          </w:tcPr>
          <w:p w14:paraId="70C09D2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LabSolution LCMS </w:t>
            </w:r>
          </w:p>
        </w:tc>
        <w:tc>
          <w:tcPr>
            <w:tcW w:w="1170" w:type="dxa"/>
            <w:tcBorders>
              <w:top w:val="nil"/>
              <w:left w:val="nil"/>
              <w:bottom w:val="single" w:sz="4" w:space="0" w:color="auto"/>
              <w:right w:val="single" w:sz="4" w:space="0" w:color="auto"/>
            </w:tcBorders>
            <w:hideMark/>
          </w:tcPr>
          <w:p w14:paraId="2859BF48"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792B602"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1846F36"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0AB4E33"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36E3BD5D"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59E47386" w14:textId="77777777" w:rsidR="002F4ACA" w:rsidRPr="002F4ACA" w:rsidRDefault="002F4ACA" w:rsidP="002F4ACA">
            <w:pPr>
              <w:suppressAutoHyphens/>
              <w:ind w:right="144"/>
              <w:jc w:val="both"/>
              <w:rPr>
                <w:color w:val="000000"/>
                <w:sz w:val="16"/>
                <w:szCs w:val="16"/>
              </w:rPr>
            </w:pPr>
            <w:r w:rsidRPr="002F4ACA">
              <w:rPr>
                <w:color w:val="000000"/>
                <w:sz w:val="16"/>
                <w:szCs w:val="16"/>
              </w:rPr>
              <w:t>Altium International S.R.L.</w:t>
            </w:r>
          </w:p>
        </w:tc>
        <w:tc>
          <w:tcPr>
            <w:tcW w:w="2610" w:type="dxa"/>
            <w:tcBorders>
              <w:top w:val="nil"/>
              <w:left w:val="nil"/>
              <w:bottom w:val="single" w:sz="4" w:space="0" w:color="auto"/>
              <w:right w:val="single" w:sz="4" w:space="0" w:color="auto"/>
            </w:tcBorders>
            <w:hideMark/>
          </w:tcPr>
          <w:p w14:paraId="2C30B43F" w14:textId="77777777" w:rsidR="002F4ACA" w:rsidRPr="00F954B1" w:rsidRDefault="002F4ACA" w:rsidP="002F4ACA">
            <w:pPr>
              <w:suppressAutoHyphens/>
              <w:ind w:right="144"/>
              <w:jc w:val="both"/>
              <w:rPr>
                <w:color w:val="000000"/>
                <w:sz w:val="16"/>
                <w:szCs w:val="16"/>
                <w:lang w:val="fr-FR"/>
              </w:rPr>
            </w:pPr>
            <w:r w:rsidRPr="002F4ACA">
              <w:rPr>
                <w:color w:val="000000"/>
                <w:sz w:val="16"/>
                <w:szCs w:val="16"/>
              </w:rPr>
              <w:t xml:space="preserve"> </w:t>
            </w:r>
            <w:proofErr w:type="spellStart"/>
            <w:r w:rsidRPr="00F954B1">
              <w:rPr>
                <w:color w:val="000000"/>
                <w:sz w:val="16"/>
                <w:szCs w:val="16"/>
                <w:lang w:val="fr-FR"/>
              </w:rPr>
              <w:t>Spectrometru</w:t>
            </w:r>
            <w:proofErr w:type="spellEnd"/>
            <w:r w:rsidRPr="00F954B1">
              <w:rPr>
                <w:color w:val="000000"/>
                <w:sz w:val="16"/>
                <w:szCs w:val="16"/>
                <w:lang w:val="fr-FR"/>
              </w:rPr>
              <w:t xml:space="preserve"> de </w:t>
            </w:r>
            <w:proofErr w:type="spellStart"/>
            <w:r w:rsidRPr="00F954B1">
              <w:rPr>
                <w:color w:val="000000"/>
                <w:sz w:val="16"/>
                <w:szCs w:val="16"/>
                <w:lang w:val="fr-FR"/>
              </w:rPr>
              <w:t>absorbtie</w:t>
            </w:r>
            <w:proofErr w:type="spellEnd"/>
            <w:r w:rsidRPr="00F954B1">
              <w:rPr>
                <w:color w:val="000000"/>
                <w:sz w:val="16"/>
                <w:szCs w:val="16"/>
                <w:lang w:val="fr-FR"/>
              </w:rPr>
              <w:t xml:space="preserve"> </w:t>
            </w:r>
            <w:proofErr w:type="spellStart"/>
            <w:r w:rsidRPr="00F954B1">
              <w:rPr>
                <w:color w:val="000000"/>
                <w:sz w:val="16"/>
                <w:szCs w:val="16"/>
                <w:lang w:val="fr-FR"/>
              </w:rPr>
              <w:t>atomica</w:t>
            </w:r>
            <w:proofErr w:type="spellEnd"/>
            <w:r w:rsidRPr="00F954B1">
              <w:rPr>
                <w:color w:val="000000"/>
                <w:sz w:val="16"/>
                <w:szCs w:val="16"/>
                <w:lang w:val="fr-FR"/>
              </w:rPr>
              <w:t xml:space="preserve"> (AAS)</w:t>
            </w:r>
          </w:p>
        </w:tc>
        <w:tc>
          <w:tcPr>
            <w:tcW w:w="2067" w:type="dxa"/>
            <w:tcBorders>
              <w:top w:val="nil"/>
              <w:left w:val="nil"/>
              <w:bottom w:val="single" w:sz="4" w:space="0" w:color="auto"/>
              <w:right w:val="single" w:sz="4" w:space="0" w:color="auto"/>
            </w:tcBorders>
            <w:hideMark/>
          </w:tcPr>
          <w:p w14:paraId="637FA32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DUO 280FS/280Z </w:t>
            </w:r>
          </w:p>
        </w:tc>
        <w:tc>
          <w:tcPr>
            <w:tcW w:w="1533" w:type="dxa"/>
            <w:tcBorders>
              <w:top w:val="nil"/>
              <w:left w:val="nil"/>
              <w:bottom w:val="single" w:sz="4" w:space="0" w:color="auto"/>
              <w:right w:val="single" w:sz="4" w:space="0" w:color="auto"/>
            </w:tcBorders>
            <w:hideMark/>
          </w:tcPr>
          <w:p w14:paraId="32A43B2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w:t>
            </w:r>
            <w:proofErr w:type="spellEnd"/>
            <w:r w:rsidRPr="002F4ACA">
              <w:rPr>
                <w:color w:val="000000"/>
                <w:sz w:val="16"/>
                <w:szCs w:val="16"/>
              </w:rPr>
              <w:t xml:space="preserve"> AA </w:t>
            </w:r>
          </w:p>
        </w:tc>
        <w:tc>
          <w:tcPr>
            <w:tcW w:w="1170" w:type="dxa"/>
            <w:tcBorders>
              <w:top w:val="nil"/>
              <w:left w:val="nil"/>
              <w:bottom w:val="single" w:sz="4" w:space="0" w:color="auto"/>
              <w:right w:val="single" w:sz="4" w:space="0" w:color="auto"/>
            </w:tcBorders>
            <w:hideMark/>
          </w:tcPr>
          <w:p w14:paraId="617E5BC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7272F6B" w14:textId="77777777" w:rsidTr="0068718B">
        <w:trPr>
          <w:trHeight w:val="485"/>
        </w:trPr>
        <w:tc>
          <w:tcPr>
            <w:tcW w:w="1652" w:type="dxa"/>
            <w:tcBorders>
              <w:top w:val="nil"/>
              <w:left w:val="single" w:sz="4" w:space="0" w:color="auto"/>
              <w:bottom w:val="single" w:sz="4" w:space="0" w:color="auto"/>
              <w:right w:val="single" w:sz="4" w:space="0" w:color="auto"/>
            </w:tcBorders>
            <w:hideMark/>
          </w:tcPr>
          <w:p w14:paraId="625D3BB9"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2DC90F9C"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1568A0A0"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69E6E281" w14:textId="77777777" w:rsidR="002F4ACA" w:rsidRPr="002F4ACA" w:rsidRDefault="002F4ACA" w:rsidP="002F4ACA">
            <w:pPr>
              <w:suppressAutoHyphens/>
              <w:ind w:right="144"/>
              <w:jc w:val="both"/>
              <w:rPr>
                <w:color w:val="000000"/>
                <w:sz w:val="16"/>
                <w:szCs w:val="16"/>
              </w:rPr>
            </w:pPr>
            <w:r w:rsidRPr="002F4ACA">
              <w:rPr>
                <w:color w:val="000000"/>
                <w:sz w:val="16"/>
                <w:szCs w:val="16"/>
              </w:rPr>
              <w:t>Altium International S.R.L.</w:t>
            </w:r>
          </w:p>
        </w:tc>
        <w:tc>
          <w:tcPr>
            <w:tcW w:w="2610" w:type="dxa"/>
            <w:tcBorders>
              <w:top w:val="nil"/>
              <w:left w:val="nil"/>
              <w:bottom w:val="single" w:sz="4" w:space="0" w:color="auto"/>
              <w:right w:val="single" w:sz="4" w:space="0" w:color="auto"/>
            </w:tcBorders>
            <w:hideMark/>
          </w:tcPr>
          <w:p w14:paraId="598C5A89" w14:textId="77777777" w:rsidR="002F4ACA" w:rsidRPr="00F954B1" w:rsidRDefault="002F4ACA" w:rsidP="002F4ACA">
            <w:pPr>
              <w:suppressAutoHyphens/>
              <w:ind w:right="144"/>
              <w:jc w:val="both"/>
              <w:rPr>
                <w:color w:val="000000"/>
                <w:sz w:val="16"/>
                <w:szCs w:val="16"/>
                <w:lang w:val="fr-FR"/>
              </w:rPr>
            </w:pPr>
            <w:r w:rsidRPr="002F4ACA">
              <w:rPr>
                <w:color w:val="000000"/>
                <w:sz w:val="16"/>
                <w:szCs w:val="16"/>
              </w:rPr>
              <w:t xml:space="preserve"> </w:t>
            </w:r>
            <w:proofErr w:type="spellStart"/>
            <w:r w:rsidRPr="00F954B1">
              <w:rPr>
                <w:color w:val="000000"/>
                <w:sz w:val="16"/>
                <w:szCs w:val="16"/>
                <w:lang w:val="fr-FR"/>
              </w:rPr>
              <w:t>Spectrometru</w:t>
            </w:r>
            <w:proofErr w:type="spellEnd"/>
            <w:r w:rsidRPr="00F954B1">
              <w:rPr>
                <w:color w:val="000000"/>
                <w:sz w:val="16"/>
                <w:szCs w:val="16"/>
                <w:lang w:val="fr-FR"/>
              </w:rPr>
              <w:t xml:space="preserve"> de </w:t>
            </w:r>
            <w:proofErr w:type="spellStart"/>
            <w:r w:rsidRPr="00F954B1">
              <w:rPr>
                <w:color w:val="000000"/>
                <w:sz w:val="16"/>
                <w:szCs w:val="16"/>
                <w:lang w:val="fr-FR"/>
              </w:rPr>
              <w:t>masa</w:t>
            </w:r>
            <w:proofErr w:type="spellEnd"/>
            <w:r w:rsidRPr="00F954B1">
              <w:rPr>
                <w:color w:val="000000"/>
                <w:sz w:val="16"/>
                <w:szCs w:val="16"/>
                <w:lang w:val="fr-FR"/>
              </w:rPr>
              <w:t xml:space="preserve"> </w:t>
            </w:r>
            <w:proofErr w:type="spellStart"/>
            <w:r w:rsidRPr="00F954B1">
              <w:rPr>
                <w:color w:val="000000"/>
                <w:sz w:val="16"/>
                <w:szCs w:val="16"/>
                <w:lang w:val="fr-FR"/>
              </w:rPr>
              <w:t>cu</w:t>
            </w:r>
            <w:proofErr w:type="spellEnd"/>
            <w:r w:rsidRPr="00F954B1">
              <w:rPr>
                <w:color w:val="000000"/>
                <w:sz w:val="16"/>
                <w:szCs w:val="16"/>
                <w:lang w:val="fr-FR"/>
              </w:rPr>
              <w:t xml:space="preserve"> plasma </w:t>
            </w:r>
            <w:proofErr w:type="spellStart"/>
            <w:r w:rsidRPr="00F954B1">
              <w:rPr>
                <w:color w:val="000000"/>
                <w:sz w:val="16"/>
                <w:szCs w:val="16"/>
                <w:lang w:val="fr-FR"/>
              </w:rPr>
              <w:t>cuplata</w:t>
            </w:r>
            <w:proofErr w:type="spellEnd"/>
            <w:r w:rsidRPr="00F954B1">
              <w:rPr>
                <w:color w:val="000000"/>
                <w:sz w:val="16"/>
                <w:szCs w:val="16"/>
                <w:lang w:val="fr-FR"/>
              </w:rPr>
              <w:t xml:space="preserve"> </w:t>
            </w:r>
            <w:proofErr w:type="spellStart"/>
            <w:r w:rsidRPr="00F954B1">
              <w:rPr>
                <w:color w:val="000000"/>
                <w:sz w:val="16"/>
                <w:szCs w:val="16"/>
                <w:lang w:val="fr-FR"/>
              </w:rPr>
              <w:t>inductiv</w:t>
            </w:r>
            <w:proofErr w:type="spellEnd"/>
            <w:r w:rsidRPr="00F954B1">
              <w:rPr>
                <w:color w:val="000000"/>
                <w:sz w:val="16"/>
                <w:szCs w:val="16"/>
                <w:lang w:val="fr-FR"/>
              </w:rPr>
              <w:t xml:space="preserve"> (ICP-MS)</w:t>
            </w:r>
          </w:p>
        </w:tc>
        <w:tc>
          <w:tcPr>
            <w:tcW w:w="2067" w:type="dxa"/>
            <w:tcBorders>
              <w:top w:val="nil"/>
              <w:left w:val="nil"/>
              <w:bottom w:val="single" w:sz="4" w:space="0" w:color="auto"/>
              <w:right w:val="single" w:sz="4" w:space="0" w:color="auto"/>
            </w:tcBorders>
            <w:hideMark/>
          </w:tcPr>
          <w:p w14:paraId="787A1448" w14:textId="77777777" w:rsidR="002F4ACA" w:rsidRPr="002F4ACA" w:rsidRDefault="002F4ACA" w:rsidP="002F4ACA">
            <w:pPr>
              <w:suppressAutoHyphens/>
              <w:ind w:right="144"/>
              <w:jc w:val="both"/>
              <w:rPr>
                <w:color w:val="000000"/>
                <w:sz w:val="16"/>
                <w:szCs w:val="16"/>
              </w:rPr>
            </w:pPr>
            <w:r w:rsidRPr="002F4ACA">
              <w:rPr>
                <w:color w:val="000000"/>
                <w:sz w:val="16"/>
                <w:szCs w:val="16"/>
              </w:rPr>
              <w:t>7900</w:t>
            </w:r>
          </w:p>
        </w:tc>
        <w:tc>
          <w:tcPr>
            <w:tcW w:w="1533" w:type="dxa"/>
            <w:tcBorders>
              <w:top w:val="nil"/>
              <w:left w:val="nil"/>
              <w:bottom w:val="single" w:sz="4" w:space="0" w:color="auto"/>
              <w:right w:val="single" w:sz="4" w:space="0" w:color="auto"/>
            </w:tcBorders>
            <w:hideMark/>
          </w:tcPr>
          <w:p w14:paraId="7E68F82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ICPMS </w:t>
            </w:r>
            <w:proofErr w:type="spellStart"/>
            <w:r w:rsidRPr="002F4ACA">
              <w:rPr>
                <w:color w:val="000000"/>
                <w:sz w:val="16"/>
                <w:szCs w:val="16"/>
              </w:rPr>
              <w:t>MassHunter</w:t>
            </w:r>
            <w:proofErr w:type="spellEnd"/>
            <w:r w:rsidRPr="002F4ACA">
              <w:rPr>
                <w:color w:val="000000"/>
                <w:sz w:val="16"/>
                <w:szCs w:val="16"/>
              </w:rPr>
              <w:t xml:space="preserve"> </w:t>
            </w:r>
          </w:p>
        </w:tc>
        <w:tc>
          <w:tcPr>
            <w:tcW w:w="1170" w:type="dxa"/>
            <w:tcBorders>
              <w:top w:val="nil"/>
              <w:left w:val="nil"/>
              <w:bottom w:val="single" w:sz="4" w:space="0" w:color="auto"/>
              <w:right w:val="single" w:sz="4" w:space="0" w:color="auto"/>
            </w:tcBorders>
            <w:hideMark/>
          </w:tcPr>
          <w:p w14:paraId="1C05D774"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154CF198"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552F124"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79F9C0AD"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7D619B70"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24951BCA"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S.C. Analytik Jena Roamania SRL</w:t>
            </w:r>
          </w:p>
        </w:tc>
        <w:tc>
          <w:tcPr>
            <w:tcW w:w="2610" w:type="dxa"/>
            <w:tcBorders>
              <w:top w:val="nil"/>
              <w:left w:val="nil"/>
              <w:bottom w:val="single" w:sz="4" w:space="0" w:color="auto"/>
              <w:right w:val="single" w:sz="4" w:space="0" w:color="auto"/>
            </w:tcBorders>
            <w:hideMark/>
          </w:tcPr>
          <w:p w14:paraId="0757D0DB" w14:textId="77777777" w:rsidR="002F4ACA" w:rsidRPr="002F4ACA" w:rsidRDefault="002F4ACA" w:rsidP="002F4ACA">
            <w:pPr>
              <w:suppressAutoHyphens/>
              <w:ind w:right="144"/>
              <w:jc w:val="both"/>
              <w:rPr>
                <w:color w:val="000000"/>
                <w:sz w:val="16"/>
                <w:szCs w:val="16"/>
              </w:rPr>
            </w:pPr>
            <w:r w:rsidRPr="00F954B1">
              <w:rPr>
                <w:color w:val="000000"/>
                <w:sz w:val="16"/>
                <w:szCs w:val="16"/>
                <w:lang w:val="it-IT"/>
              </w:rPr>
              <w:t xml:space="preserve"> </w:t>
            </w:r>
            <w:proofErr w:type="spellStart"/>
            <w:r w:rsidRPr="002F4ACA">
              <w:rPr>
                <w:color w:val="000000"/>
                <w:sz w:val="16"/>
                <w:szCs w:val="16"/>
              </w:rPr>
              <w:t>Analizor</w:t>
            </w:r>
            <w:proofErr w:type="spellEnd"/>
            <w:r w:rsidRPr="002F4ACA">
              <w:rPr>
                <w:color w:val="000000"/>
                <w:sz w:val="16"/>
                <w:szCs w:val="16"/>
              </w:rPr>
              <w:t xml:space="preserve"> Hg cu autosampler</w:t>
            </w:r>
          </w:p>
        </w:tc>
        <w:tc>
          <w:tcPr>
            <w:tcW w:w="2067" w:type="dxa"/>
            <w:tcBorders>
              <w:top w:val="nil"/>
              <w:left w:val="nil"/>
              <w:bottom w:val="single" w:sz="4" w:space="0" w:color="auto"/>
              <w:right w:val="single" w:sz="4" w:space="0" w:color="auto"/>
            </w:tcBorders>
            <w:hideMark/>
          </w:tcPr>
          <w:p w14:paraId="4EF4051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r w:rsidRPr="002F4ACA">
              <w:rPr>
                <w:color w:val="000000"/>
                <w:sz w:val="16"/>
                <w:szCs w:val="16"/>
              </w:rPr>
              <w:t xml:space="preserve"> DUO Plus</w:t>
            </w:r>
          </w:p>
        </w:tc>
        <w:tc>
          <w:tcPr>
            <w:tcW w:w="1533" w:type="dxa"/>
            <w:tcBorders>
              <w:top w:val="nil"/>
              <w:left w:val="nil"/>
              <w:bottom w:val="single" w:sz="4" w:space="0" w:color="auto"/>
              <w:right w:val="single" w:sz="4" w:space="0" w:color="auto"/>
            </w:tcBorders>
            <w:hideMark/>
          </w:tcPr>
          <w:p w14:paraId="0273877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WinAAS</w:t>
            </w:r>
            <w:proofErr w:type="spellEnd"/>
            <w:r w:rsidRPr="002F4ACA">
              <w:rPr>
                <w:color w:val="000000"/>
                <w:sz w:val="16"/>
                <w:szCs w:val="16"/>
              </w:rPr>
              <w:t xml:space="preserve">                                               </w:t>
            </w:r>
            <w:proofErr w:type="spellStart"/>
            <w:r w:rsidRPr="002F4ACA">
              <w:rPr>
                <w:color w:val="000000"/>
                <w:sz w:val="16"/>
                <w:szCs w:val="16"/>
              </w:rPr>
              <w:t>WinAAS</w:t>
            </w:r>
            <w:proofErr w:type="spellEnd"/>
            <w:r w:rsidRPr="002F4ACA">
              <w:rPr>
                <w:color w:val="000000"/>
                <w:sz w:val="16"/>
                <w:szCs w:val="16"/>
              </w:rPr>
              <w:t xml:space="preserve"> Technique: </w:t>
            </w:r>
            <w:proofErr w:type="spellStart"/>
            <w:r w:rsidRPr="002F4ACA">
              <w:rPr>
                <w:color w:val="000000"/>
                <w:sz w:val="16"/>
                <w:szCs w:val="16"/>
              </w:rPr>
              <w:t>Mercur</w:t>
            </w:r>
            <w:proofErr w:type="spellEnd"/>
          </w:p>
        </w:tc>
        <w:tc>
          <w:tcPr>
            <w:tcW w:w="1170" w:type="dxa"/>
            <w:tcBorders>
              <w:top w:val="nil"/>
              <w:left w:val="nil"/>
              <w:bottom w:val="single" w:sz="4" w:space="0" w:color="auto"/>
              <w:right w:val="single" w:sz="4" w:space="0" w:color="auto"/>
            </w:tcBorders>
            <w:hideMark/>
          </w:tcPr>
          <w:p w14:paraId="25219B3B"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D820D9B"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43DCFF74"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ABA Siret</w:t>
            </w:r>
          </w:p>
        </w:tc>
        <w:tc>
          <w:tcPr>
            <w:tcW w:w="1223" w:type="dxa"/>
            <w:tcBorders>
              <w:top w:val="nil"/>
              <w:left w:val="nil"/>
              <w:bottom w:val="single" w:sz="4" w:space="0" w:color="auto"/>
              <w:right w:val="single" w:sz="4" w:space="0" w:color="auto"/>
            </w:tcBorders>
            <w:hideMark/>
          </w:tcPr>
          <w:p w14:paraId="1040D791"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229A81A9"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1C6CFBC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1C03AA6E"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53AE0D16"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5738D7A3"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3AB56F77"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3F65F862" w14:textId="77777777" w:rsidTr="0068718B">
        <w:trPr>
          <w:trHeight w:val="1160"/>
        </w:trPr>
        <w:tc>
          <w:tcPr>
            <w:tcW w:w="1652" w:type="dxa"/>
            <w:tcBorders>
              <w:top w:val="nil"/>
              <w:left w:val="single" w:sz="4" w:space="0" w:color="auto"/>
              <w:bottom w:val="single" w:sz="4" w:space="0" w:color="auto"/>
              <w:right w:val="single" w:sz="4" w:space="0" w:color="auto"/>
            </w:tcBorders>
            <w:hideMark/>
          </w:tcPr>
          <w:p w14:paraId="6150EA4B"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78392A2A"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4413952E"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3E4ECC5E"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70031700"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detector de </w:t>
            </w:r>
            <w:proofErr w:type="spellStart"/>
            <w:r w:rsidRPr="002F4ACA">
              <w:rPr>
                <w:color w:val="000000"/>
                <w:sz w:val="16"/>
                <w:szCs w:val="16"/>
              </w:rPr>
              <w:t>ionizare</w:t>
            </w:r>
            <w:proofErr w:type="spellEnd"/>
            <w:r w:rsidRPr="002F4ACA">
              <w:rPr>
                <w:color w:val="000000"/>
                <w:sz w:val="16"/>
                <w:szCs w:val="16"/>
              </w:rPr>
              <w:t xml:space="preserve"> </w:t>
            </w:r>
            <w:proofErr w:type="spellStart"/>
            <w:r w:rsidRPr="002F4ACA">
              <w:rPr>
                <w:color w:val="000000"/>
                <w:sz w:val="16"/>
                <w:szCs w:val="16"/>
              </w:rPr>
              <w:t>în</w:t>
            </w:r>
            <w:proofErr w:type="spellEnd"/>
            <w:r w:rsidRPr="002F4ACA">
              <w:rPr>
                <w:color w:val="000000"/>
                <w:sz w:val="16"/>
                <w:szCs w:val="16"/>
              </w:rPr>
              <w:t xml:space="preserve"> </w:t>
            </w:r>
            <w:proofErr w:type="spellStart"/>
            <w:r w:rsidRPr="002F4ACA">
              <w:rPr>
                <w:color w:val="000000"/>
                <w:sz w:val="16"/>
                <w:szCs w:val="16"/>
              </w:rPr>
              <w:t>flacără</w:t>
            </w:r>
            <w:proofErr w:type="spellEnd"/>
            <w:r w:rsidRPr="002F4ACA">
              <w:rPr>
                <w:color w:val="000000"/>
                <w:sz w:val="16"/>
                <w:szCs w:val="16"/>
              </w:rPr>
              <w:t xml:space="preserve"> (FID) </w:t>
            </w:r>
            <w:proofErr w:type="spellStart"/>
            <w:r w:rsidRPr="002F4ACA">
              <w:rPr>
                <w:color w:val="000000"/>
                <w:sz w:val="16"/>
                <w:szCs w:val="16"/>
              </w:rPr>
              <w:t>şi</w:t>
            </w:r>
            <w:proofErr w:type="spellEnd"/>
            <w:r w:rsidRPr="002F4ACA">
              <w:rPr>
                <w:color w:val="000000"/>
                <w:sz w:val="16"/>
                <w:szCs w:val="16"/>
              </w:rPr>
              <w:t xml:space="preserve"> </w:t>
            </w:r>
            <w:r w:rsidRPr="002F4ACA">
              <w:rPr>
                <w:i/>
                <w:iCs/>
                <w:color w:val="000000"/>
                <w:sz w:val="20"/>
                <w:szCs w:val="20"/>
              </w:rPr>
              <w:t xml:space="preserve">detector cu </w:t>
            </w:r>
            <w:proofErr w:type="spellStart"/>
            <w:r w:rsidRPr="002F4ACA">
              <w:rPr>
                <w:i/>
                <w:iCs/>
                <w:color w:val="000000"/>
                <w:sz w:val="20"/>
                <w:szCs w:val="20"/>
              </w:rPr>
              <w:t>captură</w:t>
            </w:r>
            <w:proofErr w:type="spellEnd"/>
            <w:r w:rsidRPr="002F4ACA">
              <w:rPr>
                <w:i/>
                <w:iCs/>
                <w:color w:val="000000"/>
                <w:sz w:val="20"/>
                <w:szCs w:val="20"/>
              </w:rPr>
              <w:t xml:space="preserve"> de </w:t>
            </w:r>
            <w:proofErr w:type="spellStart"/>
            <w:r w:rsidRPr="002F4ACA">
              <w:rPr>
                <w:i/>
                <w:iCs/>
                <w:color w:val="000000"/>
                <w:sz w:val="20"/>
                <w:szCs w:val="20"/>
              </w:rPr>
              <w:t>electroni</w:t>
            </w:r>
            <w:proofErr w:type="spellEnd"/>
            <w:r w:rsidRPr="002F4ACA">
              <w:rPr>
                <w:i/>
                <w:iCs/>
                <w:color w:val="000000"/>
                <w:sz w:val="20"/>
                <w:szCs w:val="20"/>
              </w:rPr>
              <w:t xml:space="preserve"> (ECD)</w:t>
            </w:r>
            <w:r w:rsidRPr="002F4ACA">
              <w:rPr>
                <w:color w:val="000000"/>
                <w:sz w:val="20"/>
                <w:szCs w:val="20"/>
              </w:rPr>
              <w:t xml:space="preserve"> </w:t>
            </w:r>
            <w:proofErr w:type="spellStart"/>
            <w:r w:rsidRPr="002F4ACA">
              <w:rPr>
                <w:color w:val="000000"/>
                <w:sz w:val="20"/>
                <w:szCs w:val="20"/>
              </w:rPr>
              <w:t>şi</w:t>
            </w:r>
            <w:proofErr w:type="spellEnd"/>
            <w:r w:rsidRPr="002F4ACA">
              <w:rPr>
                <w:color w:val="000000"/>
                <w:sz w:val="20"/>
                <w:szCs w:val="20"/>
              </w:rPr>
              <w:t xml:space="preserve"> autosampler AOC-20i</w:t>
            </w:r>
          </w:p>
        </w:tc>
        <w:tc>
          <w:tcPr>
            <w:tcW w:w="2067" w:type="dxa"/>
            <w:tcBorders>
              <w:top w:val="nil"/>
              <w:left w:val="nil"/>
              <w:bottom w:val="single" w:sz="4" w:space="0" w:color="auto"/>
              <w:right w:val="single" w:sz="4" w:space="0" w:color="auto"/>
            </w:tcBorders>
            <w:hideMark/>
          </w:tcPr>
          <w:p w14:paraId="41964792"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3D448D85"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LabSolution</w:t>
            </w:r>
            <w:proofErr w:type="spellEnd"/>
            <w:r w:rsidRPr="00F954B1">
              <w:rPr>
                <w:color w:val="000000"/>
                <w:sz w:val="16"/>
                <w:szCs w:val="16"/>
                <w:lang w:val="fr-FR"/>
              </w:rPr>
              <w:t>- GC Solution/</w:t>
            </w:r>
            <w:proofErr w:type="spellStart"/>
            <w:r w:rsidRPr="00F954B1">
              <w:rPr>
                <w:color w:val="000000"/>
                <w:sz w:val="16"/>
                <w:szCs w:val="16"/>
                <w:lang w:val="fr-FR"/>
              </w:rPr>
              <w:t>Versiune</w:t>
            </w:r>
            <w:proofErr w:type="spellEnd"/>
            <w:r w:rsidRPr="00F954B1">
              <w:rPr>
                <w:color w:val="000000"/>
                <w:sz w:val="16"/>
                <w:szCs w:val="16"/>
                <w:lang w:val="fr-FR"/>
              </w:rPr>
              <w:t xml:space="preserve"> 2.3 upgrade 2.44</w:t>
            </w:r>
          </w:p>
        </w:tc>
        <w:tc>
          <w:tcPr>
            <w:tcW w:w="1170" w:type="dxa"/>
            <w:tcBorders>
              <w:top w:val="nil"/>
              <w:left w:val="nil"/>
              <w:bottom w:val="single" w:sz="4" w:space="0" w:color="auto"/>
              <w:right w:val="single" w:sz="4" w:space="0" w:color="auto"/>
            </w:tcBorders>
            <w:hideMark/>
          </w:tcPr>
          <w:p w14:paraId="09F60D39"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4ADB63B" w14:textId="77777777" w:rsidTr="0068718B">
        <w:trPr>
          <w:trHeight w:val="1538"/>
        </w:trPr>
        <w:tc>
          <w:tcPr>
            <w:tcW w:w="1652" w:type="dxa"/>
            <w:tcBorders>
              <w:top w:val="nil"/>
              <w:left w:val="single" w:sz="4" w:space="0" w:color="auto"/>
              <w:bottom w:val="single" w:sz="4" w:space="0" w:color="auto"/>
              <w:right w:val="single" w:sz="4" w:space="0" w:color="auto"/>
            </w:tcBorders>
            <w:hideMark/>
          </w:tcPr>
          <w:p w14:paraId="45F695AD"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FD8F207"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60C9CAC3"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38747AF9"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679E7E04"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r w:rsidRPr="002F4ACA">
              <w:rPr>
                <w:i/>
                <w:iCs/>
                <w:color w:val="000000"/>
                <w:sz w:val="20"/>
                <w:szCs w:val="20"/>
              </w:rPr>
              <w:t xml:space="preserve">detector de </w:t>
            </w:r>
            <w:proofErr w:type="spellStart"/>
            <w:r w:rsidRPr="002F4ACA">
              <w:rPr>
                <w:i/>
                <w:iCs/>
                <w:color w:val="000000"/>
                <w:sz w:val="20"/>
                <w:szCs w:val="20"/>
              </w:rPr>
              <w:t>ionizare</w:t>
            </w:r>
            <w:proofErr w:type="spellEnd"/>
            <w:r w:rsidRPr="002F4ACA">
              <w:rPr>
                <w:i/>
                <w:iCs/>
                <w:color w:val="000000"/>
                <w:sz w:val="20"/>
                <w:szCs w:val="20"/>
              </w:rPr>
              <w:t xml:space="preserve"> </w:t>
            </w:r>
            <w:proofErr w:type="spellStart"/>
            <w:r w:rsidRPr="002F4ACA">
              <w:rPr>
                <w:i/>
                <w:iCs/>
                <w:color w:val="000000"/>
                <w:sz w:val="20"/>
                <w:szCs w:val="20"/>
              </w:rPr>
              <w:t>în</w:t>
            </w:r>
            <w:proofErr w:type="spellEnd"/>
            <w:r w:rsidRPr="002F4ACA">
              <w:rPr>
                <w:i/>
                <w:iCs/>
                <w:color w:val="000000"/>
                <w:sz w:val="20"/>
                <w:szCs w:val="20"/>
              </w:rPr>
              <w:t xml:space="preserve"> </w:t>
            </w:r>
            <w:proofErr w:type="spellStart"/>
            <w:r w:rsidRPr="002F4ACA">
              <w:rPr>
                <w:i/>
                <w:iCs/>
                <w:color w:val="000000"/>
                <w:sz w:val="20"/>
                <w:szCs w:val="20"/>
              </w:rPr>
              <w:t>flacără</w:t>
            </w:r>
            <w:proofErr w:type="spellEnd"/>
            <w:r w:rsidRPr="002F4ACA">
              <w:rPr>
                <w:i/>
                <w:iCs/>
                <w:color w:val="000000"/>
                <w:sz w:val="20"/>
                <w:szCs w:val="20"/>
              </w:rPr>
              <w:t xml:space="preserve"> (FID)</w:t>
            </w:r>
            <w:r w:rsidRPr="002F4ACA">
              <w:rPr>
                <w:color w:val="000000"/>
                <w:sz w:val="20"/>
                <w:szCs w:val="20"/>
              </w:rPr>
              <w:t xml:space="preserve"> </w:t>
            </w:r>
            <w:proofErr w:type="spellStart"/>
            <w:r w:rsidRPr="002F4ACA">
              <w:rPr>
                <w:color w:val="000000"/>
                <w:sz w:val="20"/>
                <w:szCs w:val="20"/>
              </w:rPr>
              <w:t>şi</w:t>
            </w:r>
            <w:proofErr w:type="spellEnd"/>
            <w:r w:rsidRPr="002F4ACA">
              <w:rPr>
                <w:color w:val="000000"/>
                <w:sz w:val="20"/>
                <w:szCs w:val="20"/>
              </w:rPr>
              <w:t xml:space="preserve"> </w:t>
            </w:r>
            <w:r w:rsidRPr="002F4ACA">
              <w:rPr>
                <w:i/>
                <w:iCs/>
                <w:color w:val="000000"/>
                <w:sz w:val="20"/>
                <w:szCs w:val="20"/>
              </w:rPr>
              <w:t xml:space="preserve">detector cu </w:t>
            </w:r>
            <w:proofErr w:type="spellStart"/>
            <w:r w:rsidRPr="002F4ACA">
              <w:rPr>
                <w:i/>
                <w:iCs/>
                <w:color w:val="000000"/>
                <w:sz w:val="20"/>
                <w:szCs w:val="20"/>
              </w:rPr>
              <w:t>captură</w:t>
            </w:r>
            <w:proofErr w:type="spellEnd"/>
            <w:r w:rsidRPr="002F4ACA">
              <w:rPr>
                <w:i/>
                <w:iCs/>
                <w:color w:val="000000"/>
                <w:sz w:val="20"/>
                <w:szCs w:val="20"/>
              </w:rPr>
              <w:t xml:space="preserve"> de </w:t>
            </w:r>
            <w:proofErr w:type="spellStart"/>
            <w:r w:rsidRPr="002F4ACA">
              <w:rPr>
                <w:i/>
                <w:iCs/>
                <w:color w:val="000000"/>
                <w:sz w:val="20"/>
                <w:szCs w:val="20"/>
              </w:rPr>
              <w:t>electroni</w:t>
            </w:r>
            <w:proofErr w:type="spellEnd"/>
            <w:r w:rsidRPr="002F4ACA">
              <w:rPr>
                <w:i/>
                <w:iCs/>
                <w:color w:val="000000"/>
                <w:sz w:val="20"/>
                <w:szCs w:val="20"/>
              </w:rPr>
              <w:t xml:space="preserve"> (ECD)</w:t>
            </w:r>
            <w:r w:rsidRPr="002F4ACA">
              <w:rPr>
                <w:color w:val="000000"/>
                <w:sz w:val="20"/>
                <w:szCs w:val="20"/>
              </w:rPr>
              <w:t xml:space="preserve">/ 2 </w:t>
            </w:r>
            <w:proofErr w:type="spellStart"/>
            <w:r w:rsidRPr="002F4ACA">
              <w:rPr>
                <w:color w:val="000000"/>
                <w:sz w:val="20"/>
                <w:szCs w:val="20"/>
              </w:rPr>
              <w:t>şi</w:t>
            </w:r>
            <w:proofErr w:type="spellEnd"/>
            <w:r w:rsidRPr="002F4ACA">
              <w:rPr>
                <w:color w:val="FF0000"/>
                <w:sz w:val="20"/>
                <w:szCs w:val="20"/>
              </w:rPr>
              <w:t xml:space="preserve"> </w:t>
            </w:r>
            <w:r w:rsidRPr="002F4ACA">
              <w:rPr>
                <w:color w:val="000000"/>
                <w:sz w:val="20"/>
                <w:szCs w:val="20"/>
              </w:rPr>
              <w:t>autosampler HT200H (headspace)</w:t>
            </w:r>
          </w:p>
        </w:tc>
        <w:tc>
          <w:tcPr>
            <w:tcW w:w="2067" w:type="dxa"/>
            <w:tcBorders>
              <w:top w:val="nil"/>
              <w:left w:val="nil"/>
              <w:bottom w:val="single" w:sz="4" w:space="0" w:color="auto"/>
              <w:right w:val="single" w:sz="4" w:space="0" w:color="auto"/>
            </w:tcBorders>
            <w:hideMark/>
          </w:tcPr>
          <w:p w14:paraId="46555E4F"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540FC408"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w:t>
            </w:r>
            <w:proofErr w:type="spellStart"/>
            <w:r w:rsidRPr="002F4ACA">
              <w:rPr>
                <w:color w:val="000000"/>
                <w:sz w:val="16"/>
                <w:szCs w:val="16"/>
              </w:rPr>
              <w:t>Versiune</w:t>
            </w:r>
            <w:proofErr w:type="spellEnd"/>
            <w:r w:rsidRPr="002F4ACA">
              <w:rPr>
                <w:color w:val="000000"/>
                <w:sz w:val="16"/>
                <w:szCs w:val="16"/>
              </w:rPr>
              <w:t xml:space="preserve"> 5.97 SP1            </w:t>
            </w:r>
          </w:p>
        </w:tc>
        <w:tc>
          <w:tcPr>
            <w:tcW w:w="1170" w:type="dxa"/>
            <w:tcBorders>
              <w:top w:val="nil"/>
              <w:left w:val="nil"/>
              <w:bottom w:val="single" w:sz="4" w:space="0" w:color="auto"/>
              <w:right w:val="single" w:sz="4" w:space="0" w:color="auto"/>
            </w:tcBorders>
            <w:hideMark/>
          </w:tcPr>
          <w:p w14:paraId="7BE03DBF"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BEB43ED" w14:textId="77777777" w:rsidTr="0068718B">
        <w:trPr>
          <w:trHeight w:val="1160"/>
        </w:trPr>
        <w:tc>
          <w:tcPr>
            <w:tcW w:w="1652" w:type="dxa"/>
            <w:tcBorders>
              <w:top w:val="nil"/>
              <w:left w:val="single" w:sz="4" w:space="0" w:color="auto"/>
              <w:bottom w:val="single" w:sz="4" w:space="0" w:color="auto"/>
              <w:right w:val="single" w:sz="4" w:space="0" w:color="auto"/>
            </w:tcBorders>
            <w:hideMark/>
          </w:tcPr>
          <w:p w14:paraId="7734DA5C"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41A9EEF6"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2F4130CE"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72FA15B7"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7F20073C"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r w:rsidRPr="002F4ACA">
              <w:rPr>
                <w:i/>
                <w:iCs/>
                <w:color w:val="000000"/>
                <w:sz w:val="20"/>
                <w:szCs w:val="20"/>
              </w:rPr>
              <w:t xml:space="preserve">detector </w:t>
            </w:r>
            <w:proofErr w:type="spellStart"/>
            <w:r w:rsidRPr="002F4ACA">
              <w:rPr>
                <w:i/>
                <w:iCs/>
                <w:color w:val="000000"/>
                <w:sz w:val="20"/>
                <w:szCs w:val="20"/>
              </w:rPr>
              <w:t>azot-fosfor</w:t>
            </w:r>
            <w:proofErr w:type="spellEnd"/>
            <w:r w:rsidRPr="002F4ACA">
              <w:rPr>
                <w:i/>
                <w:iCs/>
                <w:color w:val="000000"/>
                <w:sz w:val="20"/>
                <w:szCs w:val="20"/>
              </w:rPr>
              <w:t xml:space="preserve"> (FTD)</w:t>
            </w:r>
            <w:r w:rsidRPr="002F4ACA">
              <w:rPr>
                <w:color w:val="000000"/>
                <w:sz w:val="20"/>
                <w:szCs w:val="20"/>
              </w:rPr>
              <w:t xml:space="preserve"> </w:t>
            </w:r>
            <w:proofErr w:type="spellStart"/>
            <w:r w:rsidRPr="002F4ACA">
              <w:rPr>
                <w:color w:val="000000"/>
                <w:sz w:val="20"/>
                <w:szCs w:val="20"/>
              </w:rPr>
              <w:t>şi</w:t>
            </w:r>
            <w:proofErr w:type="spellEnd"/>
            <w:r w:rsidRPr="002F4ACA">
              <w:rPr>
                <w:color w:val="000000"/>
                <w:sz w:val="20"/>
                <w:szCs w:val="20"/>
              </w:rPr>
              <w:t xml:space="preserve"> detector cu </w:t>
            </w:r>
            <w:proofErr w:type="spellStart"/>
            <w:r w:rsidRPr="002F4ACA">
              <w:rPr>
                <w:color w:val="000000"/>
                <w:sz w:val="20"/>
                <w:szCs w:val="20"/>
              </w:rPr>
              <w:t>captură</w:t>
            </w:r>
            <w:proofErr w:type="spellEnd"/>
            <w:r w:rsidRPr="002F4ACA">
              <w:rPr>
                <w:color w:val="000000"/>
                <w:sz w:val="20"/>
                <w:szCs w:val="20"/>
              </w:rPr>
              <w:t xml:space="preserve"> de </w:t>
            </w:r>
            <w:proofErr w:type="spellStart"/>
            <w:r w:rsidRPr="002F4ACA">
              <w:rPr>
                <w:color w:val="000000"/>
                <w:sz w:val="20"/>
                <w:szCs w:val="20"/>
              </w:rPr>
              <w:t>electroni</w:t>
            </w:r>
            <w:proofErr w:type="spellEnd"/>
            <w:r w:rsidRPr="002F4ACA">
              <w:rPr>
                <w:color w:val="000000"/>
                <w:sz w:val="20"/>
                <w:szCs w:val="20"/>
              </w:rPr>
              <w:t xml:space="preserve"> (ECD) </w:t>
            </w:r>
            <w:proofErr w:type="spellStart"/>
            <w:r w:rsidRPr="002F4ACA">
              <w:rPr>
                <w:color w:val="000000"/>
                <w:sz w:val="20"/>
                <w:szCs w:val="20"/>
              </w:rPr>
              <w:t>şi</w:t>
            </w:r>
            <w:proofErr w:type="spellEnd"/>
            <w:r w:rsidRPr="002F4ACA">
              <w:rPr>
                <w:color w:val="000000"/>
                <w:sz w:val="20"/>
                <w:szCs w:val="20"/>
              </w:rPr>
              <w:t xml:space="preserve"> autosampler AOC-20i </w:t>
            </w:r>
          </w:p>
        </w:tc>
        <w:tc>
          <w:tcPr>
            <w:tcW w:w="2067" w:type="dxa"/>
            <w:tcBorders>
              <w:top w:val="nil"/>
              <w:left w:val="nil"/>
              <w:bottom w:val="single" w:sz="4" w:space="0" w:color="auto"/>
              <w:right w:val="single" w:sz="4" w:space="0" w:color="auto"/>
            </w:tcBorders>
            <w:hideMark/>
          </w:tcPr>
          <w:p w14:paraId="0AC28F72"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6505CB9F"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w:t>
            </w:r>
            <w:proofErr w:type="spellStart"/>
            <w:r w:rsidRPr="002F4ACA">
              <w:rPr>
                <w:color w:val="000000"/>
                <w:sz w:val="16"/>
                <w:szCs w:val="16"/>
              </w:rPr>
              <w:t>Versiune</w:t>
            </w:r>
            <w:proofErr w:type="spellEnd"/>
            <w:r w:rsidRPr="002F4ACA">
              <w:rPr>
                <w:color w:val="000000"/>
                <w:sz w:val="16"/>
                <w:szCs w:val="16"/>
              </w:rPr>
              <w:t xml:space="preserve"> 5.97 SP1</w:t>
            </w:r>
          </w:p>
        </w:tc>
        <w:tc>
          <w:tcPr>
            <w:tcW w:w="1170" w:type="dxa"/>
            <w:tcBorders>
              <w:top w:val="nil"/>
              <w:left w:val="nil"/>
              <w:bottom w:val="single" w:sz="4" w:space="0" w:color="auto"/>
              <w:right w:val="single" w:sz="4" w:space="0" w:color="auto"/>
            </w:tcBorders>
            <w:hideMark/>
          </w:tcPr>
          <w:p w14:paraId="2A619058"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9319FAA"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B99D1A3"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270C1B7B"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1686F92E"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531215BA"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77D86D5D"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detector de </w:t>
            </w:r>
            <w:proofErr w:type="spellStart"/>
            <w:r w:rsidRPr="002F4ACA">
              <w:rPr>
                <w:color w:val="000000"/>
                <w:sz w:val="16"/>
                <w:szCs w:val="16"/>
              </w:rPr>
              <w:t>ionizare</w:t>
            </w:r>
            <w:proofErr w:type="spellEnd"/>
            <w:r w:rsidRPr="002F4ACA">
              <w:rPr>
                <w:color w:val="000000"/>
                <w:sz w:val="16"/>
                <w:szCs w:val="16"/>
              </w:rPr>
              <w:t xml:space="preserve"> </w:t>
            </w:r>
            <w:proofErr w:type="spellStart"/>
            <w:r w:rsidRPr="002F4ACA">
              <w:rPr>
                <w:color w:val="000000"/>
                <w:sz w:val="16"/>
                <w:szCs w:val="16"/>
              </w:rPr>
              <w:t>în</w:t>
            </w:r>
            <w:proofErr w:type="spellEnd"/>
            <w:r w:rsidRPr="002F4ACA">
              <w:rPr>
                <w:color w:val="000000"/>
                <w:sz w:val="16"/>
                <w:szCs w:val="16"/>
              </w:rPr>
              <w:t xml:space="preserve"> </w:t>
            </w:r>
            <w:proofErr w:type="spellStart"/>
            <w:r w:rsidRPr="002F4ACA">
              <w:rPr>
                <w:color w:val="000000"/>
                <w:sz w:val="16"/>
                <w:szCs w:val="16"/>
              </w:rPr>
              <w:t>flacără</w:t>
            </w:r>
            <w:proofErr w:type="spellEnd"/>
            <w:r w:rsidRPr="002F4ACA">
              <w:rPr>
                <w:color w:val="000000"/>
                <w:sz w:val="16"/>
                <w:szCs w:val="16"/>
              </w:rPr>
              <w:t xml:space="preserve"> (FID) </w:t>
            </w:r>
          </w:p>
        </w:tc>
        <w:tc>
          <w:tcPr>
            <w:tcW w:w="2067" w:type="dxa"/>
            <w:tcBorders>
              <w:top w:val="nil"/>
              <w:left w:val="nil"/>
              <w:bottom w:val="single" w:sz="4" w:space="0" w:color="auto"/>
              <w:right w:val="single" w:sz="4" w:space="0" w:color="auto"/>
            </w:tcBorders>
            <w:hideMark/>
          </w:tcPr>
          <w:p w14:paraId="44E87F19" w14:textId="77777777" w:rsidR="002F4ACA" w:rsidRPr="002F4ACA" w:rsidRDefault="002F4ACA" w:rsidP="002F4ACA">
            <w:pPr>
              <w:suppressAutoHyphens/>
              <w:ind w:right="144"/>
              <w:jc w:val="both"/>
              <w:rPr>
                <w:color w:val="000000"/>
                <w:sz w:val="16"/>
                <w:szCs w:val="16"/>
              </w:rPr>
            </w:pPr>
            <w:r w:rsidRPr="002F4ACA">
              <w:rPr>
                <w:color w:val="000000"/>
                <w:sz w:val="16"/>
                <w:szCs w:val="16"/>
              </w:rPr>
              <w:t>GC-2030</w:t>
            </w:r>
          </w:p>
        </w:tc>
        <w:tc>
          <w:tcPr>
            <w:tcW w:w="1533" w:type="dxa"/>
            <w:tcBorders>
              <w:top w:val="nil"/>
              <w:left w:val="nil"/>
              <w:bottom w:val="single" w:sz="4" w:space="0" w:color="auto"/>
              <w:right w:val="single" w:sz="4" w:space="0" w:color="auto"/>
            </w:tcBorders>
            <w:hideMark/>
          </w:tcPr>
          <w:p w14:paraId="2660B4BB"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Single GC/</w:t>
            </w:r>
            <w:proofErr w:type="spellStart"/>
            <w:r w:rsidRPr="002F4ACA">
              <w:rPr>
                <w:color w:val="000000"/>
                <w:sz w:val="16"/>
                <w:szCs w:val="16"/>
              </w:rPr>
              <w:t>Versiune</w:t>
            </w:r>
            <w:proofErr w:type="spellEnd"/>
            <w:r w:rsidRPr="002F4ACA">
              <w:rPr>
                <w:color w:val="000000"/>
                <w:sz w:val="16"/>
                <w:szCs w:val="16"/>
              </w:rPr>
              <w:t xml:space="preserve"> 5.92</w:t>
            </w:r>
          </w:p>
        </w:tc>
        <w:tc>
          <w:tcPr>
            <w:tcW w:w="1170" w:type="dxa"/>
            <w:tcBorders>
              <w:top w:val="nil"/>
              <w:left w:val="nil"/>
              <w:bottom w:val="single" w:sz="4" w:space="0" w:color="auto"/>
              <w:right w:val="single" w:sz="4" w:space="0" w:color="auto"/>
            </w:tcBorders>
            <w:hideMark/>
          </w:tcPr>
          <w:p w14:paraId="67022AD2"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0A5731F"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5FC733BE"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7818EAF1"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6EFA2778"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0DC9139E"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760252F6"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r w:rsidRPr="002F4ACA">
              <w:rPr>
                <w:i/>
                <w:iCs/>
                <w:color w:val="000000"/>
                <w:sz w:val="20"/>
                <w:szCs w:val="20"/>
              </w:rPr>
              <w:t xml:space="preserve">detector </w:t>
            </w:r>
            <w:proofErr w:type="spellStart"/>
            <w:r w:rsidRPr="002F4ACA">
              <w:rPr>
                <w:i/>
                <w:iCs/>
                <w:color w:val="000000"/>
                <w:sz w:val="20"/>
                <w:szCs w:val="20"/>
              </w:rPr>
              <w:t>azot-fosfor</w:t>
            </w:r>
            <w:proofErr w:type="spellEnd"/>
            <w:r w:rsidRPr="002F4ACA">
              <w:rPr>
                <w:i/>
                <w:iCs/>
                <w:color w:val="000000"/>
                <w:sz w:val="20"/>
                <w:szCs w:val="20"/>
              </w:rPr>
              <w:t xml:space="preserve"> (NPD) </w:t>
            </w:r>
          </w:p>
        </w:tc>
        <w:tc>
          <w:tcPr>
            <w:tcW w:w="2067" w:type="dxa"/>
            <w:tcBorders>
              <w:top w:val="nil"/>
              <w:left w:val="nil"/>
              <w:bottom w:val="single" w:sz="4" w:space="0" w:color="auto"/>
              <w:right w:val="single" w:sz="4" w:space="0" w:color="auto"/>
            </w:tcBorders>
            <w:hideMark/>
          </w:tcPr>
          <w:p w14:paraId="52359AE8" w14:textId="77777777" w:rsidR="002F4ACA" w:rsidRPr="002F4ACA" w:rsidRDefault="002F4ACA" w:rsidP="002F4ACA">
            <w:pPr>
              <w:suppressAutoHyphens/>
              <w:ind w:right="144"/>
              <w:jc w:val="both"/>
              <w:rPr>
                <w:color w:val="000000"/>
                <w:sz w:val="16"/>
                <w:szCs w:val="16"/>
              </w:rPr>
            </w:pPr>
            <w:r w:rsidRPr="002F4ACA">
              <w:rPr>
                <w:color w:val="000000"/>
                <w:sz w:val="16"/>
                <w:szCs w:val="16"/>
              </w:rPr>
              <w:t>GC-2030</w:t>
            </w:r>
          </w:p>
        </w:tc>
        <w:tc>
          <w:tcPr>
            <w:tcW w:w="1533" w:type="dxa"/>
            <w:tcBorders>
              <w:top w:val="nil"/>
              <w:left w:val="nil"/>
              <w:bottom w:val="single" w:sz="4" w:space="0" w:color="auto"/>
              <w:right w:val="single" w:sz="4" w:space="0" w:color="auto"/>
            </w:tcBorders>
            <w:hideMark/>
          </w:tcPr>
          <w:p w14:paraId="6D8493B7"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Single GC/</w:t>
            </w:r>
            <w:proofErr w:type="spellStart"/>
            <w:r w:rsidRPr="002F4ACA">
              <w:rPr>
                <w:color w:val="000000"/>
                <w:sz w:val="16"/>
                <w:szCs w:val="16"/>
              </w:rPr>
              <w:t>Versiune</w:t>
            </w:r>
            <w:proofErr w:type="spellEnd"/>
            <w:r w:rsidRPr="002F4ACA">
              <w:rPr>
                <w:color w:val="000000"/>
                <w:sz w:val="16"/>
                <w:szCs w:val="16"/>
              </w:rPr>
              <w:t xml:space="preserve"> 5.93</w:t>
            </w:r>
          </w:p>
        </w:tc>
        <w:tc>
          <w:tcPr>
            <w:tcW w:w="1170" w:type="dxa"/>
            <w:tcBorders>
              <w:top w:val="nil"/>
              <w:left w:val="nil"/>
              <w:bottom w:val="single" w:sz="4" w:space="0" w:color="auto"/>
              <w:right w:val="single" w:sz="4" w:space="0" w:color="auto"/>
            </w:tcBorders>
            <w:hideMark/>
          </w:tcPr>
          <w:p w14:paraId="1223C0BB"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9F7B74A"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663E0DAE"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759FA67F"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08C35D16"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49D6CDB6"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509EAC36"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(GC-2017) cu detector de </w:t>
            </w:r>
            <w:proofErr w:type="spellStart"/>
            <w:r w:rsidRPr="002F4ACA">
              <w:rPr>
                <w:color w:val="000000"/>
                <w:sz w:val="16"/>
                <w:szCs w:val="16"/>
              </w:rPr>
              <w:t>ionizare</w:t>
            </w:r>
            <w:proofErr w:type="spellEnd"/>
            <w:r w:rsidRPr="002F4ACA">
              <w:rPr>
                <w:color w:val="000000"/>
                <w:sz w:val="16"/>
                <w:szCs w:val="16"/>
              </w:rPr>
              <w:t xml:space="preserve"> </w:t>
            </w:r>
            <w:proofErr w:type="spellStart"/>
            <w:r w:rsidRPr="002F4ACA">
              <w:rPr>
                <w:color w:val="000000"/>
                <w:sz w:val="16"/>
                <w:szCs w:val="16"/>
              </w:rPr>
              <w:t>în</w:t>
            </w:r>
            <w:proofErr w:type="spellEnd"/>
            <w:r w:rsidRPr="002F4ACA">
              <w:rPr>
                <w:color w:val="000000"/>
                <w:sz w:val="16"/>
                <w:szCs w:val="16"/>
              </w:rPr>
              <w:t xml:space="preserve"> </w:t>
            </w:r>
            <w:proofErr w:type="spellStart"/>
            <w:r w:rsidRPr="002F4ACA">
              <w:rPr>
                <w:color w:val="000000"/>
                <w:sz w:val="16"/>
                <w:szCs w:val="16"/>
              </w:rPr>
              <w:t>flacără</w:t>
            </w:r>
            <w:proofErr w:type="spellEnd"/>
            <w:r w:rsidRPr="002F4ACA">
              <w:rPr>
                <w:color w:val="000000"/>
                <w:sz w:val="16"/>
                <w:szCs w:val="16"/>
              </w:rPr>
              <w:t xml:space="preserve"> (FID) </w:t>
            </w:r>
          </w:p>
        </w:tc>
        <w:tc>
          <w:tcPr>
            <w:tcW w:w="2067" w:type="dxa"/>
            <w:tcBorders>
              <w:top w:val="nil"/>
              <w:left w:val="nil"/>
              <w:bottom w:val="single" w:sz="4" w:space="0" w:color="auto"/>
              <w:right w:val="single" w:sz="4" w:space="0" w:color="auto"/>
            </w:tcBorders>
            <w:hideMark/>
          </w:tcPr>
          <w:p w14:paraId="72417F7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INTUVO 9000</w:t>
            </w:r>
          </w:p>
        </w:tc>
        <w:tc>
          <w:tcPr>
            <w:tcW w:w="1533" w:type="dxa"/>
            <w:tcBorders>
              <w:top w:val="nil"/>
              <w:left w:val="nil"/>
              <w:bottom w:val="single" w:sz="4" w:space="0" w:color="auto"/>
              <w:right w:val="single" w:sz="4" w:space="0" w:color="auto"/>
            </w:tcBorders>
            <w:hideMark/>
          </w:tcPr>
          <w:p w14:paraId="55C2D423"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Single GC/</w:t>
            </w:r>
            <w:proofErr w:type="spellStart"/>
            <w:r w:rsidRPr="002F4ACA">
              <w:rPr>
                <w:color w:val="000000"/>
                <w:sz w:val="16"/>
                <w:szCs w:val="16"/>
              </w:rPr>
              <w:t>Versiune</w:t>
            </w:r>
            <w:proofErr w:type="spellEnd"/>
            <w:r w:rsidRPr="002F4ACA">
              <w:rPr>
                <w:color w:val="000000"/>
                <w:sz w:val="16"/>
                <w:szCs w:val="16"/>
              </w:rPr>
              <w:t xml:space="preserve"> 5.93</w:t>
            </w:r>
          </w:p>
        </w:tc>
        <w:tc>
          <w:tcPr>
            <w:tcW w:w="1170" w:type="dxa"/>
            <w:tcBorders>
              <w:top w:val="nil"/>
              <w:left w:val="single" w:sz="4" w:space="0" w:color="auto"/>
              <w:bottom w:val="single" w:sz="4" w:space="0" w:color="auto"/>
              <w:right w:val="single" w:sz="4" w:space="0" w:color="auto"/>
            </w:tcBorders>
            <w:hideMark/>
          </w:tcPr>
          <w:p w14:paraId="2E5124A6"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50C04AB" w14:textId="77777777" w:rsidTr="0068718B">
        <w:trPr>
          <w:trHeight w:val="971"/>
        </w:trPr>
        <w:tc>
          <w:tcPr>
            <w:tcW w:w="1652" w:type="dxa"/>
            <w:tcBorders>
              <w:top w:val="nil"/>
              <w:left w:val="single" w:sz="4" w:space="0" w:color="auto"/>
              <w:bottom w:val="single" w:sz="4" w:space="0" w:color="auto"/>
              <w:right w:val="single" w:sz="4" w:space="0" w:color="auto"/>
            </w:tcBorders>
            <w:hideMark/>
          </w:tcPr>
          <w:p w14:paraId="2F3F7A8F"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14D9059"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07A77C5A" w14:textId="77777777" w:rsidR="002F4ACA" w:rsidRPr="002F4ACA" w:rsidRDefault="002F4ACA" w:rsidP="002F4ACA">
            <w:pPr>
              <w:suppressAutoHyphens/>
              <w:ind w:right="144"/>
              <w:jc w:val="both"/>
              <w:rPr>
                <w:color w:val="000000"/>
                <w:sz w:val="16"/>
                <w:szCs w:val="16"/>
              </w:rPr>
            </w:pPr>
            <w:r w:rsidRPr="002F4ACA">
              <w:rPr>
                <w:color w:val="000000"/>
                <w:sz w:val="16"/>
                <w:szCs w:val="16"/>
              </w:rPr>
              <w:t>SEDIU 2 (Cuza-Voda)</w:t>
            </w:r>
          </w:p>
        </w:tc>
        <w:tc>
          <w:tcPr>
            <w:tcW w:w="1800" w:type="dxa"/>
            <w:tcBorders>
              <w:top w:val="nil"/>
              <w:left w:val="nil"/>
              <w:bottom w:val="single" w:sz="4" w:space="0" w:color="auto"/>
              <w:right w:val="single" w:sz="4" w:space="0" w:color="auto"/>
            </w:tcBorders>
            <w:hideMark/>
          </w:tcPr>
          <w:p w14:paraId="3F5A5041"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w:t>
            </w:r>
          </w:p>
        </w:tc>
        <w:tc>
          <w:tcPr>
            <w:tcW w:w="2610" w:type="dxa"/>
            <w:tcBorders>
              <w:top w:val="nil"/>
              <w:left w:val="nil"/>
              <w:bottom w:val="single" w:sz="4" w:space="0" w:color="auto"/>
              <w:right w:val="single" w:sz="4" w:space="0" w:color="auto"/>
            </w:tcBorders>
            <w:hideMark/>
          </w:tcPr>
          <w:p w14:paraId="06C5930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Invertoscop</w:t>
            </w:r>
            <w:proofErr w:type="spellEnd"/>
            <w:r w:rsidRPr="002F4ACA">
              <w:rPr>
                <w:color w:val="000000"/>
                <w:sz w:val="16"/>
                <w:szCs w:val="16"/>
              </w:rPr>
              <w:t xml:space="preserve"> OLYMPUS  / T5-8J13380</w:t>
            </w:r>
          </w:p>
        </w:tc>
        <w:tc>
          <w:tcPr>
            <w:tcW w:w="2067" w:type="dxa"/>
            <w:tcBorders>
              <w:top w:val="nil"/>
              <w:left w:val="nil"/>
              <w:bottom w:val="single" w:sz="4" w:space="0" w:color="auto"/>
              <w:right w:val="single" w:sz="4" w:space="0" w:color="auto"/>
            </w:tcBorders>
            <w:hideMark/>
          </w:tcPr>
          <w:p w14:paraId="64A5221E" w14:textId="77777777" w:rsidR="002F4ACA" w:rsidRPr="002F4ACA" w:rsidRDefault="002F4ACA" w:rsidP="002F4ACA">
            <w:pPr>
              <w:suppressAutoHyphens/>
              <w:ind w:right="144"/>
              <w:jc w:val="both"/>
              <w:rPr>
                <w:color w:val="000000"/>
                <w:sz w:val="16"/>
                <w:szCs w:val="16"/>
              </w:rPr>
            </w:pPr>
            <w:r w:rsidRPr="002F4ACA">
              <w:rPr>
                <w:color w:val="000000"/>
                <w:sz w:val="16"/>
                <w:szCs w:val="16"/>
              </w:rPr>
              <w:t>IX 51</w:t>
            </w:r>
          </w:p>
        </w:tc>
        <w:tc>
          <w:tcPr>
            <w:tcW w:w="1533" w:type="dxa"/>
            <w:tcBorders>
              <w:top w:val="nil"/>
              <w:left w:val="nil"/>
              <w:bottom w:val="single" w:sz="4" w:space="0" w:color="auto"/>
              <w:right w:val="single" w:sz="4" w:space="0" w:color="auto"/>
            </w:tcBorders>
            <w:hideMark/>
          </w:tcPr>
          <w:p w14:paraId="2E1ABEC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OpenLab</w:t>
            </w:r>
            <w:proofErr w:type="spellEnd"/>
            <w:r w:rsidRPr="002F4ACA">
              <w:rPr>
                <w:color w:val="000000"/>
                <w:sz w:val="16"/>
                <w:szCs w:val="16"/>
              </w:rPr>
              <w:t xml:space="preserve"> CDS                          </w:t>
            </w:r>
            <w:r w:rsidRPr="002F4ACA">
              <w:rPr>
                <w:sz w:val="20"/>
                <w:szCs w:val="20"/>
              </w:rPr>
              <w:t xml:space="preserve">System </w:t>
            </w:r>
            <w:proofErr w:type="spellStart"/>
            <w:r w:rsidRPr="002F4ACA">
              <w:rPr>
                <w:sz w:val="20"/>
                <w:szCs w:val="20"/>
              </w:rPr>
              <w:t>OpenLab</w:t>
            </w:r>
            <w:proofErr w:type="spellEnd"/>
            <w:r w:rsidRPr="002F4ACA">
              <w:rPr>
                <w:sz w:val="20"/>
                <w:szCs w:val="20"/>
              </w:rPr>
              <w:t xml:space="preserve"> CDS CHEMSTATION C 01.07 SR3</w:t>
            </w:r>
          </w:p>
        </w:tc>
        <w:tc>
          <w:tcPr>
            <w:tcW w:w="1170" w:type="dxa"/>
            <w:tcBorders>
              <w:top w:val="nil"/>
              <w:left w:val="nil"/>
              <w:bottom w:val="single" w:sz="4" w:space="0" w:color="auto"/>
              <w:right w:val="single" w:sz="4" w:space="0" w:color="auto"/>
            </w:tcBorders>
            <w:hideMark/>
          </w:tcPr>
          <w:p w14:paraId="53169982"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63143BF" w14:textId="77777777" w:rsidTr="0068718B">
        <w:trPr>
          <w:trHeight w:val="926"/>
        </w:trPr>
        <w:tc>
          <w:tcPr>
            <w:tcW w:w="1652" w:type="dxa"/>
            <w:tcBorders>
              <w:top w:val="nil"/>
              <w:left w:val="single" w:sz="4" w:space="0" w:color="auto"/>
              <w:bottom w:val="single" w:sz="4" w:space="0" w:color="auto"/>
              <w:right w:val="single" w:sz="4" w:space="0" w:color="auto"/>
            </w:tcBorders>
            <w:hideMark/>
          </w:tcPr>
          <w:p w14:paraId="591BD1F0"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B51B869"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291C4DEA"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3DE5E592"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37A4EA8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cu detector </w:t>
            </w:r>
            <w:proofErr w:type="spellStart"/>
            <w:r w:rsidRPr="002F4ACA">
              <w:rPr>
                <w:color w:val="000000"/>
                <w:sz w:val="16"/>
                <w:szCs w:val="16"/>
              </w:rPr>
              <w:t>câmp</w:t>
            </w:r>
            <w:proofErr w:type="spellEnd"/>
            <w:r w:rsidRPr="002F4ACA">
              <w:rPr>
                <w:color w:val="000000"/>
                <w:sz w:val="16"/>
                <w:szCs w:val="16"/>
              </w:rPr>
              <w:t xml:space="preserve"> de diode (DAD) </w:t>
            </w:r>
            <w:proofErr w:type="spellStart"/>
            <w:r w:rsidRPr="002F4ACA">
              <w:rPr>
                <w:color w:val="000000"/>
                <w:sz w:val="16"/>
                <w:szCs w:val="16"/>
              </w:rPr>
              <w:t>şi</w:t>
            </w:r>
            <w:proofErr w:type="spellEnd"/>
            <w:r w:rsidRPr="002F4ACA">
              <w:rPr>
                <w:color w:val="000000"/>
                <w:sz w:val="16"/>
                <w:szCs w:val="16"/>
              </w:rPr>
              <w:t xml:space="preserve"> detector de </w:t>
            </w:r>
            <w:proofErr w:type="spellStart"/>
            <w:r w:rsidRPr="002F4ACA">
              <w:rPr>
                <w:color w:val="000000"/>
                <w:sz w:val="16"/>
                <w:szCs w:val="16"/>
              </w:rPr>
              <w:t>fluorescenţă</w:t>
            </w:r>
            <w:proofErr w:type="spellEnd"/>
            <w:r w:rsidRPr="002F4ACA">
              <w:rPr>
                <w:color w:val="000000"/>
                <w:sz w:val="16"/>
                <w:szCs w:val="16"/>
              </w:rPr>
              <w:t xml:space="preserve"> (FLD) /  </w:t>
            </w:r>
            <w:proofErr w:type="spellStart"/>
            <w:r w:rsidRPr="002F4ACA">
              <w:rPr>
                <w:color w:val="000000"/>
                <w:sz w:val="16"/>
                <w:szCs w:val="16"/>
              </w:rPr>
              <w:t>serie</w:t>
            </w:r>
            <w:proofErr w:type="spellEnd"/>
            <w:r w:rsidRPr="002F4ACA">
              <w:rPr>
                <w:color w:val="000000"/>
                <w:sz w:val="16"/>
                <w:szCs w:val="16"/>
              </w:rPr>
              <w:t xml:space="preserve"> </w:t>
            </w:r>
            <w:proofErr w:type="spellStart"/>
            <w:r w:rsidRPr="002F4ACA">
              <w:rPr>
                <w:color w:val="000000"/>
                <w:sz w:val="16"/>
                <w:szCs w:val="16"/>
              </w:rPr>
              <w:t>şi</w:t>
            </w:r>
            <w:proofErr w:type="spellEnd"/>
            <w:r w:rsidRPr="002F4ACA">
              <w:rPr>
                <w:color w:val="000000"/>
                <w:sz w:val="16"/>
                <w:szCs w:val="16"/>
              </w:rPr>
              <w:t xml:space="preserve"> autosampler Shimadzu CTO-20AC</w:t>
            </w:r>
          </w:p>
        </w:tc>
        <w:tc>
          <w:tcPr>
            <w:tcW w:w="2067" w:type="dxa"/>
            <w:tcBorders>
              <w:top w:val="nil"/>
              <w:left w:val="nil"/>
              <w:bottom w:val="single" w:sz="4" w:space="0" w:color="auto"/>
              <w:right w:val="single" w:sz="4" w:space="0" w:color="auto"/>
            </w:tcBorders>
            <w:hideMark/>
          </w:tcPr>
          <w:p w14:paraId="4CC62ABD" w14:textId="77777777" w:rsidR="002F4ACA" w:rsidRPr="002F4ACA" w:rsidRDefault="002F4ACA" w:rsidP="002F4ACA">
            <w:pPr>
              <w:suppressAutoHyphens/>
              <w:ind w:right="144"/>
              <w:jc w:val="both"/>
              <w:rPr>
                <w:color w:val="000000"/>
                <w:sz w:val="16"/>
                <w:szCs w:val="16"/>
              </w:rPr>
            </w:pPr>
            <w:r w:rsidRPr="002F4ACA">
              <w:rPr>
                <w:color w:val="000000"/>
                <w:sz w:val="16"/>
                <w:szCs w:val="16"/>
              </w:rPr>
              <w:t>LC-20AD</w:t>
            </w:r>
          </w:p>
        </w:tc>
        <w:tc>
          <w:tcPr>
            <w:tcW w:w="1533" w:type="dxa"/>
            <w:tcBorders>
              <w:top w:val="nil"/>
              <w:left w:val="nil"/>
              <w:bottom w:val="single" w:sz="4" w:space="0" w:color="auto"/>
              <w:right w:val="single" w:sz="4" w:space="0" w:color="auto"/>
            </w:tcBorders>
            <w:hideMark/>
          </w:tcPr>
          <w:p w14:paraId="69626B8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w:t>
            </w:r>
          </w:p>
        </w:tc>
        <w:tc>
          <w:tcPr>
            <w:tcW w:w="1170" w:type="dxa"/>
            <w:tcBorders>
              <w:top w:val="nil"/>
              <w:left w:val="nil"/>
              <w:bottom w:val="single" w:sz="4" w:space="0" w:color="auto"/>
              <w:right w:val="single" w:sz="4" w:space="0" w:color="auto"/>
            </w:tcBorders>
            <w:hideMark/>
          </w:tcPr>
          <w:p w14:paraId="7FC2FB57"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AFBD507" w14:textId="77777777" w:rsidTr="0068718B">
        <w:trPr>
          <w:trHeight w:val="530"/>
        </w:trPr>
        <w:tc>
          <w:tcPr>
            <w:tcW w:w="1652" w:type="dxa"/>
            <w:tcBorders>
              <w:top w:val="nil"/>
              <w:left w:val="single" w:sz="4" w:space="0" w:color="auto"/>
              <w:bottom w:val="single" w:sz="4" w:space="0" w:color="auto"/>
              <w:right w:val="single" w:sz="4" w:space="0" w:color="auto"/>
            </w:tcBorders>
            <w:hideMark/>
          </w:tcPr>
          <w:p w14:paraId="5B00DC10"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ABA Siret</w:t>
            </w:r>
          </w:p>
        </w:tc>
        <w:tc>
          <w:tcPr>
            <w:tcW w:w="1223" w:type="dxa"/>
            <w:tcBorders>
              <w:top w:val="nil"/>
              <w:left w:val="nil"/>
              <w:bottom w:val="single" w:sz="4" w:space="0" w:color="auto"/>
              <w:right w:val="single" w:sz="4" w:space="0" w:color="auto"/>
            </w:tcBorders>
            <w:hideMark/>
          </w:tcPr>
          <w:p w14:paraId="4B073E62"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6FF11701"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0F0C86AA"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6E96E0A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cu detector </w:t>
            </w:r>
            <w:proofErr w:type="spellStart"/>
            <w:r w:rsidRPr="002F4ACA">
              <w:rPr>
                <w:color w:val="000000"/>
                <w:sz w:val="16"/>
                <w:szCs w:val="16"/>
              </w:rPr>
              <w:t>câmp</w:t>
            </w:r>
            <w:proofErr w:type="spellEnd"/>
            <w:r w:rsidRPr="002F4ACA">
              <w:rPr>
                <w:color w:val="000000"/>
                <w:sz w:val="16"/>
                <w:szCs w:val="16"/>
              </w:rPr>
              <w:t xml:space="preserve"> de diode (DAD) </w:t>
            </w:r>
            <w:proofErr w:type="spellStart"/>
            <w:r w:rsidRPr="002F4ACA">
              <w:rPr>
                <w:color w:val="000000"/>
                <w:sz w:val="16"/>
                <w:szCs w:val="16"/>
              </w:rPr>
              <w:t>şi</w:t>
            </w:r>
            <w:proofErr w:type="spellEnd"/>
            <w:r w:rsidRPr="002F4ACA">
              <w:rPr>
                <w:color w:val="000000"/>
                <w:sz w:val="16"/>
                <w:szCs w:val="16"/>
              </w:rPr>
              <w:t xml:space="preserve"> detector de </w:t>
            </w:r>
            <w:proofErr w:type="spellStart"/>
            <w:r w:rsidRPr="002F4ACA">
              <w:rPr>
                <w:color w:val="000000"/>
                <w:sz w:val="16"/>
                <w:szCs w:val="16"/>
              </w:rPr>
              <w:t>fluorescenţă</w:t>
            </w:r>
            <w:proofErr w:type="spellEnd"/>
            <w:r w:rsidRPr="002F4ACA">
              <w:rPr>
                <w:color w:val="000000"/>
                <w:sz w:val="16"/>
                <w:szCs w:val="16"/>
              </w:rPr>
              <w:t xml:space="preserve"> (FLD) </w:t>
            </w:r>
            <w:proofErr w:type="spellStart"/>
            <w:r w:rsidRPr="002F4ACA">
              <w:rPr>
                <w:color w:val="000000"/>
                <w:sz w:val="16"/>
                <w:szCs w:val="16"/>
              </w:rPr>
              <w:t>şi</w:t>
            </w:r>
            <w:proofErr w:type="spellEnd"/>
            <w:r w:rsidRPr="002F4ACA">
              <w:rPr>
                <w:color w:val="000000"/>
                <w:sz w:val="16"/>
                <w:szCs w:val="16"/>
              </w:rPr>
              <w:t xml:space="preserve"> autosampler Shimadzu CTO-20AC</w:t>
            </w:r>
          </w:p>
        </w:tc>
        <w:tc>
          <w:tcPr>
            <w:tcW w:w="2067" w:type="dxa"/>
            <w:tcBorders>
              <w:top w:val="nil"/>
              <w:left w:val="nil"/>
              <w:bottom w:val="single" w:sz="4" w:space="0" w:color="auto"/>
              <w:right w:val="single" w:sz="4" w:space="0" w:color="auto"/>
            </w:tcBorders>
            <w:hideMark/>
          </w:tcPr>
          <w:p w14:paraId="2D345529" w14:textId="77777777" w:rsidR="002F4ACA" w:rsidRPr="002F4ACA" w:rsidRDefault="002F4ACA" w:rsidP="002F4ACA">
            <w:pPr>
              <w:suppressAutoHyphens/>
              <w:ind w:right="144"/>
              <w:jc w:val="both"/>
              <w:rPr>
                <w:color w:val="000000"/>
                <w:sz w:val="16"/>
                <w:szCs w:val="16"/>
              </w:rPr>
            </w:pPr>
            <w:r w:rsidRPr="002F4ACA">
              <w:rPr>
                <w:color w:val="000000"/>
                <w:sz w:val="16"/>
                <w:szCs w:val="16"/>
              </w:rPr>
              <w:t>LC-20AD</w:t>
            </w:r>
          </w:p>
        </w:tc>
        <w:tc>
          <w:tcPr>
            <w:tcW w:w="1533" w:type="dxa"/>
            <w:tcBorders>
              <w:top w:val="nil"/>
              <w:left w:val="nil"/>
              <w:bottom w:val="single" w:sz="4" w:space="0" w:color="auto"/>
              <w:right w:val="single" w:sz="4" w:space="0" w:color="auto"/>
            </w:tcBorders>
            <w:hideMark/>
          </w:tcPr>
          <w:p w14:paraId="4BB3C34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LC Solution/</w:t>
            </w:r>
            <w:proofErr w:type="spellStart"/>
            <w:r w:rsidRPr="002F4ACA">
              <w:rPr>
                <w:color w:val="000000"/>
                <w:sz w:val="16"/>
                <w:szCs w:val="16"/>
              </w:rPr>
              <w:t>Versiune</w:t>
            </w:r>
            <w:proofErr w:type="spellEnd"/>
            <w:r w:rsidRPr="002F4ACA">
              <w:rPr>
                <w:color w:val="000000"/>
                <w:sz w:val="16"/>
                <w:szCs w:val="16"/>
              </w:rPr>
              <w:t xml:space="preserve"> 5.97 SP1</w:t>
            </w:r>
          </w:p>
        </w:tc>
        <w:tc>
          <w:tcPr>
            <w:tcW w:w="1170" w:type="dxa"/>
            <w:tcBorders>
              <w:top w:val="nil"/>
              <w:left w:val="nil"/>
              <w:bottom w:val="single" w:sz="4" w:space="0" w:color="auto"/>
              <w:right w:val="single" w:sz="4" w:space="0" w:color="auto"/>
            </w:tcBorders>
            <w:hideMark/>
          </w:tcPr>
          <w:p w14:paraId="4A56B21D"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CBA2EC6" w14:textId="77777777" w:rsidTr="0068718B">
        <w:trPr>
          <w:trHeight w:val="350"/>
        </w:trPr>
        <w:tc>
          <w:tcPr>
            <w:tcW w:w="1652" w:type="dxa"/>
            <w:tcBorders>
              <w:top w:val="nil"/>
              <w:left w:val="single" w:sz="4" w:space="0" w:color="auto"/>
              <w:bottom w:val="single" w:sz="4" w:space="0" w:color="auto"/>
              <w:right w:val="single" w:sz="4" w:space="0" w:color="auto"/>
            </w:tcBorders>
            <w:hideMark/>
          </w:tcPr>
          <w:p w14:paraId="2A286D39"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BF2EAF6"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612CD59A" w14:textId="77777777" w:rsidR="002F4ACA" w:rsidRPr="002F4ACA" w:rsidRDefault="002F4ACA" w:rsidP="002F4ACA">
            <w:pPr>
              <w:suppressAutoHyphens/>
              <w:ind w:right="144"/>
              <w:jc w:val="both"/>
              <w:rPr>
                <w:color w:val="000000"/>
                <w:sz w:val="16"/>
                <w:szCs w:val="16"/>
              </w:rPr>
            </w:pPr>
            <w:r w:rsidRPr="002F4ACA">
              <w:rPr>
                <w:color w:val="000000"/>
                <w:sz w:val="16"/>
                <w:szCs w:val="16"/>
              </w:rPr>
              <w:t>SEDIU 2 (Cuza-Voda)</w:t>
            </w:r>
          </w:p>
        </w:tc>
        <w:tc>
          <w:tcPr>
            <w:tcW w:w="1800" w:type="dxa"/>
            <w:tcBorders>
              <w:top w:val="nil"/>
              <w:left w:val="nil"/>
              <w:bottom w:val="single" w:sz="4" w:space="0" w:color="auto"/>
              <w:right w:val="single" w:sz="4" w:space="0" w:color="auto"/>
            </w:tcBorders>
            <w:hideMark/>
          </w:tcPr>
          <w:p w14:paraId="100B6710"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w:t>
            </w:r>
          </w:p>
        </w:tc>
        <w:tc>
          <w:tcPr>
            <w:tcW w:w="2610" w:type="dxa"/>
            <w:tcBorders>
              <w:top w:val="nil"/>
              <w:left w:val="nil"/>
              <w:bottom w:val="single" w:sz="4" w:space="0" w:color="auto"/>
              <w:right w:val="single" w:sz="4" w:space="0" w:color="auto"/>
            </w:tcBorders>
            <w:hideMark/>
          </w:tcPr>
          <w:p w14:paraId="207D9CC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xml:space="preserve"> OLYMPUS </w:t>
            </w:r>
          </w:p>
        </w:tc>
        <w:tc>
          <w:tcPr>
            <w:tcW w:w="2067" w:type="dxa"/>
            <w:tcBorders>
              <w:top w:val="nil"/>
              <w:left w:val="nil"/>
              <w:bottom w:val="single" w:sz="4" w:space="0" w:color="auto"/>
              <w:right w:val="single" w:sz="4" w:space="0" w:color="auto"/>
            </w:tcBorders>
            <w:hideMark/>
          </w:tcPr>
          <w:p w14:paraId="0DF4D24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BX 43</w:t>
            </w:r>
          </w:p>
        </w:tc>
        <w:tc>
          <w:tcPr>
            <w:tcW w:w="1533" w:type="dxa"/>
            <w:tcBorders>
              <w:top w:val="nil"/>
              <w:left w:val="nil"/>
              <w:bottom w:val="single" w:sz="4" w:space="0" w:color="auto"/>
              <w:right w:val="single" w:sz="4" w:space="0" w:color="auto"/>
            </w:tcBorders>
            <w:hideMark/>
          </w:tcPr>
          <w:p w14:paraId="04334F3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LC Solution/</w:t>
            </w:r>
            <w:proofErr w:type="spellStart"/>
            <w:r w:rsidRPr="002F4ACA">
              <w:rPr>
                <w:color w:val="000000"/>
                <w:sz w:val="16"/>
                <w:szCs w:val="16"/>
              </w:rPr>
              <w:t>Versiune</w:t>
            </w:r>
            <w:proofErr w:type="spellEnd"/>
            <w:r w:rsidRPr="002F4ACA">
              <w:rPr>
                <w:color w:val="000000"/>
                <w:sz w:val="16"/>
                <w:szCs w:val="16"/>
              </w:rPr>
              <w:t xml:space="preserve"> 5.97 SP1</w:t>
            </w:r>
          </w:p>
        </w:tc>
        <w:tc>
          <w:tcPr>
            <w:tcW w:w="1170" w:type="dxa"/>
            <w:tcBorders>
              <w:top w:val="nil"/>
              <w:left w:val="nil"/>
              <w:bottom w:val="single" w:sz="4" w:space="0" w:color="auto"/>
              <w:right w:val="single" w:sz="4" w:space="0" w:color="auto"/>
            </w:tcBorders>
            <w:hideMark/>
          </w:tcPr>
          <w:p w14:paraId="3F73135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1E165EE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DA13BEB"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D8485FB"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2014BF55" w14:textId="77777777" w:rsidR="002F4ACA" w:rsidRPr="002F4ACA" w:rsidRDefault="002F4ACA" w:rsidP="002F4ACA">
            <w:pPr>
              <w:suppressAutoHyphens/>
              <w:ind w:right="144"/>
              <w:jc w:val="both"/>
              <w:rPr>
                <w:color w:val="000000"/>
                <w:sz w:val="16"/>
                <w:szCs w:val="16"/>
              </w:rPr>
            </w:pPr>
            <w:r w:rsidRPr="002F4ACA">
              <w:rPr>
                <w:color w:val="000000"/>
                <w:sz w:val="16"/>
                <w:szCs w:val="16"/>
              </w:rPr>
              <w:t>SEDIU 2 (Cuza-Voda)</w:t>
            </w:r>
          </w:p>
        </w:tc>
        <w:tc>
          <w:tcPr>
            <w:tcW w:w="1800" w:type="dxa"/>
            <w:tcBorders>
              <w:top w:val="nil"/>
              <w:left w:val="nil"/>
              <w:bottom w:val="single" w:sz="4" w:space="0" w:color="auto"/>
              <w:right w:val="single" w:sz="4" w:space="0" w:color="auto"/>
            </w:tcBorders>
            <w:hideMark/>
          </w:tcPr>
          <w:p w14:paraId="56FCEEDA"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w:t>
            </w:r>
          </w:p>
        </w:tc>
        <w:tc>
          <w:tcPr>
            <w:tcW w:w="2610" w:type="dxa"/>
            <w:tcBorders>
              <w:top w:val="nil"/>
              <w:left w:val="nil"/>
              <w:bottom w:val="single" w:sz="4" w:space="0" w:color="auto"/>
              <w:right w:val="single" w:sz="4" w:space="0" w:color="auto"/>
            </w:tcBorders>
            <w:hideMark/>
          </w:tcPr>
          <w:p w14:paraId="40640C4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xml:space="preserve"> OLYMPUS  </w:t>
            </w:r>
          </w:p>
        </w:tc>
        <w:tc>
          <w:tcPr>
            <w:tcW w:w="2067" w:type="dxa"/>
            <w:tcBorders>
              <w:top w:val="nil"/>
              <w:left w:val="nil"/>
              <w:bottom w:val="single" w:sz="4" w:space="0" w:color="auto"/>
              <w:right w:val="single" w:sz="4" w:space="0" w:color="auto"/>
            </w:tcBorders>
            <w:hideMark/>
          </w:tcPr>
          <w:p w14:paraId="59377C32" w14:textId="77777777" w:rsidR="002F4ACA" w:rsidRPr="002F4ACA" w:rsidRDefault="002F4ACA" w:rsidP="002F4ACA">
            <w:pPr>
              <w:suppressAutoHyphens/>
              <w:ind w:right="144"/>
              <w:jc w:val="both"/>
              <w:rPr>
                <w:color w:val="000000"/>
                <w:sz w:val="16"/>
                <w:szCs w:val="16"/>
              </w:rPr>
            </w:pPr>
            <w:r w:rsidRPr="002F4ACA">
              <w:rPr>
                <w:color w:val="000000"/>
                <w:sz w:val="16"/>
                <w:szCs w:val="16"/>
              </w:rPr>
              <w:t>CX 31</w:t>
            </w:r>
          </w:p>
        </w:tc>
        <w:tc>
          <w:tcPr>
            <w:tcW w:w="1533" w:type="dxa"/>
            <w:tcBorders>
              <w:top w:val="nil"/>
              <w:left w:val="nil"/>
              <w:bottom w:val="single" w:sz="4" w:space="0" w:color="auto"/>
              <w:right w:val="single" w:sz="4" w:space="0" w:color="auto"/>
            </w:tcBorders>
            <w:hideMark/>
          </w:tcPr>
          <w:p w14:paraId="40A46ECB"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w:t>
            </w:r>
          </w:p>
        </w:tc>
        <w:tc>
          <w:tcPr>
            <w:tcW w:w="1170" w:type="dxa"/>
            <w:tcBorders>
              <w:top w:val="nil"/>
              <w:left w:val="nil"/>
              <w:bottom w:val="single" w:sz="4" w:space="0" w:color="auto"/>
              <w:right w:val="single" w:sz="4" w:space="0" w:color="auto"/>
            </w:tcBorders>
            <w:hideMark/>
          </w:tcPr>
          <w:p w14:paraId="7F3B3969"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819EDFC"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B4414E4"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5DE25F85"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50775259" w14:textId="77777777" w:rsidR="002F4ACA" w:rsidRPr="002F4ACA" w:rsidRDefault="002F4ACA" w:rsidP="002F4ACA">
            <w:pPr>
              <w:suppressAutoHyphens/>
              <w:ind w:right="144"/>
              <w:jc w:val="both"/>
              <w:rPr>
                <w:color w:val="000000"/>
                <w:sz w:val="16"/>
                <w:szCs w:val="16"/>
              </w:rPr>
            </w:pPr>
            <w:r w:rsidRPr="002F4ACA">
              <w:rPr>
                <w:color w:val="000000"/>
                <w:sz w:val="16"/>
                <w:szCs w:val="16"/>
              </w:rPr>
              <w:t>SEDIU 2 (Cuza-Voda)</w:t>
            </w:r>
          </w:p>
        </w:tc>
        <w:tc>
          <w:tcPr>
            <w:tcW w:w="1800" w:type="dxa"/>
            <w:tcBorders>
              <w:top w:val="nil"/>
              <w:left w:val="nil"/>
              <w:bottom w:val="single" w:sz="4" w:space="0" w:color="auto"/>
              <w:right w:val="single" w:sz="4" w:space="0" w:color="auto"/>
            </w:tcBorders>
            <w:hideMark/>
          </w:tcPr>
          <w:p w14:paraId="0C9F02C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4B3ACCC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hideMark/>
          </w:tcPr>
          <w:p w14:paraId="29CF06D9"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w:t>
            </w:r>
          </w:p>
        </w:tc>
        <w:tc>
          <w:tcPr>
            <w:tcW w:w="1533" w:type="dxa"/>
            <w:tcBorders>
              <w:top w:val="nil"/>
              <w:left w:val="nil"/>
              <w:bottom w:val="single" w:sz="4" w:space="0" w:color="auto"/>
              <w:right w:val="single" w:sz="4" w:space="0" w:color="auto"/>
            </w:tcBorders>
            <w:hideMark/>
          </w:tcPr>
          <w:p w14:paraId="064685C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w:t>
            </w:r>
          </w:p>
        </w:tc>
        <w:tc>
          <w:tcPr>
            <w:tcW w:w="1170" w:type="dxa"/>
            <w:tcBorders>
              <w:top w:val="nil"/>
              <w:left w:val="nil"/>
              <w:bottom w:val="single" w:sz="4" w:space="0" w:color="auto"/>
              <w:right w:val="single" w:sz="4" w:space="0" w:color="auto"/>
            </w:tcBorders>
            <w:hideMark/>
          </w:tcPr>
          <w:p w14:paraId="5A87000E" w14:textId="77777777" w:rsidR="002F4ACA" w:rsidRPr="002F4ACA" w:rsidRDefault="002F4ACA" w:rsidP="002F4ACA">
            <w:pPr>
              <w:suppressAutoHyphens/>
              <w:ind w:right="144"/>
              <w:jc w:val="both"/>
              <w:rPr>
                <w:color w:val="000000"/>
                <w:sz w:val="16"/>
                <w:szCs w:val="16"/>
              </w:rPr>
            </w:pPr>
            <w:r w:rsidRPr="002F4ACA">
              <w:rPr>
                <w:color w:val="000000"/>
                <w:sz w:val="16"/>
                <w:szCs w:val="16"/>
              </w:rPr>
              <w:t>Excel , DISPLAY</w:t>
            </w:r>
          </w:p>
        </w:tc>
      </w:tr>
      <w:tr w:rsidR="002F4ACA" w:rsidRPr="002F4ACA" w14:paraId="334AF30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5CB884E"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4C38F52C"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402274D9" w14:textId="77777777" w:rsidR="002F4ACA" w:rsidRPr="002F4ACA" w:rsidRDefault="002F4ACA" w:rsidP="002F4ACA">
            <w:pPr>
              <w:suppressAutoHyphens/>
              <w:ind w:right="144"/>
              <w:jc w:val="both"/>
              <w:rPr>
                <w:color w:val="000000"/>
                <w:sz w:val="16"/>
                <w:szCs w:val="16"/>
              </w:rPr>
            </w:pPr>
            <w:r w:rsidRPr="002F4ACA">
              <w:rPr>
                <w:color w:val="000000"/>
                <w:sz w:val="16"/>
                <w:szCs w:val="16"/>
              </w:rPr>
              <w:t>SEDIU 2 (Cuza-Voda)</w:t>
            </w:r>
          </w:p>
        </w:tc>
        <w:tc>
          <w:tcPr>
            <w:tcW w:w="1800" w:type="dxa"/>
            <w:tcBorders>
              <w:top w:val="nil"/>
              <w:left w:val="nil"/>
              <w:bottom w:val="single" w:sz="4" w:space="0" w:color="auto"/>
              <w:right w:val="single" w:sz="4" w:space="0" w:color="auto"/>
            </w:tcBorders>
            <w:hideMark/>
          </w:tcPr>
          <w:p w14:paraId="04E976D6"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0B80A69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hideMark/>
          </w:tcPr>
          <w:p w14:paraId="6183C732" w14:textId="77777777" w:rsidR="002F4ACA" w:rsidRPr="002F4ACA" w:rsidRDefault="002F4ACA" w:rsidP="002F4ACA">
            <w:pPr>
              <w:suppressAutoHyphens/>
              <w:ind w:right="144"/>
              <w:jc w:val="both"/>
              <w:rPr>
                <w:color w:val="000000"/>
                <w:sz w:val="16"/>
                <w:szCs w:val="16"/>
              </w:rPr>
            </w:pPr>
            <w:r w:rsidRPr="002F4ACA">
              <w:rPr>
                <w:color w:val="000000"/>
                <w:sz w:val="16"/>
                <w:szCs w:val="16"/>
              </w:rPr>
              <w:t>UV 1900i</w:t>
            </w:r>
          </w:p>
        </w:tc>
        <w:tc>
          <w:tcPr>
            <w:tcW w:w="1533" w:type="dxa"/>
            <w:tcBorders>
              <w:top w:val="nil"/>
              <w:left w:val="nil"/>
              <w:bottom w:val="single" w:sz="4" w:space="0" w:color="auto"/>
              <w:right w:val="single" w:sz="4" w:space="0" w:color="auto"/>
            </w:tcBorders>
            <w:hideMark/>
          </w:tcPr>
          <w:p w14:paraId="177DA8E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UV                                          Winaspect </w:t>
            </w:r>
            <w:proofErr w:type="spellStart"/>
            <w:r w:rsidRPr="002F4ACA">
              <w:rPr>
                <w:color w:val="000000"/>
                <w:sz w:val="16"/>
                <w:szCs w:val="16"/>
              </w:rPr>
              <w:t>versiunea</w:t>
            </w:r>
            <w:proofErr w:type="spellEnd"/>
            <w:r w:rsidRPr="002F4ACA">
              <w:rPr>
                <w:color w:val="000000"/>
                <w:sz w:val="16"/>
                <w:szCs w:val="16"/>
              </w:rPr>
              <w:t xml:space="preserve"> 2.2.7.0</w:t>
            </w:r>
          </w:p>
        </w:tc>
        <w:tc>
          <w:tcPr>
            <w:tcW w:w="1170" w:type="dxa"/>
            <w:tcBorders>
              <w:top w:val="nil"/>
              <w:left w:val="nil"/>
              <w:bottom w:val="single" w:sz="4" w:space="0" w:color="auto"/>
              <w:right w:val="single" w:sz="4" w:space="0" w:color="auto"/>
            </w:tcBorders>
            <w:hideMark/>
          </w:tcPr>
          <w:p w14:paraId="4AC644D1" w14:textId="77777777" w:rsidR="002F4ACA" w:rsidRPr="002F4ACA" w:rsidRDefault="002F4ACA" w:rsidP="002F4ACA">
            <w:pPr>
              <w:suppressAutoHyphens/>
              <w:ind w:right="144"/>
              <w:jc w:val="both"/>
              <w:rPr>
                <w:color w:val="000000"/>
                <w:sz w:val="16"/>
                <w:szCs w:val="16"/>
              </w:rPr>
            </w:pPr>
            <w:r w:rsidRPr="002F4ACA">
              <w:rPr>
                <w:color w:val="000000"/>
                <w:sz w:val="16"/>
                <w:szCs w:val="16"/>
              </w:rPr>
              <w:t>CSV, DISPLAY</w:t>
            </w:r>
          </w:p>
        </w:tc>
      </w:tr>
      <w:tr w:rsidR="002F4ACA" w:rsidRPr="002F4ACA" w14:paraId="010F39FF"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D59F2A3"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5EBE3FAA"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439D3E8A"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02750F8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5FE2386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de </w:t>
            </w:r>
            <w:proofErr w:type="spellStart"/>
            <w:r w:rsidRPr="002F4ACA">
              <w:rPr>
                <w:color w:val="000000"/>
                <w:sz w:val="16"/>
                <w:szCs w:val="16"/>
              </w:rPr>
              <w:t>absorbţie</w:t>
            </w:r>
            <w:proofErr w:type="spellEnd"/>
            <w:r w:rsidRPr="002F4ACA">
              <w:rPr>
                <w:color w:val="000000"/>
                <w:sz w:val="16"/>
                <w:szCs w:val="16"/>
              </w:rPr>
              <w:t xml:space="preserve"> </w:t>
            </w:r>
            <w:proofErr w:type="spellStart"/>
            <w:r w:rsidRPr="002F4ACA">
              <w:rPr>
                <w:color w:val="000000"/>
                <w:sz w:val="16"/>
                <w:szCs w:val="16"/>
              </w:rPr>
              <w:t>atomică</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049B0A1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Zeenit</w:t>
            </w:r>
            <w:proofErr w:type="spellEnd"/>
            <w:r w:rsidRPr="002F4ACA">
              <w:rPr>
                <w:color w:val="000000"/>
                <w:sz w:val="16"/>
                <w:szCs w:val="16"/>
              </w:rPr>
              <w:t xml:space="preserve"> 700</w:t>
            </w:r>
          </w:p>
        </w:tc>
        <w:tc>
          <w:tcPr>
            <w:tcW w:w="1533" w:type="dxa"/>
            <w:tcBorders>
              <w:top w:val="nil"/>
              <w:left w:val="nil"/>
              <w:bottom w:val="single" w:sz="4" w:space="0" w:color="auto"/>
              <w:right w:val="single" w:sz="4" w:space="0" w:color="auto"/>
            </w:tcBorders>
            <w:hideMark/>
          </w:tcPr>
          <w:p w14:paraId="4ADEB4B9"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LabSolutions UV-Vis software (standard)</w:t>
            </w:r>
          </w:p>
        </w:tc>
        <w:tc>
          <w:tcPr>
            <w:tcW w:w="1170" w:type="dxa"/>
            <w:tcBorders>
              <w:top w:val="nil"/>
              <w:left w:val="nil"/>
              <w:bottom w:val="single" w:sz="4" w:space="0" w:color="auto"/>
              <w:right w:val="single" w:sz="4" w:space="0" w:color="auto"/>
            </w:tcBorders>
            <w:hideMark/>
          </w:tcPr>
          <w:p w14:paraId="5CC80907"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5370AC03"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4030A70E"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25859F80"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1244C785"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73A700D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68D956C2"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Spectrofotometru</w:t>
            </w:r>
            <w:proofErr w:type="spellEnd"/>
            <w:r w:rsidRPr="00F954B1">
              <w:rPr>
                <w:color w:val="000000"/>
                <w:sz w:val="16"/>
                <w:szCs w:val="16"/>
                <w:lang w:val="fr-FR"/>
              </w:rPr>
              <w:t xml:space="preserve"> de </w:t>
            </w:r>
            <w:proofErr w:type="spellStart"/>
            <w:r w:rsidRPr="00F954B1">
              <w:rPr>
                <w:color w:val="000000"/>
                <w:sz w:val="16"/>
                <w:szCs w:val="16"/>
                <w:lang w:val="fr-FR"/>
              </w:rPr>
              <w:t>fluorescenţă</w:t>
            </w:r>
            <w:proofErr w:type="spellEnd"/>
            <w:r w:rsidRPr="00F954B1">
              <w:rPr>
                <w:color w:val="000000"/>
                <w:sz w:val="16"/>
                <w:szCs w:val="16"/>
                <w:lang w:val="fr-FR"/>
              </w:rPr>
              <w:t xml:space="preserve"> </w:t>
            </w:r>
            <w:proofErr w:type="spellStart"/>
            <w:r w:rsidRPr="00F954B1">
              <w:rPr>
                <w:color w:val="000000"/>
                <w:sz w:val="16"/>
                <w:szCs w:val="16"/>
                <w:lang w:val="fr-FR"/>
              </w:rPr>
              <w:t>atomică</w:t>
            </w:r>
            <w:proofErr w:type="spellEnd"/>
            <w:r w:rsidRPr="00F954B1">
              <w:rPr>
                <w:color w:val="000000"/>
                <w:sz w:val="16"/>
                <w:szCs w:val="16"/>
                <w:lang w:val="fr-FR"/>
              </w:rPr>
              <w:t xml:space="preserve"> (Hg) </w:t>
            </w:r>
          </w:p>
        </w:tc>
        <w:tc>
          <w:tcPr>
            <w:tcW w:w="2067" w:type="dxa"/>
            <w:tcBorders>
              <w:top w:val="nil"/>
              <w:left w:val="nil"/>
              <w:bottom w:val="single" w:sz="4" w:space="0" w:color="auto"/>
              <w:right w:val="single" w:sz="4" w:space="0" w:color="auto"/>
            </w:tcBorders>
            <w:hideMark/>
          </w:tcPr>
          <w:p w14:paraId="74E2321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r w:rsidRPr="002F4ACA">
              <w:rPr>
                <w:color w:val="000000"/>
                <w:sz w:val="16"/>
                <w:szCs w:val="16"/>
              </w:rPr>
              <w:t xml:space="preserve"> Plus</w:t>
            </w:r>
          </w:p>
        </w:tc>
        <w:tc>
          <w:tcPr>
            <w:tcW w:w="1533" w:type="dxa"/>
            <w:tcBorders>
              <w:top w:val="nil"/>
              <w:left w:val="nil"/>
              <w:bottom w:val="single" w:sz="4" w:space="0" w:color="auto"/>
              <w:right w:val="single" w:sz="4" w:space="0" w:color="auto"/>
            </w:tcBorders>
            <w:hideMark/>
          </w:tcPr>
          <w:p w14:paraId="24A929A6" w14:textId="77777777" w:rsidR="002F4ACA" w:rsidRPr="002F4ACA" w:rsidRDefault="002F4ACA" w:rsidP="002F4ACA">
            <w:pPr>
              <w:suppressAutoHyphens/>
              <w:ind w:right="144"/>
              <w:jc w:val="both"/>
              <w:rPr>
                <w:color w:val="000000"/>
                <w:sz w:val="16"/>
                <w:szCs w:val="16"/>
              </w:rPr>
            </w:pPr>
            <w:proofErr w:type="spellStart"/>
            <w:r w:rsidRPr="002F4ACA">
              <w:rPr>
                <w:sz w:val="20"/>
                <w:szCs w:val="20"/>
              </w:rPr>
              <w:t>ASpect</w:t>
            </w:r>
            <w:proofErr w:type="spellEnd"/>
            <w:r w:rsidRPr="002F4ACA">
              <w:rPr>
                <w:sz w:val="20"/>
                <w:szCs w:val="20"/>
              </w:rPr>
              <w:t xml:space="preserve"> LS                    </w:t>
            </w:r>
            <w:r w:rsidRPr="002F4ACA">
              <w:rPr>
                <w:color w:val="000000"/>
                <w:sz w:val="20"/>
                <w:szCs w:val="20"/>
              </w:rPr>
              <w:t xml:space="preserve">                           </w:t>
            </w:r>
            <w:proofErr w:type="spellStart"/>
            <w:r w:rsidRPr="002F4ACA">
              <w:rPr>
                <w:color w:val="000000"/>
                <w:sz w:val="20"/>
                <w:szCs w:val="20"/>
              </w:rPr>
              <w:t>WinAAS</w:t>
            </w:r>
            <w:proofErr w:type="spellEnd"/>
            <w:r w:rsidRPr="002F4ACA">
              <w:rPr>
                <w:color w:val="000000"/>
                <w:sz w:val="20"/>
                <w:szCs w:val="20"/>
              </w:rPr>
              <w:t xml:space="preserve"> Ver: 4.7.7.0</w:t>
            </w:r>
          </w:p>
        </w:tc>
        <w:tc>
          <w:tcPr>
            <w:tcW w:w="1170" w:type="dxa"/>
            <w:tcBorders>
              <w:top w:val="nil"/>
              <w:left w:val="nil"/>
              <w:bottom w:val="single" w:sz="4" w:space="0" w:color="auto"/>
              <w:right w:val="single" w:sz="4" w:space="0" w:color="auto"/>
            </w:tcBorders>
            <w:hideMark/>
          </w:tcPr>
          <w:p w14:paraId="08AF9841"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D931DED"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2483C3FC"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E026CAA"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6E0FB8F4" w14:textId="77777777" w:rsidR="002F4ACA" w:rsidRPr="002F4ACA" w:rsidRDefault="002F4ACA" w:rsidP="002F4ACA">
            <w:pPr>
              <w:suppressAutoHyphens/>
              <w:ind w:right="144"/>
              <w:jc w:val="both"/>
              <w:rPr>
                <w:color w:val="000000"/>
                <w:sz w:val="16"/>
                <w:szCs w:val="16"/>
              </w:rPr>
            </w:pPr>
            <w:r w:rsidRPr="002F4ACA">
              <w:rPr>
                <w:color w:val="000000"/>
                <w:sz w:val="16"/>
                <w:szCs w:val="16"/>
              </w:rPr>
              <w:t>SEDIU 1 (Bogdan Nicolae Lascar)</w:t>
            </w:r>
          </w:p>
        </w:tc>
        <w:tc>
          <w:tcPr>
            <w:tcW w:w="1800" w:type="dxa"/>
            <w:tcBorders>
              <w:top w:val="nil"/>
              <w:left w:val="nil"/>
              <w:bottom w:val="single" w:sz="4" w:space="0" w:color="auto"/>
              <w:right w:val="single" w:sz="4" w:space="0" w:color="auto"/>
            </w:tcBorders>
            <w:hideMark/>
          </w:tcPr>
          <w:p w14:paraId="6C376AF0"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250E7499"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Spectrofotometru</w:t>
            </w:r>
            <w:proofErr w:type="spellEnd"/>
            <w:r w:rsidRPr="00F954B1">
              <w:rPr>
                <w:color w:val="000000"/>
                <w:sz w:val="16"/>
                <w:szCs w:val="16"/>
                <w:lang w:val="fr-FR"/>
              </w:rPr>
              <w:t xml:space="preserve"> de </w:t>
            </w:r>
            <w:proofErr w:type="spellStart"/>
            <w:r w:rsidRPr="00F954B1">
              <w:rPr>
                <w:color w:val="000000"/>
                <w:sz w:val="16"/>
                <w:szCs w:val="16"/>
                <w:lang w:val="fr-FR"/>
              </w:rPr>
              <w:t>masa</w:t>
            </w:r>
            <w:proofErr w:type="spellEnd"/>
            <w:r w:rsidRPr="00F954B1">
              <w:rPr>
                <w:color w:val="000000"/>
                <w:sz w:val="16"/>
                <w:szCs w:val="16"/>
                <w:lang w:val="fr-FR"/>
              </w:rPr>
              <w:t xml:space="preserve"> </w:t>
            </w:r>
            <w:proofErr w:type="spellStart"/>
            <w:r w:rsidRPr="00F954B1">
              <w:rPr>
                <w:color w:val="000000"/>
                <w:sz w:val="16"/>
                <w:szCs w:val="16"/>
                <w:lang w:val="fr-FR"/>
              </w:rPr>
              <w:t>cu</w:t>
            </w:r>
            <w:proofErr w:type="spellEnd"/>
            <w:r w:rsidRPr="00F954B1">
              <w:rPr>
                <w:color w:val="000000"/>
                <w:sz w:val="16"/>
                <w:szCs w:val="16"/>
                <w:lang w:val="fr-FR"/>
              </w:rPr>
              <w:t xml:space="preserve"> </w:t>
            </w:r>
            <w:proofErr w:type="spellStart"/>
            <w:r w:rsidRPr="00F954B1">
              <w:rPr>
                <w:color w:val="000000"/>
                <w:sz w:val="16"/>
                <w:szCs w:val="16"/>
                <w:lang w:val="fr-FR"/>
              </w:rPr>
              <w:t>plasmă</w:t>
            </w:r>
            <w:proofErr w:type="spellEnd"/>
            <w:r w:rsidRPr="00F954B1">
              <w:rPr>
                <w:color w:val="000000"/>
                <w:sz w:val="16"/>
                <w:szCs w:val="16"/>
                <w:lang w:val="fr-FR"/>
              </w:rPr>
              <w:t xml:space="preserve"> </w:t>
            </w:r>
            <w:proofErr w:type="spellStart"/>
            <w:r w:rsidRPr="00F954B1">
              <w:rPr>
                <w:color w:val="000000"/>
                <w:sz w:val="16"/>
                <w:szCs w:val="16"/>
                <w:lang w:val="fr-FR"/>
              </w:rPr>
              <w:t>inductivă</w:t>
            </w:r>
            <w:proofErr w:type="spellEnd"/>
            <w:r w:rsidRPr="00F954B1">
              <w:rPr>
                <w:color w:val="000000"/>
                <w:sz w:val="16"/>
                <w:szCs w:val="16"/>
                <w:lang w:val="fr-FR"/>
              </w:rPr>
              <w:t xml:space="preserve"> </w:t>
            </w:r>
          </w:p>
        </w:tc>
        <w:tc>
          <w:tcPr>
            <w:tcW w:w="2067" w:type="dxa"/>
            <w:tcBorders>
              <w:top w:val="nil"/>
              <w:left w:val="nil"/>
              <w:bottom w:val="single" w:sz="4" w:space="0" w:color="auto"/>
              <w:right w:val="single" w:sz="4" w:space="0" w:color="auto"/>
            </w:tcBorders>
            <w:hideMark/>
          </w:tcPr>
          <w:p w14:paraId="369BCB5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7500cxICP-MS </w:t>
            </w:r>
          </w:p>
        </w:tc>
        <w:tc>
          <w:tcPr>
            <w:tcW w:w="1533" w:type="dxa"/>
            <w:tcBorders>
              <w:top w:val="nil"/>
              <w:left w:val="nil"/>
              <w:bottom w:val="single" w:sz="4" w:space="0" w:color="auto"/>
              <w:right w:val="single" w:sz="4" w:space="0" w:color="auto"/>
            </w:tcBorders>
            <w:hideMark/>
          </w:tcPr>
          <w:p w14:paraId="11D5174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WinAAS</w:t>
            </w:r>
            <w:proofErr w:type="spellEnd"/>
            <w:r w:rsidRPr="002F4ACA">
              <w:rPr>
                <w:color w:val="000000"/>
                <w:sz w:val="16"/>
                <w:szCs w:val="16"/>
              </w:rPr>
              <w:t xml:space="preserve">                                               </w:t>
            </w:r>
            <w:proofErr w:type="spellStart"/>
            <w:r w:rsidRPr="002F4ACA">
              <w:rPr>
                <w:color w:val="000000"/>
                <w:sz w:val="16"/>
                <w:szCs w:val="16"/>
              </w:rPr>
              <w:t>WinAAS</w:t>
            </w:r>
            <w:proofErr w:type="spellEnd"/>
            <w:r w:rsidRPr="002F4ACA">
              <w:rPr>
                <w:color w:val="000000"/>
                <w:sz w:val="16"/>
                <w:szCs w:val="16"/>
              </w:rPr>
              <w:t xml:space="preserve"> Technique: MercurVersion3.22.0</w:t>
            </w:r>
          </w:p>
        </w:tc>
        <w:tc>
          <w:tcPr>
            <w:tcW w:w="1170" w:type="dxa"/>
            <w:tcBorders>
              <w:top w:val="nil"/>
              <w:left w:val="nil"/>
              <w:bottom w:val="single" w:sz="4" w:space="0" w:color="auto"/>
              <w:right w:val="single" w:sz="4" w:space="0" w:color="auto"/>
            </w:tcBorders>
            <w:hideMark/>
          </w:tcPr>
          <w:p w14:paraId="36EA1778"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CFDE9A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FEFE3F1"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51085C08" w14:textId="77777777" w:rsidR="002F4ACA" w:rsidRPr="002F4ACA" w:rsidRDefault="002F4ACA" w:rsidP="002F4ACA">
            <w:pPr>
              <w:suppressAutoHyphens/>
              <w:ind w:right="144"/>
              <w:jc w:val="both"/>
              <w:rPr>
                <w:color w:val="000000"/>
                <w:sz w:val="16"/>
                <w:szCs w:val="16"/>
              </w:rPr>
            </w:pPr>
            <w:r w:rsidRPr="002F4ACA">
              <w:rPr>
                <w:color w:val="000000"/>
                <w:sz w:val="16"/>
                <w:szCs w:val="16"/>
              </w:rPr>
              <w:t>Bacau</w:t>
            </w:r>
          </w:p>
        </w:tc>
        <w:tc>
          <w:tcPr>
            <w:tcW w:w="1620" w:type="dxa"/>
            <w:tcBorders>
              <w:top w:val="nil"/>
              <w:left w:val="nil"/>
              <w:bottom w:val="single" w:sz="4" w:space="0" w:color="auto"/>
              <w:right w:val="single" w:sz="4" w:space="0" w:color="auto"/>
            </w:tcBorders>
            <w:hideMark/>
          </w:tcPr>
          <w:p w14:paraId="48BF83AF" w14:textId="77777777" w:rsidR="002F4ACA" w:rsidRPr="002F4ACA" w:rsidRDefault="002F4ACA" w:rsidP="002F4ACA">
            <w:pPr>
              <w:suppressAutoHyphens/>
              <w:ind w:right="144"/>
              <w:jc w:val="both"/>
              <w:rPr>
                <w:color w:val="000000"/>
                <w:sz w:val="16"/>
                <w:szCs w:val="16"/>
              </w:rPr>
            </w:pPr>
            <w:r w:rsidRPr="002F4ACA">
              <w:rPr>
                <w:color w:val="000000"/>
                <w:sz w:val="16"/>
                <w:szCs w:val="16"/>
              </w:rPr>
              <w:t>SEDIU 2 (Cuza-Voda)</w:t>
            </w:r>
          </w:p>
        </w:tc>
        <w:tc>
          <w:tcPr>
            <w:tcW w:w="1800" w:type="dxa"/>
            <w:tcBorders>
              <w:top w:val="nil"/>
              <w:left w:val="nil"/>
              <w:bottom w:val="single" w:sz="4" w:space="0" w:color="auto"/>
              <w:right w:val="single" w:sz="4" w:space="0" w:color="auto"/>
            </w:tcBorders>
            <w:hideMark/>
          </w:tcPr>
          <w:p w14:paraId="762BB62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
        </w:tc>
        <w:tc>
          <w:tcPr>
            <w:tcW w:w="2610" w:type="dxa"/>
            <w:tcBorders>
              <w:top w:val="nil"/>
              <w:left w:val="nil"/>
              <w:bottom w:val="single" w:sz="4" w:space="0" w:color="auto"/>
              <w:right w:val="single" w:sz="4" w:space="0" w:color="auto"/>
            </w:tcBorders>
            <w:hideMark/>
          </w:tcPr>
          <w:p w14:paraId="05F8C1E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r w:rsidRPr="002F4ACA">
              <w:rPr>
                <w:color w:val="000000"/>
                <w:sz w:val="16"/>
                <w:szCs w:val="16"/>
              </w:rPr>
              <w:t xml:space="preserve">  OLYMPUS </w:t>
            </w:r>
          </w:p>
        </w:tc>
        <w:tc>
          <w:tcPr>
            <w:tcW w:w="2067" w:type="dxa"/>
            <w:tcBorders>
              <w:top w:val="nil"/>
              <w:left w:val="nil"/>
              <w:bottom w:val="single" w:sz="4" w:space="0" w:color="auto"/>
              <w:right w:val="single" w:sz="4" w:space="0" w:color="auto"/>
            </w:tcBorders>
            <w:hideMark/>
          </w:tcPr>
          <w:p w14:paraId="33328D0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SZ61</w:t>
            </w:r>
          </w:p>
        </w:tc>
        <w:tc>
          <w:tcPr>
            <w:tcW w:w="1533" w:type="dxa"/>
            <w:tcBorders>
              <w:top w:val="nil"/>
              <w:left w:val="nil"/>
              <w:bottom w:val="single" w:sz="4" w:space="0" w:color="auto"/>
              <w:right w:val="single" w:sz="4" w:space="0" w:color="auto"/>
            </w:tcBorders>
            <w:hideMark/>
          </w:tcPr>
          <w:p w14:paraId="35586F6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CHEMSTATIONATION               V. B 03.07    </w:t>
            </w:r>
          </w:p>
        </w:tc>
        <w:tc>
          <w:tcPr>
            <w:tcW w:w="1170" w:type="dxa"/>
            <w:tcBorders>
              <w:top w:val="nil"/>
              <w:left w:val="nil"/>
              <w:bottom w:val="single" w:sz="4" w:space="0" w:color="auto"/>
              <w:right w:val="single" w:sz="4" w:space="0" w:color="auto"/>
            </w:tcBorders>
            <w:hideMark/>
          </w:tcPr>
          <w:p w14:paraId="1CB59410" w14:textId="77777777" w:rsidR="002F4ACA" w:rsidRPr="002F4ACA" w:rsidRDefault="002F4ACA" w:rsidP="002F4ACA">
            <w:pPr>
              <w:suppressAutoHyphens/>
              <w:ind w:right="144"/>
              <w:jc w:val="both"/>
              <w:rPr>
                <w:color w:val="000000"/>
                <w:sz w:val="16"/>
                <w:szCs w:val="16"/>
              </w:rPr>
            </w:pPr>
            <w:r w:rsidRPr="002F4ACA">
              <w:rPr>
                <w:color w:val="000000"/>
                <w:sz w:val="16"/>
                <w:szCs w:val="16"/>
              </w:rPr>
              <w:t>Excel , DISPLAY</w:t>
            </w:r>
          </w:p>
        </w:tc>
      </w:tr>
      <w:tr w:rsidR="002F4ACA" w:rsidRPr="002F4ACA" w14:paraId="4CE588EA" w14:textId="77777777" w:rsidTr="0068718B">
        <w:trPr>
          <w:trHeight w:val="683"/>
        </w:trPr>
        <w:tc>
          <w:tcPr>
            <w:tcW w:w="1652" w:type="dxa"/>
            <w:tcBorders>
              <w:top w:val="nil"/>
              <w:left w:val="single" w:sz="4" w:space="0" w:color="auto"/>
              <w:bottom w:val="single" w:sz="4" w:space="0" w:color="auto"/>
              <w:right w:val="single" w:sz="4" w:space="0" w:color="auto"/>
            </w:tcBorders>
            <w:hideMark/>
          </w:tcPr>
          <w:p w14:paraId="33F97C38"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051F2E03"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620" w:type="dxa"/>
            <w:tcBorders>
              <w:top w:val="nil"/>
              <w:left w:val="nil"/>
              <w:bottom w:val="single" w:sz="4" w:space="0" w:color="auto"/>
              <w:right w:val="single" w:sz="4" w:space="0" w:color="auto"/>
            </w:tcBorders>
            <w:hideMark/>
          </w:tcPr>
          <w:p w14:paraId="1834EF60"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800" w:type="dxa"/>
            <w:tcBorders>
              <w:top w:val="nil"/>
              <w:left w:val="nil"/>
              <w:bottom w:val="single" w:sz="4" w:space="0" w:color="auto"/>
              <w:right w:val="single" w:sz="4" w:space="0" w:color="auto"/>
            </w:tcBorders>
            <w:hideMark/>
          </w:tcPr>
          <w:p w14:paraId="41CFF7E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Schimatzu</w:t>
            </w:r>
            <w:proofErr w:type="spellEnd"/>
          </w:p>
        </w:tc>
        <w:tc>
          <w:tcPr>
            <w:tcW w:w="2610" w:type="dxa"/>
            <w:tcBorders>
              <w:top w:val="nil"/>
              <w:left w:val="nil"/>
              <w:bottom w:val="single" w:sz="4" w:space="0" w:color="auto"/>
              <w:right w:val="single" w:sz="4" w:space="0" w:color="auto"/>
            </w:tcBorders>
            <w:hideMark/>
          </w:tcPr>
          <w:p w14:paraId="62659A4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Carbon organic Total </w:t>
            </w:r>
          </w:p>
        </w:tc>
        <w:tc>
          <w:tcPr>
            <w:tcW w:w="2067" w:type="dxa"/>
            <w:tcBorders>
              <w:top w:val="nil"/>
              <w:left w:val="nil"/>
              <w:bottom w:val="single" w:sz="4" w:space="0" w:color="auto"/>
              <w:right w:val="single" w:sz="4" w:space="0" w:color="auto"/>
            </w:tcBorders>
            <w:hideMark/>
          </w:tcPr>
          <w:p w14:paraId="6EDC7553" w14:textId="77777777" w:rsidR="002F4ACA" w:rsidRPr="002F4ACA" w:rsidRDefault="002F4ACA" w:rsidP="002F4ACA">
            <w:pPr>
              <w:suppressAutoHyphens/>
              <w:ind w:right="144"/>
              <w:jc w:val="both"/>
              <w:rPr>
                <w:color w:val="000000"/>
                <w:sz w:val="16"/>
                <w:szCs w:val="16"/>
              </w:rPr>
            </w:pPr>
            <w:r w:rsidRPr="002F4ACA">
              <w:rPr>
                <w:color w:val="000000"/>
                <w:sz w:val="16"/>
                <w:szCs w:val="16"/>
              </w:rPr>
              <w:t>TOC-LCPH FA</w:t>
            </w:r>
          </w:p>
        </w:tc>
        <w:tc>
          <w:tcPr>
            <w:tcW w:w="1533" w:type="dxa"/>
            <w:tcBorders>
              <w:top w:val="nil"/>
              <w:left w:val="nil"/>
              <w:bottom w:val="single" w:sz="4" w:space="0" w:color="auto"/>
              <w:right w:val="single" w:sz="4" w:space="0" w:color="auto"/>
            </w:tcBorders>
            <w:hideMark/>
          </w:tcPr>
          <w:p w14:paraId="1A8DE1B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nume</w:t>
            </w:r>
            <w:proofErr w:type="spellEnd"/>
            <w:r w:rsidRPr="002F4ACA">
              <w:rPr>
                <w:color w:val="000000"/>
                <w:sz w:val="16"/>
                <w:szCs w:val="16"/>
              </w:rPr>
              <w:t xml:space="preserve">: Stream </w:t>
            </w:r>
            <w:proofErr w:type="spellStart"/>
            <w:r w:rsidRPr="002F4ACA">
              <w:rPr>
                <w:color w:val="000000"/>
                <w:sz w:val="16"/>
                <w:szCs w:val="16"/>
              </w:rPr>
              <w:t>Start.Ink</w:t>
            </w:r>
            <w:proofErr w:type="spellEnd"/>
            <w:r w:rsidRPr="002F4ACA">
              <w:rPr>
                <w:color w:val="000000"/>
                <w:sz w:val="16"/>
                <w:szCs w:val="16"/>
              </w:rPr>
              <w:t xml:space="preserve"> ; </w:t>
            </w:r>
            <w:proofErr w:type="spellStart"/>
            <w:r w:rsidRPr="002F4ACA">
              <w:rPr>
                <w:color w:val="000000"/>
                <w:sz w:val="16"/>
                <w:szCs w:val="16"/>
              </w:rPr>
              <w:t>descriere</w:t>
            </w:r>
            <w:proofErr w:type="spellEnd"/>
            <w:r w:rsidRPr="002F4ACA">
              <w:rPr>
                <w:color w:val="000000"/>
                <w:sz w:val="16"/>
                <w:szCs w:val="16"/>
              </w:rPr>
              <w:t xml:space="preserve">: XV Image Processing                                     Olympus </w:t>
            </w:r>
            <w:proofErr w:type="spellStart"/>
            <w:r w:rsidRPr="002F4ACA">
              <w:rPr>
                <w:color w:val="000000"/>
                <w:sz w:val="16"/>
                <w:szCs w:val="16"/>
              </w:rPr>
              <w:t>CellSense</w:t>
            </w:r>
            <w:proofErr w:type="spellEnd"/>
            <w:r w:rsidRPr="002F4ACA">
              <w:rPr>
                <w:color w:val="000000"/>
                <w:sz w:val="16"/>
                <w:szCs w:val="16"/>
              </w:rPr>
              <w:t xml:space="preserve"> </w:t>
            </w:r>
          </w:p>
        </w:tc>
        <w:tc>
          <w:tcPr>
            <w:tcW w:w="1170" w:type="dxa"/>
            <w:tcBorders>
              <w:top w:val="nil"/>
              <w:left w:val="nil"/>
              <w:bottom w:val="single" w:sz="4" w:space="0" w:color="auto"/>
              <w:right w:val="single" w:sz="4" w:space="0" w:color="auto"/>
            </w:tcBorders>
            <w:hideMark/>
          </w:tcPr>
          <w:p w14:paraId="50183CE9"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109BD55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CC263C8"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87AC346"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620" w:type="dxa"/>
            <w:tcBorders>
              <w:top w:val="nil"/>
              <w:left w:val="nil"/>
              <w:bottom w:val="single" w:sz="4" w:space="0" w:color="auto"/>
              <w:right w:val="single" w:sz="4" w:space="0" w:color="auto"/>
            </w:tcBorders>
            <w:hideMark/>
          </w:tcPr>
          <w:p w14:paraId="48A2498B"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800" w:type="dxa"/>
            <w:tcBorders>
              <w:top w:val="nil"/>
              <w:left w:val="nil"/>
              <w:bottom w:val="single" w:sz="4" w:space="0" w:color="auto"/>
              <w:right w:val="single" w:sz="4" w:space="0" w:color="auto"/>
            </w:tcBorders>
            <w:hideMark/>
          </w:tcPr>
          <w:p w14:paraId="14EC2FA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43ED624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absorbíe</w:t>
            </w:r>
            <w:proofErr w:type="spellEnd"/>
            <w:r w:rsidRPr="002F4ACA">
              <w:rPr>
                <w:color w:val="000000"/>
                <w:sz w:val="16"/>
                <w:szCs w:val="16"/>
              </w:rPr>
              <w:t xml:space="preserve"> </w:t>
            </w:r>
            <w:proofErr w:type="spellStart"/>
            <w:r w:rsidRPr="002F4ACA">
              <w:rPr>
                <w:color w:val="000000"/>
                <w:sz w:val="16"/>
                <w:szCs w:val="16"/>
              </w:rPr>
              <w:t>atomica</w:t>
            </w:r>
            <w:proofErr w:type="spellEnd"/>
          </w:p>
        </w:tc>
        <w:tc>
          <w:tcPr>
            <w:tcW w:w="2067" w:type="dxa"/>
            <w:tcBorders>
              <w:top w:val="nil"/>
              <w:left w:val="nil"/>
              <w:bottom w:val="single" w:sz="4" w:space="0" w:color="auto"/>
              <w:right w:val="single" w:sz="4" w:space="0" w:color="auto"/>
            </w:tcBorders>
            <w:hideMark/>
          </w:tcPr>
          <w:p w14:paraId="04DF14C2"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AAS VARIO 6 </w:t>
            </w:r>
          </w:p>
        </w:tc>
        <w:tc>
          <w:tcPr>
            <w:tcW w:w="1533" w:type="dxa"/>
            <w:tcBorders>
              <w:top w:val="nil"/>
              <w:left w:val="nil"/>
              <w:bottom w:val="single" w:sz="4" w:space="0" w:color="auto"/>
              <w:right w:val="single" w:sz="4" w:space="0" w:color="auto"/>
            </w:tcBorders>
            <w:hideMark/>
          </w:tcPr>
          <w:p w14:paraId="7D2C1257" w14:textId="77777777" w:rsidR="002F4ACA" w:rsidRPr="002F4ACA" w:rsidRDefault="002F4ACA" w:rsidP="002F4ACA">
            <w:pPr>
              <w:suppressAutoHyphens/>
              <w:ind w:right="144"/>
              <w:jc w:val="both"/>
              <w:rPr>
                <w:color w:val="000000"/>
                <w:sz w:val="16"/>
                <w:szCs w:val="16"/>
              </w:rPr>
            </w:pPr>
            <w:r w:rsidRPr="002F4ACA">
              <w:rPr>
                <w:color w:val="000000"/>
                <w:sz w:val="16"/>
                <w:szCs w:val="16"/>
              </w:rPr>
              <w:t>WINAAS ver.4.7.7</w:t>
            </w:r>
          </w:p>
        </w:tc>
        <w:tc>
          <w:tcPr>
            <w:tcW w:w="1170" w:type="dxa"/>
            <w:tcBorders>
              <w:top w:val="nil"/>
              <w:left w:val="nil"/>
              <w:bottom w:val="single" w:sz="4" w:space="0" w:color="auto"/>
              <w:right w:val="single" w:sz="4" w:space="0" w:color="auto"/>
            </w:tcBorders>
            <w:hideMark/>
          </w:tcPr>
          <w:p w14:paraId="1EC898D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188D33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554E3D1"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4B4A802"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620" w:type="dxa"/>
            <w:tcBorders>
              <w:top w:val="nil"/>
              <w:left w:val="nil"/>
              <w:bottom w:val="single" w:sz="4" w:space="0" w:color="auto"/>
              <w:right w:val="single" w:sz="4" w:space="0" w:color="auto"/>
            </w:tcBorders>
            <w:hideMark/>
          </w:tcPr>
          <w:p w14:paraId="019E41D4"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800" w:type="dxa"/>
            <w:tcBorders>
              <w:top w:val="nil"/>
              <w:left w:val="nil"/>
              <w:bottom w:val="single" w:sz="4" w:space="0" w:color="auto"/>
              <w:right w:val="single" w:sz="4" w:space="0" w:color="auto"/>
            </w:tcBorders>
            <w:hideMark/>
          </w:tcPr>
          <w:p w14:paraId="2F50011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2B4777A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absorbíe</w:t>
            </w:r>
            <w:proofErr w:type="spellEnd"/>
            <w:r w:rsidRPr="002F4ACA">
              <w:rPr>
                <w:color w:val="000000"/>
                <w:sz w:val="16"/>
                <w:szCs w:val="16"/>
              </w:rPr>
              <w:t xml:space="preserve"> </w:t>
            </w:r>
            <w:proofErr w:type="spellStart"/>
            <w:r w:rsidRPr="002F4ACA">
              <w:rPr>
                <w:color w:val="000000"/>
                <w:sz w:val="16"/>
                <w:szCs w:val="16"/>
              </w:rPr>
              <w:t>atomica</w:t>
            </w:r>
            <w:proofErr w:type="spellEnd"/>
          </w:p>
        </w:tc>
        <w:tc>
          <w:tcPr>
            <w:tcW w:w="2067" w:type="dxa"/>
            <w:tcBorders>
              <w:top w:val="nil"/>
              <w:left w:val="nil"/>
              <w:bottom w:val="single" w:sz="4" w:space="0" w:color="auto"/>
              <w:right w:val="single" w:sz="4" w:space="0" w:color="auto"/>
            </w:tcBorders>
            <w:hideMark/>
          </w:tcPr>
          <w:p w14:paraId="6FC4FC0B"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73061C0E"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4C6F3674"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37C1C0D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91C8F7E"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7B9C7CA"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620" w:type="dxa"/>
            <w:tcBorders>
              <w:top w:val="nil"/>
              <w:left w:val="nil"/>
              <w:bottom w:val="single" w:sz="4" w:space="0" w:color="auto"/>
              <w:right w:val="single" w:sz="4" w:space="0" w:color="auto"/>
            </w:tcBorders>
            <w:hideMark/>
          </w:tcPr>
          <w:p w14:paraId="6D326340"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800" w:type="dxa"/>
            <w:tcBorders>
              <w:top w:val="nil"/>
              <w:left w:val="nil"/>
              <w:bottom w:val="single" w:sz="4" w:space="0" w:color="auto"/>
              <w:right w:val="single" w:sz="4" w:space="0" w:color="auto"/>
            </w:tcBorders>
            <w:hideMark/>
          </w:tcPr>
          <w:p w14:paraId="41168A6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18C890E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616A93BA"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w:t>
            </w:r>
          </w:p>
        </w:tc>
        <w:tc>
          <w:tcPr>
            <w:tcW w:w="1533" w:type="dxa"/>
            <w:tcBorders>
              <w:top w:val="nil"/>
              <w:left w:val="nil"/>
              <w:bottom w:val="single" w:sz="4" w:space="0" w:color="auto"/>
              <w:right w:val="single" w:sz="4" w:space="0" w:color="auto"/>
            </w:tcBorders>
            <w:hideMark/>
          </w:tcPr>
          <w:p w14:paraId="50B222C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UV                                          Winaspect </w:t>
            </w:r>
            <w:proofErr w:type="spellStart"/>
            <w:r w:rsidRPr="002F4ACA">
              <w:rPr>
                <w:color w:val="000000"/>
                <w:sz w:val="16"/>
                <w:szCs w:val="16"/>
              </w:rPr>
              <w:t>versiunea</w:t>
            </w:r>
            <w:proofErr w:type="spellEnd"/>
            <w:r w:rsidRPr="002F4ACA">
              <w:rPr>
                <w:color w:val="000000"/>
                <w:sz w:val="16"/>
                <w:szCs w:val="16"/>
              </w:rPr>
              <w:t xml:space="preserve"> 2.2.7.0</w:t>
            </w:r>
          </w:p>
        </w:tc>
        <w:tc>
          <w:tcPr>
            <w:tcW w:w="1170" w:type="dxa"/>
            <w:tcBorders>
              <w:top w:val="nil"/>
              <w:left w:val="nil"/>
              <w:bottom w:val="single" w:sz="4" w:space="0" w:color="auto"/>
              <w:right w:val="single" w:sz="4" w:space="0" w:color="auto"/>
            </w:tcBorders>
            <w:hideMark/>
          </w:tcPr>
          <w:p w14:paraId="5CEE29A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3A4EF325"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F0EEC24"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A85EF3B"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620" w:type="dxa"/>
            <w:tcBorders>
              <w:top w:val="nil"/>
              <w:left w:val="nil"/>
              <w:bottom w:val="single" w:sz="4" w:space="0" w:color="auto"/>
              <w:right w:val="single" w:sz="4" w:space="0" w:color="auto"/>
            </w:tcBorders>
            <w:hideMark/>
          </w:tcPr>
          <w:p w14:paraId="1F376F38"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800" w:type="dxa"/>
            <w:tcBorders>
              <w:top w:val="nil"/>
              <w:left w:val="nil"/>
              <w:bottom w:val="single" w:sz="4" w:space="0" w:color="auto"/>
              <w:right w:val="single" w:sz="4" w:space="0" w:color="auto"/>
            </w:tcBorders>
            <w:hideMark/>
          </w:tcPr>
          <w:p w14:paraId="2CB28772"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GERMANIA</w:t>
            </w:r>
          </w:p>
        </w:tc>
        <w:tc>
          <w:tcPr>
            <w:tcW w:w="2610" w:type="dxa"/>
            <w:tcBorders>
              <w:top w:val="nil"/>
              <w:left w:val="nil"/>
              <w:bottom w:val="single" w:sz="4" w:space="0" w:color="auto"/>
              <w:right w:val="single" w:sz="4" w:space="0" w:color="auto"/>
            </w:tcBorders>
            <w:hideMark/>
          </w:tcPr>
          <w:p w14:paraId="5802DA8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008777FF"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68130F28"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2.62</w:t>
            </w:r>
          </w:p>
        </w:tc>
        <w:tc>
          <w:tcPr>
            <w:tcW w:w="1170" w:type="dxa"/>
            <w:tcBorders>
              <w:top w:val="nil"/>
              <w:left w:val="nil"/>
              <w:bottom w:val="single" w:sz="4" w:space="0" w:color="auto"/>
              <w:right w:val="single" w:sz="4" w:space="0" w:color="auto"/>
            </w:tcBorders>
            <w:hideMark/>
          </w:tcPr>
          <w:p w14:paraId="3E39611A"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58F93C35"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1D29DF9"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ABA Siret</w:t>
            </w:r>
          </w:p>
        </w:tc>
        <w:tc>
          <w:tcPr>
            <w:tcW w:w="1223" w:type="dxa"/>
            <w:tcBorders>
              <w:top w:val="nil"/>
              <w:left w:val="nil"/>
              <w:bottom w:val="single" w:sz="4" w:space="0" w:color="auto"/>
              <w:right w:val="single" w:sz="4" w:space="0" w:color="auto"/>
            </w:tcBorders>
            <w:hideMark/>
          </w:tcPr>
          <w:p w14:paraId="08031088"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620" w:type="dxa"/>
            <w:tcBorders>
              <w:top w:val="nil"/>
              <w:left w:val="nil"/>
              <w:bottom w:val="single" w:sz="4" w:space="0" w:color="auto"/>
              <w:right w:val="single" w:sz="4" w:space="0" w:color="auto"/>
            </w:tcBorders>
            <w:hideMark/>
          </w:tcPr>
          <w:p w14:paraId="789DF84A" w14:textId="77777777" w:rsidR="002F4ACA" w:rsidRPr="002F4ACA" w:rsidRDefault="002F4ACA" w:rsidP="002F4ACA">
            <w:pPr>
              <w:suppressAutoHyphens/>
              <w:ind w:right="144"/>
              <w:jc w:val="both"/>
              <w:rPr>
                <w:color w:val="000000"/>
                <w:sz w:val="16"/>
                <w:szCs w:val="16"/>
              </w:rPr>
            </w:pPr>
            <w:r w:rsidRPr="002F4ACA">
              <w:rPr>
                <w:color w:val="000000"/>
                <w:sz w:val="16"/>
                <w:szCs w:val="16"/>
              </w:rPr>
              <w:t>Suceava</w:t>
            </w:r>
          </w:p>
        </w:tc>
        <w:tc>
          <w:tcPr>
            <w:tcW w:w="1800" w:type="dxa"/>
            <w:tcBorders>
              <w:top w:val="nil"/>
              <w:left w:val="nil"/>
              <w:bottom w:val="single" w:sz="4" w:space="0" w:color="auto"/>
              <w:right w:val="single" w:sz="4" w:space="0" w:color="auto"/>
            </w:tcBorders>
            <w:hideMark/>
          </w:tcPr>
          <w:p w14:paraId="5F4B1945"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GERMANIA</w:t>
            </w:r>
          </w:p>
        </w:tc>
        <w:tc>
          <w:tcPr>
            <w:tcW w:w="2610" w:type="dxa"/>
            <w:tcBorders>
              <w:top w:val="nil"/>
              <w:left w:val="nil"/>
              <w:bottom w:val="single" w:sz="4" w:space="0" w:color="auto"/>
              <w:right w:val="single" w:sz="4" w:space="0" w:color="auto"/>
            </w:tcBorders>
            <w:hideMark/>
          </w:tcPr>
          <w:p w14:paraId="5F155A6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513B4384"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699A0E12"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2.52</w:t>
            </w:r>
          </w:p>
        </w:tc>
        <w:tc>
          <w:tcPr>
            <w:tcW w:w="1170" w:type="dxa"/>
            <w:tcBorders>
              <w:top w:val="nil"/>
              <w:left w:val="nil"/>
              <w:bottom w:val="single" w:sz="4" w:space="0" w:color="auto"/>
              <w:right w:val="single" w:sz="4" w:space="0" w:color="auto"/>
            </w:tcBorders>
            <w:hideMark/>
          </w:tcPr>
          <w:p w14:paraId="561AB0B0"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0AE201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C87A926"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2B71063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2A08967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26804FC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Corp. </w:t>
            </w:r>
            <w:proofErr w:type="spellStart"/>
            <w:r w:rsidRPr="002F4ACA">
              <w:rPr>
                <w:color w:val="000000"/>
                <w:sz w:val="16"/>
                <w:szCs w:val="16"/>
              </w:rPr>
              <w:t>Japonia</w:t>
            </w:r>
            <w:proofErr w:type="spellEnd"/>
          </w:p>
        </w:tc>
        <w:tc>
          <w:tcPr>
            <w:tcW w:w="2610" w:type="dxa"/>
            <w:tcBorders>
              <w:top w:val="nil"/>
              <w:left w:val="nil"/>
              <w:bottom w:val="single" w:sz="4" w:space="0" w:color="auto"/>
              <w:right w:val="single" w:sz="4" w:space="0" w:color="auto"/>
            </w:tcBorders>
            <w:hideMark/>
          </w:tcPr>
          <w:p w14:paraId="23827B1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5FB9C2E0"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7476062E" w14:textId="77777777" w:rsidR="002F4ACA" w:rsidRPr="00F954B1" w:rsidRDefault="002F4ACA" w:rsidP="002F4ACA">
            <w:pPr>
              <w:suppressAutoHyphens/>
              <w:ind w:right="144"/>
              <w:jc w:val="both"/>
              <w:rPr>
                <w:color w:val="000000"/>
                <w:sz w:val="16"/>
                <w:szCs w:val="16"/>
                <w:lang w:val="fr-FR"/>
              </w:rPr>
            </w:pPr>
            <w:r w:rsidRPr="00F954B1">
              <w:rPr>
                <w:color w:val="000000"/>
                <w:sz w:val="16"/>
                <w:szCs w:val="16"/>
                <w:lang w:val="fr-FR"/>
              </w:rPr>
              <w:t xml:space="preserve">UV Probe, model </w:t>
            </w:r>
            <w:proofErr w:type="spellStart"/>
            <w:r w:rsidRPr="00F954B1">
              <w:rPr>
                <w:color w:val="000000"/>
                <w:sz w:val="16"/>
                <w:szCs w:val="16"/>
                <w:lang w:val="fr-FR"/>
              </w:rPr>
              <w:t>LabSolutions</w:t>
            </w:r>
            <w:proofErr w:type="spellEnd"/>
            <w:r w:rsidRPr="00F954B1">
              <w:rPr>
                <w:color w:val="000000"/>
                <w:sz w:val="16"/>
                <w:szCs w:val="16"/>
                <w:lang w:val="fr-FR"/>
              </w:rPr>
              <w:t xml:space="preserve"> UV-Vis</w:t>
            </w:r>
          </w:p>
        </w:tc>
        <w:tc>
          <w:tcPr>
            <w:tcW w:w="1170" w:type="dxa"/>
            <w:tcBorders>
              <w:top w:val="nil"/>
              <w:left w:val="nil"/>
              <w:bottom w:val="single" w:sz="4" w:space="0" w:color="auto"/>
              <w:right w:val="single" w:sz="4" w:space="0" w:color="auto"/>
            </w:tcBorders>
            <w:hideMark/>
          </w:tcPr>
          <w:p w14:paraId="6ED807BF"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8688892"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31246B5"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4F2F6FA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69DC75E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49A4C769"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 OPTICAL CO.</w:t>
            </w:r>
          </w:p>
        </w:tc>
        <w:tc>
          <w:tcPr>
            <w:tcW w:w="2610" w:type="dxa"/>
            <w:tcBorders>
              <w:top w:val="nil"/>
              <w:left w:val="nil"/>
              <w:bottom w:val="single" w:sz="4" w:space="0" w:color="auto"/>
              <w:right w:val="single" w:sz="4" w:space="0" w:color="auto"/>
            </w:tcBorders>
            <w:hideMark/>
          </w:tcPr>
          <w:p w14:paraId="5182D77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p>
        </w:tc>
        <w:tc>
          <w:tcPr>
            <w:tcW w:w="2067" w:type="dxa"/>
            <w:tcBorders>
              <w:top w:val="nil"/>
              <w:left w:val="nil"/>
              <w:bottom w:val="single" w:sz="4" w:space="0" w:color="auto"/>
              <w:right w:val="single" w:sz="4" w:space="0" w:color="auto"/>
            </w:tcBorders>
            <w:hideMark/>
          </w:tcPr>
          <w:p w14:paraId="2390E5A5" w14:textId="77777777" w:rsidR="002F4ACA" w:rsidRPr="002F4ACA" w:rsidRDefault="002F4ACA" w:rsidP="002F4ACA">
            <w:pPr>
              <w:suppressAutoHyphens/>
              <w:ind w:right="144"/>
              <w:jc w:val="both"/>
              <w:rPr>
                <w:color w:val="000000"/>
                <w:sz w:val="16"/>
                <w:szCs w:val="16"/>
              </w:rPr>
            </w:pPr>
            <w:r w:rsidRPr="002F4ACA">
              <w:rPr>
                <w:color w:val="000000"/>
                <w:sz w:val="16"/>
                <w:szCs w:val="16"/>
              </w:rPr>
              <w:t>CX3RBSF</w:t>
            </w:r>
          </w:p>
        </w:tc>
        <w:tc>
          <w:tcPr>
            <w:tcW w:w="1533" w:type="dxa"/>
            <w:tcBorders>
              <w:top w:val="nil"/>
              <w:left w:val="nil"/>
              <w:bottom w:val="single" w:sz="4" w:space="0" w:color="auto"/>
              <w:right w:val="single" w:sz="4" w:space="0" w:color="auto"/>
            </w:tcBorders>
            <w:hideMark/>
          </w:tcPr>
          <w:p w14:paraId="08C6B69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Entry 4.2</w:t>
            </w:r>
          </w:p>
        </w:tc>
        <w:tc>
          <w:tcPr>
            <w:tcW w:w="1170" w:type="dxa"/>
            <w:tcBorders>
              <w:top w:val="nil"/>
              <w:left w:val="nil"/>
              <w:bottom w:val="single" w:sz="4" w:space="0" w:color="auto"/>
              <w:right w:val="single" w:sz="4" w:space="0" w:color="auto"/>
            </w:tcBorders>
            <w:hideMark/>
          </w:tcPr>
          <w:p w14:paraId="4A58B6C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228D39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D4C1D2E"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C086D3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0A539CF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44BAA253"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 OPTICAL CO.</w:t>
            </w:r>
          </w:p>
        </w:tc>
        <w:tc>
          <w:tcPr>
            <w:tcW w:w="2610" w:type="dxa"/>
            <w:tcBorders>
              <w:top w:val="nil"/>
              <w:left w:val="nil"/>
              <w:bottom w:val="single" w:sz="4" w:space="0" w:color="auto"/>
              <w:right w:val="single" w:sz="4" w:space="0" w:color="auto"/>
            </w:tcBorders>
            <w:hideMark/>
          </w:tcPr>
          <w:p w14:paraId="46F2332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54A03ED2" w14:textId="77777777" w:rsidR="002F4ACA" w:rsidRPr="002F4ACA" w:rsidRDefault="002F4ACA" w:rsidP="002F4ACA">
            <w:pPr>
              <w:suppressAutoHyphens/>
              <w:ind w:right="144"/>
              <w:jc w:val="both"/>
              <w:rPr>
                <w:color w:val="000000"/>
                <w:sz w:val="16"/>
                <w:szCs w:val="16"/>
              </w:rPr>
            </w:pPr>
            <w:r w:rsidRPr="002F4ACA">
              <w:rPr>
                <w:color w:val="000000"/>
                <w:sz w:val="16"/>
                <w:szCs w:val="16"/>
              </w:rPr>
              <w:t>SZX2-FO</w:t>
            </w:r>
          </w:p>
        </w:tc>
        <w:tc>
          <w:tcPr>
            <w:tcW w:w="1533" w:type="dxa"/>
            <w:tcBorders>
              <w:top w:val="nil"/>
              <w:left w:val="nil"/>
              <w:bottom w:val="single" w:sz="4" w:space="0" w:color="auto"/>
              <w:right w:val="single" w:sz="4" w:space="0" w:color="auto"/>
            </w:tcBorders>
            <w:hideMark/>
          </w:tcPr>
          <w:p w14:paraId="2296E33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Entry 4.2</w:t>
            </w:r>
          </w:p>
        </w:tc>
        <w:tc>
          <w:tcPr>
            <w:tcW w:w="1170" w:type="dxa"/>
            <w:tcBorders>
              <w:top w:val="nil"/>
              <w:left w:val="nil"/>
              <w:bottom w:val="single" w:sz="4" w:space="0" w:color="auto"/>
              <w:right w:val="single" w:sz="4" w:space="0" w:color="auto"/>
            </w:tcBorders>
            <w:hideMark/>
          </w:tcPr>
          <w:p w14:paraId="1197A886"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ABCE57E"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734A9A40"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00C8B4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4C470CB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5CBF82A0"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 OPTICAL CO.</w:t>
            </w:r>
          </w:p>
        </w:tc>
        <w:tc>
          <w:tcPr>
            <w:tcW w:w="2610" w:type="dxa"/>
            <w:tcBorders>
              <w:top w:val="nil"/>
              <w:left w:val="nil"/>
              <w:bottom w:val="single" w:sz="4" w:space="0" w:color="auto"/>
              <w:right w:val="single" w:sz="4" w:space="0" w:color="auto"/>
            </w:tcBorders>
            <w:hideMark/>
          </w:tcPr>
          <w:p w14:paraId="3A030C2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xml:space="preserve"> </w:t>
            </w:r>
            <w:proofErr w:type="spellStart"/>
            <w:r w:rsidRPr="002F4ACA">
              <w:rPr>
                <w:color w:val="000000"/>
                <w:sz w:val="16"/>
                <w:szCs w:val="16"/>
              </w:rPr>
              <w:t>inversat</w:t>
            </w:r>
            <w:proofErr w:type="spellEnd"/>
          </w:p>
        </w:tc>
        <w:tc>
          <w:tcPr>
            <w:tcW w:w="2067" w:type="dxa"/>
            <w:tcBorders>
              <w:top w:val="nil"/>
              <w:left w:val="nil"/>
              <w:bottom w:val="single" w:sz="4" w:space="0" w:color="auto"/>
              <w:right w:val="single" w:sz="4" w:space="0" w:color="auto"/>
            </w:tcBorders>
            <w:hideMark/>
          </w:tcPr>
          <w:p w14:paraId="21F69182"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CKX53SF-1-3</w:t>
            </w:r>
          </w:p>
        </w:tc>
        <w:tc>
          <w:tcPr>
            <w:tcW w:w="1533" w:type="dxa"/>
            <w:tcBorders>
              <w:top w:val="nil"/>
              <w:left w:val="nil"/>
              <w:bottom w:val="single" w:sz="4" w:space="0" w:color="auto"/>
              <w:right w:val="single" w:sz="4" w:space="0" w:color="auto"/>
            </w:tcBorders>
            <w:hideMark/>
          </w:tcPr>
          <w:p w14:paraId="0B38F16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Entry 4.2</w:t>
            </w:r>
          </w:p>
        </w:tc>
        <w:tc>
          <w:tcPr>
            <w:tcW w:w="1170" w:type="dxa"/>
            <w:tcBorders>
              <w:top w:val="nil"/>
              <w:left w:val="nil"/>
              <w:bottom w:val="single" w:sz="4" w:space="0" w:color="auto"/>
              <w:right w:val="single" w:sz="4" w:space="0" w:color="auto"/>
            </w:tcBorders>
            <w:hideMark/>
          </w:tcPr>
          <w:p w14:paraId="2292F48F"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D8BA83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BBD00EB"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5CD911C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0E8D154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55753D66"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 OPTICAL CO.</w:t>
            </w:r>
          </w:p>
        </w:tc>
        <w:tc>
          <w:tcPr>
            <w:tcW w:w="2610" w:type="dxa"/>
            <w:tcBorders>
              <w:top w:val="nil"/>
              <w:left w:val="nil"/>
              <w:bottom w:val="single" w:sz="4" w:space="0" w:color="auto"/>
              <w:right w:val="single" w:sz="4" w:space="0" w:color="auto"/>
            </w:tcBorders>
            <w:hideMark/>
          </w:tcPr>
          <w:p w14:paraId="0DC1434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Camera </w:t>
            </w:r>
            <w:proofErr w:type="spellStart"/>
            <w:r w:rsidRPr="002F4ACA">
              <w:rPr>
                <w:color w:val="000000"/>
                <w:sz w:val="16"/>
                <w:szCs w:val="16"/>
              </w:rPr>
              <w:t>digitala</w:t>
            </w:r>
            <w:proofErr w:type="spellEnd"/>
            <w:r w:rsidRPr="002F4ACA">
              <w:rPr>
                <w:color w:val="000000"/>
                <w:sz w:val="16"/>
                <w:szCs w:val="16"/>
              </w:rPr>
              <w:t xml:space="preserve"> cu adaptor </w:t>
            </w:r>
            <w:proofErr w:type="spellStart"/>
            <w:r w:rsidRPr="002F4ACA">
              <w:rPr>
                <w:color w:val="000000"/>
                <w:sz w:val="16"/>
                <w:szCs w:val="16"/>
              </w:rPr>
              <w:t>pentru</w:t>
            </w:r>
            <w:proofErr w:type="spellEnd"/>
            <w:r w:rsidRPr="002F4ACA">
              <w:rPr>
                <w:color w:val="000000"/>
                <w:sz w:val="16"/>
                <w:szCs w:val="16"/>
              </w:rPr>
              <w:t xml:space="preserve"> </w:t>
            </w:r>
            <w:proofErr w:type="spellStart"/>
            <w:r w:rsidRPr="002F4ACA">
              <w:rPr>
                <w:color w:val="000000"/>
                <w:sz w:val="16"/>
                <w:szCs w:val="16"/>
              </w:rPr>
              <w:t>microscop</w:t>
            </w:r>
            <w:proofErr w:type="spellEnd"/>
            <w:r w:rsidRPr="002F4ACA">
              <w:rPr>
                <w:color w:val="000000"/>
                <w:sz w:val="16"/>
                <w:szCs w:val="16"/>
              </w:rPr>
              <w:t xml:space="preserve"> OLYMPUS</w:t>
            </w:r>
          </w:p>
        </w:tc>
        <w:tc>
          <w:tcPr>
            <w:tcW w:w="2067" w:type="dxa"/>
            <w:tcBorders>
              <w:top w:val="nil"/>
              <w:left w:val="nil"/>
              <w:bottom w:val="single" w:sz="4" w:space="0" w:color="auto"/>
              <w:right w:val="single" w:sz="4" w:space="0" w:color="auto"/>
            </w:tcBorders>
            <w:hideMark/>
          </w:tcPr>
          <w:p w14:paraId="4A3ED0BC" w14:textId="77777777" w:rsidR="002F4ACA" w:rsidRPr="002F4ACA" w:rsidRDefault="002F4ACA" w:rsidP="002F4ACA">
            <w:pPr>
              <w:suppressAutoHyphens/>
              <w:ind w:right="144"/>
              <w:jc w:val="both"/>
              <w:rPr>
                <w:color w:val="000000"/>
                <w:sz w:val="16"/>
                <w:szCs w:val="16"/>
              </w:rPr>
            </w:pPr>
            <w:r w:rsidRPr="002F4ACA">
              <w:rPr>
                <w:color w:val="000000"/>
                <w:sz w:val="16"/>
                <w:szCs w:val="16"/>
              </w:rPr>
              <w:t>DP 28</w:t>
            </w:r>
          </w:p>
        </w:tc>
        <w:tc>
          <w:tcPr>
            <w:tcW w:w="1533" w:type="dxa"/>
            <w:tcBorders>
              <w:top w:val="nil"/>
              <w:left w:val="nil"/>
              <w:bottom w:val="single" w:sz="4" w:space="0" w:color="auto"/>
              <w:right w:val="single" w:sz="4" w:space="0" w:color="auto"/>
            </w:tcBorders>
            <w:hideMark/>
          </w:tcPr>
          <w:p w14:paraId="66DAA33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Entry 4.2</w:t>
            </w:r>
          </w:p>
        </w:tc>
        <w:tc>
          <w:tcPr>
            <w:tcW w:w="1170" w:type="dxa"/>
            <w:tcBorders>
              <w:top w:val="nil"/>
              <w:left w:val="nil"/>
              <w:bottom w:val="single" w:sz="4" w:space="0" w:color="auto"/>
              <w:right w:val="single" w:sz="4" w:space="0" w:color="auto"/>
            </w:tcBorders>
            <w:hideMark/>
          </w:tcPr>
          <w:p w14:paraId="6CB597C1"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EA145EF"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1C155C5"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1042FD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08AC640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58867CB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Corp. </w:t>
            </w:r>
            <w:proofErr w:type="spellStart"/>
            <w:r w:rsidRPr="002F4ACA">
              <w:rPr>
                <w:color w:val="000000"/>
                <w:sz w:val="16"/>
                <w:szCs w:val="16"/>
              </w:rPr>
              <w:t>Japonia</w:t>
            </w:r>
            <w:proofErr w:type="spellEnd"/>
          </w:p>
        </w:tc>
        <w:tc>
          <w:tcPr>
            <w:tcW w:w="2610" w:type="dxa"/>
            <w:tcBorders>
              <w:top w:val="nil"/>
              <w:left w:val="nil"/>
              <w:bottom w:val="single" w:sz="4" w:space="0" w:color="auto"/>
              <w:right w:val="single" w:sz="4" w:space="0" w:color="auto"/>
            </w:tcBorders>
            <w:hideMark/>
          </w:tcPr>
          <w:p w14:paraId="3A6A80D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22DCCF0F" w14:textId="77777777" w:rsidR="002F4ACA" w:rsidRPr="002F4ACA" w:rsidRDefault="002F4ACA" w:rsidP="002F4ACA">
            <w:pPr>
              <w:suppressAutoHyphens/>
              <w:ind w:right="144"/>
              <w:jc w:val="both"/>
              <w:rPr>
                <w:color w:val="000000"/>
                <w:sz w:val="16"/>
                <w:szCs w:val="16"/>
              </w:rPr>
            </w:pPr>
            <w:r w:rsidRPr="002F4ACA">
              <w:rPr>
                <w:color w:val="000000"/>
                <w:sz w:val="16"/>
                <w:szCs w:val="16"/>
              </w:rPr>
              <w:t>UV 1900</w:t>
            </w:r>
          </w:p>
        </w:tc>
        <w:tc>
          <w:tcPr>
            <w:tcW w:w="1533" w:type="dxa"/>
            <w:tcBorders>
              <w:top w:val="nil"/>
              <w:left w:val="nil"/>
              <w:bottom w:val="single" w:sz="4" w:space="0" w:color="auto"/>
              <w:right w:val="single" w:sz="4" w:space="0" w:color="auto"/>
            </w:tcBorders>
            <w:hideMark/>
          </w:tcPr>
          <w:p w14:paraId="0C0032F7" w14:textId="77777777" w:rsidR="002F4ACA" w:rsidRPr="00F954B1" w:rsidRDefault="002F4ACA" w:rsidP="002F4ACA">
            <w:pPr>
              <w:suppressAutoHyphens/>
              <w:ind w:right="144"/>
              <w:jc w:val="both"/>
              <w:rPr>
                <w:color w:val="000000"/>
                <w:sz w:val="16"/>
                <w:szCs w:val="16"/>
                <w:lang w:val="fr-FR"/>
              </w:rPr>
            </w:pPr>
            <w:r w:rsidRPr="00F954B1">
              <w:rPr>
                <w:color w:val="000000"/>
                <w:sz w:val="16"/>
                <w:szCs w:val="16"/>
                <w:lang w:val="fr-FR"/>
              </w:rPr>
              <w:t xml:space="preserve">UV Probe, model </w:t>
            </w:r>
            <w:proofErr w:type="spellStart"/>
            <w:r w:rsidRPr="00F954B1">
              <w:rPr>
                <w:color w:val="000000"/>
                <w:sz w:val="16"/>
                <w:szCs w:val="16"/>
                <w:lang w:val="fr-FR"/>
              </w:rPr>
              <w:t>LabSolutions</w:t>
            </w:r>
            <w:proofErr w:type="spellEnd"/>
            <w:r w:rsidRPr="00F954B1">
              <w:rPr>
                <w:color w:val="000000"/>
                <w:sz w:val="16"/>
                <w:szCs w:val="16"/>
                <w:lang w:val="fr-FR"/>
              </w:rPr>
              <w:t xml:space="preserve"> UV-Vis</w:t>
            </w:r>
          </w:p>
        </w:tc>
        <w:tc>
          <w:tcPr>
            <w:tcW w:w="1170" w:type="dxa"/>
            <w:tcBorders>
              <w:top w:val="nil"/>
              <w:left w:val="nil"/>
              <w:bottom w:val="single" w:sz="4" w:space="0" w:color="auto"/>
              <w:right w:val="single" w:sz="4" w:space="0" w:color="auto"/>
            </w:tcBorders>
            <w:hideMark/>
          </w:tcPr>
          <w:p w14:paraId="7EAFF043"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3FB1C09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C04A496"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92AE24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620" w:type="dxa"/>
            <w:tcBorders>
              <w:top w:val="nil"/>
              <w:left w:val="nil"/>
              <w:bottom w:val="single" w:sz="4" w:space="0" w:color="auto"/>
              <w:right w:val="single" w:sz="4" w:space="0" w:color="auto"/>
            </w:tcBorders>
            <w:hideMark/>
          </w:tcPr>
          <w:p w14:paraId="2D37010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Focșani</w:t>
            </w:r>
            <w:proofErr w:type="spellEnd"/>
          </w:p>
        </w:tc>
        <w:tc>
          <w:tcPr>
            <w:tcW w:w="1800" w:type="dxa"/>
            <w:tcBorders>
              <w:top w:val="nil"/>
              <w:left w:val="nil"/>
              <w:bottom w:val="single" w:sz="4" w:space="0" w:color="auto"/>
              <w:right w:val="single" w:sz="4" w:space="0" w:color="auto"/>
            </w:tcBorders>
            <w:hideMark/>
          </w:tcPr>
          <w:p w14:paraId="322F3778"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S.C. Analytik Jena Roamania SRL</w:t>
            </w:r>
          </w:p>
        </w:tc>
        <w:tc>
          <w:tcPr>
            <w:tcW w:w="2610" w:type="dxa"/>
            <w:tcBorders>
              <w:top w:val="nil"/>
              <w:left w:val="nil"/>
              <w:bottom w:val="single" w:sz="4" w:space="0" w:color="auto"/>
              <w:right w:val="single" w:sz="4" w:space="0" w:color="auto"/>
            </w:tcBorders>
            <w:hideMark/>
          </w:tcPr>
          <w:p w14:paraId="586FCCD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Carbon Organic Total</w:t>
            </w:r>
          </w:p>
        </w:tc>
        <w:tc>
          <w:tcPr>
            <w:tcW w:w="2067" w:type="dxa"/>
            <w:tcBorders>
              <w:top w:val="nil"/>
              <w:left w:val="nil"/>
              <w:bottom w:val="single" w:sz="4" w:space="0" w:color="auto"/>
              <w:right w:val="single" w:sz="4" w:space="0" w:color="auto"/>
            </w:tcBorders>
            <w:hideMark/>
          </w:tcPr>
          <w:p w14:paraId="54120A3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Multi N/C 3100</w:t>
            </w:r>
          </w:p>
        </w:tc>
        <w:tc>
          <w:tcPr>
            <w:tcW w:w="1533" w:type="dxa"/>
            <w:tcBorders>
              <w:top w:val="nil"/>
              <w:left w:val="nil"/>
              <w:bottom w:val="single" w:sz="4" w:space="0" w:color="auto"/>
              <w:right w:val="single" w:sz="4" w:space="0" w:color="auto"/>
            </w:tcBorders>
            <w:hideMark/>
          </w:tcPr>
          <w:p w14:paraId="531E4C4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multiWin</w:t>
            </w:r>
            <w:proofErr w:type="spellEnd"/>
            <w:r w:rsidRPr="002F4ACA">
              <w:rPr>
                <w:color w:val="000000"/>
                <w:sz w:val="16"/>
                <w:szCs w:val="16"/>
              </w:rPr>
              <w:t xml:space="preserve"> pro Software                      </w:t>
            </w:r>
          </w:p>
        </w:tc>
        <w:tc>
          <w:tcPr>
            <w:tcW w:w="1170" w:type="dxa"/>
            <w:tcBorders>
              <w:top w:val="nil"/>
              <w:left w:val="nil"/>
              <w:bottom w:val="single" w:sz="4" w:space="0" w:color="auto"/>
              <w:right w:val="single" w:sz="4" w:space="0" w:color="auto"/>
            </w:tcBorders>
            <w:hideMark/>
          </w:tcPr>
          <w:p w14:paraId="4C60FC09"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65C13EDB"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136E442"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51DF8BA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620" w:type="dxa"/>
            <w:tcBorders>
              <w:top w:val="nil"/>
              <w:left w:val="nil"/>
              <w:bottom w:val="single" w:sz="4" w:space="0" w:color="auto"/>
              <w:right w:val="single" w:sz="4" w:space="0" w:color="auto"/>
            </w:tcBorders>
            <w:hideMark/>
          </w:tcPr>
          <w:p w14:paraId="07FE1B3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800" w:type="dxa"/>
            <w:tcBorders>
              <w:top w:val="nil"/>
              <w:left w:val="nil"/>
              <w:bottom w:val="single" w:sz="4" w:space="0" w:color="auto"/>
              <w:right w:val="single" w:sz="4" w:space="0" w:color="auto"/>
            </w:tcBorders>
            <w:hideMark/>
          </w:tcPr>
          <w:p w14:paraId="3A666BF0" w14:textId="77777777" w:rsidR="002F4ACA" w:rsidRPr="002F4ACA" w:rsidRDefault="002F4ACA" w:rsidP="002F4ACA">
            <w:pPr>
              <w:suppressAutoHyphens/>
              <w:ind w:right="144"/>
              <w:jc w:val="both"/>
              <w:rPr>
                <w:color w:val="000000"/>
                <w:sz w:val="16"/>
                <w:szCs w:val="16"/>
              </w:rPr>
            </w:pPr>
            <w:r w:rsidRPr="002F4ACA">
              <w:rPr>
                <w:color w:val="000000"/>
                <w:sz w:val="16"/>
                <w:szCs w:val="16"/>
              </w:rPr>
              <w:t>ANALYTIK JENA GERMANIA</w:t>
            </w:r>
          </w:p>
        </w:tc>
        <w:tc>
          <w:tcPr>
            <w:tcW w:w="2610" w:type="dxa"/>
            <w:tcBorders>
              <w:top w:val="nil"/>
              <w:left w:val="nil"/>
              <w:bottom w:val="single" w:sz="4" w:space="0" w:color="auto"/>
              <w:right w:val="single" w:sz="4" w:space="0" w:color="auto"/>
            </w:tcBorders>
            <w:hideMark/>
          </w:tcPr>
          <w:p w14:paraId="0647AC0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06A0751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roofErr w:type="spellStart"/>
            <w:r w:rsidRPr="002F4ACA">
              <w:rPr>
                <w:color w:val="000000"/>
                <w:sz w:val="16"/>
                <w:szCs w:val="16"/>
              </w:rPr>
              <w:t>specord</w:t>
            </w:r>
            <w:proofErr w:type="spellEnd"/>
            <w:r w:rsidRPr="002F4ACA">
              <w:rPr>
                <w:color w:val="000000"/>
                <w:sz w:val="16"/>
                <w:szCs w:val="16"/>
              </w:rPr>
              <w:t xml:space="preserve"> 205</w:t>
            </w:r>
          </w:p>
        </w:tc>
        <w:tc>
          <w:tcPr>
            <w:tcW w:w="1533" w:type="dxa"/>
            <w:tcBorders>
              <w:top w:val="nil"/>
              <w:left w:val="nil"/>
              <w:bottom w:val="single" w:sz="4" w:space="0" w:color="auto"/>
              <w:right w:val="single" w:sz="4" w:space="0" w:color="auto"/>
            </w:tcBorders>
            <w:hideMark/>
          </w:tcPr>
          <w:p w14:paraId="54B8012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WinASPECT, </w:t>
            </w:r>
            <w:proofErr w:type="spellStart"/>
            <w:r w:rsidRPr="002F4ACA">
              <w:rPr>
                <w:color w:val="000000"/>
                <w:sz w:val="16"/>
                <w:szCs w:val="16"/>
              </w:rPr>
              <w:t>versiunea</w:t>
            </w:r>
            <w:proofErr w:type="spellEnd"/>
            <w:r w:rsidRPr="002F4ACA">
              <w:rPr>
                <w:color w:val="000000"/>
                <w:sz w:val="16"/>
                <w:szCs w:val="16"/>
              </w:rPr>
              <w:t>: 2.2.1.0</w:t>
            </w:r>
          </w:p>
        </w:tc>
        <w:tc>
          <w:tcPr>
            <w:tcW w:w="1170" w:type="dxa"/>
            <w:tcBorders>
              <w:top w:val="nil"/>
              <w:left w:val="nil"/>
              <w:bottom w:val="single" w:sz="4" w:space="0" w:color="auto"/>
              <w:right w:val="single" w:sz="4" w:space="0" w:color="auto"/>
            </w:tcBorders>
            <w:hideMark/>
          </w:tcPr>
          <w:p w14:paraId="321188FE"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389B5EA8"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1953572"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143020B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620" w:type="dxa"/>
            <w:tcBorders>
              <w:top w:val="nil"/>
              <w:left w:val="nil"/>
              <w:bottom w:val="single" w:sz="4" w:space="0" w:color="auto"/>
              <w:right w:val="single" w:sz="4" w:space="0" w:color="auto"/>
            </w:tcBorders>
            <w:hideMark/>
          </w:tcPr>
          <w:p w14:paraId="1564FA0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800" w:type="dxa"/>
            <w:tcBorders>
              <w:top w:val="nil"/>
              <w:left w:val="nil"/>
              <w:bottom w:val="single" w:sz="4" w:space="0" w:color="auto"/>
              <w:right w:val="single" w:sz="4" w:space="0" w:color="auto"/>
            </w:tcBorders>
            <w:hideMark/>
          </w:tcPr>
          <w:p w14:paraId="5DD9CD8A"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JAPONIA</w:t>
            </w:r>
          </w:p>
        </w:tc>
        <w:tc>
          <w:tcPr>
            <w:tcW w:w="2610" w:type="dxa"/>
            <w:tcBorders>
              <w:top w:val="nil"/>
              <w:left w:val="nil"/>
              <w:bottom w:val="single" w:sz="4" w:space="0" w:color="auto"/>
              <w:right w:val="single" w:sz="4" w:space="0" w:color="auto"/>
            </w:tcBorders>
            <w:hideMark/>
          </w:tcPr>
          <w:p w14:paraId="07AF1AE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63A7B56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UV 1800 </w:t>
            </w:r>
          </w:p>
        </w:tc>
        <w:tc>
          <w:tcPr>
            <w:tcW w:w="1533" w:type="dxa"/>
            <w:tcBorders>
              <w:top w:val="nil"/>
              <w:left w:val="nil"/>
              <w:bottom w:val="single" w:sz="4" w:space="0" w:color="auto"/>
              <w:right w:val="single" w:sz="4" w:space="0" w:color="auto"/>
            </w:tcBorders>
            <w:hideMark/>
          </w:tcPr>
          <w:p w14:paraId="33E6438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xml:space="preserve">, </w:t>
            </w:r>
            <w:proofErr w:type="spellStart"/>
            <w:r w:rsidRPr="002F4ACA">
              <w:rPr>
                <w:color w:val="000000"/>
                <w:sz w:val="16"/>
                <w:szCs w:val="16"/>
              </w:rPr>
              <w:t>versiunea</w:t>
            </w:r>
            <w:proofErr w:type="spellEnd"/>
            <w:r w:rsidRPr="002F4ACA">
              <w:rPr>
                <w:color w:val="000000"/>
                <w:sz w:val="16"/>
                <w:szCs w:val="16"/>
              </w:rPr>
              <w:t>: 2.71</w:t>
            </w:r>
          </w:p>
        </w:tc>
        <w:tc>
          <w:tcPr>
            <w:tcW w:w="1170" w:type="dxa"/>
            <w:tcBorders>
              <w:top w:val="nil"/>
              <w:left w:val="nil"/>
              <w:bottom w:val="single" w:sz="4" w:space="0" w:color="auto"/>
              <w:right w:val="single" w:sz="4" w:space="0" w:color="auto"/>
            </w:tcBorders>
            <w:hideMark/>
          </w:tcPr>
          <w:p w14:paraId="23BA2E9F"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1B94AF7F"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B8B2527"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641D260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620" w:type="dxa"/>
            <w:tcBorders>
              <w:top w:val="nil"/>
              <w:left w:val="nil"/>
              <w:bottom w:val="single" w:sz="4" w:space="0" w:color="auto"/>
              <w:right w:val="single" w:sz="4" w:space="0" w:color="auto"/>
            </w:tcBorders>
            <w:hideMark/>
          </w:tcPr>
          <w:p w14:paraId="4D47D03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800" w:type="dxa"/>
            <w:tcBorders>
              <w:top w:val="nil"/>
              <w:left w:val="nil"/>
              <w:bottom w:val="single" w:sz="4" w:space="0" w:color="auto"/>
              <w:right w:val="single" w:sz="4" w:space="0" w:color="auto"/>
            </w:tcBorders>
            <w:hideMark/>
          </w:tcPr>
          <w:p w14:paraId="570C0F12"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JAPONIA</w:t>
            </w:r>
          </w:p>
        </w:tc>
        <w:tc>
          <w:tcPr>
            <w:tcW w:w="2610" w:type="dxa"/>
            <w:tcBorders>
              <w:top w:val="nil"/>
              <w:left w:val="nil"/>
              <w:bottom w:val="single" w:sz="4" w:space="0" w:color="auto"/>
              <w:right w:val="single" w:sz="4" w:space="0" w:color="auto"/>
            </w:tcBorders>
            <w:hideMark/>
          </w:tcPr>
          <w:p w14:paraId="04AB02C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2F955817" w14:textId="77777777" w:rsidR="002F4ACA" w:rsidRPr="002F4ACA" w:rsidRDefault="002F4ACA" w:rsidP="002F4ACA">
            <w:pPr>
              <w:suppressAutoHyphens/>
              <w:ind w:right="144"/>
              <w:jc w:val="both"/>
              <w:rPr>
                <w:color w:val="000000"/>
                <w:sz w:val="16"/>
                <w:szCs w:val="16"/>
              </w:rPr>
            </w:pPr>
            <w:r w:rsidRPr="002F4ACA">
              <w:rPr>
                <w:color w:val="000000"/>
                <w:sz w:val="16"/>
                <w:szCs w:val="16"/>
              </w:rPr>
              <w:t>1900i</w:t>
            </w:r>
          </w:p>
        </w:tc>
        <w:tc>
          <w:tcPr>
            <w:tcW w:w="1533" w:type="dxa"/>
            <w:tcBorders>
              <w:top w:val="nil"/>
              <w:left w:val="nil"/>
              <w:bottom w:val="single" w:sz="4" w:space="0" w:color="auto"/>
              <w:right w:val="single" w:sz="4" w:space="0" w:color="auto"/>
            </w:tcBorders>
            <w:hideMark/>
          </w:tcPr>
          <w:p w14:paraId="0F614A1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xml:space="preserve">, </w:t>
            </w:r>
            <w:proofErr w:type="spellStart"/>
            <w:r w:rsidRPr="002F4ACA">
              <w:rPr>
                <w:color w:val="000000"/>
                <w:sz w:val="16"/>
                <w:szCs w:val="16"/>
              </w:rPr>
              <w:t>versiunea</w:t>
            </w:r>
            <w:proofErr w:type="spellEnd"/>
            <w:r w:rsidRPr="002F4ACA">
              <w:rPr>
                <w:color w:val="000000"/>
                <w:sz w:val="16"/>
                <w:szCs w:val="16"/>
              </w:rPr>
              <w:t>: 2.70</w:t>
            </w:r>
          </w:p>
        </w:tc>
        <w:tc>
          <w:tcPr>
            <w:tcW w:w="1170" w:type="dxa"/>
            <w:tcBorders>
              <w:top w:val="nil"/>
              <w:left w:val="nil"/>
              <w:bottom w:val="single" w:sz="4" w:space="0" w:color="auto"/>
              <w:right w:val="single" w:sz="4" w:space="0" w:color="auto"/>
            </w:tcBorders>
            <w:hideMark/>
          </w:tcPr>
          <w:p w14:paraId="2265199F"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5ECC2C96" w14:textId="77777777" w:rsidTr="0068718B">
        <w:trPr>
          <w:trHeight w:val="930"/>
        </w:trPr>
        <w:tc>
          <w:tcPr>
            <w:tcW w:w="1652" w:type="dxa"/>
            <w:tcBorders>
              <w:top w:val="nil"/>
              <w:left w:val="single" w:sz="4" w:space="0" w:color="auto"/>
              <w:bottom w:val="single" w:sz="4" w:space="0" w:color="auto"/>
              <w:right w:val="single" w:sz="4" w:space="0" w:color="auto"/>
            </w:tcBorders>
            <w:hideMark/>
          </w:tcPr>
          <w:p w14:paraId="321D6099"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2C0F8FA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620" w:type="dxa"/>
            <w:tcBorders>
              <w:top w:val="nil"/>
              <w:left w:val="nil"/>
              <w:bottom w:val="single" w:sz="4" w:space="0" w:color="auto"/>
              <w:right w:val="single" w:sz="4" w:space="0" w:color="auto"/>
            </w:tcBorders>
            <w:hideMark/>
          </w:tcPr>
          <w:p w14:paraId="6C0774E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800" w:type="dxa"/>
            <w:tcBorders>
              <w:top w:val="nil"/>
              <w:left w:val="nil"/>
              <w:bottom w:val="single" w:sz="4" w:space="0" w:color="auto"/>
              <w:right w:val="single" w:sz="4" w:space="0" w:color="auto"/>
            </w:tcBorders>
            <w:hideMark/>
          </w:tcPr>
          <w:p w14:paraId="751C9D54" w14:textId="77777777" w:rsidR="002F4ACA" w:rsidRPr="002F4ACA" w:rsidRDefault="002F4ACA" w:rsidP="002F4ACA">
            <w:pPr>
              <w:suppressAutoHyphens/>
              <w:ind w:right="144"/>
              <w:jc w:val="both"/>
              <w:rPr>
                <w:color w:val="000000"/>
                <w:sz w:val="16"/>
                <w:szCs w:val="16"/>
              </w:rPr>
            </w:pPr>
            <w:r w:rsidRPr="002F4ACA">
              <w:rPr>
                <w:color w:val="000000"/>
                <w:sz w:val="16"/>
                <w:szCs w:val="16"/>
              </w:rPr>
              <w:t>CARL ZEIZZ GERMANIA</w:t>
            </w:r>
          </w:p>
        </w:tc>
        <w:tc>
          <w:tcPr>
            <w:tcW w:w="2610" w:type="dxa"/>
            <w:tcBorders>
              <w:top w:val="nil"/>
              <w:left w:val="nil"/>
              <w:bottom w:val="single" w:sz="4" w:space="0" w:color="auto"/>
              <w:right w:val="single" w:sz="4" w:space="0" w:color="auto"/>
            </w:tcBorders>
            <w:hideMark/>
          </w:tcPr>
          <w:p w14:paraId="65CC906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73CDC1F8" w14:textId="77777777" w:rsidR="002F4ACA" w:rsidRPr="002F4ACA" w:rsidRDefault="002F4ACA" w:rsidP="002F4ACA">
            <w:pPr>
              <w:suppressAutoHyphens/>
              <w:ind w:right="144"/>
              <w:jc w:val="both"/>
              <w:rPr>
                <w:color w:val="000000"/>
                <w:sz w:val="16"/>
                <w:szCs w:val="16"/>
              </w:rPr>
            </w:pPr>
            <w:r w:rsidRPr="002F4ACA">
              <w:rPr>
                <w:color w:val="000000"/>
                <w:sz w:val="16"/>
                <w:szCs w:val="16"/>
              </w:rPr>
              <w:t>Full-K</w:t>
            </w:r>
            <w:r w:rsidRPr="002F4ACA">
              <w:rPr>
                <w:color w:val="000000"/>
                <w:szCs w:val="20"/>
              </w:rPr>
              <w:t>öhler</w:t>
            </w:r>
            <w:r w:rsidRPr="002F4ACA">
              <w:rPr>
                <w:color w:val="000000"/>
                <w:sz w:val="20"/>
                <w:szCs w:val="20"/>
              </w:rPr>
              <w:t xml:space="preserve">- </w:t>
            </w:r>
            <w:proofErr w:type="spellStart"/>
            <w:r w:rsidRPr="002F4ACA">
              <w:rPr>
                <w:color w:val="000000"/>
                <w:sz w:val="20"/>
                <w:szCs w:val="20"/>
              </w:rPr>
              <w:t>Primostar</w:t>
            </w:r>
            <w:proofErr w:type="spellEnd"/>
            <w:r w:rsidRPr="002F4ACA">
              <w:rPr>
                <w:color w:val="000000"/>
                <w:sz w:val="20"/>
                <w:szCs w:val="20"/>
              </w:rPr>
              <w:t xml:space="preserve"> 3+ camera: </w:t>
            </w:r>
            <w:proofErr w:type="spellStart"/>
            <w:r w:rsidRPr="002F4ACA">
              <w:rPr>
                <w:color w:val="000000"/>
                <w:sz w:val="20"/>
                <w:szCs w:val="20"/>
              </w:rPr>
              <w:t>Axiocam</w:t>
            </w:r>
            <w:proofErr w:type="spellEnd"/>
            <w:r w:rsidRPr="002F4ACA">
              <w:rPr>
                <w:color w:val="000000"/>
                <w:sz w:val="20"/>
                <w:szCs w:val="20"/>
              </w:rPr>
              <w:t xml:space="preserve"> 208 color</w:t>
            </w:r>
          </w:p>
        </w:tc>
        <w:tc>
          <w:tcPr>
            <w:tcW w:w="1533" w:type="dxa"/>
            <w:tcBorders>
              <w:top w:val="nil"/>
              <w:left w:val="nil"/>
              <w:bottom w:val="single" w:sz="4" w:space="0" w:color="auto"/>
              <w:right w:val="single" w:sz="4" w:space="0" w:color="auto"/>
            </w:tcBorders>
            <w:hideMark/>
          </w:tcPr>
          <w:p w14:paraId="37974A85" w14:textId="77777777" w:rsidR="002F4ACA" w:rsidRPr="002F4ACA" w:rsidRDefault="002F4ACA" w:rsidP="002F4ACA">
            <w:pPr>
              <w:suppressAutoHyphens/>
              <w:ind w:right="144"/>
              <w:jc w:val="both"/>
              <w:rPr>
                <w:color w:val="000000"/>
                <w:sz w:val="16"/>
                <w:szCs w:val="16"/>
              </w:rPr>
            </w:pPr>
            <w:r w:rsidRPr="002F4ACA">
              <w:rPr>
                <w:color w:val="000000"/>
                <w:sz w:val="16"/>
                <w:szCs w:val="16"/>
              </w:rPr>
              <w:t>ZEN 3.0</w:t>
            </w:r>
          </w:p>
        </w:tc>
        <w:tc>
          <w:tcPr>
            <w:tcW w:w="1170" w:type="dxa"/>
            <w:tcBorders>
              <w:top w:val="nil"/>
              <w:left w:val="nil"/>
              <w:bottom w:val="single" w:sz="4" w:space="0" w:color="auto"/>
              <w:right w:val="single" w:sz="4" w:space="0" w:color="auto"/>
            </w:tcBorders>
            <w:hideMark/>
          </w:tcPr>
          <w:p w14:paraId="42129ADF"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10A41FFE"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9D74C95" w14:textId="77777777" w:rsidR="002F4ACA" w:rsidRPr="002F4ACA" w:rsidRDefault="002F4ACA" w:rsidP="002F4ACA">
            <w:pPr>
              <w:suppressAutoHyphens/>
              <w:ind w:right="144"/>
              <w:jc w:val="both"/>
              <w:rPr>
                <w:color w:val="000000"/>
                <w:sz w:val="16"/>
                <w:szCs w:val="16"/>
              </w:rPr>
            </w:pPr>
            <w:r w:rsidRPr="002F4ACA">
              <w:rPr>
                <w:color w:val="000000"/>
                <w:sz w:val="16"/>
                <w:szCs w:val="16"/>
              </w:rPr>
              <w:t>ABA Siret</w:t>
            </w:r>
          </w:p>
        </w:tc>
        <w:tc>
          <w:tcPr>
            <w:tcW w:w="1223" w:type="dxa"/>
            <w:tcBorders>
              <w:top w:val="nil"/>
              <w:left w:val="nil"/>
              <w:bottom w:val="single" w:sz="4" w:space="0" w:color="auto"/>
              <w:right w:val="single" w:sz="4" w:space="0" w:color="auto"/>
            </w:tcBorders>
            <w:hideMark/>
          </w:tcPr>
          <w:p w14:paraId="33A1E50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620" w:type="dxa"/>
            <w:tcBorders>
              <w:top w:val="nil"/>
              <w:left w:val="nil"/>
              <w:bottom w:val="single" w:sz="4" w:space="0" w:color="auto"/>
              <w:right w:val="single" w:sz="4" w:space="0" w:color="auto"/>
            </w:tcBorders>
            <w:hideMark/>
          </w:tcPr>
          <w:p w14:paraId="64DBB21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Piatra </w:t>
            </w:r>
            <w:proofErr w:type="spellStart"/>
            <w:r w:rsidRPr="002F4ACA">
              <w:rPr>
                <w:color w:val="000000"/>
                <w:sz w:val="16"/>
                <w:szCs w:val="16"/>
              </w:rPr>
              <w:t>Neamț</w:t>
            </w:r>
            <w:proofErr w:type="spellEnd"/>
          </w:p>
        </w:tc>
        <w:tc>
          <w:tcPr>
            <w:tcW w:w="1800" w:type="dxa"/>
            <w:tcBorders>
              <w:top w:val="nil"/>
              <w:left w:val="nil"/>
              <w:bottom w:val="single" w:sz="4" w:space="0" w:color="auto"/>
              <w:right w:val="single" w:sz="4" w:space="0" w:color="auto"/>
            </w:tcBorders>
            <w:hideMark/>
          </w:tcPr>
          <w:p w14:paraId="5B4B8B1F"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S.C. Analytik Jena Roamania SRL</w:t>
            </w:r>
          </w:p>
        </w:tc>
        <w:tc>
          <w:tcPr>
            <w:tcW w:w="2610" w:type="dxa"/>
            <w:tcBorders>
              <w:top w:val="nil"/>
              <w:left w:val="nil"/>
              <w:bottom w:val="single" w:sz="4" w:space="0" w:color="auto"/>
              <w:right w:val="single" w:sz="4" w:space="0" w:color="auto"/>
            </w:tcBorders>
            <w:hideMark/>
          </w:tcPr>
          <w:p w14:paraId="7C2506A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Carbon Organic Total</w:t>
            </w:r>
          </w:p>
        </w:tc>
        <w:tc>
          <w:tcPr>
            <w:tcW w:w="2067" w:type="dxa"/>
            <w:tcBorders>
              <w:top w:val="nil"/>
              <w:left w:val="nil"/>
              <w:bottom w:val="single" w:sz="4" w:space="0" w:color="auto"/>
              <w:right w:val="single" w:sz="4" w:space="0" w:color="auto"/>
            </w:tcBorders>
            <w:hideMark/>
          </w:tcPr>
          <w:p w14:paraId="337CAE6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Multi N/C 3100</w:t>
            </w:r>
          </w:p>
        </w:tc>
        <w:tc>
          <w:tcPr>
            <w:tcW w:w="1533" w:type="dxa"/>
            <w:tcBorders>
              <w:top w:val="nil"/>
              <w:left w:val="nil"/>
              <w:bottom w:val="single" w:sz="4" w:space="0" w:color="auto"/>
              <w:right w:val="single" w:sz="4" w:space="0" w:color="auto"/>
            </w:tcBorders>
            <w:hideMark/>
          </w:tcPr>
          <w:p w14:paraId="513A68D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multiWin</w:t>
            </w:r>
            <w:proofErr w:type="spellEnd"/>
            <w:r w:rsidRPr="002F4ACA">
              <w:rPr>
                <w:color w:val="000000"/>
                <w:sz w:val="16"/>
                <w:szCs w:val="16"/>
              </w:rPr>
              <w:t xml:space="preserve"> pro Software                      </w:t>
            </w:r>
          </w:p>
        </w:tc>
        <w:tc>
          <w:tcPr>
            <w:tcW w:w="1170" w:type="dxa"/>
            <w:tcBorders>
              <w:top w:val="nil"/>
              <w:left w:val="nil"/>
              <w:bottom w:val="single" w:sz="4" w:space="0" w:color="auto"/>
              <w:right w:val="single" w:sz="4" w:space="0" w:color="auto"/>
            </w:tcBorders>
            <w:hideMark/>
          </w:tcPr>
          <w:p w14:paraId="48D43939"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37449EE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36C166A"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64A48A6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175E0CC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0E1CD7BB"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038CE592"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w:t>
            </w:r>
            <w:proofErr w:type="spellStart"/>
            <w:r w:rsidRPr="002F4ACA">
              <w:rPr>
                <w:color w:val="000000"/>
                <w:sz w:val="16"/>
                <w:szCs w:val="16"/>
              </w:rPr>
              <w:t>lichida</w:t>
            </w:r>
            <w:proofErr w:type="spellEnd"/>
          </w:p>
        </w:tc>
        <w:tc>
          <w:tcPr>
            <w:tcW w:w="2067" w:type="dxa"/>
            <w:tcBorders>
              <w:top w:val="nil"/>
              <w:left w:val="nil"/>
              <w:bottom w:val="single" w:sz="4" w:space="0" w:color="auto"/>
              <w:right w:val="single" w:sz="4" w:space="0" w:color="auto"/>
            </w:tcBorders>
            <w:hideMark/>
          </w:tcPr>
          <w:p w14:paraId="4F4FD433" w14:textId="77777777" w:rsidR="002F4ACA" w:rsidRPr="002F4ACA" w:rsidRDefault="002F4ACA" w:rsidP="002F4ACA">
            <w:pPr>
              <w:suppressAutoHyphens/>
              <w:ind w:right="144"/>
              <w:jc w:val="both"/>
              <w:rPr>
                <w:color w:val="000000"/>
                <w:sz w:val="16"/>
                <w:szCs w:val="16"/>
              </w:rPr>
            </w:pPr>
            <w:r w:rsidRPr="002F4ACA">
              <w:rPr>
                <w:color w:val="000000"/>
                <w:sz w:val="16"/>
                <w:szCs w:val="16"/>
              </w:rPr>
              <w:t>GC 2010</w:t>
            </w:r>
          </w:p>
        </w:tc>
        <w:tc>
          <w:tcPr>
            <w:tcW w:w="1533" w:type="dxa"/>
            <w:tcBorders>
              <w:top w:val="nil"/>
              <w:left w:val="nil"/>
              <w:bottom w:val="single" w:sz="4" w:space="0" w:color="auto"/>
              <w:right w:val="single" w:sz="4" w:space="0" w:color="auto"/>
            </w:tcBorders>
            <w:hideMark/>
          </w:tcPr>
          <w:p w14:paraId="448C9147"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5FAE281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3758EDB"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E918FC9"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1145F9E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48FB06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576F8229"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BE14CD0" w14:textId="77777777" w:rsidR="002F4ACA" w:rsidRPr="00F954B1" w:rsidRDefault="002F4ACA" w:rsidP="002F4ACA">
            <w:pPr>
              <w:suppressAutoHyphens/>
              <w:ind w:right="144"/>
              <w:jc w:val="both"/>
              <w:rPr>
                <w:color w:val="000000"/>
                <w:sz w:val="16"/>
                <w:szCs w:val="16"/>
                <w:lang w:val="fr-FR"/>
              </w:rPr>
            </w:pPr>
            <w:r w:rsidRPr="00F954B1">
              <w:rPr>
                <w:color w:val="000000"/>
                <w:sz w:val="16"/>
                <w:szCs w:val="16"/>
                <w:lang w:val="fr-FR"/>
              </w:rPr>
              <w:t>Gaz-</w:t>
            </w:r>
            <w:proofErr w:type="spellStart"/>
            <w:r w:rsidRPr="00F954B1">
              <w:rPr>
                <w:color w:val="000000"/>
                <w:sz w:val="16"/>
                <w:szCs w:val="16"/>
                <w:lang w:val="fr-FR"/>
              </w:rPr>
              <w:t>cromatograf</w:t>
            </w:r>
            <w:proofErr w:type="spellEnd"/>
            <w:r w:rsidRPr="00F954B1">
              <w:rPr>
                <w:color w:val="000000"/>
                <w:sz w:val="16"/>
                <w:szCs w:val="16"/>
                <w:lang w:val="fr-FR"/>
              </w:rPr>
              <w:t xml:space="preserve"> MS-QP 2010 PLUS </w:t>
            </w:r>
          </w:p>
        </w:tc>
        <w:tc>
          <w:tcPr>
            <w:tcW w:w="2067" w:type="dxa"/>
            <w:tcBorders>
              <w:top w:val="nil"/>
              <w:left w:val="nil"/>
              <w:bottom w:val="single" w:sz="4" w:space="0" w:color="auto"/>
              <w:right w:val="single" w:sz="4" w:space="0" w:color="auto"/>
            </w:tcBorders>
            <w:hideMark/>
          </w:tcPr>
          <w:p w14:paraId="3D4CB34F" w14:textId="77777777" w:rsidR="002F4ACA" w:rsidRPr="002F4ACA" w:rsidRDefault="002F4ACA" w:rsidP="002F4ACA">
            <w:pPr>
              <w:suppressAutoHyphens/>
              <w:ind w:right="144"/>
              <w:jc w:val="both"/>
              <w:rPr>
                <w:color w:val="000000"/>
                <w:sz w:val="16"/>
                <w:szCs w:val="16"/>
              </w:rPr>
            </w:pPr>
            <w:r w:rsidRPr="002F4ACA">
              <w:rPr>
                <w:color w:val="000000"/>
                <w:sz w:val="16"/>
                <w:szCs w:val="16"/>
              </w:rPr>
              <w:t>GC 2010 MS QP2010 PLUS</w:t>
            </w:r>
          </w:p>
        </w:tc>
        <w:tc>
          <w:tcPr>
            <w:tcW w:w="1533" w:type="dxa"/>
            <w:tcBorders>
              <w:top w:val="nil"/>
              <w:left w:val="nil"/>
              <w:bottom w:val="single" w:sz="4" w:space="0" w:color="auto"/>
              <w:right w:val="single" w:sz="4" w:space="0" w:color="auto"/>
            </w:tcBorders>
            <w:hideMark/>
          </w:tcPr>
          <w:p w14:paraId="4287BF55"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6CC3ED5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095C6F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FF63675"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63940A9B"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167CFE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46A074FD"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14B4E91A" w14:textId="77777777" w:rsidR="002F4ACA" w:rsidRPr="002F4ACA" w:rsidRDefault="002F4ACA" w:rsidP="002F4ACA">
            <w:pPr>
              <w:suppressAutoHyphens/>
              <w:ind w:right="144"/>
              <w:jc w:val="both"/>
              <w:rPr>
                <w:color w:val="000000"/>
                <w:sz w:val="16"/>
                <w:szCs w:val="16"/>
              </w:rPr>
            </w:pPr>
            <w:r w:rsidRPr="002F4ACA">
              <w:rPr>
                <w:color w:val="000000"/>
                <w:sz w:val="16"/>
                <w:szCs w:val="16"/>
              </w:rPr>
              <w:t>GC CU DETECTOR MS-MS, GC-MS QTOF</w:t>
            </w:r>
          </w:p>
        </w:tc>
        <w:tc>
          <w:tcPr>
            <w:tcW w:w="2067" w:type="dxa"/>
            <w:tcBorders>
              <w:top w:val="nil"/>
              <w:left w:val="nil"/>
              <w:bottom w:val="single" w:sz="4" w:space="0" w:color="auto"/>
              <w:right w:val="single" w:sz="4" w:space="0" w:color="auto"/>
            </w:tcBorders>
            <w:hideMark/>
          </w:tcPr>
          <w:p w14:paraId="7B5F4017" w14:textId="77777777" w:rsidR="002F4ACA" w:rsidRPr="002F4ACA" w:rsidRDefault="002F4ACA" w:rsidP="002F4ACA">
            <w:pPr>
              <w:suppressAutoHyphens/>
              <w:ind w:right="144"/>
              <w:jc w:val="both"/>
              <w:rPr>
                <w:color w:val="000000"/>
                <w:sz w:val="16"/>
                <w:szCs w:val="16"/>
              </w:rPr>
            </w:pPr>
            <w:r w:rsidRPr="002F4ACA">
              <w:rPr>
                <w:color w:val="000000"/>
                <w:sz w:val="16"/>
                <w:szCs w:val="16"/>
              </w:rPr>
              <w:t>7200B</w:t>
            </w:r>
          </w:p>
        </w:tc>
        <w:tc>
          <w:tcPr>
            <w:tcW w:w="1533" w:type="dxa"/>
            <w:tcBorders>
              <w:top w:val="nil"/>
              <w:left w:val="nil"/>
              <w:bottom w:val="single" w:sz="4" w:space="0" w:color="auto"/>
              <w:right w:val="single" w:sz="4" w:space="0" w:color="auto"/>
            </w:tcBorders>
            <w:hideMark/>
          </w:tcPr>
          <w:p w14:paraId="102AB4A9" w14:textId="77777777" w:rsidR="002F4ACA" w:rsidRPr="002F4ACA" w:rsidRDefault="002F4ACA" w:rsidP="002F4ACA">
            <w:pPr>
              <w:suppressAutoHyphens/>
              <w:ind w:right="144"/>
              <w:jc w:val="both"/>
              <w:rPr>
                <w:color w:val="000000"/>
                <w:sz w:val="16"/>
                <w:szCs w:val="16"/>
              </w:rPr>
            </w:pPr>
            <w:r w:rsidRPr="002F4ACA">
              <w:rPr>
                <w:color w:val="000000"/>
                <w:sz w:val="16"/>
                <w:szCs w:val="16"/>
              </w:rPr>
              <w:t>MASSHUNTER DATA ACQUISITION</w:t>
            </w:r>
          </w:p>
        </w:tc>
        <w:tc>
          <w:tcPr>
            <w:tcW w:w="1170" w:type="dxa"/>
            <w:tcBorders>
              <w:top w:val="nil"/>
              <w:left w:val="nil"/>
              <w:bottom w:val="single" w:sz="4" w:space="0" w:color="auto"/>
              <w:right w:val="single" w:sz="4" w:space="0" w:color="auto"/>
            </w:tcBorders>
            <w:hideMark/>
          </w:tcPr>
          <w:p w14:paraId="51616613" w14:textId="77777777" w:rsidR="002F4ACA" w:rsidRPr="002F4ACA" w:rsidRDefault="002F4ACA" w:rsidP="002F4ACA">
            <w:pPr>
              <w:suppressAutoHyphens/>
              <w:ind w:right="144"/>
              <w:jc w:val="both"/>
              <w:rPr>
                <w:color w:val="000000"/>
                <w:sz w:val="16"/>
                <w:szCs w:val="16"/>
              </w:rPr>
            </w:pPr>
            <w:r w:rsidRPr="002F4ACA">
              <w:rPr>
                <w:color w:val="000000"/>
                <w:sz w:val="16"/>
                <w:szCs w:val="16"/>
              </w:rPr>
              <w:t>*.csv , display</w:t>
            </w:r>
          </w:p>
        </w:tc>
      </w:tr>
      <w:tr w:rsidR="002F4ACA" w:rsidRPr="002F4ACA" w14:paraId="469E6CC7"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CFE9FF6"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ANAR</w:t>
            </w:r>
          </w:p>
        </w:tc>
        <w:tc>
          <w:tcPr>
            <w:tcW w:w="1223" w:type="dxa"/>
            <w:tcBorders>
              <w:top w:val="nil"/>
              <w:left w:val="nil"/>
              <w:bottom w:val="single" w:sz="4" w:space="0" w:color="auto"/>
              <w:right w:val="single" w:sz="4" w:space="0" w:color="auto"/>
            </w:tcBorders>
            <w:hideMark/>
          </w:tcPr>
          <w:p w14:paraId="3F4B7CFB"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E06702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6808EF71"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39D69E23"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MS-QP 2020</w:t>
            </w:r>
          </w:p>
        </w:tc>
        <w:tc>
          <w:tcPr>
            <w:tcW w:w="2067" w:type="dxa"/>
            <w:tcBorders>
              <w:top w:val="nil"/>
              <w:left w:val="nil"/>
              <w:bottom w:val="single" w:sz="4" w:space="0" w:color="auto"/>
              <w:right w:val="single" w:sz="4" w:space="0" w:color="auto"/>
            </w:tcBorders>
            <w:hideMark/>
          </w:tcPr>
          <w:p w14:paraId="797D879E" w14:textId="77777777" w:rsidR="002F4ACA" w:rsidRPr="002F4ACA" w:rsidRDefault="002F4ACA" w:rsidP="002F4ACA">
            <w:pPr>
              <w:suppressAutoHyphens/>
              <w:ind w:right="144"/>
              <w:jc w:val="both"/>
              <w:rPr>
                <w:color w:val="000000"/>
                <w:sz w:val="16"/>
                <w:szCs w:val="16"/>
              </w:rPr>
            </w:pPr>
            <w:r w:rsidRPr="002F4ACA">
              <w:rPr>
                <w:color w:val="000000"/>
                <w:sz w:val="16"/>
                <w:szCs w:val="16"/>
              </w:rPr>
              <w:t>GC 2010 MS QP2020 PLUS</w:t>
            </w:r>
          </w:p>
        </w:tc>
        <w:tc>
          <w:tcPr>
            <w:tcW w:w="1533" w:type="dxa"/>
            <w:tcBorders>
              <w:top w:val="nil"/>
              <w:left w:val="nil"/>
              <w:bottom w:val="single" w:sz="4" w:space="0" w:color="auto"/>
              <w:right w:val="single" w:sz="4" w:space="0" w:color="auto"/>
            </w:tcBorders>
            <w:hideMark/>
          </w:tcPr>
          <w:p w14:paraId="5FC8AF9C"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3105CD36"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8128A8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6BFF82B"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4DA0565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1B1D6E2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53185FA8"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91A896B"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tip HS</w:t>
            </w:r>
          </w:p>
        </w:tc>
        <w:tc>
          <w:tcPr>
            <w:tcW w:w="2067" w:type="dxa"/>
            <w:tcBorders>
              <w:top w:val="nil"/>
              <w:left w:val="nil"/>
              <w:bottom w:val="single" w:sz="4" w:space="0" w:color="auto"/>
              <w:right w:val="single" w:sz="4" w:space="0" w:color="auto"/>
            </w:tcBorders>
            <w:hideMark/>
          </w:tcPr>
          <w:p w14:paraId="3A16C276" w14:textId="77777777" w:rsidR="002F4ACA" w:rsidRPr="002F4ACA" w:rsidRDefault="002F4ACA" w:rsidP="002F4ACA">
            <w:pPr>
              <w:suppressAutoHyphens/>
              <w:ind w:right="144"/>
              <w:jc w:val="both"/>
              <w:rPr>
                <w:color w:val="000000"/>
                <w:sz w:val="16"/>
                <w:szCs w:val="16"/>
              </w:rPr>
            </w:pPr>
            <w:r w:rsidRPr="002F4ACA">
              <w:rPr>
                <w:color w:val="000000"/>
                <w:sz w:val="16"/>
                <w:szCs w:val="16"/>
              </w:rPr>
              <w:t>GC 2010</w:t>
            </w:r>
          </w:p>
        </w:tc>
        <w:tc>
          <w:tcPr>
            <w:tcW w:w="1533" w:type="dxa"/>
            <w:tcBorders>
              <w:top w:val="nil"/>
              <w:left w:val="nil"/>
              <w:bottom w:val="single" w:sz="4" w:space="0" w:color="auto"/>
              <w:right w:val="single" w:sz="4" w:space="0" w:color="auto"/>
            </w:tcBorders>
            <w:hideMark/>
          </w:tcPr>
          <w:p w14:paraId="162EF49F"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226B43BE"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1F3E24AE"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A59CB04"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71CE2E1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0DCB402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49693F08"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5A40373"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tip HS</w:t>
            </w:r>
          </w:p>
        </w:tc>
        <w:tc>
          <w:tcPr>
            <w:tcW w:w="2067" w:type="dxa"/>
            <w:tcBorders>
              <w:top w:val="nil"/>
              <w:left w:val="nil"/>
              <w:bottom w:val="single" w:sz="4" w:space="0" w:color="auto"/>
              <w:right w:val="single" w:sz="4" w:space="0" w:color="auto"/>
            </w:tcBorders>
            <w:hideMark/>
          </w:tcPr>
          <w:p w14:paraId="6025420B" w14:textId="77777777" w:rsidR="002F4ACA" w:rsidRPr="002F4ACA" w:rsidRDefault="002F4ACA" w:rsidP="002F4ACA">
            <w:pPr>
              <w:suppressAutoHyphens/>
              <w:ind w:right="144"/>
              <w:jc w:val="both"/>
              <w:rPr>
                <w:color w:val="000000"/>
                <w:sz w:val="16"/>
                <w:szCs w:val="16"/>
              </w:rPr>
            </w:pPr>
            <w:r w:rsidRPr="002F4ACA">
              <w:rPr>
                <w:color w:val="000000"/>
                <w:sz w:val="16"/>
                <w:szCs w:val="16"/>
              </w:rPr>
              <w:t>GC 2010</w:t>
            </w:r>
          </w:p>
        </w:tc>
        <w:tc>
          <w:tcPr>
            <w:tcW w:w="1533" w:type="dxa"/>
            <w:tcBorders>
              <w:top w:val="nil"/>
              <w:left w:val="nil"/>
              <w:bottom w:val="single" w:sz="4" w:space="0" w:color="auto"/>
              <w:right w:val="single" w:sz="4" w:space="0" w:color="auto"/>
            </w:tcBorders>
            <w:hideMark/>
          </w:tcPr>
          <w:p w14:paraId="10639616"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578187A8"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E0178BD"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E11E939"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002D0A8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5AF96FD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2E44C861"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1FC7EC5C"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w:t>
            </w:r>
            <w:proofErr w:type="spellStart"/>
            <w:r w:rsidRPr="002F4ACA">
              <w:rPr>
                <w:color w:val="000000"/>
                <w:sz w:val="16"/>
                <w:szCs w:val="16"/>
              </w:rPr>
              <w:t>lichida</w:t>
            </w:r>
            <w:proofErr w:type="spellEnd"/>
          </w:p>
        </w:tc>
        <w:tc>
          <w:tcPr>
            <w:tcW w:w="2067" w:type="dxa"/>
            <w:tcBorders>
              <w:top w:val="nil"/>
              <w:left w:val="nil"/>
              <w:bottom w:val="single" w:sz="4" w:space="0" w:color="auto"/>
              <w:right w:val="single" w:sz="4" w:space="0" w:color="auto"/>
            </w:tcBorders>
            <w:hideMark/>
          </w:tcPr>
          <w:p w14:paraId="53C344F6" w14:textId="77777777" w:rsidR="002F4ACA" w:rsidRPr="002F4ACA" w:rsidRDefault="002F4ACA" w:rsidP="002F4ACA">
            <w:pPr>
              <w:suppressAutoHyphens/>
              <w:ind w:right="144"/>
              <w:jc w:val="both"/>
              <w:rPr>
                <w:color w:val="000000"/>
                <w:sz w:val="16"/>
                <w:szCs w:val="16"/>
              </w:rPr>
            </w:pPr>
            <w:r w:rsidRPr="002F4ACA">
              <w:rPr>
                <w:color w:val="000000"/>
                <w:sz w:val="16"/>
                <w:szCs w:val="16"/>
              </w:rPr>
              <w:t>7890B</w:t>
            </w:r>
          </w:p>
        </w:tc>
        <w:tc>
          <w:tcPr>
            <w:tcW w:w="1533" w:type="dxa"/>
            <w:tcBorders>
              <w:top w:val="nil"/>
              <w:left w:val="nil"/>
              <w:bottom w:val="single" w:sz="4" w:space="0" w:color="auto"/>
              <w:right w:val="single" w:sz="4" w:space="0" w:color="auto"/>
            </w:tcBorders>
            <w:hideMark/>
          </w:tcPr>
          <w:p w14:paraId="05396C6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OpenLab</w:t>
            </w:r>
            <w:proofErr w:type="spellEnd"/>
            <w:r w:rsidRPr="002F4ACA">
              <w:rPr>
                <w:color w:val="000000"/>
                <w:sz w:val="16"/>
                <w:szCs w:val="16"/>
              </w:rPr>
              <w:t xml:space="preserve"> </w:t>
            </w:r>
            <w:proofErr w:type="spellStart"/>
            <w:r w:rsidRPr="002F4ACA">
              <w:rPr>
                <w:color w:val="000000"/>
                <w:sz w:val="16"/>
                <w:szCs w:val="16"/>
              </w:rPr>
              <w:t>Chermstation</w:t>
            </w:r>
            <w:proofErr w:type="spellEnd"/>
            <w:r w:rsidRPr="002F4ACA">
              <w:rPr>
                <w:color w:val="000000"/>
                <w:sz w:val="16"/>
                <w:szCs w:val="16"/>
              </w:rPr>
              <w:t xml:space="preserve"> v 2015</w:t>
            </w:r>
          </w:p>
        </w:tc>
        <w:tc>
          <w:tcPr>
            <w:tcW w:w="1170" w:type="dxa"/>
            <w:tcBorders>
              <w:top w:val="nil"/>
              <w:left w:val="nil"/>
              <w:bottom w:val="single" w:sz="4" w:space="0" w:color="auto"/>
              <w:right w:val="single" w:sz="4" w:space="0" w:color="auto"/>
            </w:tcBorders>
            <w:hideMark/>
          </w:tcPr>
          <w:p w14:paraId="07009FDC"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xls</w:t>
            </w:r>
            <w:proofErr w:type="spellEnd"/>
            <w:r w:rsidRPr="002F4ACA">
              <w:rPr>
                <w:color w:val="000000"/>
                <w:sz w:val="16"/>
                <w:szCs w:val="16"/>
              </w:rPr>
              <w:t xml:space="preserve"> , display</w:t>
            </w:r>
          </w:p>
        </w:tc>
      </w:tr>
      <w:tr w:rsidR="002F4ACA" w:rsidRPr="002F4ACA" w14:paraId="63BC061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981BEE1"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61849DD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37A94F9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55E92E4"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48362286"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w:t>
            </w:r>
            <w:proofErr w:type="spellStart"/>
            <w:r w:rsidRPr="002F4ACA">
              <w:rPr>
                <w:color w:val="000000"/>
                <w:sz w:val="16"/>
                <w:szCs w:val="16"/>
              </w:rPr>
              <w:t>lichida</w:t>
            </w:r>
            <w:proofErr w:type="spellEnd"/>
          </w:p>
        </w:tc>
        <w:tc>
          <w:tcPr>
            <w:tcW w:w="2067" w:type="dxa"/>
            <w:tcBorders>
              <w:top w:val="nil"/>
              <w:left w:val="nil"/>
              <w:bottom w:val="single" w:sz="4" w:space="0" w:color="auto"/>
              <w:right w:val="single" w:sz="4" w:space="0" w:color="auto"/>
            </w:tcBorders>
            <w:hideMark/>
          </w:tcPr>
          <w:p w14:paraId="5FD74585" w14:textId="77777777" w:rsidR="002F4ACA" w:rsidRPr="002F4ACA" w:rsidRDefault="002F4ACA" w:rsidP="002F4ACA">
            <w:pPr>
              <w:suppressAutoHyphens/>
              <w:ind w:right="144"/>
              <w:jc w:val="both"/>
              <w:rPr>
                <w:color w:val="000000"/>
                <w:sz w:val="16"/>
                <w:szCs w:val="16"/>
              </w:rPr>
            </w:pPr>
            <w:r w:rsidRPr="002F4ACA">
              <w:rPr>
                <w:color w:val="000000"/>
                <w:sz w:val="16"/>
                <w:szCs w:val="16"/>
              </w:rPr>
              <w:t>GC 2010</w:t>
            </w:r>
          </w:p>
        </w:tc>
        <w:tc>
          <w:tcPr>
            <w:tcW w:w="1533" w:type="dxa"/>
            <w:tcBorders>
              <w:top w:val="nil"/>
              <w:left w:val="nil"/>
              <w:bottom w:val="single" w:sz="4" w:space="0" w:color="auto"/>
              <w:right w:val="single" w:sz="4" w:space="0" w:color="auto"/>
            </w:tcBorders>
            <w:hideMark/>
          </w:tcPr>
          <w:p w14:paraId="6092ED29"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7FA122AB"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E8C80C0"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F425F85"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70574FE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60A0270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B072677"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5C5B900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Lichid-cromatograf</w:t>
            </w:r>
            <w:proofErr w:type="spellEnd"/>
            <w:r w:rsidRPr="002F4ACA">
              <w:rPr>
                <w:color w:val="000000"/>
                <w:sz w:val="16"/>
                <w:szCs w:val="16"/>
              </w:rPr>
              <w:t xml:space="preserve"> de </w:t>
            </w:r>
            <w:proofErr w:type="spellStart"/>
            <w:r w:rsidRPr="002F4ACA">
              <w:rPr>
                <w:color w:val="000000"/>
                <w:sz w:val="16"/>
                <w:szCs w:val="16"/>
              </w:rPr>
              <w:t>înaltă</w:t>
            </w:r>
            <w:proofErr w:type="spellEnd"/>
            <w:r w:rsidRPr="002F4ACA">
              <w:rPr>
                <w:color w:val="000000"/>
                <w:sz w:val="16"/>
                <w:szCs w:val="16"/>
              </w:rPr>
              <w:t xml:space="preserve"> </w:t>
            </w:r>
            <w:proofErr w:type="spellStart"/>
            <w:r w:rsidRPr="002F4ACA">
              <w:rPr>
                <w:color w:val="000000"/>
                <w:sz w:val="16"/>
                <w:szCs w:val="16"/>
              </w:rPr>
              <w:t>presiune</w:t>
            </w:r>
            <w:proofErr w:type="spellEnd"/>
          </w:p>
        </w:tc>
        <w:tc>
          <w:tcPr>
            <w:tcW w:w="2067" w:type="dxa"/>
            <w:tcBorders>
              <w:top w:val="nil"/>
              <w:left w:val="nil"/>
              <w:bottom w:val="single" w:sz="4" w:space="0" w:color="auto"/>
              <w:right w:val="single" w:sz="4" w:space="0" w:color="auto"/>
            </w:tcBorders>
            <w:hideMark/>
          </w:tcPr>
          <w:p w14:paraId="3FB12C7E" w14:textId="77777777" w:rsidR="002F4ACA" w:rsidRPr="002F4ACA" w:rsidRDefault="002F4ACA" w:rsidP="002F4ACA">
            <w:pPr>
              <w:suppressAutoHyphens/>
              <w:ind w:right="144"/>
              <w:jc w:val="both"/>
              <w:rPr>
                <w:color w:val="000000"/>
                <w:sz w:val="16"/>
                <w:szCs w:val="16"/>
              </w:rPr>
            </w:pPr>
            <w:r w:rsidRPr="002F4ACA">
              <w:rPr>
                <w:color w:val="000000"/>
                <w:sz w:val="16"/>
                <w:szCs w:val="16"/>
              </w:rPr>
              <w:t>Prominence</w:t>
            </w:r>
          </w:p>
        </w:tc>
        <w:tc>
          <w:tcPr>
            <w:tcW w:w="1533" w:type="dxa"/>
            <w:tcBorders>
              <w:top w:val="nil"/>
              <w:left w:val="nil"/>
              <w:bottom w:val="single" w:sz="4" w:space="0" w:color="auto"/>
              <w:right w:val="single" w:sz="4" w:space="0" w:color="auto"/>
            </w:tcBorders>
            <w:hideMark/>
          </w:tcPr>
          <w:p w14:paraId="0B04B059" w14:textId="77777777" w:rsidR="002F4ACA" w:rsidRPr="002F4ACA" w:rsidRDefault="002F4ACA" w:rsidP="002F4ACA">
            <w:pPr>
              <w:suppressAutoHyphens/>
              <w:ind w:right="144"/>
              <w:jc w:val="both"/>
              <w:rPr>
                <w:color w:val="000000"/>
                <w:sz w:val="16"/>
                <w:szCs w:val="16"/>
              </w:rPr>
            </w:pPr>
            <w:r w:rsidRPr="002F4ACA">
              <w:rPr>
                <w:color w:val="000000"/>
                <w:sz w:val="16"/>
                <w:szCs w:val="16"/>
              </w:rPr>
              <w:t>LC SOLUTION V1,25</w:t>
            </w:r>
          </w:p>
        </w:tc>
        <w:tc>
          <w:tcPr>
            <w:tcW w:w="1170" w:type="dxa"/>
            <w:tcBorders>
              <w:top w:val="nil"/>
              <w:left w:val="nil"/>
              <w:bottom w:val="single" w:sz="4" w:space="0" w:color="auto"/>
              <w:right w:val="single" w:sz="4" w:space="0" w:color="auto"/>
            </w:tcBorders>
            <w:hideMark/>
          </w:tcPr>
          <w:p w14:paraId="4DEE004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6EC672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F341600"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7C3CC61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287E36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22CB7AB"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388F0A9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Lichid-cromatograf</w:t>
            </w:r>
            <w:proofErr w:type="spellEnd"/>
            <w:r w:rsidRPr="002F4ACA">
              <w:rPr>
                <w:color w:val="000000"/>
                <w:sz w:val="16"/>
                <w:szCs w:val="16"/>
              </w:rPr>
              <w:t xml:space="preserve"> de </w:t>
            </w:r>
            <w:proofErr w:type="spellStart"/>
            <w:r w:rsidRPr="002F4ACA">
              <w:rPr>
                <w:color w:val="000000"/>
                <w:sz w:val="16"/>
                <w:szCs w:val="16"/>
              </w:rPr>
              <w:t>înaltă</w:t>
            </w:r>
            <w:proofErr w:type="spellEnd"/>
            <w:r w:rsidRPr="002F4ACA">
              <w:rPr>
                <w:color w:val="000000"/>
                <w:sz w:val="16"/>
                <w:szCs w:val="16"/>
              </w:rPr>
              <w:t xml:space="preserve"> </w:t>
            </w:r>
            <w:proofErr w:type="spellStart"/>
            <w:r w:rsidRPr="002F4ACA">
              <w:rPr>
                <w:color w:val="000000"/>
                <w:sz w:val="16"/>
                <w:szCs w:val="16"/>
              </w:rPr>
              <w:t>presiune</w:t>
            </w:r>
            <w:proofErr w:type="spellEnd"/>
          </w:p>
        </w:tc>
        <w:tc>
          <w:tcPr>
            <w:tcW w:w="2067" w:type="dxa"/>
            <w:tcBorders>
              <w:top w:val="nil"/>
              <w:left w:val="nil"/>
              <w:bottom w:val="single" w:sz="4" w:space="0" w:color="auto"/>
              <w:right w:val="single" w:sz="4" w:space="0" w:color="auto"/>
            </w:tcBorders>
            <w:hideMark/>
          </w:tcPr>
          <w:p w14:paraId="62970DA9" w14:textId="77777777" w:rsidR="002F4ACA" w:rsidRPr="002F4ACA" w:rsidRDefault="002F4ACA" w:rsidP="002F4ACA">
            <w:pPr>
              <w:suppressAutoHyphens/>
              <w:ind w:right="144"/>
              <w:jc w:val="both"/>
              <w:rPr>
                <w:color w:val="000000"/>
                <w:sz w:val="16"/>
                <w:szCs w:val="16"/>
              </w:rPr>
            </w:pPr>
            <w:r w:rsidRPr="002F4ACA">
              <w:rPr>
                <w:color w:val="000000"/>
                <w:sz w:val="16"/>
                <w:szCs w:val="16"/>
              </w:rPr>
              <w:t>Prominence</w:t>
            </w:r>
          </w:p>
        </w:tc>
        <w:tc>
          <w:tcPr>
            <w:tcW w:w="1533" w:type="dxa"/>
            <w:tcBorders>
              <w:top w:val="nil"/>
              <w:left w:val="nil"/>
              <w:bottom w:val="single" w:sz="4" w:space="0" w:color="auto"/>
              <w:right w:val="single" w:sz="4" w:space="0" w:color="auto"/>
            </w:tcBorders>
            <w:hideMark/>
          </w:tcPr>
          <w:p w14:paraId="57F40A6C" w14:textId="77777777" w:rsidR="002F4ACA" w:rsidRPr="002F4ACA" w:rsidRDefault="002F4ACA" w:rsidP="002F4ACA">
            <w:pPr>
              <w:suppressAutoHyphens/>
              <w:ind w:right="144"/>
              <w:jc w:val="both"/>
              <w:rPr>
                <w:color w:val="000000"/>
                <w:sz w:val="16"/>
                <w:szCs w:val="16"/>
              </w:rPr>
            </w:pPr>
            <w:r w:rsidRPr="002F4ACA">
              <w:rPr>
                <w:color w:val="000000"/>
                <w:sz w:val="16"/>
                <w:szCs w:val="16"/>
              </w:rPr>
              <w:t>LC SOLUTION V1,25</w:t>
            </w:r>
          </w:p>
        </w:tc>
        <w:tc>
          <w:tcPr>
            <w:tcW w:w="1170" w:type="dxa"/>
            <w:tcBorders>
              <w:top w:val="nil"/>
              <w:left w:val="nil"/>
              <w:bottom w:val="single" w:sz="4" w:space="0" w:color="auto"/>
              <w:right w:val="single" w:sz="4" w:space="0" w:color="auto"/>
            </w:tcBorders>
            <w:hideMark/>
          </w:tcPr>
          <w:p w14:paraId="4840BF01"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F75B578"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63EECB5"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170BC0F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38F7463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014E389A"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30DE266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Lichid-cromatograf</w:t>
            </w:r>
            <w:proofErr w:type="spellEnd"/>
          </w:p>
        </w:tc>
        <w:tc>
          <w:tcPr>
            <w:tcW w:w="2067" w:type="dxa"/>
            <w:tcBorders>
              <w:top w:val="nil"/>
              <w:left w:val="nil"/>
              <w:bottom w:val="single" w:sz="4" w:space="0" w:color="auto"/>
              <w:right w:val="single" w:sz="4" w:space="0" w:color="auto"/>
            </w:tcBorders>
            <w:hideMark/>
          </w:tcPr>
          <w:p w14:paraId="557397E1" w14:textId="77777777" w:rsidR="002F4ACA" w:rsidRPr="002F4ACA" w:rsidRDefault="002F4ACA" w:rsidP="002F4ACA">
            <w:pPr>
              <w:suppressAutoHyphens/>
              <w:ind w:right="144"/>
              <w:jc w:val="both"/>
              <w:rPr>
                <w:color w:val="000000"/>
                <w:sz w:val="16"/>
                <w:szCs w:val="16"/>
              </w:rPr>
            </w:pPr>
            <w:r w:rsidRPr="002F4ACA">
              <w:rPr>
                <w:color w:val="000000"/>
                <w:sz w:val="16"/>
                <w:szCs w:val="16"/>
              </w:rPr>
              <w:t>6460</w:t>
            </w:r>
          </w:p>
        </w:tc>
        <w:tc>
          <w:tcPr>
            <w:tcW w:w="1533" w:type="dxa"/>
            <w:tcBorders>
              <w:top w:val="nil"/>
              <w:left w:val="nil"/>
              <w:bottom w:val="single" w:sz="4" w:space="0" w:color="auto"/>
              <w:right w:val="single" w:sz="4" w:space="0" w:color="auto"/>
            </w:tcBorders>
            <w:hideMark/>
          </w:tcPr>
          <w:p w14:paraId="4E967801" w14:textId="77777777" w:rsidR="002F4ACA" w:rsidRPr="002F4ACA" w:rsidRDefault="002F4ACA" w:rsidP="002F4ACA">
            <w:pPr>
              <w:suppressAutoHyphens/>
              <w:ind w:right="144"/>
              <w:jc w:val="both"/>
              <w:rPr>
                <w:color w:val="000000"/>
                <w:sz w:val="16"/>
                <w:szCs w:val="16"/>
              </w:rPr>
            </w:pPr>
            <w:r w:rsidRPr="002F4ACA">
              <w:rPr>
                <w:color w:val="000000"/>
                <w:sz w:val="16"/>
                <w:szCs w:val="16"/>
              </w:rPr>
              <w:t>MASSHUNTER DATA ACQUISITION</w:t>
            </w:r>
          </w:p>
        </w:tc>
        <w:tc>
          <w:tcPr>
            <w:tcW w:w="1170" w:type="dxa"/>
            <w:tcBorders>
              <w:top w:val="nil"/>
              <w:left w:val="nil"/>
              <w:bottom w:val="single" w:sz="4" w:space="0" w:color="auto"/>
              <w:right w:val="single" w:sz="4" w:space="0" w:color="auto"/>
            </w:tcBorders>
            <w:hideMark/>
          </w:tcPr>
          <w:p w14:paraId="7D8697AD" w14:textId="77777777" w:rsidR="002F4ACA" w:rsidRPr="002F4ACA" w:rsidRDefault="002F4ACA" w:rsidP="002F4ACA">
            <w:pPr>
              <w:suppressAutoHyphens/>
              <w:ind w:right="144"/>
              <w:jc w:val="both"/>
              <w:rPr>
                <w:color w:val="000000"/>
                <w:sz w:val="16"/>
                <w:szCs w:val="16"/>
              </w:rPr>
            </w:pPr>
            <w:r w:rsidRPr="002F4ACA">
              <w:rPr>
                <w:color w:val="000000"/>
                <w:sz w:val="16"/>
                <w:szCs w:val="16"/>
              </w:rPr>
              <w:t>*.csv , display</w:t>
            </w:r>
          </w:p>
        </w:tc>
      </w:tr>
      <w:tr w:rsidR="002F4ACA" w:rsidRPr="002F4ACA" w14:paraId="0EF12310"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1BF8C8B"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3C7F831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02D4037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1A95890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75B5BB9C"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Analizor</w:t>
            </w:r>
            <w:proofErr w:type="spellEnd"/>
            <w:r w:rsidRPr="00F954B1">
              <w:rPr>
                <w:color w:val="000000"/>
                <w:sz w:val="16"/>
                <w:szCs w:val="16"/>
                <w:lang w:val="fr-FR"/>
              </w:rPr>
              <w:t xml:space="preserve"> de Hg </w:t>
            </w:r>
            <w:proofErr w:type="spellStart"/>
            <w:r w:rsidRPr="00F954B1">
              <w:rPr>
                <w:color w:val="000000"/>
                <w:sz w:val="16"/>
                <w:szCs w:val="16"/>
                <w:lang w:val="fr-FR"/>
              </w:rPr>
              <w:t>din</w:t>
            </w:r>
            <w:proofErr w:type="spellEnd"/>
            <w:r w:rsidRPr="00F954B1">
              <w:rPr>
                <w:color w:val="000000"/>
                <w:sz w:val="16"/>
                <w:szCs w:val="16"/>
                <w:lang w:val="fr-FR"/>
              </w:rPr>
              <w:t xml:space="preserve"> </w:t>
            </w:r>
            <w:proofErr w:type="spellStart"/>
            <w:r w:rsidRPr="00F954B1">
              <w:rPr>
                <w:color w:val="000000"/>
                <w:sz w:val="16"/>
                <w:szCs w:val="16"/>
                <w:lang w:val="fr-FR"/>
              </w:rPr>
              <w:t>lichide</w:t>
            </w:r>
            <w:proofErr w:type="spellEnd"/>
            <w:r w:rsidRPr="00F954B1">
              <w:rPr>
                <w:color w:val="000000"/>
                <w:sz w:val="16"/>
                <w:szCs w:val="16"/>
                <w:lang w:val="fr-FR"/>
              </w:rPr>
              <w:t xml:space="preserve"> </w:t>
            </w:r>
          </w:p>
        </w:tc>
        <w:tc>
          <w:tcPr>
            <w:tcW w:w="2067" w:type="dxa"/>
            <w:tcBorders>
              <w:top w:val="nil"/>
              <w:left w:val="nil"/>
              <w:bottom w:val="single" w:sz="4" w:space="0" w:color="auto"/>
              <w:right w:val="single" w:sz="4" w:space="0" w:color="auto"/>
            </w:tcBorders>
            <w:hideMark/>
          </w:tcPr>
          <w:p w14:paraId="57EB551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r w:rsidRPr="002F4ACA">
              <w:rPr>
                <w:color w:val="000000"/>
                <w:sz w:val="16"/>
                <w:szCs w:val="16"/>
              </w:rPr>
              <w:t xml:space="preserve"> Plus</w:t>
            </w:r>
          </w:p>
        </w:tc>
        <w:tc>
          <w:tcPr>
            <w:tcW w:w="1533" w:type="dxa"/>
            <w:tcBorders>
              <w:top w:val="nil"/>
              <w:left w:val="nil"/>
              <w:bottom w:val="single" w:sz="4" w:space="0" w:color="auto"/>
              <w:right w:val="single" w:sz="4" w:space="0" w:color="auto"/>
            </w:tcBorders>
            <w:hideMark/>
          </w:tcPr>
          <w:p w14:paraId="7A2D4D1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WinAAS</w:t>
            </w:r>
            <w:proofErr w:type="spellEnd"/>
          </w:p>
        </w:tc>
        <w:tc>
          <w:tcPr>
            <w:tcW w:w="1170" w:type="dxa"/>
            <w:tcBorders>
              <w:top w:val="nil"/>
              <w:left w:val="nil"/>
              <w:bottom w:val="single" w:sz="4" w:space="0" w:color="auto"/>
              <w:right w:val="single" w:sz="4" w:space="0" w:color="auto"/>
            </w:tcBorders>
            <w:hideMark/>
          </w:tcPr>
          <w:p w14:paraId="36F277F8"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10636AB"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3DAD89B"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0DB48A3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6226A2D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F41E38D" w14:textId="77777777" w:rsidR="002F4ACA" w:rsidRPr="002F4ACA" w:rsidRDefault="002F4ACA" w:rsidP="002F4ACA">
            <w:pPr>
              <w:suppressAutoHyphens/>
              <w:ind w:right="144"/>
              <w:jc w:val="both"/>
              <w:rPr>
                <w:color w:val="000000"/>
                <w:sz w:val="16"/>
                <w:szCs w:val="16"/>
              </w:rPr>
            </w:pPr>
            <w:r w:rsidRPr="002F4ACA">
              <w:rPr>
                <w:color w:val="000000"/>
                <w:sz w:val="16"/>
                <w:szCs w:val="16"/>
              </w:rPr>
              <w:t>Milestone</w:t>
            </w:r>
          </w:p>
        </w:tc>
        <w:tc>
          <w:tcPr>
            <w:tcW w:w="2610" w:type="dxa"/>
            <w:tcBorders>
              <w:top w:val="nil"/>
              <w:left w:val="nil"/>
              <w:bottom w:val="single" w:sz="4" w:space="0" w:color="auto"/>
              <w:right w:val="single" w:sz="4" w:space="0" w:color="auto"/>
            </w:tcBorders>
            <w:hideMark/>
          </w:tcPr>
          <w:p w14:paraId="1DC3831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de Hg din </w:t>
            </w:r>
            <w:proofErr w:type="spellStart"/>
            <w:r w:rsidRPr="002F4ACA">
              <w:rPr>
                <w:color w:val="000000"/>
                <w:sz w:val="16"/>
                <w:szCs w:val="16"/>
              </w:rPr>
              <w:t>solide</w:t>
            </w:r>
            <w:proofErr w:type="spellEnd"/>
            <w:r w:rsidRPr="002F4ACA">
              <w:rPr>
                <w:color w:val="000000"/>
                <w:sz w:val="16"/>
                <w:szCs w:val="16"/>
              </w:rPr>
              <w:t xml:space="preserve"> </w:t>
            </w:r>
            <w:proofErr w:type="spellStart"/>
            <w:r w:rsidRPr="002F4ACA">
              <w:rPr>
                <w:color w:val="000000"/>
                <w:sz w:val="16"/>
                <w:szCs w:val="16"/>
              </w:rPr>
              <w:t>prin</w:t>
            </w:r>
            <w:proofErr w:type="spellEnd"/>
            <w:r w:rsidRPr="002F4ACA">
              <w:rPr>
                <w:color w:val="000000"/>
                <w:sz w:val="16"/>
                <w:szCs w:val="16"/>
              </w:rPr>
              <w:t xml:space="preserve"> </w:t>
            </w:r>
            <w:proofErr w:type="spellStart"/>
            <w:r w:rsidRPr="002F4ACA">
              <w:rPr>
                <w:color w:val="000000"/>
                <w:sz w:val="16"/>
                <w:szCs w:val="16"/>
              </w:rPr>
              <w:t>tehnica</w:t>
            </w:r>
            <w:proofErr w:type="spellEnd"/>
            <w:r w:rsidRPr="002F4ACA">
              <w:rPr>
                <w:color w:val="000000"/>
                <w:sz w:val="16"/>
                <w:szCs w:val="16"/>
              </w:rPr>
              <w:t xml:space="preserve"> DMA </w:t>
            </w:r>
          </w:p>
        </w:tc>
        <w:tc>
          <w:tcPr>
            <w:tcW w:w="2067" w:type="dxa"/>
            <w:tcBorders>
              <w:top w:val="nil"/>
              <w:left w:val="nil"/>
              <w:bottom w:val="single" w:sz="4" w:space="0" w:color="auto"/>
              <w:right w:val="single" w:sz="4" w:space="0" w:color="auto"/>
            </w:tcBorders>
            <w:hideMark/>
          </w:tcPr>
          <w:p w14:paraId="7088244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DMA 80 </w:t>
            </w:r>
            <w:proofErr w:type="spellStart"/>
            <w:r w:rsidRPr="002F4ACA">
              <w:rPr>
                <w:color w:val="000000"/>
                <w:sz w:val="16"/>
                <w:szCs w:val="16"/>
              </w:rPr>
              <w:t>Tricell</w:t>
            </w:r>
            <w:proofErr w:type="spellEnd"/>
          </w:p>
        </w:tc>
        <w:tc>
          <w:tcPr>
            <w:tcW w:w="1533" w:type="dxa"/>
            <w:tcBorders>
              <w:top w:val="nil"/>
              <w:left w:val="nil"/>
              <w:bottom w:val="single" w:sz="4" w:space="0" w:color="auto"/>
              <w:right w:val="single" w:sz="4" w:space="0" w:color="auto"/>
            </w:tcBorders>
            <w:hideMark/>
          </w:tcPr>
          <w:p w14:paraId="31E4905C" w14:textId="77777777" w:rsidR="002F4ACA" w:rsidRPr="002F4ACA" w:rsidRDefault="002F4ACA" w:rsidP="002F4ACA">
            <w:pPr>
              <w:suppressAutoHyphens/>
              <w:ind w:right="144"/>
              <w:jc w:val="both"/>
              <w:rPr>
                <w:color w:val="000000"/>
                <w:sz w:val="16"/>
                <w:szCs w:val="16"/>
              </w:rPr>
            </w:pPr>
            <w:r w:rsidRPr="002F4ACA">
              <w:rPr>
                <w:color w:val="000000"/>
                <w:sz w:val="16"/>
                <w:szCs w:val="16"/>
              </w:rPr>
              <w:t>DMA 80</w:t>
            </w:r>
          </w:p>
        </w:tc>
        <w:tc>
          <w:tcPr>
            <w:tcW w:w="1170" w:type="dxa"/>
            <w:tcBorders>
              <w:top w:val="nil"/>
              <w:left w:val="nil"/>
              <w:bottom w:val="single" w:sz="4" w:space="0" w:color="auto"/>
              <w:right w:val="single" w:sz="4" w:space="0" w:color="auto"/>
            </w:tcBorders>
            <w:hideMark/>
          </w:tcPr>
          <w:p w14:paraId="2882E7E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58CD162"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66C241A"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1DB1B51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57CFD4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670EA440"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37C02250"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Spectrometru</w:t>
            </w:r>
            <w:proofErr w:type="spellEnd"/>
            <w:r w:rsidRPr="00F954B1">
              <w:rPr>
                <w:color w:val="000000"/>
                <w:sz w:val="16"/>
                <w:szCs w:val="16"/>
                <w:lang w:val="fr-FR"/>
              </w:rPr>
              <w:t xml:space="preserve"> de </w:t>
            </w:r>
            <w:proofErr w:type="spellStart"/>
            <w:r w:rsidRPr="00F954B1">
              <w:rPr>
                <w:color w:val="000000"/>
                <w:sz w:val="16"/>
                <w:szCs w:val="16"/>
                <w:lang w:val="fr-FR"/>
              </w:rPr>
              <w:t>masă</w:t>
            </w:r>
            <w:proofErr w:type="spellEnd"/>
            <w:r w:rsidRPr="00F954B1">
              <w:rPr>
                <w:color w:val="000000"/>
                <w:sz w:val="16"/>
                <w:szCs w:val="16"/>
                <w:lang w:val="fr-FR"/>
              </w:rPr>
              <w:t xml:space="preserve"> </w:t>
            </w:r>
            <w:proofErr w:type="spellStart"/>
            <w:r w:rsidRPr="00F954B1">
              <w:rPr>
                <w:color w:val="000000"/>
                <w:sz w:val="16"/>
                <w:szCs w:val="16"/>
                <w:lang w:val="fr-FR"/>
              </w:rPr>
              <w:t>cu</w:t>
            </w:r>
            <w:proofErr w:type="spellEnd"/>
            <w:r w:rsidRPr="00F954B1">
              <w:rPr>
                <w:color w:val="000000"/>
                <w:sz w:val="16"/>
                <w:szCs w:val="16"/>
                <w:lang w:val="fr-FR"/>
              </w:rPr>
              <w:t xml:space="preserve"> </w:t>
            </w:r>
            <w:proofErr w:type="spellStart"/>
            <w:r w:rsidRPr="00F954B1">
              <w:rPr>
                <w:color w:val="000000"/>
                <w:sz w:val="16"/>
                <w:szCs w:val="16"/>
                <w:lang w:val="fr-FR"/>
              </w:rPr>
              <w:t>plasmă</w:t>
            </w:r>
            <w:proofErr w:type="spellEnd"/>
            <w:r w:rsidRPr="00F954B1">
              <w:rPr>
                <w:color w:val="000000"/>
                <w:sz w:val="16"/>
                <w:szCs w:val="16"/>
                <w:lang w:val="fr-FR"/>
              </w:rPr>
              <w:t xml:space="preserve"> </w:t>
            </w:r>
            <w:proofErr w:type="spellStart"/>
            <w:r w:rsidRPr="00F954B1">
              <w:rPr>
                <w:color w:val="000000"/>
                <w:sz w:val="16"/>
                <w:szCs w:val="16"/>
                <w:lang w:val="fr-FR"/>
              </w:rPr>
              <w:t>cuplată</w:t>
            </w:r>
            <w:proofErr w:type="spellEnd"/>
            <w:r w:rsidRPr="00F954B1">
              <w:rPr>
                <w:color w:val="000000"/>
                <w:sz w:val="16"/>
                <w:szCs w:val="16"/>
                <w:lang w:val="fr-FR"/>
              </w:rPr>
              <w:t xml:space="preserve"> </w:t>
            </w:r>
            <w:proofErr w:type="spellStart"/>
            <w:r w:rsidRPr="00F954B1">
              <w:rPr>
                <w:color w:val="000000"/>
                <w:sz w:val="16"/>
                <w:szCs w:val="16"/>
                <w:lang w:val="fr-FR"/>
              </w:rPr>
              <w:t>inductiv</w:t>
            </w:r>
            <w:proofErr w:type="spellEnd"/>
          </w:p>
        </w:tc>
        <w:tc>
          <w:tcPr>
            <w:tcW w:w="2067" w:type="dxa"/>
            <w:tcBorders>
              <w:top w:val="nil"/>
              <w:left w:val="nil"/>
              <w:bottom w:val="single" w:sz="4" w:space="0" w:color="auto"/>
              <w:right w:val="single" w:sz="4" w:space="0" w:color="auto"/>
            </w:tcBorders>
            <w:hideMark/>
          </w:tcPr>
          <w:p w14:paraId="60F12297" w14:textId="77777777" w:rsidR="002F4ACA" w:rsidRPr="002F4ACA" w:rsidRDefault="002F4ACA" w:rsidP="002F4ACA">
            <w:pPr>
              <w:suppressAutoHyphens/>
              <w:ind w:right="144"/>
              <w:jc w:val="both"/>
              <w:rPr>
                <w:color w:val="000000"/>
                <w:sz w:val="16"/>
                <w:szCs w:val="16"/>
              </w:rPr>
            </w:pPr>
            <w:r w:rsidRPr="002F4ACA">
              <w:rPr>
                <w:color w:val="000000"/>
                <w:sz w:val="16"/>
                <w:szCs w:val="16"/>
              </w:rPr>
              <w:t>7500cx</w:t>
            </w:r>
          </w:p>
        </w:tc>
        <w:tc>
          <w:tcPr>
            <w:tcW w:w="1533" w:type="dxa"/>
            <w:tcBorders>
              <w:top w:val="nil"/>
              <w:left w:val="nil"/>
              <w:bottom w:val="single" w:sz="4" w:space="0" w:color="auto"/>
              <w:right w:val="single" w:sz="4" w:space="0" w:color="auto"/>
            </w:tcBorders>
            <w:hideMark/>
          </w:tcPr>
          <w:p w14:paraId="1DC8D84B" w14:textId="77777777" w:rsidR="002F4ACA" w:rsidRPr="002F4ACA" w:rsidRDefault="002F4ACA" w:rsidP="002F4ACA">
            <w:pPr>
              <w:suppressAutoHyphens/>
              <w:ind w:right="144"/>
              <w:jc w:val="both"/>
              <w:rPr>
                <w:color w:val="000000"/>
                <w:sz w:val="16"/>
                <w:szCs w:val="16"/>
              </w:rPr>
            </w:pPr>
            <w:r w:rsidRPr="002F4ACA">
              <w:rPr>
                <w:color w:val="000000"/>
                <w:sz w:val="16"/>
                <w:szCs w:val="16"/>
              </w:rPr>
              <w:t>CHEMSTATION</w:t>
            </w:r>
          </w:p>
        </w:tc>
        <w:tc>
          <w:tcPr>
            <w:tcW w:w="1170" w:type="dxa"/>
            <w:tcBorders>
              <w:top w:val="nil"/>
              <w:left w:val="nil"/>
              <w:bottom w:val="single" w:sz="4" w:space="0" w:color="auto"/>
              <w:right w:val="single" w:sz="4" w:space="0" w:color="auto"/>
            </w:tcBorders>
            <w:hideMark/>
          </w:tcPr>
          <w:p w14:paraId="3D1E7C21"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14EE66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6497CD0"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1C45F3B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2A4214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2D9E750B"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32FCFA51"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w:t>
            </w:r>
            <w:proofErr w:type="spellStart"/>
            <w:r w:rsidRPr="002F4ACA">
              <w:rPr>
                <w:color w:val="000000"/>
                <w:sz w:val="16"/>
                <w:szCs w:val="16"/>
              </w:rPr>
              <w:t>lichida</w:t>
            </w:r>
            <w:proofErr w:type="spellEnd"/>
          </w:p>
        </w:tc>
        <w:tc>
          <w:tcPr>
            <w:tcW w:w="2067" w:type="dxa"/>
            <w:tcBorders>
              <w:top w:val="nil"/>
              <w:left w:val="nil"/>
              <w:bottom w:val="single" w:sz="4" w:space="0" w:color="auto"/>
              <w:right w:val="single" w:sz="4" w:space="0" w:color="auto"/>
            </w:tcBorders>
            <w:hideMark/>
          </w:tcPr>
          <w:p w14:paraId="2E1BCEAB" w14:textId="77777777" w:rsidR="002F4ACA" w:rsidRPr="002F4ACA" w:rsidRDefault="002F4ACA" w:rsidP="002F4ACA">
            <w:pPr>
              <w:suppressAutoHyphens/>
              <w:ind w:right="144"/>
              <w:jc w:val="both"/>
              <w:rPr>
                <w:color w:val="000000"/>
                <w:sz w:val="16"/>
                <w:szCs w:val="16"/>
              </w:rPr>
            </w:pPr>
            <w:r w:rsidRPr="002F4ACA">
              <w:rPr>
                <w:color w:val="000000"/>
                <w:sz w:val="16"/>
                <w:szCs w:val="16"/>
              </w:rPr>
              <w:t>GC 7890B</w:t>
            </w:r>
          </w:p>
        </w:tc>
        <w:tc>
          <w:tcPr>
            <w:tcW w:w="1533" w:type="dxa"/>
            <w:tcBorders>
              <w:top w:val="nil"/>
              <w:left w:val="nil"/>
              <w:bottom w:val="single" w:sz="4" w:space="0" w:color="auto"/>
              <w:right w:val="single" w:sz="4" w:space="0" w:color="auto"/>
            </w:tcBorders>
            <w:hideMark/>
          </w:tcPr>
          <w:p w14:paraId="7BD4366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OpenLab</w:t>
            </w:r>
            <w:proofErr w:type="spellEnd"/>
            <w:r w:rsidRPr="002F4ACA">
              <w:rPr>
                <w:color w:val="000000"/>
                <w:sz w:val="16"/>
                <w:szCs w:val="16"/>
              </w:rPr>
              <w:t xml:space="preserve"> </w:t>
            </w:r>
            <w:proofErr w:type="spellStart"/>
            <w:r w:rsidRPr="002F4ACA">
              <w:rPr>
                <w:color w:val="000000"/>
                <w:sz w:val="16"/>
                <w:szCs w:val="16"/>
              </w:rPr>
              <w:t>Chermstation</w:t>
            </w:r>
            <w:proofErr w:type="spellEnd"/>
            <w:r w:rsidRPr="002F4ACA">
              <w:rPr>
                <w:color w:val="000000"/>
                <w:sz w:val="16"/>
                <w:szCs w:val="16"/>
              </w:rPr>
              <w:t xml:space="preserve"> v 2015</w:t>
            </w:r>
          </w:p>
        </w:tc>
        <w:tc>
          <w:tcPr>
            <w:tcW w:w="1170" w:type="dxa"/>
            <w:tcBorders>
              <w:top w:val="nil"/>
              <w:left w:val="nil"/>
              <w:bottom w:val="single" w:sz="4" w:space="0" w:color="auto"/>
              <w:right w:val="single" w:sz="4" w:space="0" w:color="auto"/>
            </w:tcBorders>
            <w:hideMark/>
          </w:tcPr>
          <w:p w14:paraId="17382E24"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xls</w:t>
            </w:r>
            <w:proofErr w:type="spellEnd"/>
            <w:r w:rsidRPr="002F4ACA">
              <w:rPr>
                <w:color w:val="000000"/>
                <w:sz w:val="16"/>
                <w:szCs w:val="16"/>
              </w:rPr>
              <w:t xml:space="preserve"> , display</w:t>
            </w:r>
          </w:p>
        </w:tc>
      </w:tr>
      <w:tr w:rsidR="002F4ACA" w:rsidRPr="002F4ACA" w14:paraId="6FDF7F3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AE90622"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489D199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4DEBD4D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6B5199F7"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348C92B7"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Lichid-cromatograf de ultra-înaltă presiune</w:t>
            </w:r>
          </w:p>
        </w:tc>
        <w:tc>
          <w:tcPr>
            <w:tcW w:w="2067" w:type="dxa"/>
            <w:tcBorders>
              <w:top w:val="nil"/>
              <w:left w:val="nil"/>
              <w:bottom w:val="single" w:sz="4" w:space="0" w:color="auto"/>
              <w:right w:val="single" w:sz="4" w:space="0" w:color="auto"/>
            </w:tcBorders>
            <w:hideMark/>
          </w:tcPr>
          <w:p w14:paraId="0FE5453C" w14:textId="77777777" w:rsidR="002F4ACA" w:rsidRPr="002F4ACA" w:rsidRDefault="002F4ACA" w:rsidP="002F4ACA">
            <w:pPr>
              <w:suppressAutoHyphens/>
              <w:ind w:right="144"/>
              <w:jc w:val="both"/>
              <w:rPr>
                <w:color w:val="000000"/>
                <w:sz w:val="16"/>
                <w:szCs w:val="16"/>
              </w:rPr>
            </w:pPr>
            <w:r w:rsidRPr="002F4ACA">
              <w:rPr>
                <w:color w:val="000000"/>
                <w:sz w:val="16"/>
                <w:szCs w:val="16"/>
              </w:rPr>
              <w:t>1290 Infinity LC</w:t>
            </w:r>
          </w:p>
        </w:tc>
        <w:tc>
          <w:tcPr>
            <w:tcW w:w="1533" w:type="dxa"/>
            <w:tcBorders>
              <w:top w:val="nil"/>
              <w:left w:val="nil"/>
              <w:bottom w:val="single" w:sz="4" w:space="0" w:color="auto"/>
              <w:right w:val="single" w:sz="4" w:space="0" w:color="auto"/>
            </w:tcBorders>
            <w:hideMark/>
          </w:tcPr>
          <w:p w14:paraId="699DBE99" w14:textId="77777777" w:rsidR="002F4ACA" w:rsidRPr="002F4ACA" w:rsidRDefault="002F4ACA" w:rsidP="002F4ACA">
            <w:pPr>
              <w:suppressAutoHyphens/>
              <w:ind w:right="144"/>
              <w:jc w:val="both"/>
              <w:rPr>
                <w:color w:val="000000"/>
                <w:sz w:val="16"/>
                <w:szCs w:val="16"/>
              </w:rPr>
            </w:pPr>
            <w:r w:rsidRPr="002F4ACA">
              <w:rPr>
                <w:color w:val="000000"/>
                <w:sz w:val="16"/>
                <w:szCs w:val="16"/>
              </w:rPr>
              <w:t>MASSHUNTER DATA ACQUISITION</w:t>
            </w:r>
          </w:p>
        </w:tc>
        <w:tc>
          <w:tcPr>
            <w:tcW w:w="1170" w:type="dxa"/>
            <w:tcBorders>
              <w:top w:val="nil"/>
              <w:left w:val="nil"/>
              <w:bottom w:val="single" w:sz="4" w:space="0" w:color="auto"/>
              <w:right w:val="single" w:sz="4" w:space="0" w:color="auto"/>
            </w:tcBorders>
            <w:hideMark/>
          </w:tcPr>
          <w:p w14:paraId="63A5EF70" w14:textId="77777777" w:rsidR="002F4ACA" w:rsidRPr="002F4ACA" w:rsidRDefault="002F4ACA" w:rsidP="002F4ACA">
            <w:pPr>
              <w:suppressAutoHyphens/>
              <w:ind w:right="144"/>
              <w:jc w:val="both"/>
              <w:rPr>
                <w:color w:val="000000"/>
                <w:sz w:val="16"/>
                <w:szCs w:val="16"/>
              </w:rPr>
            </w:pPr>
            <w:r w:rsidRPr="002F4ACA">
              <w:rPr>
                <w:color w:val="000000"/>
                <w:sz w:val="16"/>
                <w:szCs w:val="16"/>
              </w:rPr>
              <w:t>*.csv , display</w:t>
            </w:r>
          </w:p>
        </w:tc>
      </w:tr>
      <w:tr w:rsidR="002F4ACA" w:rsidRPr="002F4ACA" w14:paraId="223804BD"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C1F5D08"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0A40DAD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7518495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3FC26346"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1F675829"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proofErr w:type="spellStart"/>
            <w:r w:rsidRPr="002F4ACA">
              <w:rPr>
                <w:color w:val="000000"/>
                <w:sz w:val="16"/>
                <w:szCs w:val="16"/>
              </w:rPr>
              <w:t>injecție</w:t>
            </w:r>
            <w:proofErr w:type="spellEnd"/>
            <w:r w:rsidRPr="002F4ACA">
              <w:rPr>
                <w:color w:val="000000"/>
                <w:sz w:val="16"/>
                <w:szCs w:val="16"/>
              </w:rPr>
              <w:t xml:space="preserve"> </w:t>
            </w:r>
            <w:proofErr w:type="spellStart"/>
            <w:r w:rsidRPr="002F4ACA">
              <w:rPr>
                <w:color w:val="000000"/>
                <w:sz w:val="16"/>
                <w:szCs w:val="16"/>
              </w:rPr>
              <w:t>lichida</w:t>
            </w:r>
            <w:proofErr w:type="spellEnd"/>
          </w:p>
        </w:tc>
        <w:tc>
          <w:tcPr>
            <w:tcW w:w="2067" w:type="dxa"/>
            <w:tcBorders>
              <w:top w:val="nil"/>
              <w:left w:val="nil"/>
              <w:bottom w:val="single" w:sz="4" w:space="0" w:color="auto"/>
              <w:right w:val="single" w:sz="4" w:space="0" w:color="auto"/>
            </w:tcBorders>
            <w:hideMark/>
          </w:tcPr>
          <w:p w14:paraId="5AADEDAA" w14:textId="77777777" w:rsidR="002F4ACA" w:rsidRPr="002F4ACA" w:rsidRDefault="002F4ACA" w:rsidP="002F4ACA">
            <w:pPr>
              <w:suppressAutoHyphens/>
              <w:ind w:right="144"/>
              <w:jc w:val="both"/>
              <w:rPr>
                <w:color w:val="000000"/>
                <w:sz w:val="16"/>
                <w:szCs w:val="16"/>
              </w:rPr>
            </w:pPr>
            <w:r w:rsidRPr="002F4ACA">
              <w:rPr>
                <w:color w:val="000000"/>
                <w:sz w:val="16"/>
                <w:szCs w:val="16"/>
              </w:rPr>
              <w:t>QP 2010</w:t>
            </w:r>
          </w:p>
        </w:tc>
        <w:tc>
          <w:tcPr>
            <w:tcW w:w="1533" w:type="dxa"/>
            <w:tcBorders>
              <w:top w:val="nil"/>
              <w:left w:val="nil"/>
              <w:bottom w:val="single" w:sz="4" w:space="0" w:color="auto"/>
              <w:right w:val="single" w:sz="4" w:space="0" w:color="auto"/>
            </w:tcBorders>
            <w:hideMark/>
          </w:tcPr>
          <w:p w14:paraId="5D838B9E"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2.44</w:t>
            </w:r>
          </w:p>
        </w:tc>
        <w:tc>
          <w:tcPr>
            <w:tcW w:w="1170" w:type="dxa"/>
            <w:tcBorders>
              <w:top w:val="nil"/>
              <w:left w:val="nil"/>
              <w:bottom w:val="single" w:sz="4" w:space="0" w:color="auto"/>
              <w:right w:val="single" w:sz="4" w:space="0" w:color="auto"/>
            </w:tcBorders>
            <w:hideMark/>
          </w:tcPr>
          <w:p w14:paraId="1A9005B7"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B0AF238"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A1A9688"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490DD15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32260DE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8F0B321"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4514F31F"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MS 2030 </w:t>
            </w:r>
          </w:p>
        </w:tc>
        <w:tc>
          <w:tcPr>
            <w:tcW w:w="2067" w:type="dxa"/>
            <w:tcBorders>
              <w:top w:val="nil"/>
              <w:left w:val="nil"/>
              <w:bottom w:val="single" w:sz="4" w:space="0" w:color="auto"/>
              <w:right w:val="single" w:sz="4" w:space="0" w:color="auto"/>
            </w:tcBorders>
            <w:hideMark/>
          </w:tcPr>
          <w:p w14:paraId="4FBFC919" w14:textId="77777777" w:rsidR="002F4ACA" w:rsidRPr="002F4ACA" w:rsidRDefault="002F4ACA" w:rsidP="002F4ACA">
            <w:pPr>
              <w:suppressAutoHyphens/>
              <w:ind w:right="144"/>
              <w:jc w:val="both"/>
              <w:rPr>
                <w:color w:val="000000"/>
                <w:sz w:val="16"/>
                <w:szCs w:val="16"/>
              </w:rPr>
            </w:pPr>
            <w:r w:rsidRPr="002F4ACA">
              <w:rPr>
                <w:color w:val="000000"/>
                <w:sz w:val="16"/>
                <w:szCs w:val="16"/>
              </w:rPr>
              <w:t>GC 2030</w:t>
            </w:r>
          </w:p>
        </w:tc>
        <w:tc>
          <w:tcPr>
            <w:tcW w:w="1533" w:type="dxa"/>
            <w:tcBorders>
              <w:top w:val="nil"/>
              <w:left w:val="nil"/>
              <w:bottom w:val="single" w:sz="4" w:space="0" w:color="auto"/>
              <w:right w:val="single" w:sz="4" w:space="0" w:color="auto"/>
            </w:tcBorders>
            <w:hideMark/>
          </w:tcPr>
          <w:p w14:paraId="0B929FF3"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 v. 2.45</w:t>
            </w:r>
          </w:p>
        </w:tc>
        <w:tc>
          <w:tcPr>
            <w:tcW w:w="1170" w:type="dxa"/>
            <w:tcBorders>
              <w:top w:val="nil"/>
              <w:left w:val="nil"/>
              <w:bottom w:val="single" w:sz="4" w:space="0" w:color="auto"/>
              <w:right w:val="single" w:sz="4" w:space="0" w:color="auto"/>
            </w:tcBorders>
            <w:hideMark/>
          </w:tcPr>
          <w:p w14:paraId="130ED4EB"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4FE9DF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DFB26B0" w14:textId="77777777" w:rsidR="002F4ACA" w:rsidRPr="002F4ACA" w:rsidRDefault="002F4ACA" w:rsidP="002F4ACA">
            <w:pPr>
              <w:suppressAutoHyphens/>
              <w:ind w:right="144"/>
              <w:jc w:val="both"/>
              <w:rPr>
                <w:color w:val="000000"/>
                <w:sz w:val="16"/>
                <w:szCs w:val="16"/>
              </w:rPr>
            </w:pPr>
            <w:r w:rsidRPr="002F4ACA">
              <w:rPr>
                <w:color w:val="000000"/>
                <w:sz w:val="16"/>
                <w:szCs w:val="16"/>
              </w:rPr>
              <w:t>ANAR</w:t>
            </w:r>
          </w:p>
        </w:tc>
        <w:tc>
          <w:tcPr>
            <w:tcW w:w="1223" w:type="dxa"/>
            <w:tcBorders>
              <w:top w:val="nil"/>
              <w:left w:val="nil"/>
              <w:bottom w:val="single" w:sz="4" w:space="0" w:color="auto"/>
              <w:right w:val="single" w:sz="4" w:space="0" w:color="auto"/>
            </w:tcBorders>
            <w:hideMark/>
          </w:tcPr>
          <w:p w14:paraId="1707E75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Laborator </w:t>
            </w:r>
            <w:proofErr w:type="spellStart"/>
            <w:r w:rsidRPr="002F4ACA">
              <w:rPr>
                <w:color w:val="000000"/>
                <w:sz w:val="16"/>
                <w:szCs w:val="16"/>
              </w:rPr>
              <w:t>Național</w:t>
            </w:r>
            <w:proofErr w:type="spellEnd"/>
          </w:p>
        </w:tc>
        <w:tc>
          <w:tcPr>
            <w:tcW w:w="1620" w:type="dxa"/>
            <w:tcBorders>
              <w:top w:val="nil"/>
              <w:left w:val="nil"/>
              <w:bottom w:val="single" w:sz="4" w:space="0" w:color="auto"/>
              <w:right w:val="single" w:sz="4" w:space="0" w:color="auto"/>
            </w:tcBorders>
            <w:hideMark/>
          </w:tcPr>
          <w:p w14:paraId="254286F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0440787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385A32B1"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Analizor</w:t>
            </w:r>
            <w:proofErr w:type="spellEnd"/>
            <w:r w:rsidRPr="00F954B1">
              <w:rPr>
                <w:color w:val="000000"/>
                <w:sz w:val="16"/>
                <w:szCs w:val="16"/>
                <w:lang w:val="fr-FR"/>
              </w:rPr>
              <w:t xml:space="preserve"> de Hg </w:t>
            </w:r>
            <w:proofErr w:type="spellStart"/>
            <w:r w:rsidRPr="00F954B1">
              <w:rPr>
                <w:color w:val="000000"/>
                <w:sz w:val="16"/>
                <w:szCs w:val="16"/>
                <w:lang w:val="fr-FR"/>
              </w:rPr>
              <w:t>din</w:t>
            </w:r>
            <w:proofErr w:type="spellEnd"/>
            <w:r w:rsidRPr="00F954B1">
              <w:rPr>
                <w:color w:val="000000"/>
                <w:sz w:val="16"/>
                <w:szCs w:val="16"/>
                <w:lang w:val="fr-FR"/>
              </w:rPr>
              <w:t xml:space="preserve"> </w:t>
            </w:r>
            <w:proofErr w:type="spellStart"/>
            <w:r w:rsidRPr="00F954B1">
              <w:rPr>
                <w:color w:val="000000"/>
                <w:sz w:val="16"/>
                <w:szCs w:val="16"/>
                <w:lang w:val="fr-FR"/>
              </w:rPr>
              <w:t>lichide</w:t>
            </w:r>
            <w:proofErr w:type="spellEnd"/>
            <w:r w:rsidRPr="00F954B1">
              <w:rPr>
                <w:color w:val="000000"/>
                <w:sz w:val="16"/>
                <w:szCs w:val="16"/>
                <w:lang w:val="fr-FR"/>
              </w:rPr>
              <w:t xml:space="preserve"> </w:t>
            </w:r>
          </w:p>
        </w:tc>
        <w:tc>
          <w:tcPr>
            <w:tcW w:w="2067" w:type="dxa"/>
            <w:tcBorders>
              <w:top w:val="nil"/>
              <w:left w:val="nil"/>
              <w:bottom w:val="single" w:sz="4" w:space="0" w:color="auto"/>
              <w:right w:val="single" w:sz="4" w:space="0" w:color="auto"/>
            </w:tcBorders>
            <w:hideMark/>
          </w:tcPr>
          <w:p w14:paraId="7757726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r w:rsidRPr="002F4ACA">
              <w:rPr>
                <w:color w:val="000000"/>
                <w:sz w:val="16"/>
                <w:szCs w:val="16"/>
              </w:rPr>
              <w:t xml:space="preserve"> Plus</w:t>
            </w:r>
          </w:p>
        </w:tc>
        <w:tc>
          <w:tcPr>
            <w:tcW w:w="1533" w:type="dxa"/>
            <w:tcBorders>
              <w:top w:val="nil"/>
              <w:left w:val="nil"/>
              <w:bottom w:val="single" w:sz="4" w:space="0" w:color="auto"/>
              <w:right w:val="single" w:sz="4" w:space="0" w:color="auto"/>
            </w:tcBorders>
            <w:hideMark/>
          </w:tcPr>
          <w:p w14:paraId="70CC21B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WinAAS</w:t>
            </w:r>
            <w:proofErr w:type="spellEnd"/>
          </w:p>
        </w:tc>
        <w:tc>
          <w:tcPr>
            <w:tcW w:w="1170" w:type="dxa"/>
            <w:tcBorders>
              <w:top w:val="nil"/>
              <w:left w:val="nil"/>
              <w:bottom w:val="single" w:sz="4" w:space="0" w:color="auto"/>
              <w:right w:val="single" w:sz="4" w:space="0" w:color="auto"/>
            </w:tcBorders>
            <w:hideMark/>
          </w:tcPr>
          <w:p w14:paraId="623777DF"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061DCF0E"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6FF2BE1" w14:textId="77777777" w:rsidR="002F4ACA" w:rsidRPr="002F4ACA" w:rsidRDefault="002F4ACA" w:rsidP="002F4ACA">
            <w:pPr>
              <w:suppressAutoHyphens/>
              <w:ind w:right="144"/>
              <w:jc w:val="both"/>
              <w:rPr>
                <w:color w:val="000000"/>
                <w:sz w:val="16"/>
                <w:szCs w:val="16"/>
              </w:rPr>
            </w:pPr>
            <w:r w:rsidRPr="002F4ACA">
              <w:rPr>
                <w:color w:val="000000"/>
                <w:sz w:val="16"/>
                <w:szCs w:val="16"/>
              </w:rPr>
              <w:t>ABA JIU</w:t>
            </w:r>
          </w:p>
        </w:tc>
        <w:tc>
          <w:tcPr>
            <w:tcW w:w="1223" w:type="dxa"/>
            <w:tcBorders>
              <w:top w:val="nil"/>
              <w:left w:val="nil"/>
              <w:bottom w:val="single" w:sz="4" w:space="0" w:color="auto"/>
              <w:right w:val="single" w:sz="4" w:space="0" w:color="auto"/>
            </w:tcBorders>
            <w:hideMark/>
          </w:tcPr>
          <w:p w14:paraId="76432915"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098BFC60"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5A5D9829" w14:textId="77777777" w:rsidR="002F4ACA" w:rsidRPr="002F4ACA" w:rsidRDefault="002F4ACA" w:rsidP="002F4ACA">
            <w:pPr>
              <w:suppressAutoHyphens/>
              <w:ind w:right="144"/>
              <w:jc w:val="both"/>
              <w:rPr>
                <w:color w:val="000000"/>
                <w:sz w:val="16"/>
                <w:szCs w:val="16"/>
              </w:rPr>
            </w:pPr>
            <w:r w:rsidRPr="002F4ACA">
              <w:rPr>
                <w:color w:val="000000"/>
                <w:sz w:val="16"/>
                <w:szCs w:val="16"/>
              </w:rPr>
              <w:t>c</w:t>
            </w:r>
          </w:p>
        </w:tc>
        <w:tc>
          <w:tcPr>
            <w:tcW w:w="2610" w:type="dxa"/>
            <w:tcBorders>
              <w:top w:val="nil"/>
              <w:left w:val="nil"/>
              <w:bottom w:val="single" w:sz="4" w:space="0" w:color="auto"/>
              <w:right w:val="single" w:sz="4" w:space="0" w:color="auto"/>
            </w:tcBorders>
            <w:hideMark/>
          </w:tcPr>
          <w:p w14:paraId="53A339F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w:t>
            </w:r>
          </w:p>
        </w:tc>
        <w:tc>
          <w:tcPr>
            <w:tcW w:w="2067" w:type="dxa"/>
            <w:tcBorders>
              <w:top w:val="nil"/>
              <w:left w:val="nil"/>
              <w:bottom w:val="single" w:sz="4" w:space="0" w:color="auto"/>
              <w:right w:val="single" w:sz="4" w:space="0" w:color="auto"/>
            </w:tcBorders>
            <w:hideMark/>
          </w:tcPr>
          <w:p w14:paraId="37F33669" w14:textId="77777777" w:rsidR="002F4ACA" w:rsidRPr="002F4ACA" w:rsidRDefault="002F4ACA" w:rsidP="002F4ACA">
            <w:pPr>
              <w:suppressAutoHyphens/>
              <w:ind w:right="144"/>
              <w:jc w:val="both"/>
              <w:rPr>
                <w:color w:val="000000"/>
                <w:sz w:val="16"/>
                <w:szCs w:val="16"/>
              </w:rPr>
            </w:pPr>
            <w:r w:rsidRPr="002F4ACA">
              <w:rPr>
                <w:color w:val="000000"/>
                <w:sz w:val="16"/>
                <w:szCs w:val="16"/>
              </w:rPr>
              <w:t>UV-1800</w:t>
            </w:r>
          </w:p>
        </w:tc>
        <w:tc>
          <w:tcPr>
            <w:tcW w:w="1533" w:type="dxa"/>
            <w:tcBorders>
              <w:top w:val="nil"/>
              <w:left w:val="nil"/>
              <w:bottom w:val="single" w:sz="4" w:space="0" w:color="auto"/>
              <w:right w:val="single" w:sz="4" w:space="0" w:color="auto"/>
            </w:tcBorders>
            <w:hideMark/>
          </w:tcPr>
          <w:p w14:paraId="087B1BC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xml:space="preserve"> 2.42</w:t>
            </w:r>
          </w:p>
        </w:tc>
        <w:tc>
          <w:tcPr>
            <w:tcW w:w="1170" w:type="dxa"/>
            <w:tcBorders>
              <w:top w:val="nil"/>
              <w:left w:val="nil"/>
              <w:bottom w:val="single" w:sz="4" w:space="0" w:color="auto"/>
              <w:right w:val="single" w:sz="4" w:space="0" w:color="auto"/>
            </w:tcBorders>
            <w:hideMark/>
          </w:tcPr>
          <w:p w14:paraId="75E5A5FD"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3D48BCE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09CEE2E" w14:textId="77777777" w:rsidR="002F4ACA" w:rsidRPr="002F4ACA" w:rsidRDefault="002F4ACA" w:rsidP="002F4ACA">
            <w:pPr>
              <w:suppressAutoHyphens/>
              <w:ind w:right="144"/>
              <w:jc w:val="both"/>
              <w:rPr>
                <w:color w:val="000000"/>
                <w:sz w:val="16"/>
                <w:szCs w:val="16"/>
              </w:rPr>
            </w:pPr>
            <w:r w:rsidRPr="002F4ACA">
              <w:rPr>
                <w:color w:val="000000"/>
                <w:sz w:val="16"/>
                <w:szCs w:val="16"/>
              </w:rPr>
              <w:t>ABA JIU</w:t>
            </w:r>
          </w:p>
        </w:tc>
        <w:tc>
          <w:tcPr>
            <w:tcW w:w="1223" w:type="dxa"/>
            <w:tcBorders>
              <w:top w:val="nil"/>
              <w:left w:val="nil"/>
              <w:bottom w:val="single" w:sz="4" w:space="0" w:color="auto"/>
              <w:right w:val="single" w:sz="4" w:space="0" w:color="auto"/>
            </w:tcBorders>
            <w:hideMark/>
          </w:tcPr>
          <w:p w14:paraId="5F6A26FD"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06668E4E"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276E0A5F"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4390B5A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w:t>
            </w:r>
          </w:p>
        </w:tc>
        <w:tc>
          <w:tcPr>
            <w:tcW w:w="2067" w:type="dxa"/>
            <w:tcBorders>
              <w:top w:val="nil"/>
              <w:left w:val="nil"/>
              <w:bottom w:val="single" w:sz="4" w:space="0" w:color="auto"/>
              <w:right w:val="single" w:sz="4" w:space="0" w:color="auto"/>
            </w:tcBorders>
            <w:hideMark/>
          </w:tcPr>
          <w:p w14:paraId="2195AB06" w14:textId="77777777" w:rsidR="002F4ACA" w:rsidRPr="002F4ACA" w:rsidRDefault="002F4ACA" w:rsidP="002F4ACA">
            <w:pPr>
              <w:suppressAutoHyphens/>
              <w:ind w:right="144"/>
              <w:jc w:val="both"/>
              <w:rPr>
                <w:color w:val="000000"/>
                <w:sz w:val="16"/>
                <w:szCs w:val="16"/>
              </w:rPr>
            </w:pPr>
            <w:r w:rsidRPr="002F4ACA">
              <w:rPr>
                <w:color w:val="000000"/>
                <w:sz w:val="16"/>
                <w:szCs w:val="16"/>
              </w:rPr>
              <w:t>UV-1800</w:t>
            </w:r>
          </w:p>
        </w:tc>
        <w:tc>
          <w:tcPr>
            <w:tcW w:w="1533" w:type="dxa"/>
            <w:tcBorders>
              <w:top w:val="nil"/>
              <w:left w:val="nil"/>
              <w:bottom w:val="single" w:sz="4" w:space="0" w:color="auto"/>
              <w:right w:val="single" w:sz="4" w:space="0" w:color="auto"/>
            </w:tcBorders>
            <w:hideMark/>
          </w:tcPr>
          <w:p w14:paraId="05CED97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xml:space="preserve"> 2.33</w:t>
            </w:r>
          </w:p>
        </w:tc>
        <w:tc>
          <w:tcPr>
            <w:tcW w:w="1170" w:type="dxa"/>
            <w:tcBorders>
              <w:top w:val="nil"/>
              <w:left w:val="nil"/>
              <w:bottom w:val="single" w:sz="4" w:space="0" w:color="auto"/>
              <w:right w:val="single" w:sz="4" w:space="0" w:color="auto"/>
            </w:tcBorders>
            <w:hideMark/>
          </w:tcPr>
          <w:p w14:paraId="6B79DE0E"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12C91979"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A834FC5"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ABA JIU</w:t>
            </w:r>
          </w:p>
        </w:tc>
        <w:tc>
          <w:tcPr>
            <w:tcW w:w="1223" w:type="dxa"/>
            <w:tcBorders>
              <w:top w:val="nil"/>
              <w:left w:val="nil"/>
              <w:bottom w:val="single" w:sz="4" w:space="0" w:color="auto"/>
              <w:right w:val="single" w:sz="4" w:space="0" w:color="auto"/>
            </w:tcBorders>
            <w:hideMark/>
          </w:tcPr>
          <w:p w14:paraId="0A980359"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04C52B74"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1B20A482"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4E53DEE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w:t>
            </w:r>
          </w:p>
        </w:tc>
        <w:tc>
          <w:tcPr>
            <w:tcW w:w="2067" w:type="dxa"/>
            <w:tcBorders>
              <w:top w:val="nil"/>
              <w:left w:val="nil"/>
              <w:bottom w:val="single" w:sz="4" w:space="0" w:color="auto"/>
              <w:right w:val="single" w:sz="4" w:space="0" w:color="auto"/>
            </w:tcBorders>
            <w:hideMark/>
          </w:tcPr>
          <w:p w14:paraId="029A1471" w14:textId="77777777" w:rsidR="002F4ACA" w:rsidRPr="002F4ACA" w:rsidRDefault="002F4ACA" w:rsidP="002F4ACA">
            <w:pPr>
              <w:suppressAutoHyphens/>
              <w:ind w:right="144"/>
              <w:jc w:val="both"/>
              <w:rPr>
                <w:color w:val="000000"/>
                <w:sz w:val="16"/>
                <w:szCs w:val="16"/>
              </w:rPr>
            </w:pPr>
            <w:r w:rsidRPr="002F4ACA">
              <w:rPr>
                <w:color w:val="000000"/>
                <w:sz w:val="16"/>
                <w:szCs w:val="16"/>
              </w:rPr>
              <w:t>UV-1800</w:t>
            </w:r>
          </w:p>
        </w:tc>
        <w:tc>
          <w:tcPr>
            <w:tcW w:w="1533" w:type="dxa"/>
            <w:tcBorders>
              <w:top w:val="nil"/>
              <w:left w:val="nil"/>
              <w:bottom w:val="single" w:sz="4" w:space="0" w:color="auto"/>
              <w:right w:val="single" w:sz="4" w:space="0" w:color="auto"/>
            </w:tcBorders>
            <w:hideMark/>
          </w:tcPr>
          <w:p w14:paraId="6C0ED71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xml:space="preserve"> 2.43</w:t>
            </w:r>
          </w:p>
        </w:tc>
        <w:tc>
          <w:tcPr>
            <w:tcW w:w="1170" w:type="dxa"/>
            <w:tcBorders>
              <w:top w:val="nil"/>
              <w:left w:val="nil"/>
              <w:bottom w:val="single" w:sz="4" w:space="0" w:color="auto"/>
              <w:right w:val="single" w:sz="4" w:space="0" w:color="auto"/>
            </w:tcBorders>
            <w:hideMark/>
          </w:tcPr>
          <w:p w14:paraId="105E755D"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85ACCEE"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7E302A2" w14:textId="77777777" w:rsidR="002F4ACA" w:rsidRPr="002F4ACA" w:rsidRDefault="002F4ACA" w:rsidP="002F4ACA">
            <w:pPr>
              <w:suppressAutoHyphens/>
              <w:ind w:right="144"/>
              <w:jc w:val="both"/>
              <w:rPr>
                <w:color w:val="000000"/>
                <w:sz w:val="16"/>
                <w:szCs w:val="16"/>
              </w:rPr>
            </w:pPr>
            <w:r w:rsidRPr="002F4ACA">
              <w:rPr>
                <w:color w:val="000000"/>
                <w:sz w:val="16"/>
                <w:szCs w:val="16"/>
              </w:rPr>
              <w:t>ABA JIU</w:t>
            </w:r>
          </w:p>
        </w:tc>
        <w:tc>
          <w:tcPr>
            <w:tcW w:w="1223" w:type="dxa"/>
            <w:tcBorders>
              <w:top w:val="nil"/>
              <w:left w:val="nil"/>
              <w:bottom w:val="single" w:sz="4" w:space="0" w:color="auto"/>
              <w:right w:val="single" w:sz="4" w:space="0" w:color="auto"/>
            </w:tcBorders>
            <w:hideMark/>
          </w:tcPr>
          <w:p w14:paraId="6AE8EC39"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04BB2BB7"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1B88B944"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738188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TOC/TN </w:t>
            </w:r>
            <w:proofErr w:type="spellStart"/>
            <w:r w:rsidRPr="002F4ACA">
              <w:rPr>
                <w:color w:val="000000"/>
                <w:sz w:val="16"/>
                <w:szCs w:val="16"/>
              </w:rPr>
              <w:t>şi</w:t>
            </w:r>
            <w:proofErr w:type="spellEnd"/>
            <w:r w:rsidRPr="002F4ACA">
              <w:rPr>
                <w:color w:val="000000"/>
                <w:sz w:val="16"/>
                <w:szCs w:val="16"/>
              </w:rPr>
              <w:t xml:space="preserve"> autosampler ASI-V</w:t>
            </w:r>
          </w:p>
        </w:tc>
        <w:tc>
          <w:tcPr>
            <w:tcW w:w="2067" w:type="dxa"/>
            <w:tcBorders>
              <w:top w:val="nil"/>
              <w:left w:val="nil"/>
              <w:bottom w:val="single" w:sz="4" w:space="0" w:color="auto"/>
              <w:right w:val="single" w:sz="4" w:space="0" w:color="auto"/>
            </w:tcBorders>
            <w:hideMark/>
          </w:tcPr>
          <w:p w14:paraId="6E10EC8B" w14:textId="77777777" w:rsidR="002F4ACA" w:rsidRPr="002F4ACA" w:rsidRDefault="002F4ACA" w:rsidP="002F4ACA">
            <w:pPr>
              <w:suppressAutoHyphens/>
              <w:ind w:right="144"/>
              <w:jc w:val="both"/>
              <w:rPr>
                <w:color w:val="000000"/>
                <w:sz w:val="16"/>
                <w:szCs w:val="16"/>
              </w:rPr>
            </w:pPr>
            <w:r w:rsidRPr="002F4ACA">
              <w:rPr>
                <w:color w:val="000000"/>
                <w:sz w:val="16"/>
                <w:szCs w:val="16"/>
              </w:rPr>
              <w:t>TOC-V</w:t>
            </w:r>
            <w:r w:rsidRPr="002F4ACA">
              <w:rPr>
                <w:color w:val="000000"/>
                <w:sz w:val="16"/>
                <w:szCs w:val="16"/>
                <w:vertAlign w:val="subscript"/>
              </w:rPr>
              <w:t>CPN</w:t>
            </w:r>
            <w:r w:rsidRPr="002F4ACA">
              <w:rPr>
                <w:color w:val="000000"/>
                <w:sz w:val="16"/>
                <w:szCs w:val="16"/>
              </w:rPr>
              <w:t xml:space="preserve"> / TNM-1</w:t>
            </w:r>
          </w:p>
        </w:tc>
        <w:tc>
          <w:tcPr>
            <w:tcW w:w="1533" w:type="dxa"/>
            <w:tcBorders>
              <w:top w:val="nil"/>
              <w:left w:val="nil"/>
              <w:bottom w:val="single" w:sz="4" w:space="0" w:color="auto"/>
              <w:right w:val="single" w:sz="4" w:space="0" w:color="auto"/>
            </w:tcBorders>
            <w:hideMark/>
          </w:tcPr>
          <w:p w14:paraId="1A4F8EFA" w14:textId="77777777" w:rsidR="002F4ACA" w:rsidRPr="002F4ACA" w:rsidRDefault="002F4ACA" w:rsidP="002F4ACA">
            <w:pPr>
              <w:suppressAutoHyphens/>
              <w:ind w:right="144"/>
              <w:jc w:val="both"/>
              <w:rPr>
                <w:color w:val="000000"/>
                <w:sz w:val="16"/>
                <w:szCs w:val="16"/>
              </w:rPr>
            </w:pPr>
            <w:r w:rsidRPr="002F4ACA">
              <w:rPr>
                <w:color w:val="000000"/>
                <w:sz w:val="16"/>
                <w:szCs w:val="16"/>
              </w:rPr>
              <w:t>TOC-Control V Ver. 2.30</w:t>
            </w:r>
          </w:p>
        </w:tc>
        <w:tc>
          <w:tcPr>
            <w:tcW w:w="1170" w:type="dxa"/>
            <w:tcBorders>
              <w:top w:val="nil"/>
              <w:left w:val="nil"/>
              <w:bottom w:val="single" w:sz="4" w:space="0" w:color="auto"/>
              <w:right w:val="single" w:sz="4" w:space="0" w:color="auto"/>
            </w:tcBorders>
            <w:hideMark/>
          </w:tcPr>
          <w:p w14:paraId="792CD7AC" w14:textId="77777777" w:rsidR="002F4ACA" w:rsidRPr="002F4ACA" w:rsidRDefault="002F4ACA" w:rsidP="002F4ACA">
            <w:pPr>
              <w:suppressAutoHyphens/>
              <w:ind w:right="144"/>
              <w:jc w:val="both"/>
              <w:rPr>
                <w:color w:val="000000"/>
                <w:sz w:val="16"/>
                <w:szCs w:val="16"/>
              </w:rPr>
            </w:pPr>
            <w:r w:rsidRPr="002F4ACA">
              <w:rPr>
                <w:color w:val="000000"/>
                <w:sz w:val="16"/>
                <w:szCs w:val="16"/>
              </w:rPr>
              <w:t>*.csv,  display</w:t>
            </w:r>
          </w:p>
        </w:tc>
      </w:tr>
      <w:tr w:rsidR="002F4ACA" w:rsidRPr="002F4ACA" w14:paraId="02F77365"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5E74B295" w14:textId="77777777" w:rsidR="002F4ACA" w:rsidRPr="002F4ACA" w:rsidRDefault="002F4ACA" w:rsidP="002F4ACA">
            <w:pPr>
              <w:suppressAutoHyphens/>
              <w:ind w:right="144"/>
              <w:jc w:val="both"/>
              <w:rPr>
                <w:color w:val="000000"/>
                <w:sz w:val="16"/>
                <w:szCs w:val="16"/>
              </w:rPr>
            </w:pPr>
            <w:r w:rsidRPr="002F4ACA">
              <w:rPr>
                <w:color w:val="000000"/>
                <w:sz w:val="16"/>
                <w:szCs w:val="16"/>
              </w:rPr>
              <w:t>ABA JIU</w:t>
            </w:r>
          </w:p>
        </w:tc>
        <w:tc>
          <w:tcPr>
            <w:tcW w:w="1223" w:type="dxa"/>
            <w:tcBorders>
              <w:top w:val="nil"/>
              <w:left w:val="nil"/>
              <w:bottom w:val="single" w:sz="4" w:space="0" w:color="auto"/>
              <w:right w:val="single" w:sz="4" w:space="0" w:color="auto"/>
            </w:tcBorders>
            <w:hideMark/>
          </w:tcPr>
          <w:p w14:paraId="3DF3DC17"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4F4F2FA7"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2BE3F69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63776E9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de </w:t>
            </w:r>
            <w:proofErr w:type="spellStart"/>
            <w:r w:rsidRPr="002F4ACA">
              <w:rPr>
                <w:color w:val="000000"/>
                <w:sz w:val="16"/>
                <w:szCs w:val="16"/>
              </w:rPr>
              <w:t>absorbţie</w:t>
            </w:r>
            <w:proofErr w:type="spellEnd"/>
            <w:r w:rsidRPr="002F4ACA">
              <w:rPr>
                <w:color w:val="000000"/>
                <w:sz w:val="16"/>
                <w:szCs w:val="16"/>
              </w:rPr>
              <w:t xml:space="preserve"> </w:t>
            </w:r>
            <w:proofErr w:type="spellStart"/>
            <w:r w:rsidRPr="002F4ACA">
              <w:rPr>
                <w:color w:val="000000"/>
                <w:sz w:val="16"/>
                <w:szCs w:val="16"/>
              </w:rPr>
              <w:t>atomică</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77DAAD7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ZEEnit</w:t>
            </w:r>
            <w:proofErr w:type="spellEnd"/>
            <w:r w:rsidRPr="002F4ACA">
              <w:rPr>
                <w:color w:val="000000"/>
                <w:sz w:val="16"/>
                <w:szCs w:val="16"/>
              </w:rPr>
              <w:t xml:space="preserve"> 700P</w:t>
            </w:r>
          </w:p>
        </w:tc>
        <w:tc>
          <w:tcPr>
            <w:tcW w:w="1533" w:type="dxa"/>
            <w:tcBorders>
              <w:top w:val="nil"/>
              <w:left w:val="nil"/>
              <w:bottom w:val="single" w:sz="4" w:space="0" w:color="auto"/>
              <w:right w:val="single" w:sz="4" w:space="0" w:color="auto"/>
            </w:tcBorders>
            <w:hideMark/>
          </w:tcPr>
          <w:p w14:paraId="1B3D657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LS 1.5.3.0</w:t>
            </w:r>
          </w:p>
        </w:tc>
        <w:tc>
          <w:tcPr>
            <w:tcW w:w="1170" w:type="dxa"/>
            <w:tcBorders>
              <w:top w:val="nil"/>
              <w:left w:val="nil"/>
              <w:bottom w:val="single" w:sz="4" w:space="0" w:color="auto"/>
              <w:right w:val="single" w:sz="4" w:space="0" w:color="auto"/>
            </w:tcBorders>
            <w:hideMark/>
          </w:tcPr>
          <w:p w14:paraId="1D69E809"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19B53BCD"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A12A029" w14:textId="77777777" w:rsidR="002F4ACA" w:rsidRPr="002F4ACA" w:rsidRDefault="002F4ACA" w:rsidP="002F4ACA">
            <w:pPr>
              <w:suppressAutoHyphens/>
              <w:ind w:right="144"/>
              <w:jc w:val="both"/>
              <w:rPr>
                <w:color w:val="000000"/>
                <w:sz w:val="16"/>
                <w:szCs w:val="16"/>
              </w:rPr>
            </w:pPr>
            <w:r w:rsidRPr="002F4ACA">
              <w:rPr>
                <w:color w:val="000000"/>
                <w:sz w:val="16"/>
                <w:szCs w:val="16"/>
              </w:rPr>
              <w:t>ABA JIU</w:t>
            </w:r>
          </w:p>
        </w:tc>
        <w:tc>
          <w:tcPr>
            <w:tcW w:w="1223" w:type="dxa"/>
            <w:tcBorders>
              <w:top w:val="nil"/>
              <w:left w:val="nil"/>
              <w:bottom w:val="single" w:sz="4" w:space="0" w:color="auto"/>
              <w:right w:val="single" w:sz="4" w:space="0" w:color="auto"/>
            </w:tcBorders>
            <w:hideMark/>
          </w:tcPr>
          <w:p w14:paraId="6797471F"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31905544"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0923E5DA" w14:textId="77777777" w:rsidR="002F4ACA" w:rsidRPr="002F4ACA" w:rsidRDefault="002F4ACA" w:rsidP="002F4ACA">
            <w:pPr>
              <w:suppressAutoHyphens/>
              <w:ind w:right="144"/>
              <w:jc w:val="both"/>
              <w:rPr>
                <w:color w:val="000000"/>
                <w:sz w:val="16"/>
                <w:szCs w:val="16"/>
              </w:rPr>
            </w:pPr>
            <w:r w:rsidRPr="002F4ACA">
              <w:rPr>
                <w:color w:val="000000"/>
                <w:sz w:val="16"/>
                <w:szCs w:val="16"/>
              </w:rPr>
              <w:t>Leica Microsystems</w:t>
            </w:r>
          </w:p>
        </w:tc>
        <w:tc>
          <w:tcPr>
            <w:tcW w:w="2610" w:type="dxa"/>
            <w:tcBorders>
              <w:top w:val="nil"/>
              <w:left w:val="nil"/>
              <w:bottom w:val="single" w:sz="4" w:space="0" w:color="auto"/>
              <w:right w:val="single" w:sz="4" w:space="0" w:color="auto"/>
            </w:tcBorders>
            <w:hideMark/>
          </w:tcPr>
          <w:p w14:paraId="41358EF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Invertoscop</w:t>
            </w:r>
            <w:proofErr w:type="spellEnd"/>
          </w:p>
        </w:tc>
        <w:tc>
          <w:tcPr>
            <w:tcW w:w="2067" w:type="dxa"/>
            <w:tcBorders>
              <w:top w:val="nil"/>
              <w:left w:val="nil"/>
              <w:bottom w:val="single" w:sz="4" w:space="0" w:color="auto"/>
              <w:right w:val="single" w:sz="4" w:space="0" w:color="auto"/>
            </w:tcBorders>
            <w:hideMark/>
          </w:tcPr>
          <w:p w14:paraId="3EBBAC5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DMi</w:t>
            </w:r>
            <w:proofErr w:type="spellEnd"/>
            <w:r w:rsidRPr="002F4ACA">
              <w:rPr>
                <w:color w:val="000000"/>
                <w:sz w:val="16"/>
                <w:szCs w:val="16"/>
              </w:rPr>
              <w:t xml:space="preserve"> 8</w:t>
            </w:r>
          </w:p>
        </w:tc>
        <w:tc>
          <w:tcPr>
            <w:tcW w:w="1533" w:type="dxa"/>
            <w:tcBorders>
              <w:top w:val="nil"/>
              <w:left w:val="nil"/>
              <w:bottom w:val="single" w:sz="4" w:space="0" w:color="auto"/>
              <w:right w:val="single" w:sz="4" w:space="0" w:color="auto"/>
            </w:tcBorders>
            <w:hideMark/>
          </w:tcPr>
          <w:p w14:paraId="40CE9DE8" w14:textId="77777777" w:rsidR="002F4ACA" w:rsidRPr="002F4ACA" w:rsidRDefault="002F4ACA" w:rsidP="002F4ACA">
            <w:pPr>
              <w:suppressAutoHyphens/>
              <w:ind w:right="144"/>
              <w:jc w:val="both"/>
              <w:rPr>
                <w:color w:val="000000"/>
                <w:sz w:val="16"/>
                <w:szCs w:val="16"/>
              </w:rPr>
            </w:pPr>
            <w:r w:rsidRPr="002F4ACA">
              <w:rPr>
                <w:color w:val="000000"/>
                <w:sz w:val="16"/>
                <w:szCs w:val="16"/>
              </w:rPr>
              <w:t>Leica Application Suite X 3.0.3.16319</w:t>
            </w:r>
          </w:p>
        </w:tc>
        <w:tc>
          <w:tcPr>
            <w:tcW w:w="1170" w:type="dxa"/>
            <w:tcBorders>
              <w:top w:val="nil"/>
              <w:left w:val="nil"/>
              <w:bottom w:val="single" w:sz="4" w:space="0" w:color="auto"/>
              <w:right w:val="single" w:sz="4" w:space="0" w:color="auto"/>
            </w:tcBorders>
            <w:hideMark/>
          </w:tcPr>
          <w:p w14:paraId="518C9822"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447D49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8C3ED14" w14:textId="77777777" w:rsidR="002F4ACA" w:rsidRPr="002F4ACA" w:rsidRDefault="002F4ACA" w:rsidP="002F4ACA">
            <w:pPr>
              <w:suppressAutoHyphens/>
              <w:ind w:right="144"/>
              <w:jc w:val="both"/>
              <w:rPr>
                <w:color w:val="000000"/>
                <w:sz w:val="16"/>
                <w:szCs w:val="16"/>
              </w:rPr>
            </w:pPr>
            <w:r w:rsidRPr="002F4ACA">
              <w:rPr>
                <w:color w:val="000000"/>
                <w:sz w:val="16"/>
                <w:szCs w:val="16"/>
              </w:rPr>
              <w:t>ABA JIU</w:t>
            </w:r>
          </w:p>
        </w:tc>
        <w:tc>
          <w:tcPr>
            <w:tcW w:w="1223" w:type="dxa"/>
            <w:tcBorders>
              <w:top w:val="nil"/>
              <w:left w:val="nil"/>
              <w:bottom w:val="single" w:sz="4" w:space="0" w:color="auto"/>
              <w:right w:val="single" w:sz="4" w:space="0" w:color="auto"/>
            </w:tcBorders>
            <w:hideMark/>
          </w:tcPr>
          <w:p w14:paraId="6F6B0EA6"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620" w:type="dxa"/>
            <w:tcBorders>
              <w:top w:val="nil"/>
              <w:left w:val="nil"/>
              <w:bottom w:val="single" w:sz="4" w:space="0" w:color="auto"/>
              <w:right w:val="single" w:sz="4" w:space="0" w:color="auto"/>
            </w:tcBorders>
            <w:hideMark/>
          </w:tcPr>
          <w:p w14:paraId="791DF634" w14:textId="77777777" w:rsidR="002F4ACA" w:rsidRPr="002F4ACA" w:rsidRDefault="002F4ACA" w:rsidP="002F4ACA">
            <w:pPr>
              <w:suppressAutoHyphens/>
              <w:ind w:right="144"/>
              <w:jc w:val="both"/>
              <w:rPr>
                <w:color w:val="000000"/>
                <w:sz w:val="16"/>
                <w:szCs w:val="16"/>
              </w:rPr>
            </w:pPr>
            <w:r w:rsidRPr="002F4ACA">
              <w:rPr>
                <w:color w:val="000000"/>
                <w:sz w:val="16"/>
                <w:szCs w:val="16"/>
              </w:rPr>
              <w:t>Craiova</w:t>
            </w:r>
          </w:p>
        </w:tc>
        <w:tc>
          <w:tcPr>
            <w:tcW w:w="1800" w:type="dxa"/>
            <w:tcBorders>
              <w:top w:val="nil"/>
              <w:left w:val="nil"/>
              <w:bottom w:val="single" w:sz="4" w:space="0" w:color="auto"/>
              <w:right w:val="single" w:sz="4" w:space="0" w:color="auto"/>
            </w:tcBorders>
            <w:hideMark/>
          </w:tcPr>
          <w:p w14:paraId="0D7B2B7E" w14:textId="77777777" w:rsidR="002F4ACA" w:rsidRPr="002F4ACA" w:rsidRDefault="002F4ACA" w:rsidP="002F4ACA">
            <w:pPr>
              <w:suppressAutoHyphens/>
              <w:ind w:right="144"/>
              <w:jc w:val="both"/>
              <w:rPr>
                <w:color w:val="000000"/>
                <w:sz w:val="16"/>
                <w:szCs w:val="16"/>
              </w:rPr>
            </w:pPr>
            <w:r w:rsidRPr="002F4ACA">
              <w:rPr>
                <w:color w:val="000000"/>
                <w:sz w:val="16"/>
                <w:szCs w:val="16"/>
              </w:rPr>
              <w:t>Leica Microsystems</w:t>
            </w:r>
          </w:p>
        </w:tc>
        <w:tc>
          <w:tcPr>
            <w:tcW w:w="2610" w:type="dxa"/>
            <w:tcBorders>
              <w:top w:val="nil"/>
              <w:left w:val="nil"/>
              <w:bottom w:val="single" w:sz="4" w:space="0" w:color="auto"/>
              <w:right w:val="single" w:sz="4" w:space="0" w:color="auto"/>
            </w:tcBorders>
            <w:hideMark/>
          </w:tcPr>
          <w:p w14:paraId="49404B5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Invertoscop</w:t>
            </w:r>
            <w:proofErr w:type="spellEnd"/>
          </w:p>
        </w:tc>
        <w:tc>
          <w:tcPr>
            <w:tcW w:w="2067" w:type="dxa"/>
            <w:tcBorders>
              <w:top w:val="nil"/>
              <w:left w:val="nil"/>
              <w:bottom w:val="single" w:sz="4" w:space="0" w:color="auto"/>
              <w:right w:val="single" w:sz="4" w:space="0" w:color="auto"/>
            </w:tcBorders>
            <w:hideMark/>
          </w:tcPr>
          <w:p w14:paraId="4296A517" w14:textId="77777777" w:rsidR="002F4ACA" w:rsidRPr="002F4ACA" w:rsidRDefault="002F4ACA" w:rsidP="002F4ACA">
            <w:pPr>
              <w:suppressAutoHyphens/>
              <w:ind w:right="144"/>
              <w:jc w:val="both"/>
              <w:rPr>
                <w:color w:val="000000"/>
                <w:sz w:val="16"/>
                <w:szCs w:val="16"/>
              </w:rPr>
            </w:pPr>
            <w:r w:rsidRPr="002F4ACA">
              <w:rPr>
                <w:color w:val="000000"/>
                <w:sz w:val="16"/>
                <w:szCs w:val="16"/>
              </w:rPr>
              <w:t>M165 C</w:t>
            </w:r>
          </w:p>
        </w:tc>
        <w:tc>
          <w:tcPr>
            <w:tcW w:w="1533" w:type="dxa"/>
            <w:tcBorders>
              <w:top w:val="nil"/>
              <w:left w:val="nil"/>
              <w:bottom w:val="single" w:sz="4" w:space="0" w:color="auto"/>
              <w:right w:val="single" w:sz="4" w:space="0" w:color="auto"/>
            </w:tcBorders>
            <w:hideMark/>
          </w:tcPr>
          <w:p w14:paraId="28483973" w14:textId="77777777" w:rsidR="002F4ACA" w:rsidRPr="002F4ACA" w:rsidRDefault="002F4ACA" w:rsidP="002F4ACA">
            <w:pPr>
              <w:suppressAutoHyphens/>
              <w:ind w:right="144"/>
              <w:jc w:val="both"/>
              <w:rPr>
                <w:color w:val="000000"/>
                <w:sz w:val="16"/>
                <w:szCs w:val="16"/>
              </w:rPr>
            </w:pPr>
            <w:r w:rsidRPr="002F4ACA">
              <w:rPr>
                <w:color w:val="000000"/>
                <w:sz w:val="16"/>
                <w:szCs w:val="16"/>
              </w:rPr>
              <w:t>Leica Application Suite X 3.0.1423224</w:t>
            </w:r>
          </w:p>
        </w:tc>
        <w:tc>
          <w:tcPr>
            <w:tcW w:w="1170" w:type="dxa"/>
            <w:tcBorders>
              <w:top w:val="nil"/>
              <w:left w:val="nil"/>
              <w:bottom w:val="single" w:sz="4" w:space="0" w:color="auto"/>
              <w:right w:val="single" w:sz="4" w:space="0" w:color="auto"/>
            </w:tcBorders>
            <w:hideMark/>
          </w:tcPr>
          <w:p w14:paraId="75D0BF4D"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50A994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2B3D384"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37C631F1" w14:textId="77777777" w:rsidR="002F4ACA" w:rsidRPr="002F4ACA" w:rsidRDefault="002F4ACA" w:rsidP="002F4ACA">
            <w:pPr>
              <w:suppressAutoHyphens/>
              <w:ind w:right="144"/>
              <w:jc w:val="both"/>
              <w:rPr>
                <w:sz w:val="16"/>
                <w:szCs w:val="16"/>
              </w:rPr>
            </w:pPr>
            <w:r w:rsidRPr="002F4ACA">
              <w:rPr>
                <w:sz w:val="16"/>
                <w:szCs w:val="16"/>
              </w:rPr>
              <w:t>Gorj</w:t>
            </w:r>
          </w:p>
        </w:tc>
        <w:tc>
          <w:tcPr>
            <w:tcW w:w="1620" w:type="dxa"/>
            <w:tcBorders>
              <w:top w:val="nil"/>
              <w:left w:val="nil"/>
              <w:bottom w:val="single" w:sz="4" w:space="0" w:color="auto"/>
              <w:right w:val="single" w:sz="4" w:space="0" w:color="auto"/>
            </w:tcBorders>
            <w:hideMark/>
          </w:tcPr>
          <w:p w14:paraId="4976ACDD" w14:textId="77777777" w:rsidR="002F4ACA" w:rsidRPr="002F4ACA" w:rsidRDefault="002F4ACA" w:rsidP="002F4ACA">
            <w:pPr>
              <w:suppressAutoHyphens/>
              <w:ind w:right="144"/>
              <w:jc w:val="both"/>
              <w:rPr>
                <w:sz w:val="16"/>
                <w:szCs w:val="16"/>
              </w:rPr>
            </w:pPr>
            <w:r w:rsidRPr="002F4ACA">
              <w:rPr>
                <w:sz w:val="16"/>
                <w:szCs w:val="16"/>
              </w:rPr>
              <w:t>Targu Jiu</w:t>
            </w:r>
          </w:p>
        </w:tc>
        <w:tc>
          <w:tcPr>
            <w:tcW w:w="1800" w:type="dxa"/>
            <w:tcBorders>
              <w:top w:val="nil"/>
              <w:left w:val="nil"/>
              <w:bottom w:val="single" w:sz="4" w:space="0" w:color="auto"/>
              <w:right w:val="single" w:sz="4" w:space="0" w:color="auto"/>
            </w:tcBorders>
            <w:hideMark/>
          </w:tcPr>
          <w:p w14:paraId="68D26A9B"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6B50B1B8"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11BED1E3" w14:textId="77777777" w:rsidR="002F4ACA" w:rsidRPr="002F4ACA" w:rsidRDefault="002F4ACA" w:rsidP="002F4ACA">
            <w:pPr>
              <w:suppressAutoHyphens/>
              <w:ind w:right="144"/>
              <w:jc w:val="both"/>
              <w:rPr>
                <w:sz w:val="16"/>
                <w:szCs w:val="16"/>
              </w:rPr>
            </w:pPr>
            <w:r w:rsidRPr="002F4ACA">
              <w:rPr>
                <w:sz w:val="16"/>
                <w:szCs w:val="16"/>
              </w:rPr>
              <w:t>UV-1800</w:t>
            </w:r>
          </w:p>
        </w:tc>
        <w:tc>
          <w:tcPr>
            <w:tcW w:w="1533" w:type="dxa"/>
            <w:tcBorders>
              <w:top w:val="nil"/>
              <w:left w:val="nil"/>
              <w:bottom w:val="single" w:sz="4" w:space="0" w:color="auto"/>
              <w:right w:val="single" w:sz="4" w:space="0" w:color="auto"/>
            </w:tcBorders>
            <w:noWrap/>
            <w:hideMark/>
          </w:tcPr>
          <w:p w14:paraId="6086B69F"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version 2.71</w:t>
            </w:r>
          </w:p>
        </w:tc>
        <w:tc>
          <w:tcPr>
            <w:tcW w:w="1170" w:type="dxa"/>
            <w:tcBorders>
              <w:top w:val="nil"/>
              <w:left w:val="nil"/>
              <w:bottom w:val="single" w:sz="4" w:space="0" w:color="auto"/>
              <w:right w:val="single" w:sz="4" w:space="0" w:color="auto"/>
            </w:tcBorders>
            <w:hideMark/>
          </w:tcPr>
          <w:p w14:paraId="2B18E4B4"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58B3740F"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2A7AC29"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65847988" w14:textId="77777777" w:rsidR="002F4ACA" w:rsidRPr="002F4ACA" w:rsidRDefault="002F4ACA" w:rsidP="002F4ACA">
            <w:pPr>
              <w:suppressAutoHyphens/>
              <w:ind w:right="144"/>
              <w:jc w:val="both"/>
              <w:rPr>
                <w:sz w:val="16"/>
                <w:szCs w:val="16"/>
              </w:rPr>
            </w:pPr>
            <w:r w:rsidRPr="002F4ACA">
              <w:rPr>
                <w:sz w:val="16"/>
                <w:szCs w:val="16"/>
              </w:rPr>
              <w:t>Gorj</w:t>
            </w:r>
          </w:p>
        </w:tc>
        <w:tc>
          <w:tcPr>
            <w:tcW w:w="1620" w:type="dxa"/>
            <w:tcBorders>
              <w:top w:val="nil"/>
              <w:left w:val="nil"/>
              <w:bottom w:val="single" w:sz="4" w:space="0" w:color="auto"/>
              <w:right w:val="single" w:sz="4" w:space="0" w:color="auto"/>
            </w:tcBorders>
            <w:hideMark/>
          </w:tcPr>
          <w:p w14:paraId="2637520A" w14:textId="77777777" w:rsidR="002F4ACA" w:rsidRPr="002F4ACA" w:rsidRDefault="002F4ACA" w:rsidP="002F4ACA">
            <w:pPr>
              <w:suppressAutoHyphens/>
              <w:ind w:right="144"/>
              <w:jc w:val="both"/>
              <w:rPr>
                <w:sz w:val="16"/>
                <w:szCs w:val="16"/>
              </w:rPr>
            </w:pPr>
            <w:r w:rsidRPr="002F4ACA">
              <w:rPr>
                <w:sz w:val="16"/>
                <w:szCs w:val="16"/>
              </w:rPr>
              <w:t>Targu Jiu</w:t>
            </w:r>
          </w:p>
        </w:tc>
        <w:tc>
          <w:tcPr>
            <w:tcW w:w="1800" w:type="dxa"/>
            <w:tcBorders>
              <w:top w:val="nil"/>
              <w:left w:val="nil"/>
              <w:bottom w:val="single" w:sz="4" w:space="0" w:color="auto"/>
              <w:right w:val="single" w:sz="4" w:space="0" w:color="auto"/>
            </w:tcBorders>
            <w:hideMark/>
          </w:tcPr>
          <w:p w14:paraId="3353183C"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15D57E08"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3A50B047" w14:textId="77777777" w:rsidR="002F4ACA" w:rsidRPr="002F4ACA" w:rsidRDefault="002F4ACA" w:rsidP="002F4ACA">
            <w:pPr>
              <w:suppressAutoHyphens/>
              <w:ind w:right="144"/>
              <w:jc w:val="both"/>
              <w:rPr>
                <w:sz w:val="16"/>
                <w:szCs w:val="16"/>
              </w:rPr>
            </w:pPr>
            <w:r w:rsidRPr="002F4ACA">
              <w:rPr>
                <w:sz w:val="16"/>
                <w:szCs w:val="16"/>
              </w:rPr>
              <w:t>UV-1800</w:t>
            </w:r>
          </w:p>
        </w:tc>
        <w:tc>
          <w:tcPr>
            <w:tcW w:w="1533" w:type="dxa"/>
            <w:tcBorders>
              <w:top w:val="nil"/>
              <w:left w:val="nil"/>
              <w:bottom w:val="single" w:sz="4" w:space="0" w:color="auto"/>
              <w:right w:val="single" w:sz="4" w:space="0" w:color="auto"/>
            </w:tcBorders>
            <w:noWrap/>
            <w:hideMark/>
          </w:tcPr>
          <w:p w14:paraId="4487768C"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version 2.71</w:t>
            </w:r>
          </w:p>
        </w:tc>
        <w:tc>
          <w:tcPr>
            <w:tcW w:w="1170" w:type="dxa"/>
            <w:tcBorders>
              <w:top w:val="nil"/>
              <w:left w:val="nil"/>
              <w:bottom w:val="single" w:sz="4" w:space="0" w:color="auto"/>
              <w:right w:val="single" w:sz="4" w:space="0" w:color="auto"/>
            </w:tcBorders>
            <w:hideMark/>
          </w:tcPr>
          <w:p w14:paraId="1BDBC223"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65229ED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777837E4"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5A051ADD" w14:textId="77777777" w:rsidR="002F4ACA" w:rsidRPr="002F4ACA" w:rsidRDefault="002F4ACA" w:rsidP="002F4ACA">
            <w:pPr>
              <w:suppressAutoHyphens/>
              <w:ind w:right="144"/>
              <w:jc w:val="both"/>
              <w:rPr>
                <w:sz w:val="16"/>
                <w:szCs w:val="16"/>
              </w:rPr>
            </w:pPr>
            <w:r w:rsidRPr="002F4ACA">
              <w:rPr>
                <w:sz w:val="16"/>
                <w:szCs w:val="16"/>
              </w:rPr>
              <w:t>Gorj</w:t>
            </w:r>
          </w:p>
        </w:tc>
        <w:tc>
          <w:tcPr>
            <w:tcW w:w="1620" w:type="dxa"/>
            <w:tcBorders>
              <w:top w:val="nil"/>
              <w:left w:val="nil"/>
              <w:bottom w:val="single" w:sz="4" w:space="0" w:color="auto"/>
              <w:right w:val="single" w:sz="4" w:space="0" w:color="auto"/>
            </w:tcBorders>
            <w:hideMark/>
          </w:tcPr>
          <w:p w14:paraId="10E48600" w14:textId="77777777" w:rsidR="002F4ACA" w:rsidRPr="002F4ACA" w:rsidRDefault="002F4ACA" w:rsidP="002F4ACA">
            <w:pPr>
              <w:suppressAutoHyphens/>
              <w:ind w:right="144"/>
              <w:jc w:val="both"/>
              <w:rPr>
                <w:sz w:val="16"/>
                <w:szCs w:val="16"/>
              </w:rPr>
            </w:pPr>
            <w:r w:rsidRPr="002F4ACA">
              <w:rPr>
                <w:sz w:val="16"/>
                <w:szCs w:val="16"/>
              </w:rPr>
              <w:t>Targu Jiu</w:t>
            </w:r>
          </w:p>
        </w:tc>
        <w:tc>
          <w:tcPr>
            <w:tcW w:w="1800" w:type="dxa"/>
            <w:tcBorders>
              <w:top w:val="nil"/>
              <w:left w:val="nil"/>
              <w:bottom w:val="single" w:sz="4" w:space="0" w:color="auto"/>
              <w:right w:val="single" w:sz="4" w:space="0" w:color="auto"/>
            </w:tcBorders>
            <w:hideMark/>
          </w:tcPr>
          <w:p w14:paraId="29F56F30"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47B75F53"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60D0D9A7" w14:textId="77777777" w:rsidR="002F4ACA" w:rsidRPr="002F4ACA" w:rsidRDefault="002F4ACA" w:rsidP="002F4ACA">
            <w:pPr>
              <w:suppressAutoHyphens/>
              <w:ind w:right="144"/>
              <w:jc w:val="both"/>
              <w:rPr>
                <w:sz w:val="16"/>
                <w:szCs w:val="16"/>
              </w:rPr>
            </w:pPr>
            <w:r w:rsidRPr="002F4ACA">
              <w:rPr>
                <w:sz w:val="16"/>
                <w:szCs w:val="16"/>
              </w:rPr>
              <w:t>UV-1900</w:t>
            </w:r>
          </w:p>
        </w:tc>
        <w:tc>
          <w:tcPr>
            <w:tcW w:w="1533" w:type="dxa"/>
            <w:tcBorders>
              <w:top w:val="nil"/>
              <w:left w:val="nil"/>
              <w:bottom w:val="single" w:sz="4" w:space="0" w:color="auto"/>
              <w:right w:val="single" w:sz="4" w:space="0" w:color="auto"/>
            </w:tcBorders>
            <w:noWrap/>
            <w:hideMark/>
          </w:tcPr>
          <w:p w14:paraId="473AC817"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version 2.71</w:t>
            </w:r>
          </w:p>
        </w:tc>
        <w:tc>
          <w:tcPr>
            <w:tcW w:w="1170" w:type="dxa"/>
            <w:tcBorders>
              <w:top w:val="nil"/>
              <w:left w:val="nil"/>
              <w:bottom w:val="single" w:sz="4" w:space="0" w:color="auto"/>
              <w:right w:val="single" w:sz="4" w:space="0" w:color="auto"/>
            </w:tcBorders>
            <w:hideMark/>
          </w:tcPr>
          <w:p w14:paraId="351AEDD4"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3F888675"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C34096C"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735A6F57" w14:textId="77777777" w:rsidR="002F4ACA" w:rsidRPr="002F4ACA" w:rsidRDefault="002F4ACA" w:rsidP="002F4ACA">
            <w:pPr>
              <w:suppressAutoHyphens/>
              <w:ind w:right="144"/>
              <w:jc w:val="both"/>
              <w:rPr>
                <w:sz w:val="16"/>
                <w:szCs w:val="16"/>
              </w:rPr>
            </w:pPr>
            <w:r w:rsidRPr="002F4ACA">
              <w:rPr>
                <w:sz w:val="16"/>
                <w:szCs w:val="16"/>
              </w:rPr>
              <w:t>Gorj</w:t>
            </w:r>
          </w:p>
        </w:tc>
        <w:tc>
          <w:tcPr>
            <w:tcW w:w="1620" w:type="dxa"/>
            <w:tcBorders>
              <w:top w:val="nil"/>
              <w:left w:val="nil"/>
              <w:bottom w:val="single" w:sz="4" w:space="0" w:color="auto"/>
              <w:right w:val="single" w:sz="4" w:space="0" w:color="auto"/>
            </w:tcBorders>
            <w:hideMark/>
          </w:tcPr>
          <w:p w14:paraId="6F6E473A" w14:textId="77777777" w:rsidR="002F4ACA" w:rsidRPr="002F4ACA" w:rsidRDefault="002F4ACA" w:rsidP="002F4ACA">
            <w:pPr>
              <w:suppressAutoHyphens/>
              <w:ind w:right="144"/>
              <w:jc w:val="both"/>
              <w:rPr>
                <w:sz w:val="16"/>
                <w:szCs w:val="16"/>
              </w:rPr>
            </w:pPr>
            <w:r w:rsidRPr="002F4ACA">
              <w:rPr>
                <w:sz w:val="16"/>
                <w:szCs w:val="16"/>
              </w:rPr>
              <w:t>Targu Jiu</w:t>
            </w:r>
          </w:p>
        </w:tc>
        <w:tc>
          <w:tcPr>
            <w:tcW w:w="1800" w:type="dxa"/>
            <w:tcBorders>
              <w:top w:val="nil"/>
              <w:left w:val="nil"/>
              <w:bottom w:val="single" w:sz="4" w:space="0" w:color="auto"/>
              <w:right w:val="single" w:sz="4" w:space="0" w:color="auto"/>
            </w:tcBorders>
            <w:hideMark/>
          </w:tcPr>
          <w:p w14:paraId="74AF6830" w14:textId="77777777" w:rsidR="002F4ACA" w:rsidRPr="002F4ACA" w:rsidRDefault="002F4ACA" w:rsidP="002F4ACA">
            <w:pPr>
              <w:suppressAutoHyphens/>
              <w:ind w:right="144"/>
              <w:jc w:val="both"/>
              <w:rPr>
                <w:sz w:val="16"/>
                <w:szCs w:val="16"/>
              </w:rPr>
            </w:pPr>
            <w:r w:rsidRPr="002F4ACA">
              <w:rPr>
                <w:sz w:val="16"/>
                <w:szCs w:val="16"/>
              </w:rPr>
              <w:t xml:space="preserve">Leica Microsystems </w:t>
            </w:r>
          </w:p>
        </w:tc>
        <w:tc>
          <w:tcPr>
            <w:tcW w:w="2610" w:type="dxa"/>
            <w:tcBorders>
              <w:top w:val="nil"/>
              <w:left w:val="nil"/>
              <w:bottom w:val="single" w:sz="4" w:space="0" w:color="auto"/>
              <w:right w:val="single" w:sz="4" w:space="0" w:color="auto"/>
            </w:tcBorders>
            <w:hideMark/>
          </w:tcPr>
          <w:p w14:paraId="083CFDD7"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26E2D316" w14:textId="77777777" w:rsidR="002F4ACA" w:rsidRPr="002F4ACA" w:rsidRDefault="002F4ACA" w:rsidP="002F4ACA">
            <w:pPr>
              <w:suppressAutoHyphens/>
              <w:ind w:right="144"/>
              <w:jc w:val="both"/>
              <w:rPr>
                <w:sz w:val="16"/>
                <w:szCs w:val="16"/>
              </w:rPr>
            </w:pPr>
            <w:r w:rsidRPr="002F4ACA">
              <w:rPr>
                <w:sz w:val="16"/>
                <w:szCs w:val="16"/>
              </w:rPr>
              <w:t>DM3000 LED</w:t>
            </w:r>
          </w:p>
        </w:tc>
        <w:tc>
          <w:tcPr>
            <w:tcW w:w="1533" w:type="dxa"/>
            <w:tcBorders>
              <w:top w:val="nil"/>
              <w:left w:val="nil"/>
              <w:bottom w:val="single" w:sz="4" w:space="0" w:color="auto"/>
              <w:right w:val="single" w:sz="4" w:space="0" w:color="auto"/>
            </w:tcBorders>
            <w:hideMark/>
          </w:tcPr>
          <w:p w14:paraId="66C8AC63" w14:textId="77777777" w:rsidR="002F4ACA" w:rsidRPr="002F4ACA" w:rsidRDefault="002F4ACA" w:rsidP="002F4ACA">
            <w:pPr>
              <w:suppressAutoHyphens/>
              <w:ind w:right="144"/>
              <w:jc w:val="both"/>
              <w:rPr>
                <w:sz w:val="16"/>
                <w:szCs w:val="16"/>
              </w:rPr>
            </w:pPr>
            <w:r w:rsidRPr="002F4ACA">
              <w:rPr>
                <w:sz w:val="16"/>
                <w:szCs w:val="16"/>
              </w:rPr>
              <w:t>Leica Application Suite X version 3.0.3.16319</w:t>
            </w:r>
          </w:p>
        </w:tc>
        <w:tc>
          <w:tcPr>
            <w:tcW w:w="1170" w:type="dxa"/>
            <w:tcBorders>
              <w:top w:val="nil"/>
              <w:left w:val="nil"/>
              <w:bottom w:val="single" w:sz="4" w:space="0" w:color="auto"/>
              <w:right w:val="single" w:sz="4" w:space="0" w:color="auto"/>
            </w:tcBorders>
            <w:hideMark/>
          </w:tcPr>
          <w:p w14:paraId="3B8A310D"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6267A31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39AFBF6"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1BC0F4D2" w14:textId="77777777" w:rsidR="002F4ACA" w:rsidRPr="002F4ACA" w:rsidRDefault="002F4ACA" w:rsidP="002F4ACA">
            <w:pPr>
              <w:suppressAutoHyphens/>
              <w:ind w:right="144"/>
              <w:jc w:val="both"/>
              <w:rPr>
                <w:sz w:val="16"/>
                <w:szCs w:val="16"/>
              </w:rPr>
            </w:pPr>
            <w:proofErr w:type="spellStart"/>
            <w:r w:rsidRPr="002F4ACA">
              <w:rPr>
                <w:sz w:val="16"/>
                <w:szCs w:val="16"/>
              </w:rPr>
              <w:t>Mehedinți</w:t>
            </w:r>
            <w:proofErr w:type="spellEnd"/>
          </w:p>
        </w:tc>
        <w:tc>
          <w:tcPr>
            <w:tcW w:w="1620" w:type="dxa"/>
            <w:tcBorders>
              <w:top w:val="nil"/>
              <w:left w:val="nil"/>
              <w:bottom w:val="single" w:sz="4" w:space="0" w:color="auto"/>
              <w:right w:val="single" w:sz="4" w:space="0" w:color="auto"/>
            </w:tcBorders>
            <w:hideMark/>
          </w:tcPr>
          <w:p w14:paraId="547CD7DB" w14:textId="77777777" w:rsidR="002F4ACA" w:rsidRPr="002F4ACA" w:rsidRDefault="002F4ACA" w:rsidP="002F4ACA">
            <w:pPr>
              <w:suppressAutoHyphens/>
              <w:ind w:right="144"/>
              <w:jc w:val="both"/>
              <w:rPr>
                <w:sz w:val="16"/>
                <w:szCs w:val="16"/>
              </w:rPr>
            </w:pPr>
            <w:proofErr w:type="spellStart"/>
            <w:r w:rsidRPr="002F4ACA">
              <w:rPr>
                <w:sz w:val="16"/>
                <w:szCs w:val="16"/>
              </w:rPr>
              <w:t>DR.Tr.Severin</w:t>
            </w:r>
            <w:proofErr w:type="spellEnd"/>
          </w:p>
        </w:tc>
        <w:tc>
          <w:tcPr>
            <w:tcW w:w="1800" w:type="dxa"/>
            <w:tcBorders>
              <w:top w:val="nil"/>
              <w:left w:val="nil"/>
              <w:bottom w:val="single" w:sz="4" w:space="0" w:color="auto"/>
              <w:right w:val="single" w:sz="4" w:space="0" w:color="auto"/>
            </w:tcBorders>
            <w:hideMark/>
          </w:tcPr>
          <w:p w14:paraId="5471D5E8"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2E280DF5"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de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51AC4054" w14:textId="77777777" w:rsidR="002F4ACA" w:rsidRPr="002F4ACA" w:rsidRDefault="002F4ACA" w:rsidP="002F4ACA">
            <w:pPr>
              <w:suppressAutoHyphens/>
              <w:ind w:right="144"/>
              <w:jc w:val="both"/>
              <w:rPr>
                <w:sz w:val="16"/>
                <w:szCs w:val="16"/>
              </w:rPr>
            </w:pPr>
            <w:proofErr w:type="spellStart"/>
            <w:r w:rsidRPr="002F4ACA">
              <w:rPr>
                <w:sz w:val="16"/>
                <w:szCs w:val="16"/>
              </w:rPr>
              <w:t>ZEEnit</w:t>
            </w:r>
            <w:proofErr w:type="spellEnd"/>
            <w:r w:rsidRPr="002F4ACA">
              <w:rPr>
                <w:sz w:val="16"/>
                <w:szCs w:val="16"/>
              </w:rPr>
              <w:t xml:space="preserve"> 700 P</w:t>
            </w:r>
          </w:p>
        </w:tc>
        <w:tc>
          <w:tcPr>
            <w:tcW w:w="1533" w:type="dxa"/>
            <w:tcBorders>
              <w:top w:val="nil"/>
              <w:left w:val="nil"/>
              <w:bottom w:val="single" w:sz="4" w:space="0" w:color="auto"/>
              <w:right w:val="single" w:sz="4" w:space="0" w:color="auto"/>
            </w:tcBorders>
            <w:hideMark/>
          </w:tcPr>
          <w:p w14:paraId="582CA590" w14:textId="77777777" w:rsidR="002F4ACA" w:rsidRPr="002F4ACA" w:rsidRDefault="002F4ACA" w:rsidP="002F4ACA">
            <w:pPr>
              <w:suppressAutoHyphens/>
              <w:ind w:right="144"/>
              <w:jc w:val="both"/>
              <w:rPr>
                <w:sz w:val="16"/>
                <w:szCs w:val="16"/>
              </w:rPr>
            </w:pPr>
            <w:proofErr w:type="spellStart"/>
            <w:r w:rsidRPr="002F4ACA">
              <w:rPr>
                <w:sz w:val="16"/>
                <w:szCs w:val="16"/>
              </w:rPr>
              <w:t>ASpect</w:t>
            </w:r>
            <w:proofErr w:type="spellEnd"/>
            <w:r w:rsidRPr="002F4ACA">
              <w:rPr>
                <w:sz w:val="16"/>
                <w:szCs w:val="16"/>
              </w:rPr>
              <w:t xml:space="preserve"> LS  1.5.3.0                                           </w:t>
            </w:r>
          </w:p>
        </w:tc>
        <w:tc>
          <w:tcPr>
            <w:tcW w:w="1170" w:type="dxa"/>
            <w:tcBorders>
              <w:top w:val="nil"/>
              <w:left w:val="nil"/>
              <w:bottom w:val="single" w:sz="4" w:space="0" w:color="auto"/>
              <w:right w:val="single" w:sz="4" w:space="0" w:color="auto"/>
            </w:tcBorders>
            <w:hideMark/>
          </w:tcPr>
          <w:p w14:paraId="43D8775A"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68A5A3D0"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CE7A82E"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1E2BC0DC" w14:textId="77777777" w:rsidR="002F4ACA" w:rsidRPr="002F4ACA" w:rsidRDefault="002F4ACA" w:rsidP="002F4ACA">
            <w:pPr>
              <w:suppressAutoHyphens/>
              <w:ind w:right="144"/>
              <w:jc w:val="both"/>
              <w:rPr>
                <w:sz w:val="16"/>
                <w:szCs w:val="16"/>
              </w:rPr>
            </w:pPr>
            <w:proofErr w:type="spellStart"/>
            <w:r w:rsidRPr="002F4ACA">
              <w:rPr>
                <w:sz w:val="16"/>
                <w:szCs w:val="16"/>
              </w:rPr>
              <w:t>Mehedinți</w:t>
            </w:r>
            <w:proofErr w:type="spellEnd"/>
          </w:p>
        </w:tc>
        <w:tc>
          <w:tcPr>
            <w:tcW w:w="1620" w:type="dxa"/>
            <w:tcBorders>
              <w:top w:val="nil"/>
              <w:left w:val="nil"/>
              <w:bottom w:val="single" w:sz="4" w:space="0" w:color="auto"/>
              <w:right w:val="single" w:sz="4" w:space="0" w:color="auto"/>
            </w:tcBorders>
            <w:hideMark/>
          </w:tcPr>
          <w:p w14:paraId="0F926ABA" w14:textId="77777777" w:rsidR="002F4ACA" w:rsidRPr="002F4ACA" w:rsidRDefault="002F4ACA" w:rsidP="002F4ACA">
            <w:pPr>
              <w:suppressAutoHyphens/>
              <w:ind w:right="144"/>
              <w:jc w:val="both"/>
              <w:rPr>
                <w:sz w:val="16"/>
                <w:szCs w:val="16"/>
              </w:rPr>
            </w:pPr>
            <w:proofErr w:type="spellStart"/>
            <w:r w:rsidRPr="002F4ACA">
              <w:rPr>
                <w:sz w:val="16"/>
                <w:szCs w:val="16"/>
              </w:rPr>
              <w:t>DR.Tr.Severin</w:t>
            </w:r>
            <w:proofErr w:type="spellEnd"/>
          </w:p>
        </w:tc>
        <w:tc>
          <w:tcPr>
            <w:tcW w:w="1800" w:type="dxa"/>
            <w:tcBorders>
              <w:top w:val="nil"/>
              <w:left w:val="nil"/>
              <w:bottom w:val="single" w:sz="4" w:space="0" w:color="auto"/>
              <w:right w:val="single" w:sz="4" w:space="0" w:color="auto"/>
            </w:tcBorders>
            <w:hideMark/>
          </w:tcPr>
          <w:p w14:paraId="7F151AE3" w14:textId="77777777" w:rsidR="002F4ACA" w:rsidRPr="002F4ACA" w:rsidRDefault="002F4ACA" w:rsidP="002F4ACA">
            <w:pPr>
              <w:suppressAutoHyphens/>
              <w:ind w:right="144"/>
              <w:jc w:val="both"/>
              <w:rPr>
                <w:sz w:val="16"/>
                <w:szCs w:val="16"/>
              </w:rPr>
            </w:pPr>
            <w:r w:rsidRPr="002F4ACA">
              <w:rPr>
                <w:sz w:val="16"/>
                <w:szCs w:val="16"/>
              </w:rPr>
              <w:t>LEEMAN LAB INC</w:t>
            </w:r>
          </w:p>
        </w:tc>
        <w:tc>
          <w:tcPr>
            <w:tcW w:w="2610" w:type="dxa"/>
            <w:tcBorders>
              <w:top w:val="nil"/>
              <w:left w:val="nil"/>
              <w:bottom w:val="single" w:sz="4" w:space="0" w:color="auto"/>
              <w:right w:val="single" w:sz="4" w:space="0" w:color="auto"/>
            </w:tcBorders>
            <w:hideMark/>
          </w:tcPr>
          <w:p w14:paraId="67B574F1"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de Hg </w:t>
            </w:r>
          </w:p>
        </w:tc>
        <w:tc>
          <w:tcPr>
            <w:tcW w:w="2067" w:type="dxa"/>
            <w:tcBorders>
              <w:top w:val="nil"/>
              <w:left w:val="nil"/>
              <w:bottom w:val="single" w:sz="4" w:space="0" w:color="auto"/>
              <w:right w:val="single" w:sz="4" w:space="0" w:color="auto"/>
            </w:tcBorders>
            <w:hideMark/>
          </w:tcPr>
          <w:p w14:paraId="375432C5" w14:textId="77777777" w:rsidR="002F4ACA" w:rsidRPr="002F4ACA" w:rsidRDefault="002F4ACA" w:rsidP="002F4ACA">
            <w:pPr>
              <w:suppressAutoHyphens/>
              <w:ind w:right="144"/>
              <w:jc w:val="both"/>
              <w:rPr>
                <w:sz w:val="16"/>
                <w:szCs w:val="16"/>
              </w:rPr>
            </w:pPr>
            <w:r w:rsidRPr="002F4ACA">
              <w:rPr>
                <w:sz w:val="16"/>
                <w:szCs w:val="16"/>
              </w:rPr>
              <w:t>Hydra AF</w:t>
            </w:r>
          </w:p>
        </w:tc>
        <w:tc>
          <w:tcPr>
            <w:tcW w:w="1533" w:type="dxa"/>
            <w:tcBorders>
              <w:top w:val="nil"/>
              <w:left w:val="nil"/>
              <w:bottom w:val="single" w:sz="4" w:space="0" w:color="auto"/>
              <w:right w:val="single" w:sz="4" w:space="0" w:color="auto"/>
            </w:tcBorders>
            <w:hideMark/>
          </w:tcPr>
          <w:p w14:paraId="342C74A7" w14:textId="77777777" w:rsidR="002F4ACA" w:rsidRPr="002F4ACA" w:rsidRDefault="002F4ACA" w:rsidP="002F4ACA">
            <w:pPr>
              <w:suppressAutoHyphens/>
              <w:ind w:right="144"/>
              <w:jc w:val="both"/>
              <w:rPr>
                <w:sz w:val="16"/>
                <w:szCs w:val="16"/>
              </w:rPr>
            </w:pPr>
            <w:r w:rsidRPr="002F4ACA">
              <w:rPr>
                <w:sz w:val="16"/>
                <w:szCs w:val="16"/>
              </w:rPr>
              <w:t>WIN Hg Runner 1.7</w:t>
            </w:r>
          </w:p>
        </w:tc>
        <w:tc>
          <w:tcPr>
            <w:tcW w:w="1170" w:type="dxa"/>
            <w:tcBorders>
              <w:top w:val="nil"/>
              <w:left w:val="nil"/>
              <w:bottom w:val="single" w:sz="4" w:space="0" w:color="auto"/>
              <w:right w:val="single" w:sz="4" w:space="0" w:color="auto"/>
            </w:tcBorders>
            <w:hideMark/>
          </w:tcPr>
          <w:p w14:paraId="2883F047" w14:textId="77777777" w:rsidR="002F4ACA" w:rsidRPr="002F4ACA" w:rsidRDefault="002F4ACA" w:rsidP="002F4ACA">
            <w:pPr>
              <w:suppressAutoHyphens/>
              <w:ind w:right="144"/>
              <w:jc w:val="both"/>
              <w:rPr>
                <w:sz w:val="16"/>
                <w:szCs w:val="16"/>
              </w:rPr>
            </w:pPr>
            <w:r w:rsidRPr="002F4ACA">
              <w:rPr>
                <w:sz w:val="16"/>
                <w:szCs w:val="16"/>
              </w:rPr>
              <w:t xml:space="preserve">  display</w:t>
            </w:r>
          </w:p>
        </w:tc>
      </w:tr>
      <w:tr w:rsidR="002F4ACA" w:rsidRPr="002F4ACA" w14:paraId="0E18AA81"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58A6277"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18F04B65" w14:textId="77777777" w:rsidR="002F4ACA" w:rsidRPr="002F4ACA" w:rsidRDefault="002F4ACA" w:rsidP="002F4ACA">
            <w:pPr>
              <w:suppressAutoHyphens/>
              <w:ind w:right="144"/>
              <w:jc w:val="both"/>
              <w:rPr>
                <w:sz w:val="16"/>
                <w:szCs w:val="16"/>
              </w:rPr>
            </w:pPr>
            <w:proofErr w:type="spellStart"/>
            <w:r w:rsidRPr="002F4ACA">
              <w:rPr>
                <w:sz w:val="16"/>
                <w:szCs w:val="16"/>
              </w:rPr>
              <w:t>Mehedinți</w:t>
            </w:r>
            <w:proofErr w:type="spellEnd"/>
          </w:p>
        </w:tc>
        <w:tc>
          <w:tcPr>
            <w:tcW w:w="1620" w:type="dxa"/>
            <w:tcBorders>
              <w:top w:val="nil"/>
              <w:left w:val="nil"/>
              <w:bottom w:val="single" w:sz="4" w:space="0" w:color="auto"/>
              <w:right w:val="single" w:sz="4" w:space="0" w:color="auto"/>
            </w:tcBorders>
            <w:hideMark/>
          </w:tcPr>
          <w:p w14:paraId="55892533" w14:textId="77777777" w:rsidR="002F4ACA" w:rsidRPr="002F4ACA" w:rsidRDefault="002F4ACA" w:rsidP="002F4ACA">
            <w:pPr>
              <w:suppressAutoHyphens/>
              <w:ind w:right="144"/>
              <w:jc w:val="both"/>
              <w:rPr>
                <w:sz w:val="16"/>
                <w:szCs w:val="16"/>
              </w:rPr>
            </w:pPr>
            <w:proofErr w:type="spellStart"/>
            <w:r w:rsidRPr="002F4ACA">
              <w:rPr>
                <w:sz w:val="16"/>
                <w:szCs w:val="16"/>
              </w:rPr>
              <w:t>DR.Tr.Severin</w:t>
            </w:r>
            <w:proofErr w:type="spellEnd"/>
          </w:p>
        </w:tc>
        <w:tc>
          <w:tcPr>
            <w:tcW w:w="1800" w:type="dxa"/>
            <w:tcBorders>
              <w:top w:val="nil"/>
              <w:left w:val="nil"/>
              <w:bottom w:val="single" w:sz="4" w:space="0" w:color="auto"/>
              <w:right w:val="single" w:sz="4" w:space="0" w:color="auto"/>
            </w:tcBorders>
            <w:hideMark/>
          </w:tcPr>
          <w:p w14:paraId="0965089F"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04086F3E"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52A048D5" w14:textId="77777777" w:rsidR="002F4ACA" w:rsidRPr="002F4ACA" w:rsidRDefault="002F4ACA" w:rsidP="002F4ACA">
            <w:pPr>
              <w:suppressAutoHyphens/>
              <w:ind w:right="144"/>
              <w:jc w:val="both"/>
              <w:rPr>
                <w:sz w:val="16"/>
                <w:szCs w:val="16"/>
              </w:rPr>
            </w:pPr>
            <w:r w:rsidRPr="002F4ACA">
              <w:rPr>
                <w:sz w:val="16"/>
                <w:szCs w:val="16"/>
              </w:rPr>
              <w:t>UV-1900</w:t>
            </w:r>
          </w:p>
        </w:tc>
        <w:tc>
          <w:tcPr>
            <w:tcW w:w="1533" w:type="dxa"/>
            <w:tcBorders>
              <w:top w:val="nil"/>
              <w:left w:val="nil"/>
              <w:bottom w:val="single" w:sz="4" w:space="0" w:color="auto"/>
              <w:right w:val="single" w:sz="4" w:space="0" w:color="auto"/>
            </w:tcBorders>
            <w:noWrap/>
            <w:hideMark/>
          </w:tcPr>
          <w:p w14:paraId="6A16ECC4"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version 2.7</w:t>
            </w:r>
          </w:p>
        </w:tc>
        <w:tc>
          <w:tcPr>
            <w:tcW w:w="1170" w:type="dxa"/>
            <w:tcBorders>
              <w:top w:val="nil"/>
              <w:left w:val="nil"/>
              <w:bottom w:val="single" w:sz="4" w:space="0" w:color="auto"/>
              <w:right w:val="single" w:sz="4" w:space="0" w:color="auto"/>
            </w:tcBorders>
            <w:hideMark/>
          </w:tcPr>
          <w:p w14:paraId="0C860FCC"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1B97C66F"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351BC7A" w14:textId="77777777" w:rsidR="002F4ACA" w:rsidRPr="002F4ACA" w:rsidRDefault="002F4ACA" w:rsidP="002F4ACA">
            <w:pPr>
              <w:suppressAutoHyphens/>
              <w:ind w:right="144"/>
              <w:jc w:val="both"/>
              <w:rPr>
                <w:sz w:val="16"/>
                <w:szCs w:val="16"/>
              </w:rPr>
            </w:pPr>
            <w:r w:rsidRPr="002F4ACA">
              <w:rPr>
                <w:sz w:val="16"/>
                <w:szCs w:val="16"/>
              </w:rPr>
              <w:t>ABA JIU</w:t>
            </w:r>
          </w:p>
        </w:tc>
        <w:tc>
          <w:tcPr>
            <w:tcW w:w="1223" w:type="dxa"/>
            <w:tcBorders>
              <w:top w:val="nil"/>
              <w:left w:val="nil"/>
              <w:bottom w:val="single" w:sz="4" w:space="0" w:color="auto"/>
              <w:right w:val="single" w:sz="4" w:space="0" w:color="auto"/>
            </w:tcBorders>
            <w:hideMark/>
          </w:tcPr>
          <w:p w14:paraId="51B87534" w14:textId="77777777" w:rsidR="002F4ACA" w:rsidRPr="002F4ACA" w:rsidRDefault="002F4ACA" w:rsidP="002F4ACA">
            <w:pPr>
              <w:suppressAutoHyphens/>
              <w:ind w:right="144"/>
              <w:jc w:val="both"/>
              <w:rPr>
                <w:sz w:val="16"/>
                <w:szCs w:val="16"/>
              </w:rPr>
            </w:pPr>
            <w:proofErr w:type="spellStart"/>
            <w:r w:rsidRPr="002F4ACA">
              <w:rPr>
                <w:sz w:val="16"/>
                <w:szCs w:val="16"/>
              </w:rPr>
              <w:t>Mehedinți</w:t>
            </w:r>
            <w:proofErr w:type="spellEnd"/>
          </w:p>
        </w:tc>
        <w:tc>
          <w:tcPr>
            <w:tcW w:w="1620" w:type="dxa"/>
            <w:tcBorders>
              <w:top w:val="nil"/>
              <w:left w:val="nil"/>
              <w:bottom w:val="single" w:sz="4" w:space="0" w:color="auto"/>
              <w:right w:val="single" w:sz="4" w:space="0" w:color="auto"/>
            </w:tcBorders>
            <w:hideMark/>
          </w:tcPr>
          <w:p w14:paraId="2C752069" w14:textId="77777777" w:rsidR="002F4ACA" w:rsidRPr="002F4ACA" w:rsidRDefault="002F4ACA" w:rsidP="002F4ACA">
            <w:pPr>
              <w:suppressAutoHyphens/>
              <w:ind w:right="144"/>
              <w:jc w:val="both"/>
              <w:rPr>
                <w:sz w:val="16"/>
                <w:szCs w:val="16"/>
              </w:rPr>
            </w:pPr>
            <w:proofErr w:type="spellStart"/>
            <w:r w:rsidRPr="002F4ACA">
              <w:rPr>
                <w:sz w:val="16"/>
                <w:szCs w:val="16"/>
              </w:rPr>
              <w:t>DR.Tr.Severin</w:t>
            </w:r>
            <w:proofErr w:type="spellEnd"/>
          </w:p>
        </w:tc>
        <w:tc>
          <w:tcPr>
            <w:tcW w:w="1800" w:type="dxa"/>
            <w:tcBorders>
              <w:top w:val="nil"/>
              <w:left w:val="nil"/>
              <w:bottom w:val="single" w:sz="4" w:space="0" w:color="auto"/>
              <w:right w:val="single" w:sz="4" w:space="0" w:color="auto"/>
            </w:tcBorders>
            <w:hideMark/>
          </w:tcPr>
          <w:p w14:paraId="246931CA"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72A7DD75"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2CE7D1DC" w14:textId="77777777" w:rsidR="002F4ACA" w:rsidRPr="002F4ACA" w:rsidRDefault="002F4ACA" w:rsidP="002F4ACA">
            <w:pPr>
              <w:suppressAutoHyphens/>
              <w:ind w:right="144"/>
              <w:jc w:val="both"/>
              <w:rPr>
                <w:sz w:val="16"/>
                <w:szCs w:val="16"/>
              </w:rPr>
            </w:pPr>
            <w:r w:rsidRPr="002F4ACA">
              <w:rPr>
                <w:sz w:val="16"/>
                <w:szCs w:val="16"/>
              </w:rPr>
              <w:t>UV-1900</w:t>
            </w:r>
          </w:p>
        </w:tc>
        <w:tc>
          <w:tcPr>
            <w:tcW w:w="1533" w:type="dxa"/>
            <w:tcBorders>
              <w:top w:val="nil"/>
              <w:left w:val="nil"/>
              <w:bottom w:val="single" w:sz="4" w:space="0" w:color="auto"/>
              <w:right w:val="single" w:sz="4" w:space="0" w:color="auto"/>
            </w:tcBorders>
            <w:noWrap/>
            <w:hideMark/>
          </w:tcPr>
          <w:p w14:paraId="546A9E3E"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version 2.7</w:t>
            </w:r>
          </w:p>
        </w:tc>
        <w:tc>
          <w:tcPr>
            <w:tcW w:w="1170" w:type="dxa"/>
            <w:tcBorders>
              <w:top w:val="nil"/>
              <w:left w:val="nil"/>
              <w:bottom w:val="single" w:sz="4" w:space="0" w:color="auto"/>
              <w:right w:val="single" w:sz="4" w:space="0" w:color="auto"/>
            </w:tcBorders>
            <w:hideMark/>
          </w:tcPr>
          <w:p w14:paraId="194588A4"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5FB2F33E"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8A4556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436D62C1" w14:textId="77777777" w:rsidR="002F4ACA" w:rsidRPr="002F4ACA" w:rsidRDefault="002F4ACA" w:rsidP="002F4ACA">
            <w:pPr>
              <w:suppressAutoHyphens/>
              <w:ind w:right="144"/>
              <w:jc w:val="both"/>
              <w:rPr>
                <w:color w:val="000000"/>
                <w:sz w:val="16"/>
                <w:szCs w:val="16"/>
              </w:rPr>
            </w:pPr>
            <w:r w:rsidRPr="002F4ACA">
              <w:rPr>
                <w:color w:val="000000"/>
                <w:sz w:val="16"/>
                <w:szCs w:val="16"/>
              </w:rPr>
              <w:t>Botoșani</w:t>
            </w:r>
          </w:p>
        </w:tc>
        <w:tc>
          <w:tcPr>
            <w:tcW w:w="1620" w:type="dxa"/>
            <w:tcBorders>
              <w:top w:val="nil"/>
              <w:left w:val="nil"/>
              <w:bottom w:val="single" w:sz="4" w:space="0" w:color="auto"/>
              <w:right w:val="single" w:sz="4" w:space="0" w:color="auto"/>
            </w:tcBorders>
            <w:hideMark/>
          </w:tcPr>
          <w:p w14:paraId="56725623" w14:textId="77777777" w:rsidR="002F4ACA" w:rsidRPr="002F4ACA" w:rsidRDefault="002F4ACA" w:rsidP="002F4ACA">
            <w:pPr>
              <w:suppressAutoHyphens/>
              <w:ind w:right="144"/>
              <w:jc w:val="both"/>
              <w:rPr>
                <w:color w:val="000000"/>
                <w:sz w:val="16"/>
                <w:szCs w:val="16"/>
              </w:rPr>
            </w:pPr>
            <w:r w:rsidRPr="002F4ACA">
              <w:rPr>
                <w:color w:val="000000"/>
                <w:sz w:val="16"/>
                <w:szCs w:val="16"/>
              </w:rPr>
              <w:t>Botoșani</w:t>
            </w:r>
          </w:p>
        </w:tc>
        <w:tc>
          <w:tcPr>
            <w:tcW w:w="1800" w:type="dxa"/>
            <w:tcBorders>
              <w:top w:val="nil"/>
              <w:left w:val="nil"/>
              <w:bottom w:val="single" w:sz="4" w:space="0" w:color="auto"/>
              <w:right w:val="single" w:sz="4" w:space="0" w:color="auto"/>
            </w:tcBorders>
            <w:hideMark/>
          </w:tcPr>
          <w:p w14:paraId="7B5F5640"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JAPONIA</w:t>
            </w:r>
          </w:p>
        </w:tc>
        <w:tc>
          <w:tcPr>
            <w:tcW w:w="2610" w:type="dxa"/>
            <w:tcBorders>
              <w:top w:val="nil"/>
              <w:left w:val="nil"/>
              <w:bottom w:val="single" w:sz="4" w:space="0" w:color="auto"/>
              <w:right w:val="single" w:sz="4" w:space="0" w:color="auto"/>
            </w:tcBorders>
            <w:hideMark/>
          </w:tcPr>
          <w:p w14:paraId="137CD7C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376EB0F4"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2C875B4E"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2.70</w:t>
            </w:r>
          </w:p>
        </w:tc>
        <w:tc>
          <w:tcPr>
            <w:tcW w:w="1170" w:type="dxa"/>
            <w:tcBorders>
              <w:top w:val="nil"/>
              <w:left w:val="nil"/>
              <w:bottom w:val="single" w:sz="4" w:space="0" w:color="auto"/>
              <w:right w:val="single" w:sz="4" w:space="0" w:color="auto"/>
            </w:tcBorders>
            <w:hideMark/>
          </w:tcPr>
          <w:p w14:paraId="5FC690EE"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644F16ED"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F2A8A3B"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4E05EB2D" w14:textId="77777777" w:rsidR="002F4ACA" w:rsidRPr="002F4ACA" w:rsidRDefault="002F4ACA" w:rsidP="002F4ACA">
            <w:pPr>
              <w:suppressAutoHyphens/>
              <w:ind w:right="144"/>
              <w:jc w:val="both"/>
              <w:rPr>
                <w:color w:val="000000"/>
                <w:sz w:val="16"/>
                <w:szCs w:val="16"/>
              </w:rPr>
            </w:pPr>
            <w:r w:rsidRPr="002F4ACA">
              <w:rPr>
                <w:color w:val="000000"/>
                <w:sz w:val="16"/>
                <w:szCs w:val="16"/>
              </w:rPr>
              <w:t>Botoșani</w:t>
            </w:r>
          </w:p>
        </w:tc>
        <w:tc>
          <w:tcPr>
            <w:tcW w:w="1620" w:type="dxa"/>
            <w:tcBorders>
              <w:top w:val="nil"/>
              <w:left w:val="nil"/>
              <w:bottom w:val="single" w:sz="4" w:space="0" w:color="auto"/>
              <w:right w:val="single" w:sz="4" w:space="0" w:color="auto"/>
            </w:tcBorders>
            <w:hideMark/>
          </w:tcPr>
          <w:p w14:paraId="541BECFF" w14:textId="77777777" w:rsidR="002F4ACA" w:rsidRPr="002F4ACA" w:rsidRDefault="002F4ACA" w:rsidP="002F4ACA">
            <w:pPr>
              <w:suppressAutoHyphens/>
              <w:ind w:right="144"/>
              <w:jc w:val="both"/>
              <w:rPr>
                <w:color w:val="000000"/>
                <w:sz w:val="16"/>
                <w:szCs w:val="16"/>
              </w:rPr>
            </w:pPr>
            <w:r w:rsidRPr="002F4ACA">
              <w:rPr>
                <w:color w:val="000000"/>
                <w:sz w:val="16"/>
                <w:szCs w:val="16"/>
              </w:rPr>
              <w:t>Botoșani</w:t>
            </w:r>
          </w:p>
        </w:tc>
        <w:tc>
          <w:tcPr>
            <w:tcW w:w="1800" w:type="dxa"/>
            <w:tcBorders>
              <w:top w:val="nil"/>
              <w:left w:val="nil"/>
              <w:bottom w:val="single" w:sz="4" w:space="0" w:color="auto"/>
              <w:right w:val="single" w:sz="4" w:space="0" w:color="auto"/>
            </w:tcBorders>
            <w:hideMark/>
          </w:tcPr>
          <w:p w14:paraId="4E5FCFB2"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JAPONIA</w:t>
            </w:r>
          </w:p>
        </w:tc>
        <w:tc>
          <w:tcPr>
            <w:tcW w:w="2610" w:type="dxa"/>
            <w:tcBorders>
              <w:top w:val="nil"/>
              <w:left w:val="nil"/>
              <w:bottom w:val="single" w:sz="4" w:space="0" w:color="auto"/>
              <w:right w:val="single" w:sz="4" w:space="0" w:color="auto"/>
            </w:tcBorders>
            <w:hideMark/>
          </w:tcPr>
          <w:p w14:paraId="4CAFD06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0FDBF3F7"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042B02B5"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2.70</w:t>
            </w:r>
          </w:p>
        </w:tc>
        <w:tc>
          <w:tcPr>
            <w:tcW w:w="1170" w:type="dxa"/>
            <w:tcBorders>
              <w:top w:val="nil"/>
              <w:left w:val="nil"/>
              <w:bottom w:val="single" w:sz="4" w:space="0" w:color="auto"/>
              <w:right w:val="single" w:sz="4" w:space="0" w:color="auto"/>
            </w:tcBorders>
            <w:hideMark/>
          </w:tcPr>
          <w:p w14:paraId="0113812C"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0E56C689"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92F66C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3A87B09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028DB2A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110C3DF7" w14:textId="77777777" w:rsidR="002F4ACA" w:rsidRPr="002F4ACA" w:rsidRDefault="002F4ACA" w:rsidP="002F4ACA">
            <w:pPr>
              <w:suppressAutoHyphens/>
              <w:ind w:right="144"/>
              <w:jc w:val="both"/>
              <w:rPr>
                <w:color w:val="000000"/>
                <w:sz w:val="16"/>
                <w:szCs w:val="16"/>
              </w:rPr>
            </w:pPr>
            <w:r w:rsidRPr="002F4ACA">
              <w:rPr>
                <w:color w:val="000000"/>
                <w:sz w:val="16"/>
                <w:szCs w:val="16"/>
              </w:rPr>
              <w:t>ANALYTIK JENA</w:t>
            </w:r>
          </w:p>
        </w:tc>
        <w:tc>
          <w:tcPr>
            <w:tcW w:w="2610" w:type="dxa"/>
            <w:tcBorders>
              <w:top w:val="nil"/>
              <w:left w:val="nil"/>
              <w:bottom w:val="single" w:sz="4" w:space="0" w:color="auto"/>
              <w:right w:val="single" w:sz="4" w:space="0" w:color="auto"/>
            </w:tcBorders>
            <w:hideMark/>
          </w:tcPr>
          <w:p w14:paraId="1DB1D92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4AE5061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Specord</w:t>
            </w:r>
            <w:proofErr w:type="spellEnd"/>
            <w:r w:rsidRPr="002F4ACA">
              <w:rPr>
                <w:color w:val="000000"/>
                <w:sz w:val="16"/>
                <w:szCs w:val="16"/>
              </w:rPr>
              <w:t xml:space="preserve"> 200 Plus</w:t>
            </w:r>
          </w:p>
        </w:tc>
        <w:tc>
          <w:tcPr>
            <w:tcW w:w="1533" w:type="dxa"/>
            <w:tcBorders>
              <w:top w:val="nil"/>
              <w:left w:val="nil"/>
              <w:bottom w:val="single" w:sz="4" w:space="0" w:color="auto"/>
              <w:right w:val="single" w:sz="4" w:space="0" w:color="auto"/>
            </w:tcBorders>
            <w:hideMark/>
          </w:tcPr>
          <w:p w14:paraId="4F274E10" w14:textId="77777777" w:rsidR="002F4ACA" w:rsidRPr="002F4ACA" w:rsidRDefault="002F4ACA" w:rsidP="002F4ACA">
            <w:pPr>
              <w:suppressAutoHyphens/>
              <w:ind w:right="144"/>
              <w:jc w:val="both"/>
              <w:rPr>
                <w:color w:val="000000"/>
                <w:sz w:val="16"/>
                <w:szCs w:val="16"/>
              </w:rPr>
            </w:pPr>
            <w:r w:rsidRPr="002F4ACA">
              <w:rPr>
                <w:color w:val="000000"/>
                <w:sz w:val="16"/>
                <w:szCs w:val="16"/>
              </w:rPr>
              <w:t>WinAspect Plus Vs. 4.2.0.0</w:t>
            </w:r>
          </w:p>
        </w:tc>
        <w:tc>
          <w:tcPr>
            <w:tcW w:w="1170" w:type="dxa"/>
            <w:tcBorders>
              <w:top w:val="nil"/>
              <w:left w:val="nil"/>
              <w:bottom w:val="single" w:sz="4" w:space="0" w:color="auto"/>
              <w:right w:val="single" w:sz="4" w:space="0" w:color="auto"/>
            </w:tcBorders>
            <w:hideMark/>
          </w:tcPr>
          <w:p w14:paraId="31EA8E03"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564A475F"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20B272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70E9AB2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4F58DD6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1F327C3B"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ED4A5A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6EE480D6"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4F2F8B5A"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Vs. 2.33</w:t>
            </w:r>
          </w:p>
        </w:tc>
        <w:tc>
          <w:tcPr>
            <w:tcW w:w="1170" w:type="dxa"/>
            <w:tcBorders>
              <w:top w:val="nil"/>
              <w:left w:val="nil"/>
              <w:bottom w:val="single" w:sz="4" w:space="0" w:color="auto"/>
              <w:right w:val="single" w:sz="4" w:space="0" w:color="auto"/>
            </w:tcBorders>
            <w:hideMark/>
          </w:tcPr>
          <w:p w14:paraId="6E01CE0A"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48445244"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AA0FD8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0D2ADAB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4016759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38A97E5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
        </w:tc>
        <w:tc>
          <w:tcPr>
            <w:tcW w:w="2610" w:type="dxa"/>
            <w:tcBorders>
              <w:top w:val="nil"/>
              <w:left w:val="nil"/>
              <w:bottom w:val="single" w:sz="4" w:space="0" w:color="auto"/>
              <w:right w:val="single" w:sz="4" w:space="0" w:color="auto"/>
            </w:tcBorders>
            <w:hideMark/>
          </w:tcPr>
          <w:p w14:paraId="5960A5B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Carbon organic Total /</w:t>
            </w:r>
            <w:proofErr w:type="spellStart"/>
            <w:r w:rsidRPr="002F4ACA">
              <w:rPr>
                <w:color w:val="000000"/>
                <w:sz w:val="16"/>
                <w:szCs w:val="16"/>
              </w:rPr>
              <w:t>Azot</w:t>
            </w:r>
            <w:proofErr w:type="spellEnd"/>
            <w:r w:rsidRPr="002F4ACA">
              <w:rPr>
                <w:color w:val="000000"/>
                <w:sz w:val="16"/>
                <w:szCs w:val="16"/>
              </w:rPr>
              <w:t xml:space="preserve"> total</w:t>
            </w:r>
          </w:p>
        </w:tc>
        <w:tc>
          <w:tcPr>
            <w:tcW w:w="2067" w:type="dxa"/>
            <w:tcBorders>
              <w:top w:val="nil"/>
              <w:left w:val="nil"/>
              <w:bottom w:val="single" w:sz="4" w:space="0" w:color="auto"/>
              <w:right w:val="single" w:sz="4" w:space="0" w:color="auto"/>
            </w:tcBorders>
            <w:hideMark/>
          </w:tcPr>
          <w:p w14:paraId="6BC1928D" w14:textId="77777777" w:rsidR="002F4ACA" w:rsidRPr="002F4ACA" w:rsidRDefault="002F4ACA" w:rsidP="002F4ACA">
            <w:pPr>
              <w:suppressAutoHyphens/>
              <w:ind w:right="144"/>
              <w:jc w:val="both"/>
              <w:rPr>
                <w:color w:val="000000"/>
                <w:sz w:val="16"/>
                <w:szCs w:val="16"/>
              </w:rPr>
            </w:pPr>
            <w:r w:rsidRPr="002F4ACA">
              <w:rPr>
                <w:color w:val="000000"/>
                <w:sz w:val="16"/>
                <w:szCs w:val="16"/>
              </w:rPr>
              <w:t>TOC-VCPN</w:t>
            </w:r>
          </w:p>
        </w:tc>
        <w:tc>
          <w:tcPr>
            <w:tcW w:w="1533" w:type="dxa"/>
            <w:tcBorders>
              <w:top w:val="nil"/>
              <w:left w:val="nil"/>
              <w:bottom w:val="single" w:sz="4" w:space="0" w:color="auto"/>
              <w:right w:val="single" w:sz="4" w:space="0" w:color="auto"/>
            </w:tcBorders>
            <w:hideMark/>
          </w:tcPr>
          <w:p w14:paraId="7C2012D8" w14:textId="77777777" w:rsidR="002F4ACA" w:rsidRPr="002F4ACA" w:rsidRDefault="002F4ACA" w:rsidP="002F4ACA">
            <w:pPr>
              <w:suppressAutoHyphens/>
              <w:ind w:right="144"/>
              <w:jc w:val="both"/>
              <w:rPr>
                <w:color w:val="000000"/>
                <w:sz w:val="16"/>
                <w:szCs w:val="16"/>
              </w:rPr>
            </w:pPr>
            <w:r w:rsidRPr="002F4ACA">
              <w:rPr>
                <w:color w:val="000000"/>
                <w:sz w:val="16"/>
                <w:szCs w:val="16"/>
              </w:rPr>
              <w:t>TOC-Control V, Vs. 2.50</w:t>
            </w:r>
          </w:p>
        </w:tc>
        <w:tc>
          <w:tcPr>
            <w:tcW w:w="1170" w:type="dxa"/>
            <w:tcBorders>
              <w:top w:val="nil"/>
              <w:left w:val="nil"/>
              <w:bottom w:val="single" w:sz="4" w:space="0" w:color="auto"/>
              <w:right w:val="single" w:sz="4" w:space="0" w:color="auto"/>
            </w:tcBorders>
            <w:hideMark/>
          </w:tcPr>
          <w:p w14:paraId="757FF0C3"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53F71D7E"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014C410"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37B2469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4D4C0D1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799E1B57" w14:textId="77777777" w:rsidR="002F4ACA" w:rsidRPr="002F4ACA" w:rsidRDefault="002F4ACA" w:rsidP="002F4ACA">
            <w:pPr>
              <w:suppressAutoHyphens/>
              <w:ind w:right="144"/>
              <w:jc w:val="both"/>
              <w:rPr>
                <w:color w:val="000000"/>
                <w:sz w:val="16"/>
                <w:szCs w:val="16"/>
              </w:rPr>
            </w:pPr>
            <w:r w:rsidRPr="002F4ACA">
              <w:rPr>
                <w:color w:val="000000"/>
                <w:sz w:val="16"/>
                <w:szCs w:val="16"/>
              </w:rPr>
              <w:t>ANALYTIK JENA</w:t>
            </w:r>
          </w:p>
        </w:tc>
        <w:tc>
          <w:tcPr>
            <w:tcW w:w="2610" w:type="dxa"/>
            <w:tcBorders>
              <w:top w:val="nil"/>
              <w:left w:val="nil"/>
              <w:bottom w:val="single" w:sz="4" w:space="0" w:color="auto"/>
              <w:right w:val="single" w:sz="4" w:space="0" w:color="auto"/>
            </w:tcBorders>
            <w:hideMark/>
          </w:tcPr>
          <w:p w14:paraId="418BD47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absorbtie</w:t>
            </w:r>
            <w:proofErr w:type="spellEnd"/>
            <w:r w:rsidRPr="002F4ACA">
              <w:rPr>
                <w:color w:val="000000"/>
                <w:sz w:val="16"/>
                <w:szCs w:val="16"/>
              </w:rPr>
              <w:t xml:space="preserve"> </w:t>
            </w:r>
            <w:proofErr w:type="spellStart"/>
            <w:r w:rsidRPr="002F4ACA">
              <w:rPr>
                <w:color w:val="000000"/>
                <w:sz w:val="16"/>
                <w:szCs w:val="16"/>
              </w:rPr>
              <w:t>atomica</w:t>
            </w:r>
            <w:proofErr w:type="spellEnd"/>
          </w:p>
        </w:tc>
        <w:tc>
          <w:tcPr>
            <w:tcW w:w="2067" w:type="dxa"/>
            <w:tcBorders>
              <w:top w:val="nil"/>
              <w:left w:val="nil"/>
              <w:bottom w:val="single" w:sz="4" w:space="0" w:color="auto"/>
              <w:right w:val="single" w:sz="4" w:space="0" w:color="auto"/>
            </w:tcBorders>
            <w:hideMark/>
          </w:tcPr>
          <w:p w14:paraId="2C62967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ZeeNit</w:t>
            </w:r>
            <w:proofErr w:type="spellEnd"/>
            <w:r w:rsidRPr="002F4ACA">
              <w:rPr>
                <w:color w:val="000000"/>
                <w:sz w:val="16"/>
                <w:szCs w:val="16"/>
              </w:rPr>
              <w:t xml:space="preserve"> 700P</w:t>
            </w:r>
          </w:p>
        </w:tc>
        <w:tc>
          <w:tcPr>
            <w:tcW w:w="1533" w:type="dxa"/>
            <w:tcBorders>
              <w:top w:val="nil"/>
              <w:left w:val="nil"/>
              <w:bottom w:val="single" w:sz="4" w:space="0" w:color="auto"/>
              <w:right w:val="single" w:sz="4" w:space="0" w:color="auto"/>
            </w:tcBorders>
            <w:hideMark/>
          </w:tcPr>
          <w:p w14:paraId="5D327C9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LS,                                             Vs: 1.7.2.0</w:t>
            </w:r>
          </w:p>
        </w:tc>
        <w:tc>
          <w:tcPr>
            <w:tcW w:w="1170" w:type="dxa"/>
            <w:tcBorders>
              <w:top w:val="nil"/>
              <w:left w:val="nil"/>
              <w:bottom w:val="single" w:sz="4" w:space="0" w:color="auto"/>
              <w:right w:val="single" w:sz="4" w:space="0" w:color="auto"/>
            </w:tcBorders>
            <w:hideMark/>
          </w:tcPr>
          <w:p w14:paraId="74E36DC5"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7A658A6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A335F9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2FE6DE2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46E53DC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638003A9" w14:textId="77777777" w:rsidR="002F4ACA" w:rsidRPr="002F4ACA" w:rsidRDefault="002F4ACA" w:rsidP="002F4ACA">
            <w:pPr>
              <w:suppressAutoHyphens/>
              <w:ind w:right="144"/>
              <w:jc w:val="both"/>
              <w:rPr>
                <w:color w:val="000000"/>
                <w:sz w:val="16"/>
                <w:szCs w:val="16"/>
              </w:rPr>
            </w:pPr>
            <w:r w:rsidRPr="002F4ACA">
              <w:rPr>
                <w:color w:val="000000"/>
                <w:sz w:val="16"/>
                <w:szCs w:val="16"/>
              </w:rPr>
              <w:t>ANALYTIK JENA</w:t>
            </w:r>
          </w:p>
        </w:tc>
        <w:tc>
          <w:tcPr>
            <w:tcW w:w="2610" w:type="dxa"/>
            <w:tcBorders>
              <w:top w:val="nil"/>
              <w:left w:val="nil"/>
              <w:bottom w:val="single" w:sz="4" w:space="0" w:color="auto"/>
              <w:right w:val="single" w:sz="4" w:space="0" w:color="auto"/>
            </w:tcBorders>
            <w:hideMark/>
          </w:tcPr>
          <w:p w14:paraId="41195AB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absorbtie</w:t>
            </w:r>
            <w:proofErr w:type="spellEnd"/>
            <w:r w:rsidRPr="002F4ACA">
              <w:rPr>
                <w:color w:val="000000"/>
                <w:sz w:val="16"/>
                <w:szCs w:val="16"/>
              </w:rPr>
              <w:t xml:space="preserve"> </w:t>
            </w:r>
            <w:proofErr w:type="spellStart"/>
            <w:r w:rsidRPr="002F4ACA">
              <w:rPr>
                <w:color w:val="000000"/>
                <w:sz w:val="16"/>
                <w:szCs w:val="16"/>
              </w:rPr>
              <w:t>atomica</w:t>
            </w:r>
            <w:proofErr w:type="spellEnd"/>
          </w:p>
        </w:tc>
        <w:tc>
          <w:tcPr>
            <w:tcW w:w="2067" w:type="dxa"/>
            <w:tcBorders>
              <w:top w:val="nil"/>
              <w:left w:val="nil"/>
              <w:bottom w:val="single" w:sz="4" w:space="0" w:color="auto"/>
              <w:right w:val="single" w:sz="4" w:space="0" w:color="auto"/>
            </w:tcBorders>
            <w:hideMark/>
          </w:tcPr>
          <w:p w14:paraId="04B9DCA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ContrAA</w:t>
            </w:r>
            <w:proofErr w:type="spellEnd"/>
            <w:r w:rsidRPr="002F4ACA">
              <w:rPr>
                <w:color w:val="000000"/>
                <w:sz w:val="16"/>
                <w:szCs w:val="16"/>
              </w:rPr>
              <w:t xml:space="preserve"> 700</w:t>
            </w:r>
          </w:p>
        </w:tc>
        <w:tc>
          <w:tcPr>
            <w:tcW w:w="1533" w:type="dxa"/>
            <w:tcBorders>
              <w:top w:val="nil"/>
              <w:left w:val="nil"/>
              <w:bottom w:val="single" w:sz="4" w:space="0" w:color="auto"/>
              <w:right w:val="single" w:sz="4" w:space="0" w:color="auto"/>
            </w:tcBorders>
            <w:hideMark/>
          </w:tcPr>
          <w:p w14:paraId="6953832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CS,                                             Vs: 2.2.2.0</w:t>
            </w:r>
          </w:p>
        </w:tc>
        <w:tc>
          <w:tcPr>
            <w:tcW w:w="1170" w:type="dxa"/>
            <w:tcBorders>
              <w:top w:val="nil"/>
              <w:left w:val="nil"/>
              <w:bottom w:val="single" w:sz="4" w:space="0" w:color="auto"/>
              <w:right w:val="single" w:sz="4" w:space="0" w:color="auto"/>
            </w:tcBorders>
            <w:hideMark/>
          </w:tcPr>
          <w:p w14:paraId="43DC6D9A"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19BA7753"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247A987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0E38A09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2D75AF0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16C76D4B"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7BB884F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absorbtie</w:t>
            </w:r>
            <w:proofErr w:type="spellEnd"/>
            <w:r w:rsidRPr="002F4ACA">
              <w:rPr>
                <w:color w:val="000000"/>
                <w:sz w:val="16"/>
                <w:szCs w:val="16"/>
              </w:rPr>
              <w:t xml:space="preserve"> </w:t>
            </w:r>
            <w:proofErr w:type="spellStart"/>
            <w:r w:rsidRPr="002F4ACA">
              <w:rPr>
                <w:color w:val="000000"/>
                <w:sz w:val="16"/>
                <w:szCs w:val="16"/>
              </w:rPr>
              <w:t>atomica</w:t>
            </w:r>
            <w:proofErr w:type="spellEnd"/>
          </w:p>
        </w:tc>
        <w:tc>
          <w:tcPr>
            <w:tcW w:w="2067" w:type="dxa"/>
            <w:tcBorders>
              <w:top w:val="nil"/>
              <w:left w:val="nil"/>
              <w:bottom w:val="single" w:sz="4" w:space="0" w:color="auto"/>
              <w:right w:val="single" w:sz="4" w:space="0" w:color="auto"/>
            </w:tcBorders>
            <w:hideMark/>
          </w:tcPr>
          <w:p w14:paraId="70D33806" w14:textId="77777777" w:rsidR="002F4ACA" w:rsidRPr="002F4ACA" w:rsidRDefault="002F4ACA" w:rsidP="002F4ACA">
            <w:pPr>
              <w:suppressAutoHyphens/>
              <w:ind w:right="144"/>
              <w:jc w:val="both"/>
              <w:rPr>
                <w:color w:val="000000"/>
                <w:sz w:val="16"/>
                <w:szCs w:val="16"/>
              </w:rPr>
            </w:pPr>
            <w:r w:rsidRPr="002F4ACA">
              <w:rPr>
                <w:color w:val="000000"/>
                <w:sz w:val="16"/>
                <w:szCs w:val="16"/>
              </w:rPr>
              <w:t>AA 6300</w:t>
            </w:r>
          </w:p>
        </w:tc>
        <w:tc>
          <w:tcPr>
            <w:tcW w:w="1533" w:type="dxa"/>
            <w:tcBorders>
              <w:top w:val="nil"/>
              <w:left w:val="nil"/>
              <w:bottom w:val="single" w:sz="4" w:space="0" w:color="auto"/>
              <w:right w:val="single" w:sz="4" w:space="0" w:color="auto"/>
            </w:tcBorders>
            <w:hideMark/>
          </w:tcPr>
          <w:p w14:paraId="7219351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WizAArd</w:t>
            </w:r>
            <w:proofErr w:type="spellEnd"/>
            <w:r w:rsidRPr="002F4ACA">
              <w:rPr>
                <w:color w:val="000000"/>
                <w:sz w:val="16"/>
                <w:szCs w:val="16"/>
              </w:rPr>
              <w:t xml:space="preserve">                                             Vs: 4.20</w:t>
            </w:r>
          </w:p>
        </w:tc>
        <w:tc>
          <w:tcPr>
            <w:tcW w:w="1170" w:type="dxa"/>
            <w:tcBorders>
              <w:top w:val="nil"/>
              <w:left w:val="nil"/>
              <w:bottom w:val="single" w:sz="4" w:space="0" w:color="auto"/>
              <w:right w:val="single" w:sz="4" w:space="0" w:color="auto"/>
            </w:tcBorders>
            <w:hideMark/>
          </w:tcPr>
          <w:p w14:paraId="4C169762"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04BCBFA9"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1807422"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57F4130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498B6CE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04DDC6F1" w14:textId="77777777" w:rsidR="002F4ACA" w:rsidRPr="002F4ACA" w:rsidRDefault="002F4ACA" w:rsidP="002F4ACA">
            <w:pPr>
              <w:suppressAutoHyphens/>
              <w:ind w:right="144"/>
              <w:jc w:val="both"/>
              <w:rPr>
                <w:color w:val="000000"/>
                <w:sz w:val="16"/>
                <w:szCs w:val="16"/>
              </w:rPr>
            </w:pPr>
            <w:r w:rsidRPr="002F4ACA">
              <w:rPr>
                <w:color w:val="000000"/>
                <w:sz w:val="16"/>
                <w:szCs w:val="16"/>
              </w:rPr>
              <w:t>ANALYTIK JENA</w:t>
            </w:r>
          </w:p>
        </w:tc>
        <w:tc>
          <w:tcPr>
            <w:tcW w:w="2610" w:type="dxa"/>
            <w:tcBorders>
              <w:top w:val="nil"/>
              <w:left w:val="nil"/>
              <w:bottom w:val="single" w:sz="4" w:space="0" w:color="auto"/>
              <w:right w:val="single" w:sz="4" w:space="0" w:color="auto"/>
            </w:tcBorders>
            <w:hideMark/>
          </w:tcPr>
          <w:p w14:paraId="4B25CA0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w:t>
            </w:r>
            <w:proofErr w:type="spellStart"/>
            <w:r w:rsidRPr="002F4ACA">
              <w:rPr>
                <w:color w:val="000000"/>
                <w:sz w:val="16"/>
                <w:szCs w:val="16"/>
              </w:rPr>
              <w:t>mercur</w:t>
            </w:r>
            <w:proofErr w:type="spellEnd"/>
          </w:p>
        </w:tc>
        <w:tc>
          <w:tcPr>
            <w:tcW w:w="2067" w:type="dxa"/>
            <w:tcBorders>
              <w:top w:val="nil"/>
              <w:left w:val="nil"/>
              <w:bottom w:val="single" w:sz="4" w:space="0" w:color="auto"/>
              <w:right w:val="single" w:sz="4" w:space="0" w:color="auto"/>
            </w:tcBorders>
            <w:hideMark/>
          </w:tcPr>
          <w:p w14:paraId="03C4CE3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p>
        </w:tc>
        <w:tc>
          <w:tcPr>
            <w:tcW w:w="1533" w:type="dxa"/>
            <w:tcBorders>
              <w:top w:val="nil"/>
              <w:left w:val="nil"/>
              <w:bottom w:val="single" w:sz="4" w:space="0" w:color="auto"/>
              <w:right w:val="single" w:sz="4" w:space="0" w:color="auto"/>
            </w:tcBorders>
            <w:hideMark/>
          </w:tcPr>
          <w:p w14:paraId="3027824C" w14:textId="77777777" w:rsidR="002F4ACA" w:rsidRPr="002F4ACA" w:rsidRDefault="002F4ACA" w:rsidP="002F4ACA">
            <w:pPr>
              <w:suppressAutoHyphens/>
              <w:ind w:right="144"/>
              <w:jc w:val="both"/>
              <w:rPr>
                <w:color w:val="000000"/>
                <w:sz w:val="16"/>
                <w:szCs w:val="16"/>
              </w:rPr>
            </w:pPr>
            <w:r w:rsidRPr="002F4ACA">
              <w:rPr>
                <w:color w:val="000000"/>
                <w:sz w:val="16"/>
                <w:szCs w:val="16"/>
              </w:rPr>
              <w:t>Win AAS, Vs. 4.7.9.0</w:t>
            </w:r>
          </w:p>
        </w:tc>
        <w:tc>
          <w:tcPr>
            <w:tcW w:w="1170" w:type="dxa"/>
            <w:tcBorders>
              <w:top w:val="nil"/>
              <w:left w:val="nil"/>
              <w:bottom w:val="single" w:sz="4" w:space="0" w:color="auto"/>
              <w:right w:val="single" w:sz="4" w:space="0" w:color="auto"/>
            </w:tcBorders>
            <w:hideMark/>
          </w:tcPr>
          <w:p w14:paraId="76BE7C8A"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7456B5CC"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58115DE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2D4B766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4309217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50556483"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Scientific</w:t>
            </w:r>
          </w:p>
        </w:tc>
        <w:tc>
          <w:tcPr>
            <w:tcW w:w="2610" w:type="dxa"/>
            <w:tcBorders>
              <w:top w:val="nil"/>
              <w:left w:val="nil"/>
              <w:bottom w:val="single" w:sz="4" w:space="0" w:color="auto"/>
              <w:right w:val="single" w:sz="4" w:space="0" w:color="auto"/>
            </w:tcBorders>
            <w:hideMark/>
          </w:tcPr>
          <w:p w14:paraId="76FDDBB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Gaz </w:t>
            </w:r>
            <w:proofErr w:type="spellStart"/>
            <w:r w:rsidRPr="002F4ACA">
              <w:rPr>
                <w:color w:val="000000"/>
                <w:sz w:val="16"/>
                <w:szCs w:val="16"/>
              </w:rPr>
              <w:t>cormatograf</w:t>
            </w:r>
            <w:proofErr w:type="spellEnd"/>
            <w:r w:rsidRPr="002F4ACA">
              <w:rPr>
                <w:color w:val="000000"/>
                <w:sz w:val="16"/>
                <w:szCs w:val="16"/>
              </w:rPr>
              <w:t xml:space="preserve">-HS-MS cu detector de </w:t>
            </w:r>
            <w:proofErr w:type="spellStart"/>
            <w:r w:rsidRPr="002F4ACA">
              <w:rPr>
                <w:color w:val="000000"/>
                <w:sz w:val="16"/>
                <w:szCs w:val="16"/>
              </w:rPr>
              <w:t>ionizare</w:t>
            </w:r>
            <w:proofErr w:type="spellEnd"/>
            <w:r w:rsidRPr="002F4ACA">
              <w:rPr>
                <w:color w:val="000000"/>
                <w:sz w:val="16"/>
                <w:szCs w:val="16"/>
              </w:rPr>
              <w:t xml:space="preserve"> </w:t>
            </w:r>
            <w:proofErr w:type="spellStart"/>
            <w:r w:rsidRPr="002F4ACA">
              <w:rPr>
                <w:color w:val="000000"/>
                <w:sz w:val="16"/>
                <w:szCs w:val="16"/>
              </w:rPr>
              <w:t>în</w:t>
            </w:r>
            <w:proofErr w:type="spellEnd"/>
            <w:r w:rsidRPr="002F4ACA">
              <w:rPr>
                <w:color w:val="000000"/>
                <w:sz w:val="16"/>
                <w:szCs w:val="16"/>
              </w:rPr>
              <w:t xml:space="preserve"> </w:t>
            </w:r>
            <w:proofErr w:type="spellStart"/>
            <w:r w:rsidRPr="002F4ACA">
              <w:rPr>
                <w:color w:val="000000"/>
                <w:sz w:val="16"/>
                <w:szCs w:val="16"/>
              </w:rPr>
              <w:t>flacără</w:t>
            </w:r>
            <w:proofErr w:type="spellEnd"/>
            <w:r w:rsidRPr="002F4ACA">
              <w:rPr>
                <w:color w:val="000000"/>
                <w:sz w:val="16"/>
                <w:szCs w:val="16"/>
              </w:rPr>
              <w:t xml:space="preserve"> (FID)</w:t>
            </w:r>
          </w:p>
        </w:tc>
        <w:tc>
          <w:tcPr>
            <w:tcW w:w="2067" w:type="dxa"/>
            <w:tcBorders>
              <w:top w:val="nil"/>
              <w:left w:val="nil"/>
              <w:bottom w:val="single" w:sz="4" w:space="0" w:color="auto"/>
              <w:right w:val="single" w:sz="4" w:space="0" w:color="auto"/>
            </w:tcBorders>
            <w:hideMark/>
          </w:tcPr>
          <w:p w14:paraId="03E2EB6D" w14:textId="77777777" w:rsidR="002F4ACA" w:rsidRPr="002F4ACA" w:rsidRDefault="002F4ACA" w:rsidP="002F4ACA">
            <w:pPr>
              <w:suppressAutoHyphens/>
              <w:ind w:right="144"/>
              <w:jc w:val="both"/>
              <w:rPr>
                <w:color w:val="000000"/>
                <w:sz w:val="16"/>
                <w:szCs w:val="16"/>
              </w:rPr>
            </w:pPr>
            <w:r w:rsidRPr="002F4ACA">
              <w:rPr>
                <w:color w:val="000000"/>
                <w:sz w:val="16"/>
                <w:szCs w:val="16"/>
              </w:rPr>
              <w:t>GC 6890N-HS 7697A - MS 5973 Inert</w:t>
            </w:r>
          </w:p>
        </w:tc>
        <w:tc>
          <w:tcPr>
            <w:tcW w:w="1533" w:type="dxa"/>
            <w:tcBorders>
              <w:top w:val="nil"/>
              <w:left w:val="nil"/>
              <w:bottom w:val="single" w:sz="4" w:space="0" w:color="auto"/>
              <w:right w:val="single" w:sz="4" w:space="0" w:color="auto"/>
            </w:tcBorders>
            <w:hideMark/>
          </w:tcPr>
          <w:p w14:paraId="336E7676" w14:textId="77777777" w:rsidR="002F4ACA" w:rsidRPr="002F4ACA" w:rsidRDefault="002F4ACA" w:rsidP="002F4ACA">
            <w:pPr>
              <w:suppressAutoHyphens/>
              <w:ind w:right="144"/>
              <w:jc w:val="both"/>
              <w:rPr>
                <w:color w:val="000000"/>
                <w:sz w:val="16"/>
                <w:szCs w:val="16"/>
              </w:rPr>
            </w:pPr>
            <w:r w:rsidRPr="002F4ACA">
              <w:rPr>
                <w:color w:val="000000"/>
                <w:sz w:val="16"/>
                <w:szCs w:val="16"/>
              </w:rPr>
              <w:t>GC Chem Station, Rev. B 04.036  [16]</w:t>
            </w:r>
          </w:p>
        </w:tc>
        <w:tc>
          <w:tcPr>
            <w:tcW w:w="1170" w:type="dxa"/>
            <w:tcBorders>
              <w:top w:val="nil"/>
              <w:left w:val="nil"/>
              <w:bottom w:val="single" w:sz="4" w:space="0" w:color="auto"/>
              <w:right w:val="single" w:sz="4" w:space="0" w:color="auto"/>
            </w:tcBorders>
            <w:hideMark/>
          </w:tcPr>
          <w:p w14:paraId="2FC359BF"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58F83BA8" w14:textId="77777777" w:rsidTr="0068718B">
        <w:trPr>
          <w:trHeight w:val="620"/>
        </w:trPr>
        <w:tc>
          <w:tcPr>
            <w:tcW w:w="1652" w:type="dxa"/>
            <w:tcBorders>
              <w:top w:val="nil"/>
              <w:left w:val="single" w:sz="4" w:space="0" w:color="auto"/>
              <w:bottom w:val="single" w:sz="4" w:space="0" w:color="auto"/>
              <w:right w:val="single" w:sz="4" w:space="0" w:color="auto"/>
            </w:tcBorders>
            <w:hideMark/>
          </w:tcPr>
          <w:p w14:paraId="3D8942E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55D8720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620" w:type="dxa"/>
            <w:tcBorders>
              <w:top w:val="nil"/>
              <w:left w:val="nil"/>
              <w:bottom w:val="single" w:sz="4" w:space="0" w:color="auto"/>
              <w:right w:val="single" w:sz="4" w:space="0" w:color="auto"/>
            </w:tcBorders>
            <w:hideMark/>
          </w:tcPr>
          <w:p w14:paraId="6B9C70A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Iași</w:t>
            </w:r>
            <w:proofErr w:type="spellEnd"/>
          </w:p>
        </w:tc>
        <w:tc>
          <w:tcPr>
            <w:tcW w:w="1800" w:type="dxa"/>
            <w:tcBorders>
              <w:top w:val="nil"/>
              <w:left w:val="nil"/>
              <w:bottom w:val="single" w:sz="4" w:space="0" w:color="auto"/>
              <w:right w:val="single" w:sz="4" w:space="0" w:color="auto"/>
            </w:tcBorders>
            <w:hideMark/>
          </w:tcPr>
          <w:p w14:paraId="6B99BFC1"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Scientific</w:t>
            </w:r>
          </w:p>
        </w:tc>
        <w:tc>
          <w:tcPr>
            <w:tcW w:w="2610" w:type="dxa"/>
            <w:tcBorders>
              <w:top w:val="nil"/>
              <w:left w:val="nil"/>
              <w:bottom w:val="single" w:sz="4" w:space="0" w:color="auto"/>
              <w:right w:val="single" w:sz="4" w:space="0" w:color="auto"/>
            </w:tcBorders>
            <w:hideMark/>
          </w:tcPr>
          <w:p w14:paraId="045E454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Gaz </w:t>
            </w:r>
            <w:proofErr w:type="spellStart"/>
            <w:r w:rsidRPr="002F4ACA">
              <w:rPr>
                <w:color w:val="000000"/>
                <w:sz w:val="16"/>
                <w:szCs w:val="16"/>
              </w:rPr>
              <w:t>cormatograf</w:t>
            </w:r>
            <w:proofErr w:type="spellEnd"/>
            <w:r w:rsidRPr="002F4ACA">
              <w:rPr>
                <w:color w:val="000000"/>
                <w:sz w:val="16"/>
                <w:szCs w:val="16"/>
              </w:rPr>
              <w:t xml:space="preserve">-MS cu detector cu </w:t>
            </w:r>
            <w:proofErr w:type="spellStart"/>
            <w:r w:rsidRPr="002F4ACA">
              <w:rPr>
                <w:color w:val="000000"/>
                <w:sz w:val="16"/>
                <w:szCs w:val="16"/>
              </w:rPr>
              <w:t>captură</w:t>
            </w:r>
            <w:proofErr w:type="spellEnd"/>
            <w:r w:rsidRPr="002F4ACA">
              <w:rPr>
                <w:color w:val="000000"/>
                <w:sz w:val="16"/>
                <w:szCs w:val="16"/>
              </w:rPr>
              <w:t xml:space="preserve"> de </w:t>
            </w:r>
            <w:proofErr w:type="spellStart"/>
            <w:r w:rsidRPr="002F4ACA">
              <w:rPr>
                <w:color w:val="000000"/>
                <w:sz w:val="16"/>
                <w:szCs w:val="16"/>
              </w:rPr>
              <w:t>electroni</w:t>
            </w:r>
            <w:proofErr w:type="spellEnd"/>
            <w:r w:rsidRPr="002F4ACA">
              <w:rPr>
                <w:color w:val="000000"/>
                <w:sz w:val="16"/>
                <w:szCs w:val="16"/>
              </w:rPr>
              <w:t xml:space="preserve"> (ECD)/detector </w:t>
            </w:r>
            <w:proofErr w:type="spellStart"/>
            <w:r w:rsidRPr="002F4ACA">
              <w:rPr>
                <w:color w:val="000000"/>
                <w:sz w:val="16"/>
                <w:szCs w:val="16"/>
              </w:rPr>
              <w:t>azot-fosfor</w:t>
            </w:r>
            <w:proofErr w:type="spellEnd"/>
            <w:r w:rsidRPr="002F4ACA">
              <w:rPr>
                <w:color w:val="000000"/>
                <w:sz w:val="16"/>
                <w:szCs w:val="16"/>
              </w:rPr>
              <w:t xml:space="preserve"> (NPD)</w:t>
            </w:r>
          </w:p>
        </w:tc>
        <w:tc>
          <w:tcPr>
            <w:tcW w:w="2067" w:type="dxa"/>
            <w:tcBorders>
              <w:top w:val="nil"/>
              <w:left w:val="nil"/>
              <w:bottom w:val="single" w:sz="4" w:space="0" w:color="auto"/>
              <w:right w:val="single" w:sz="4" w:space="0" w:color="auto"/>
            </w:tcBorders>
            <w:hideMark/>
          </w:tcPr>
          <w:p w14:paraId="2F947981" w14:textId="77777777" w:rsidR="002F4ACA" w:rsidRPr="002F4ACA" w:rsidRDefault="002F4ACA" w:rsidP="002F4ACA">
            <w:pPr>
              <w:suppressAutoHyphens/>
              <w:ind w:right="144"/>
              <w:jc w:val="both"/>
              <w:rPr>
                <w:color w:val="000000"/>
                <w:sz w:val="16"/>
                <w:szCs w:val="16"/>
              </w:rPr>
            </w:pPr>
            <w:r w:rsidRPr="002F4ACA">
              <w:rPr>
                <w:color w:val="000000"/>
                <w:sz w:val="16"/>
                <w:szCs w:val="16"/>
              </w:rPr>
              <w:t>GC 7890B - MS 5977B</w:t>
            </w:r>
          </w:p>
        </w:tc>
        <w:tc>
          <w:tcPr>
            <w:tcW w:w="1533" w:type="dxa"/>
            <w:tcBorders>
              <w:top w:val="nil"/>
              <w:left w:val="nil"/>
              <w:bottom w:val="single" w:sz="4" w:space="0" w:color="auto"/>
              <w:right w:val="single" w:sz="4" w:space="0" w:color="auto"/>
            </w:tcBorders>
            <w:hideMark/>
          </w:tcPr>
          <w:p w14:paraId="6E0612FE" w14:textId="77777777" w:rsidR="002F4ACA" w:rsidRPr="002F4ACA" w:rsidRDefault="002F4ACA" w:rsidP="002F4ACA">
            <w:pPr>
              <w:suppressAutoHyphens/>
              <w:ind w:right="144"/>
              <w:jc w:val="both"/>
              <w:rPr>
                <w:color w:val="000000"/>
                <w:sz w:val="16"/>
                <w:szCs w:val="16"/>
              </w:rPr>
            </w:pPr>
            <w:r w:rsidRPr="002F4ACA">
              <w:rPr>
                <w:color w:val="000000"/>
                <w:sz w:val="16"/>
                <w:szCs w:val="16"/>
              </w:rPr>
              <w:t>Mass Hunter Workstation Software, Vs. B.07.05</w:t>
            </w:r>
          </w:p>
        </w:tc>
        <w:tc>
          <w:tcPr>
            <w:tcW w:w="1170" w:type="dxa"/>
            <w:tcBorders>
              <w:top w:val="nil"/>
              <w:left w:val="nil"/>
              <w:bottom w:val="single" w:sz="4" w:space="0" w:color="auto"/>
              <w:right w:val="single" w:sz="4" w:space="0" w:color="auto"/>
            </w:tcBorders>
            <w:hideMark/>
          </w:tcPr>
          <w:p w14:paraId="7A137EE6"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5B2834E3"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461590D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44628F2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Vaslui</w:t>
            </w:r>
            <w:proofErr w:type="spellEnd"/>
          </w:p>
        </w:tc>
        <w:tc>
          <w:tcPr>
            <w:tcW w:w="1620" w:type="dxa"/>
            <w:tcBorders>
              <w:top w:val="nil"/>
              <w:left w:val="nil"/>
              <w:bottom w:val="single" w:sz="4" w:space="0" w:color="auto"/>
              <w:right w:val="single" w:sz="4" w:space="0" w:color="auto"/>
            </w:tcBorders>
            <w:hideMark/>
          </w:tcPr>
          <w:p w14:paraId="1419A49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Vaslui</w:t>
            </w:r>
            <w:proofErr w:type="spellEnd"/>
          </w:p>
        </w:tc>
        <w:tc>
          <w:tcPr>
            <w:tcW w:w="1800" w:type="dxa"/>
            <w:tcBorders>
              <w:top w:val="nil"/>
              <w:left w:val="nil"/>
              <w:bottom w:val="single" w:sz="4" w:space="0" w:color="auto"/>
              <w:right w:val="single" w:sz="4" w:space="0" w:color="auto"/>
            </w:tcBorders>
            <w:hideMark/>
          </w:tcPr>
          <w:p w14:paraId="36CC89F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
        </w:tc>
        <w:tc>
          <w:tcPr>
            <w:tcW w:w="2610" w:type="dxa"/>
            <w:tcBorders>
              <w:top w:val="nil"/>
              <w:left w:val="nil"/>
              <w:bottom w:val="single" w:sz="4" w:space="0" w:color="auto"/>
              <w:right w:val="single" w:sz="4" w:space="0" w:color="auto"/>
            </w:tcBorders>
            <w:hideMark/>
          </w:tcPr>
          <w:p w14:paraId="5FD51F9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0E29EEC7"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79B9F2A0"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Vs. 2.33</w:t>
            </w:r>
          </w:p>
        </w:tc>
        <w:tc>
          <w:tcPr>
            <w:tcW w:w="1170" w:type="dxa"/>
            <w:tcBorders>
              <w:top w:val="nil"/>
              <w:left w:val="nil"/>
              <w:bottom w:val="single" w:sz="4" w:space="0" w:color="auto"/>
              <w:right w:val="single" w:sz="4" w:space="0" w:color="auto"/>
            </w:tcBorders>
            <w:hideMark/>
          </w:tcPr>
          <w:p w14:paraId="6D9DD603"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5FBBD7DC"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3081D5C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7FF35A6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Vaslui</w:t>
            </w:r>
            <w:proofErr w:type="spellEnd"/>
          </w:p>
        </w:tc>
        <w:tc>
          <w:tcPr>
            <w:tcW w:w="1620" w:type="dxa"/>
            <w:tcBorders>
              <w:top w:val="nil"/>
              <w:left w:val="nil"/>
              <w:bottom w:val="single" w:sz="4" w:space="0" w:color="auto"/>
              <w:right w:val="single" w:sz="4" w:space="0" w:color="auto"/>
            </w:tcBorders>
            <w:hideMark/>
          </w:tcPr>
          <w:p w14:paraId="35DF3DB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Vaslui</w:t>
            </w:r>
            <w:proofErr w:type="spellEnd"/>
          </w:p>
        </w:tc>
        <w:tc>
          <w:tcPr>
            <w:tcW w:w="1800" w:type="dxa"/>
            <w:tcBorders>
              <w:top w:val="nil"/>
              <w:left w:val="nil"/>
              <w:bottom w:val="single" w:sz="4" w:space="0" w:color="auto"/>
              <w:right w:val="single" w:sz="4" w:space="0" w:color="auto"/>
            </w:tcBorders>
            <w:hideMark/>
          </w:tcPr>
          <w:p w14:paraId="504E6BEB"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B8EEE2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65547CC7" w14:textId="77777777" w:rsidR="002F4ACA" w:rsidRPr="002F4ACA" w:rsidRDefault="002F4ACA" w:rsidP="002F4ACA">
            <w:pPr>
              <w:suppressAutoHyphens/>
              <w:ind w:right="144"/>
              <w:jc w:val="both"/>
              <w:rPr>
                <w:color w:val="000000"/>
                <w:sz w:val="16"/>
                <w:szCs w:val="16"/>
              </w:rPr>
            </w:pPr>
            <w:r w:rsidRPr="002F4ACA">
              <w:rPr>
                <w:color w:val="000000"/>
                <w:sz w:val="16"/>
                <w:szCs w:val="16"/>
              </w:rPr>
              <w:t>UV 1900</w:t>
            </w:r>
          </w:p>
        </w:tc>
        <w:tc>
          <w:tcPr>
            <w:tcW w:w="1533" w:type="dxa"/>
            <w:tcBorders>
              <w:top w:val="nil"/>
              <w:left w:val="nil"/>
              <w:bottom w:val="single" w:sz="4" w:space="0" w:color="auto"/>
              <w:right w:val="single" w:sz="4" w:space="0" w:color="auto"/>
            </w:tcBorders>
            <w:hideMark/>
          </w:tcPr>
          <w:p w14:paraId="7543DA4C"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Vs. 2.70</w:t>
            </w:r>
          </w:p>
        </w:tc>
        <w:tc>
          <w:tcPr>
            <w:tcW w:w="1170" w:type="dxa"/>
            <w:tcBorders>
              <w:top w:val="nil"/>
              <w:left w:val="nil"/>
              <w:bottom w:val="single" w:sz="4" w:space="0" w:color="auto"/>
              <w:right w:val="single" w:sz="4" w:space="0" w:color="auto"/>
            </w:tcBorders>
            <w:hideMark/>
          </w:tcPr>
          <w:p w14:paraId="471A870D"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0A141F43"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455007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0BFFC48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Vaslui</w:t>
            </w:r>
            <w:proofErr w:type="spellEnd"/>
          </w:p>
        </w:tc>
        <w:tc>
          <w:tcPr>
            <w:tcW w:w="1620" w:type="dxa"/>
            <w:tcBorders>
              <w:top w:val="nil"/>
              <w:left w:val="nil"/>
              <w:bottom w:val="single" w:sz="4" w:space="0" w:color="auto"/>
              <w:right w:val="single" w:sz="4" w:space="0" w:color="auto"/>
            </w:tcBorders>
            <w:hideMark/>
          </w:tcPr>
          <w:p w14:paraId="6E22323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Vaslui</w:t>
            </w:r>
            <w:proofErr w:type="spellEnd"/>
          </w:p>
        </w:tc>
        <w:tc>
          <w:tcPr>
            <w:tcW w:w="1800" w:type="dxa"/>
            <w:tcBorders>
              <w:top w:val="nil"/>
              <w:left w:val="nil"/>
              <w:bottom w:val="single" w:sz="4" w:space="0" w:color="auto"/>
              <w:right w:val="single" w:sz="4" w:space="0" w:color="auto"/>
            </w:tcBorders>
            <w:hideMark/>
          </w:tcPr>
          <w:p w14:paraId="30ED98B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
        </w:tc>
        <w:tc>
          <w:tcPr>
            <w:tcW w:w="2610" w:type="dxa"/>
            <w:tcBorders>
              <w:top w:val="nil"/>
              <w:left w:val="nil"/>
              <w:bottom w:val="single" w:sz="4" w:space="0" w:color="auto"/>
              <w:right w:val="single" w:sz="4" w:space="0" w:color="auto"/>
            </w:tcBorders>
            <w:hideMark/>
          </w:tcPr>
          <w:p w14:paraId="2609510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Carbon organic Total /</w:t>
            </w:r>
            <w:proofErr w:type="spellStart"/>
            <w:r w:rsidRPr="002F4ACA">
              <w:rPr>
                <w:color w:val="000000"/>
                <w:sz w:val="16"/>
                <w:szCs w:val="16"/>
              </w:rPr>
              <w:t>Azot</w:t>
            </w:r>
            <w:proofErr w:type="spellEnd"/>
            <w:r w:rsidRPr="002F4ACA">
              <w:rPr>
                <w:color w:val="000000"/>
                <w:sz w:val="16"/>
                <w:szCs w:val="16"/>
              </w:rPr>
              <w:t xml:space="preserve"> total</w:t>
            </w:r>
          </w:p>
        </w:tc>
        <w:tc>
          <w:tcPr>
            <w:tcW w:w="2067" w:type="dxa"/>
            <w:tcBorders>
              <w:top w:val="nil"/>
              <w:left w:val="nil"/>
              <w:bottom w:val="single" w:sz="4" w:space="0" w:color="auto"/>
              <w:right w:val="single" w:sz="4" w:space="0" w:color="auto"/>
            </w:tcBorders>
            <w:hideMark/>
          </w:tcPr>
          <w:p w14:paraId="4E75F5CC" w14:textId="77777777" w:rsidR="002F4ACA" w:rsidRPr="002F4ACA" w:rsidRDefault="002F4ACA" w:rsidP="002F4ACA">
            <w:pPr>
              <w:suppressAutoHyphens/>
              <w:ind w:right="144"/>
              <w:jc w:val="both"/>
              <w:rPr>
                <w:color w:val="000000"/>
                <w:sz w:val="16"/>
                <w:szCs w:val="16"/>
              </w:rPr>
            </w:pPr>
            <w:r w:rsidRPr="002F4ACA">
              <w:rPr>
                <w:color w:val="000000"/>
                <w:sz w:val="16"/>
                <w:szCs w:val="16"/>
              </w:rPr>
              <w:t>TOC-LCPH FA</w:t>
            </w:r>
          </w:p>
        </w:tc>
        <w:tc>
          <w:tcPr>
            <w:tcW w:w="1533" w:type="dxa"/>
            <w:tcBorders>
              <w:top w:val="nil"/>
              <w:left w:val="nil"/>
              <w:bottom w:val="single" w:sz="4" w:space="0" w:color="auto"/>
              <w:right w:val="single" w:sz="4" w:space="0" w:color="auto"/>
            </w:tcBorders>
            <w:hideMark/>
          </w:tcPr>
          <w:p w14:paraId="1E6369CE" w14:textId="77777777" w:rsidR="002F4ACA" w:rsidRPr="002F4ACA" w:rsidRDefault="002F4ACA" w:rsidP="002F4ACA">
            <w:pPr>
              <w:suppressAutoHyphens/>
              <w:ind w:right="144"/>
              <w:jc w:val="both"/>
              <w:rPr>
                <w:color w:val="000000"/>
                <w:sz w:val="16"/>
                <w:szCs w:val="16"/>
              </w:rPr>
            </w:pPr>
            <w:r w:rsidRPr="002F4ACA">
              <w:rPr>
                <w:color w:val="000000"/>
                <w:sz w:val="16"/>
                <w:szCs w:val="16"/>
              </w:rPr>
              <w:t>TOC-Control L, Vs. 1.09</w:t>
            </w:r>
          </w:p>
        </w:tc>
        <w:tc>
          <w:tcPr>
            <w:tcW w:w="1170" w:type="dxa"/>
            <w:tcBorders>
              <w:top w:val="nil"/>
              <w:left w:val="nil"/>
              <w:bottom w:val="single" w:sz="4" w:space="0" w:color="auto"/>
              <w:right w:val="single" w:sz="4" w:space="0" w:color="auto"/>
            </w:tcBorders>
            <w:hideMark/>
          </w:tcPr>
          <w:p w14:paraId="66DEBD61"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6B55348D"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1000BD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39D2B09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Galați</w:t>
            </w:r>
            <w:proofErr w:type="spellEnd"/>
          </w:p>
        </w:tc>
        <w:tc>
          <w:tcPr>
            <w:tcW w:w="1620" w:type="dxa"/>
            <w:tcBorders>
              <w:top w:val="nil"/>
              <w:left w:val="nil"/>
              <w:bottom w:val="single" w:sz="4" w:space="0" w:color="auto"/>
              <w:right w:val="single" w:sz="4" w:space="0" w:color="auto"/>
            </w:tcBorders>
            <w:hideMark/>
          </w:tcPr>
          <w:p w14:paraId="62CD4BE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Galați</w:t>
            </w:r>
            <w:proofErr w:type="spellEnd"/>
          </w:p>
        </w:tc>
        <w:tc>
          <w:tcPr>
            <w:tcW w:w="1800" w:type="dxa"/>
            <w:tcBorders>
              <w:top w:val="nil"/>
              <w:left w:val="nil"/>
              <w:bottom w:val="single" w:sz="4" w:space="0" w:color="auto"/>
              <w:right w:val="single" w:sz="4" w:space="0" w:color="auto"/>
            </w:tcBorders>
            <w:hideMark/>
          </w:tcPr>
          <w:p w14:paraId="78E5957C"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JAPONIA</w:t>
            </w:r>
          </w:p>
        </w:tc>
        <w:tc>
          <w:tcPr>
            <w:tcW w:w="2610" w:type="dxa"/>
            <w:tcBorders>
              <w:top w:val="nil"/>
              <w:left w:val="nil"/>
              <w:bottom w:val="single" w:sz="4" w:space="0" w:color="auto"/>
              <w:right w:val="single" w:sz="4" w:space="0" w:color="auto"/>
            </w:tcBorders>
            <w:hideMark/>
          </w:tcPr>
          <w:p w14:paraId="1AA4BB9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3CBC9DE4" w14:textId="77777777" w:rsidR="002F4ACA" w:rsidRPr="002F4ACA" w:rsidRDefault="002F4ACA" w:rsidP="002F4ACA">
            <w:pPr>
              <w:suppressAutoHyphens/>
              <w:ind w:right="144"/>
              <w:jc w:val="both"/>
              <w:rPr>
                <w:color w:val="000000"/>
                <w:sz w:val="16"/>
                <w:szCs w:val="16"/>
              </w:rPr>
            </w:pPr>
            <w:r w:rsidRPr="002F4ACA">
              <w:rPr>
                <w:color w:val="000000"/>
                <w:sz w:val="16"/>
                <w:szCs w:val="16"/>
              </w:rPr>
              <w:t>1900i</w:t>
            </w:r>
          </w:p>
        </w:tc>
        <w:tc>
          <w:tcPr>
            <w:tcW w:w="1533" w:type="dxa"/>
            <w:tcBorders>
              <w:top w:val="nil"/>
              <w:left w:val="nil"/>
              <w:bottom w:val="single" w:sz="4" w:space="0" w:color="auto"/>
              <w:right w:val="single" w:sz="4" w:space="0" w:color="auto"/>
            </w:tcBorders>
            <w:hideMark/>
          </w:tcPr>
          <w:p w14:paraId="2B02031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Vs. 2.70</w:t>
            </w:r>
          </w:p>
        </w:tc>
        <w:tc>
          <w:tcPr>
            <w:tcW w:w="1170" w:type="dxa"/>
            <w:tcBorders>
              <w:top w:val="nil"/>
              <w:left w:val="nil"/>
              <w:bottom w:val="single" w:sz="4" w:space="0" w:color="auto"/>
              <w:right w:val="single" w:sz="4" w:space="0" w:color="auto"/>
            </w:tcBorders>
            <w:hideMark/>
          </w:tcPr>
          <w:p w14:paraId="073DDD08"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15A8F712"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ECDEB5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Prut - </w:t>
            </w:r>
            <w:proofErr w:type="spellStart"/>
            <w:r w:rsidRPr="002F4ACA">
              <w:rPr>
                <w:color w:val="000000"/>
                <w:sz w:val="16"/>
                <w:szCs w:val="16"/>
              </w:rPr>
              <w:t>Bârlad</w:t>
            </w:r>
            <w:proofErr w:type="spellEnd"/>
          </w:p>
        </w:tc>
        <w:tc>
          <w:tcPr>
            <w:tcW w:w="1223" w:type="dxa"/>
            <w:tcBorders>
              <w:top w:val="nil"/>
              <w:left w:val="nil"/>
              <w:bottom w:val="single" w:sz="4" w:space="0" w:color="auto"/>
              <w:right w:val="single" w:sz="4" w:space="0" w:color="auto"/>
            </w:tcBorders>
            <w:hideMark/>
          </w:tcPr>
          <w:p w14:paraId="7CCAA55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Galați</w:t>
            </w:r>
            <w:proofErr w:type="spellEnd"/>
          </w:p>
        </w:tc>
        <w:tc>
          <w:tcPr>
            <w:tcW w:w="1620" w:type="dxa"/>
            <w:tcBorders>
              <w:top w:val="nil"/>
              <w:left w:val="nil"/>
              <w:bottom w:val="single" w:sz="4" w:space="0" w:color="auto"/>
              <w:right w:val="single" w:sz="4" w:space="0" w:color="auto"/>
            </w:tcBorders>
            <w:hideMark/>
          </w:tcPr>
          <w:p w14:paraId="0536366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Galați</w:t>
            </w:r>
            <w:proofErr w:type="spellEnd"/>
          </w:p>
        </w:tc>
        <w:tc>
          <w:tcPr>
            <w:tcW w:w="1800" w:type="dxa"/>
            <w:tcBorders>
              <w:top w:val="nil"/>
              <w:left w:val="nil"/>
              <w:bottom w:val="single" w:sz="4" w:space="0" w:color="auto"/>
              <w:right w:val="single" w:sz="4" w:space="0" w:color="auto"/>
            </w:tcBorders>
            <w:hideMark/>
          </w:tcPr>
          <w:p w14:paraId="0BD0E23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6782E33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noWrap/>
            <w:hideMark/>
          </w:tcPr>
          <w:p w14:paraId="2353BEA0"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 PLUS</w:t>
            </w:r>
          </w:p>
        </w:tc>
        <w:tc>
          <w:tcPr>
            <w:tcW w:w="1533" w:type="dxa"/>
            <w:tcBorders>
              <w:top w:val="nil"/>
              <w:left w:val="nil"/>
              <w:bottom w:val="single" w:sz="4" w:space="0" w:color="auto"/>
              <w:right w:val="single" w:sz="4" w:space="0" w:color="auto"/>
            </w:tcBorders>
            <w:hideMark/>
          </w:tcPr>
          <w:p w14:paraId="5EC4CD7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UV                                          Winaspect, Vs. 4.2.0.0</w:t>
            </w:r>
          </w:p>
        </w:tc>
        <w:tc>
          <w:tcPr>
            <w:tcW w:w="1170" w:type="dxa"/>
            <w:tcBorders>
              <w:top w:val="nil"/>
              <w:left w:val="nil"/>
              <w:bottom w:val="single" w:sz="4" w:space="0" w:color="auto"/>
              <w:right w:val="single" w:sz="4" w:space="0" w:color="auto"/>
            </w:tcBorders>
            <w:hideMark/>
          </w:tcPr>
          <w:p w14:paraId="3F0AA000" w14:textId="77777777" w:rsidR="002F4ACA" w:rsidRPr="002F4ACA" w:rsidRDefault="002F4ACA" w:rsidP="002F4ACA">
            <w:pPr>
              <w:suppressAutoHyphens/>
              <w:ind w:right="144"/>
              <w:jc w:val="both"/>
              <w:rPr>
                <w:color w:val="000000"/>
                <w:sz w:val="16"/>
                <w:szCs w:val="16"/>
              </w:rPr>
            </w:pPr>
            <w:r w:rsidRPr="002F4ACA">
              <w:rPr>
                <w:color w:val="000000"/>
                <w:sz w:val="16"/>
                <w:szCs w:val="16"/>
              </w:rPr>
              <w:t>*.pdf,  *.</w:t>
            </w:r>
            <w:proofErr w:type="spellStart"/>
            <w:r w:rsidRPr="002F4ACA">
              <w:rPr>
                <w:color w:val="000000"/>
                <w:sz w:val="16"/>
                <w:szCs w:val="16"/>
              </w:rPr>
              <w:t>xls</w:t>
            </w:r>
            <w:proofErr w:type="spellEnd"/>
            <w:r w:rsidRPr="002F4ACA">
              <w:rPr>
                <w:color w:val="000000"/>
                <w:sz w:val="16"/>
                <w:szCs w:val="16"/>
              </w:rPr>
              <w:t>, display</w:t>
            </w:r>
          </w:p>
        </w:tc>
      </w:tr>
      <w:tr w:rsidR="002F4ACA" w:rsidRPr="002F4ACA" w14:paraId="63B34CEF"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0E1B239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hideMark/>
          </w:tcPr>
          <w:p w14:paraId="423023BA"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620" w:type="dxa"/>
            <w:tcBorders>
              <w:top w:val="nil"/>
              <w:left w:val="nil"/>
              <w:bottom w:val="single" w:sz="4" w:space="0" w:color="auto"/>
              <w:right w:val="single" w:sz="4" w:space="0" w:color="auto"/>
            </w:tcBorders>
            <w:shd w:val="clear" w:color="000000" w:fill="FFFFFF"/>
            <w:hideMark/>
          </w:tcPr>
          <w:p w14:paraId="4BD77D4C"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800" w:type="dxa"/>
            <w:tcBorders>
              <w:top w:val="nil"/>
              <w:left w:val="nil"/>
              <w:bottom w:val="single" w:sz="4" w:space="0" w:color="auto"/>
              <w:right w:val="single" w:sz="4" w:space="0" w:color="auto"/>
            </w:tcBorders>
            <w:shd w:val="clear" w:color="000000" w:fill="FFFFFF"/>
            <w:hideMark/>
          </w:tcPr>
          <w:p w14:paraId="24EEA79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
        </w:tc>
        <w:tc>
          <w:tcPr>
            <w:tcW w:w="2610" w:type="dxa"/>
            <w:tcBorders>
              <w:top w:val="nil"/>
              <w:left w:val="nil"/>
              <w:bottom w:val="single" w:sz="4" w:space="0" w:color="auto"/>
              <w:right w:val="single" w:sz="4" w:space="0" w:color="auto"/>
            </w:tcBorders>
            <w:shd w:val="clear" w:color="000000" w:fill="FFFFFF"/>
            <w:hideMark/>
          </w:tcPr>
          <w:p w14:paraId="729F798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TOC-L CPH/ TNM-L ROHS</w:t>
            </w:r>
          </w:p>
        </w:tc>
        <w:tc>
          <w:tcPr>
            <w:tcW w:w="2067" w:type="dxa"/>
            <w:tcBorders>
              <w:top w:val="nil"/>
              <w:left w:val="nil"/>
              <w:bottom w:val="single" w:sz="4" w:space="0" w:color="auto"/>
              <w:right w:val="single" w:sz="4" w:space="0" w:color="auto"/>
            </w:tcBorders>
            <w:shd w:val="clear" w:color="000000" w:fill="FFFFFF"/>
            <w:noWrap/>
            <w:hideMark/>
          </w:tcPr>
          <w:p w14:paraId="6B055886" w14:textId="77777777" w:rsidR="002F4ACA" w:rsidRPr="002F4ACA" w:rsidRDefault="002F4ACA" w:rsidP="002F4ACA">
            <w:pPr>
              <w:suppressAutoHyphens/>
              <w:ind w:right="144"/>
              <w:jc w:val="both"/>
              <w:rPr>
                <w:color w:val="000000"/>
                <w:sz w:val="16"/>
                <w:szCs w:val="16"/>
              </w:rPr>
            </w:pPr>
            <w:r w:rsidRPr="002F4ACA">
              <w:rPr>
                <w:color w:val="000000"/>
                <w:sz w:val="16"/>
                <w:szCs w:val="16"/>
              </w:rPr>
              <w:t>TOC-L CPH/ CPN</w:t>
            </w:r>
          </w:p>
        </w:tc>
        <w:tc>
          <w:tcPr>
            <w:tcW w:w="1533" w:type="dxa"/>
            <w:tcBorders>
              <w:top w:val="nil"/>
              <w:left w:val="nil"/>
              <w:bottom w:val="single" w:sz="4" w:space="0" w:color="auto"/>
              <w:right w:val="single" w:sz="4" w:space="0" w:color="auto"/>
            </w:tcBorders>
            <w:shd w:val="clear" w:color="000000" w:fill="FFFFFF"/>
            <w:noWrap/>
            <w:hideMark/>
          </w:tcPr>
          <w:p w14:paraId="472206E3" w14:textId="77777777" w:rsidR="002F4ACA" w:rsidRPr="002F4ACA" w:rsidRDefault="002F4ACA" w:rsidP="002F4ACA">
            <w:pPr>
              <w:suppressAutoHyphens/>
              <w:ind w:right="144"/>
              <w:jc w:val="both"/>
              <w:rPr>
                <w:color w:val="000000"/>
                <w:sz w:val="16"/>
                <w:szCs w:val="16"/>
              </w:rPr>
            </w:pPr>
            <w:r w:rsidRPr="002F4ACA">
              <w:rPr>
                <w:color w:val="000000"/>
                <w:sz w:val="16"/>
                <w:szCs w:val="16"/>
              </w:rPr>
              <w:t>TOC-L Sample Table Editor</w:t>
            </w:r>
          </w:p>
        </w:tc>
        <w:tc>
          <w:tcPr>
            <w:tcW w:w="1170" w:type="dxa"/>
            <w:tcBorders>
              <w:top w:val="nil"/>
              <w:left w:val="nil"/>
              <w:bottom w:val="single" w:sz="4" w:space="0" w:color="auto"/>
              <w:right w:val="single" w:sz="4" w:space="0" w:color="auto"/>
            </w:tcBorders>
            <w:shd w:val="clear" w:color="000000" w:fill="FFFFFF"/>
            <w:noWrap/>
            <w:hideMark/>
          </w:tcPr>
          <w:p w14:paraId="7F6F1631"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tlx</w:t>
            </w:r>
            <w:proofErr w:type="spellEnd"/>
            <w:r w:rsidRPr="002F4ACA">
              <w:rPr>
                <w:color w:val="000000"/>
                <w:sz w:val="16"/>
                <w:szCs w:val="16"/>
              </w:rPr>
              <w:t xml:space="preserve"> / print / display</w:t>
            </w:r>
          </w:p>
        </w:tc>
      </w:tr>
      <w:tr w:rsidR="002F4ACA" w:rsidRPr="002F4ACA" w14:paraId="778AA88B"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709B65D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149E83A2" w14:textId="77777777" w:rsidR="002F4ACA" w:rsidRPr="002F4ACA" w:rsidRDefault="002F4ACA" w:rsidP="002F4ACA">
            <w:pPr>
              <w:suppressAutoHyphens/>
              <w:ind w:right="144"/>
              <w:jc w:val="both"/>
              <w:rPr>
                <w:color w:val="000000"/>
                <w:sz w:val="16"/>
                <w:szCs w:val="16"/>
              </w:rPr>
            </w:pPr>
            <w:r w:rsidRPr="002F4ACA">
              <w:rPr>
                <w:color w:val="000000"/>
                <w:sz w:val="16"/>
                <w:szCs w:val="16"/>
              </w:rPr>
              <w:t>Pitesti</w:t>
            </w:r>
          </w:p>
        </w:tc>
        <w:tc>
          <w:tcPr>
            <w:tcW w:w="1620" w:type="dxa"/>
            <w:tcBorders>
              <w:top w:val="nil"/>
              <w:left w:val="nil"/>
              <w:bottom w:val="single" w:sz="4" w:space="0" w:color="auto"/>
              <w:right w:val="single" w:sz="4" w:space="0" w:color="auto"/>
            </w:tcBorders>
            <w:shd w:val="clear" w:color="000000" w:fill="FFFFFF"/>
            <w:noWrap/>
            <w:hideMark/>
          </w:tcPr>
          <w:p w14:paraId="202C9D05" w14:textId="77777777" w:rsidR="002F4ACA" w:rsidRPr="002F4ACA" w:rsidRDefault="002F4ACA" w:rsidP="002F4ACA">
            <w:pPr>
              <w:suppressAutoHyphens/>
              <w:ind w:right="144"/>
              <w:jc w:val="both"/>
              <w:rPr>
                <w:color w:val="000000"/>
                <w:sz w:val="16"/>
                <w:szCs w:val="16"/>
              </w:rPr>
            </w:pPr>
            <w:r w:rsidRPr="002F4ACA">
              <w:rPr>
                <w:color w:val="000000"/>
                <w:sz w:val="16"/>
                <w:szCs w:val="16"/>
              </w:rPr>
              <w:t>Pitesti</w:t>
            </w:r>
          </w:p>
        </w:tc>
        <w:tc>
          <w:tcPr>
            <w:tcW w:w="1800" w:type="dxa"/>
            <w:tcBorders>
              <w:top w:val="nil"/>
              <w:left w:val="nil"/>
              <w:bottom w:val="single" w:sz="4" w:space="0" w:color="auto"/>
              <w:right w:val="single" w:sz="4" w:space="0" w:color="auto"/>
            </w:tcBorders>
            <w:shd w:val="clear" w:color="000000" w:fill="FFFFFF"/>
            <w:noWrap/>
            <w:hideMark/>
          </w:tcPr>
          <w:p w14:paraId="6A908103"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shd w:val="clear" w:color="000000" w:fill="FFFFFF"/>
            <w:noWrap/>
            <w:hideMark/>
          </w:tcPr>
          <w:p w14:paraId="44B232C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shd w:val="clear" w:color="000000" w:fill="FFFFFF"/>
            <w:noWrap/>
            <w:hideMark/>
          </w:tcPr>
          <w:p w14:paraId="035291E0" w14:textId="77777777" w:rsidR="002F4ACA" w:rsidRPr="002F4ACA" w:rsidRDefault="002F4ACA" w:rsidP="002F4ACA">
            <w:pPr>
              <w:suppressAutoHyphens/>
              <w:ind w:right="144"/>
              <w:jc w:val="both"/>
              <w:rPr>
                <w:color w:val="000000"/>
                <w:sz w:val="16"/>
                <w:szCs w:val="16"/>
              </w:rPr>
            </w:pPr>
            <w:r w:rsidRPr="002F4ACA">
              <w:rPr>
                <w:color w:val="000000"/>
                <w:sz w:val="16"/>
                <w:szCs w:val="16"/>
              </w:rPr>
              <w:t>1900i</w:t>
            </w:r>
          </w:p>
        </w:tc>
        <w:tc>
          <w:tcPr>
            <w:tcW w:w="1533" w:type="dxa"/>
            <w:tcBorders>
              <w:top w:val="nil"/>
              <w:left w:val="nil"/>
              <w:bottom w:val="single" w:sz="4" w:space="0" w:color="auto"/>
              <w:right w:val="single" w:sz="4" w:space="0" w:color="auto"/>
            </w:tcBorders>
            <w:shd w:val="clear" w:color="000000" w:fill="FFFFFF"/>
            <w:noWrap/>
            <w:hideMark/>
          </w:tcPr>
          <w:p w14:paraId="11B2FDD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UV Probe, </w:t>
            </w:r>
            <w:proofErr w:type="spellStart"/>
            <w:r w:rsidRPr="002F4ACA">
              <w:rPr>
                <w:color w:val="000000"/>
                <w:sz w:val="16"/>
                <w:szCs w:val="16"/>
              </w:rPr>
              <w:t>versiunea</w:t>
            </w:r>
            <w:proofErr w:type="spellEnd"/>
            <w:r w:rsidRPr="002F4ACA">
              <w:rPr>
                <w:color w:val="000000"/>
                <w:sz w:val="16"/>
                <w:szCs w:val="16"/>
              </w:rPr>
              <w:t xml:space="preserve"> 2.70 </w:t>
            </w:r>
          </w:p>
        </w:tc>
        <w:tc>
          <w:tcPr>
            <w:tcW w:w="1170" w:type="dxa"/>
            <w:tcBorders>
              <w:top w:val="nil"/>
              <w:left w:val="nil"/>
              <w:bottom w:val="single" w:sz="4" w:space="0" w:color="auto"/>
              <w:right w:val="single" w:sz="4" w:space="0" w:color="auto"/>
            </w:tcBorders>
            <w:shd w:val="clear" w:color="000000" w:fill="FFFFFF"/>
            <w:noWrap/>
            <w:hideMark/>
          </w:tcPr>
          <w:p w14:paraId="1AC0F52E" w14:textId="77777777" w:rsidR="002F4ACA" w:rsidRPr="002F4ACA" w:rsidRDefault="002F4ACA" w:rsidP="002F4ACA">
            <w:pPr>
              <w:suppressAutoHyphens/>
              <w:ind w:right="144"/>
              <w:jc w:val="both"/>
              <w:rPr>
                <w:color w:val="000000"/>
                <w:sz w:val="16"/>
                <w:szCs w:val="16"/>
              </w:rPr>
            </w:pPr>
            <w:r w:rsidRPr="002F4ACA">
              <w:rPr>
                <w:color w:val="000000"/>
                <w:sz w:val="16"/>
                <w:szCs w:val="16"/>
              </w:rPr>
              <w:t>.pho / print / display</w:t>
            </w:r>
          </w:p>
        </w:tc>
      </w:tr>
      <w:tr w:rsidR="002F4ACA" w:rsidRPr="002F4ACA" w14:paraId="02E20B80"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1D70DD9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0DF20F3A"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620" w:type="dxa"/>
            <w:tcBorders>
              <w:top w:val="nil"/>
              <w:left w:val="nil"/>
              <w:bottom w:val="single" w:sz="4" w:space="0" w:color="auto"/>
              <w:right w:val="single" w:sz="4" w:space="0" w:color="auto"/>
            </w:tcBorders>
            <w:shd w:val="clear" w:color="000000" w:fill="FFFFFF"/>
            <w:noWrap/>
            <w:hideMark/>
          </w:tcPr>
          <w:p w14:paraId="1A3ED2FA"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800" w:type="dxa"/>
            <w:tcBorders>
              <w:top w:val="nil"/>
              <w:left w:val="nil"/>
              <w:bottom w:val="single" w:sz="4" w:space="0" w:color="auto"/>
              <w:right w:val="single" w:sz="4" w:space="0" w:color="auto"/>
            </w:tcBorders>
            <w:shd w:val="clear" w:color="000000" w:fill="FFFFFF"/>
            <w:noWrap/>
            <w:hideMark/>
          </w:tcPr>
          <w:p w14:paraId="77308F6B"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shd w:val="clear" w:color="000000" w:fill="FFFFFF"/>
            <w:noWrap/>
            <w:hideMark/>
          </w:tcPr>
          <w:p w14:paraId="1CFAEA7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shd w:val="clear" w:color="000000" w:fill="FFFFFF"/>
            <w:noWrap/>
            <w:hideMark/>
          </w:tcPr>
          <w:p w14:paraId="6101B4F7" w14:textId="77777777" w:rsidR="002F4ACA" w:rsidRPr="002F4ACA" w:rsidRDefault="002F4ACA" w:rsidP="002F4ACA">
            <w:pPr>
              <w:suppressAutoHyphens/>
              <w:ind w:right="144"/>
              <w:jc w:val="both"/>
              <w:rPr>
                <w:color w:val="000000"/>
                <w:sz w:val="16"/>
                <w:szCs w:val="16"/>
              </w:rPr>
            </w:pPr>
            <w:r w:rsidRPr="002F4ACA">
              <w:rPr>
                <w:color w:val="000000"/>
                <w:sz w:val="16"/>
                <w:szCs w:val="16"/>
              </w:rPr>
              <w:t>1800</w:t>
            </w:r>
          </w:p>
        </w:tc>
        <w:tc>
          <w:tcPr>
            <w:tcW w:w="1533" w:type="dxa"/>
            <w:tcBorders>
              <w:top w:val="nil"/>
              <w:left w:val="nil"/>
              <w:bottom w:val="single" w:sz="4" w:space="0" w:color="auto"/>
              <w:right w:val="single" w:sz="4" w:space="0" w:color="auto"/>
            </w:tcBorders>
            <w:shd w:val="clear" w:color="000000" w:fill="FFFFFF"/>
            <w:noWrap/>
            <w:hideMark/>
          </w:tcPr>
          <w:p w14:paraId="19884A7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UV Probe, </w:t>
            </w:r>
            <w:proofErr w:type="spellStart"/>
            <w:r w:rsidRPr="002F4ACA">
              <w:rPr>
                <w:color w:val="000000"/>
                <w:sz w:val="16"/>
                <w:szCs w:val="16"/>
              </w:rPr>
              <w:t>versiunea</w:t>
            </w:r>
            <w:proofErr w:type="spellEnd"/>
            <w:r w:rsidRPr="002F4ACA">
              <w:rPr>
                <w:color w:val="000000"/>
                <w:sz w:val="16"/>
                <w:szCs w:val="16"/>
              </w:rPr>
              <w:t xml:space="preserve"> 2.33</w:t>
            </w:r>
          </w:p>
        </w:tc>
        <w:tc>
          <w:tcPr>
            <w:tcW w:w="1170" w:type="dxa"/>
            <w:tcBorders>
              <w:top w:val="nil"/>
              <w:left w:val="nil"/>
              <w:bottom w:val="single" w:sz="4" w:space="0" w:color="auto"/>
              <w:right w:val="single" w:sz="4" w:space="0" w:color="auto"/>
            </w:tcBorders>
            <w:shd w:val="clear" w:color="000000" w:fill="FFFFFF"/>
            <w:noWrap/>
            <w:hideMark/>
          </w:tcPr>
          <w:p w14:paraId="1C9E6053" w14:textId="77777777" w:rsidR="002F4ACA" w:rsidRPr="002F4ACA" w:rsidRDefault="002F4ACA" w:rsidP="002F4ACA">
            <w:pPr>
              <w:suppressAutoHyphens/>
              <w:ind w:right="144"/>
              <w:jc w:val="both"/>
              <w:rPr>
                <w:color w:val="000000"/>
                <w:sz w:val="16"/>
                <w:szCs w:val="16"/>
              </w:rPr>
            </w:pPr>
            <w:r w:rsidRPr="002F4ACA">
              <w:rPr>
                <w:color w:val="000000"/>
                <w:sz w:val="16"/>
                <w:szCs w:val="16"/>
              </w:rPr>
              <w:t>.pho / print / display</w:t>
            </w:r>
          </w:p>
        </w:tc>
      </w:tr>
      <w:tr w:rsidR="002F4ACA" w:rsidRPr="002F4ACA" w14:paraId="0FC6FC10" w14:textId="77777777" w:rsidTr="0068718B">
        <w:trPr>
          <w:trHeight w:val="449"/>
        </w:trPr>
        <w:tc>
          <w:tcPr>
            <w:tcW w:w="1652" w:type="dxa"/>
            <w:tcBorders>
              <w:top w:val="nil"/>
              <w:left w:val="single" w:sz="4" w:space="0" w:color="auto"/>
              <w:bottom w:val="single" w:sz="4" w:space="0" w:color="auto"/>
              <w:right w:val="single" w:sz="4" w:space="0" w:color="auto"/>
            </w:tcBorders>
            <w:shd w:val="clear" w:color="000000" w:fill="FFFFFF"/>
            <w:hideMark/>
          </w:tcPr>
          <w:p w14:paraId="34DFDB9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0AF7B1CF" w14:textId="77777777" w:rsidR="002F4ACA" w:rsidRPr="002F4ACA" w:rsidRDefault="002F4ACA" w:rsidP="002F4ACA">
            <w:pPr>
              <w:suppressAutoHyphens/>
              <w:ind w:right="144"/>
              <w:jc w:val="both"/>
              <w:rPr>
                <w:color w:val="000000"/>
                <w:sz w:val="16"/>
                <w:szCs w:val="16"/>
              </w:rPr>
            </w:pPr>
            <w:r w:rsidRPr="002F4ACA">
              <w:rPr>
                <w:color w:val="000000"/>
                <w:sz w:val="16"/>
                <w:szCs w:val="16"/>
              </w:rPr>
              <w:t>Pitesti</w:t>
            </w:r>
          </w:p>
        </w:tc>
        <w:tc>
          <w:tcPr>
            <w:tcW w:w="1620" w:type="dxa"/>
            <w:tcBorders>
              <w:top w:val="nil"/>
              <w:left w:val="nil"/>
              <w:bottom w:val="single" w:sz="4" w:space="0" w:color="auto"/>
              <w:right w:val="single" w:sz="4" w:space="0" w:color="auto"/>
            </w:tcBorders>
            <w:shd w:val="clear" w:color="000000" w:fill="FFFFFF"/>
            <w:noWrap/>
            <w:hideMark/>
          </w:tcPr>
          <w:p w14:paraId="5B6D1209" w14:textId="77777777" w:rsidR="002F4ACA" w:rsidRPr="002F4ACA" w:rsidRDefault="002F4ACA" w:rsidP="002F4ACA">
            <w:pPr>
              <w:suppressAutoHyphens/>
              <w:ind w:right="144"/>
              <w:jc w:val="both"/>
              <w:rPr>
                <w:color w:val="000000"/>
                <w:sz w:val="16"/>
                <w:szCs w:val="16"/>
              </w:rPr>
            </w:pPr>
            <w:r w:rsidRPr="002F4ACA">
              <w:rPr>
                <w:color w:val="000000"/>
                <w:sz w:val="16"/>
                <w:szCs w:val="16"/>
              </w:rPr>
              <w:t>Pitesti</w:t>
            </w:r>
          </w:p>
        </w:tc>
        <w:tc>
          <w:tcPr>
            <w:tcW w:w="1800" w:type="dxa"/>
            <w:tcBorders>
              <w:top w:val="nil"/>
              <w:left w:val="nil"/>
              <w:bottom w:val="single" w:sz="4" w:space="0" w:color="auto"/>
              <w:right w:val="single" w:sz="4" w:space="0" w:color="auto"/>
            </w:tcBorders>
            <w:shd w:val="clear" w:color="000000" w:fill="FFFFFF"/>
            <w:hideMark/>
          </w:tcPr>
          <w:p w14:paraId="0259DA2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shd w:val="clear" w:color="000000" w:fill="FFFFFF"/>
            <w:hideMark/>
          </w:tcPr>
          <w:p w14:paraId="4C13FAA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shd w:val="clear" w:color="000000" w:fill="FFFFFF"/>
            <w:noWrap/>
            <w:hideMark/>
          </w:tcPr>
          <w:p w14:paraId="35843170"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202</w:t>
            </w:r>
          </w:p>
        </w:tc>
        <w:tc>
          <w:tcPr>
            <w:tcW w:w="1533" w:type="dxa"/>
            <w:tcBorders>
              <w:top w:val="nil"/>
              <w:left w:val="nil"/>
              <w:bottom w:val="single" w:sz="4" w:space="0" w:color="auto"/>
              <w:right w:val="single" w:sz="4" w:space="0" w:color="auto"/>
            </w:tcBorders>
            <w:shd w:val="clear" w:color="000000" w:fill="FFFFFF"/>
            <w:hideMark/>
          </w:tcPr>
          <w:p w14:paraId="2B6972D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WinASPECT, </w:t>
            </w:r>
            <w:proofErr w:type="spellStart"/>
            <w:r w:rsidRPr="002F4ACA">
              <w:rPr>
                <w:color w:val="000000"/>
                <w:sz w:val="16"/>
                <w:szCs w:val="16"/>
              </w:rPr>
              <w:t>versiunea</w:t>
            </w:r>
            <w:proofErr w:type="spellEnd"/>
            <w:r w:rsidRPr="002F4ACA">
              <w:rPr>
                <w:color w:val="000000"/>
                <w:sz w:val="16"/>
                <w:szCs w:val="16"/>
              </w:rPr>
              <w:t xml:space="preserve"> 2.2.7.0</w:t>
            </w:r>
          </w:p>
        </w:tc>
        <w:tc>
          <w:tcPr>
            <w:tcW w:w="1170" w:type="dxa"/>
            <w:tcBorders>
              <w:top w:val="nil"/>
              <w:left w:val="nil"/>
              <w:bottom w:val="single" w:sz="4" w:space="0" w:color="auto"/>
              <w:right w:val="single" w:sz="4" w:space="0" w:color="auto"/>
            </w:tcBorders>
            <w:shd w:val="clear" w:color="000000" w:fill="FFFFFF"/>
            <w:noWrap/>
            <w:hideMark/>
          </w:tcPr>
          <w:p w14:paraId="0766DA07"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coc</w:t>
            </w:r>
            <w:proofErr w:type="spellEnd"/>
            <w:r w:rsidRPr="002F4ACA">
              <w:rPr>
                <w:color w:val="000000"/>
                <w:sz w:val="16"/>
                <w:szCs w:val="16"/>
              </w:rPr>
              <w:t xml:space="preserve"> / print / display</w:t>
            </w:r>
          </w:p>
        </w:tc>
      </w:tr>
      <w:tr w:rsidR="002F4ACA" w:rsidRPr="002F4ACA" w14:paraId="534A34E2"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5FC0AA2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7D4CB125" w14:textId="77777777" w:rsidR="002F4ACA" w:rsidRPr="002F4ACA" w:rsidRDefault="002F4ACA" w:rsidP="002F4ACA">
            <w:pPr>
              <w:suppressAutoHyphens/>
              <w:ind w:right="144"/>
              <w:jc w:val="both"/>
              <w:rPr>
                <w:color w:val="000000"/>
                <w:sz w:val="16"/>
                <w:szCs w:val="16"/>
              </w:rPr>
            </w:pPr>
            <w:r w:rsidRPr="002F4ACA">
              <w:rPr>
                <w:color w:val="000000"/>
                <w:sz w:val="16"/>
                <w:szCs w:val="16"/>
              </w:rPr>
              <w:t>Pitesti</w:t>
            </w:r>
          </w:p>
        </w:tc>
        <w:tc>
          <w:tcPr>
            <w:tcW w:w="1620" w:type="dxa"/>
            <w:tcBorders>
              <w:top w:val="nil"/>
              <w:left w:val="nil"/>
              <w:bottom w:val="single" w:sz="4" w:space="0" w:color="auto"/>
              <w:right w:val="single" w:sz="4" w:space="0" w:color="auto"/>
            </w:tcBorders>
            <w:shd w:val="clear" w:color="000000" w:fill="FFFFFF"/>
            <w:noWrap/>
            <w:hideMark/>
          </w:tcPr>
          <w:p w14:paraId="0234D8DF" w14:textId="77777777" w:rsidR="002F4ACA" w:rsidRPr="002F4ACA" w:rsidRDefault="002F4ACA" w:rsidP="002F4ACA">
            <w:pPr>
              <w:suppressAutoHyphens/>
              <w:ind w:right="144"/>
              <w:jc w:val="both"/>
              <w:rPr>
                <w:color w:val="000000"/>
                <w:sz w:val="16"/>
                <w:szCs w:val="16"/>
              </w:rPr>
            </w:pPr>
            <w:r w:rsidRPr="002F4ACA">
              <w:rPr>
                <w:color w:val="000000"/>
                <w:sz w:val="16"/>
                <w:szCs w:val="16"/>
              </w:rPr>
              <w:t>Pitesti</w:t>
            </w:r>
          </w:p>
        </w:tc>
        <w:tc>
          <w:tcPr>
            <w:tcW w:w="1800" w:type="dxa"/>
            <w:tcBorders>
              <w:top w:val="nil"/>
              <w:left w:val="nil"/>
              <w:bottom w:val="single" w:sz="4" w:space="0" w:color="auto"/>
              <w:right w:val="single" w:sz="4" w:space="0" w:color="auto"/>
            </w:tcBorders>
            <w:shd w:val="clear" w:color="000000" w:fill="FFFFFF"/>
            <w:hideMark/>
          </w:tcPr>
          <w:p w14:paraId="4070A360"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shd w:val="clear" w:color="000000" w:fill="FFFFFF"/>
            <w:hideMark/>
          </w:tcPr>
          <w:p w14:paraId="3C3874D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shd w:val="clear" w:color="000000" w:fill="FFFFFF"/>
            <w:noWrap/>
            <w:hideMark/>
          </w:tcPr>
          <w:p w14:paraId="5CE73A37"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shd w:val="clear" w:color="000000" w:fill="FFFFFF"/>
            <w:hideMark/>
          </w:tcPr>
          <w:p w14:paraId="2DB12F37"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shd w:val="clear" w:color="000000" w:fill="FFFFFF"/>
            <w:noWrap/>
            <w:hideMark/>
          </w:tcPr>
          <w:p w14:paraId="016D25A7"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68496CB9"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60DBAB4D"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66478F2C"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620" w:type="dxa"/>
            <w:tcBorders>
              <w:top w:val="nil"/>
              <w:left w:val="nil"/>
              <w:bottom w:val="single" w:sz="4" w:space="0" w:color="auto"/>
              <w:right w:val="single" w:sz="4" w:space="0" w:color="auto"/>
            </w:tcBorders>
            <w:shd w:val="clear" w:color="000000" w:fill="FFFFFF"/>
            <w:noWrap/>
            <w:hideMark/>
          </w:tcPr>
          <w:p w14:paraId="624C81E5"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800" w:type="dxa"/>
            <w:tcBorders>
              <w:top w:val="nil"/>
              <w:left w:val="nil"/>
              <w:bottom w:val="single" w:sz="4" w:space="0" w:color="auto"/>
              <w:right w:val="single" w:sz="4" w:space="0" w:color="auto"/>
            </w:tcBorders>
            <w:shd w:val="clear" w:color="000000" w:fill="FFFFFF"/>
            <w:noWrap/>
            <w:hideMark/>
          </w:tcPr>
          <w:p w14:paraId="2C201226"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shd w:val="clear" w:color="000000" w:fill="FFFFFF"/>
            <w:hideMark/>
          </w:tcPr>
          <w:p w14:paraId="6564FB1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absorbție</w:t>
            </w:r>
            <w:proofErr w:type="spellEnd"/>
            <w:r w:rsidRPr="002F4ACA">
              <w:rPr>
                <w:color w:val="000000"/>
                <w:sz w:val="16"/>
                <w:szCs w:val="16"/>
              </w:rPr>
              <w:t xml:space="preserve"> </w:t>
            </w:r>
            <w:proofErr w:type="spellStart"/>
            <w:r w:rsidRPr="002F4ACA">
              <w:rPr>
                <w:color w:val="000000"/>
                <w:sz w:val="16"/>
                <w:szCs w:val="16"/>
              </w:rPr>
              <w:t>atomică</w:t>
            </w:r>
            <w:proofErr w:type="spellEnd"/>
          </w:p>
        </w:tc>
        <w:tc>
          <w:tcPr>
            <w:tcW w:w="2067" w:type="dxa"/>
            <w:tcBorders>
              <w:top w:val="single" w:sz="4" w:space="0" w:color="auto"/>
              <w:left w:val="nil"/>
              <w:bottom w:val="single" w:sz="4" w:space="0" w:color="auto"/>
              <w:right w:val="single" w:sz="4" w:space="0" w:color="auto"/>
            </w:tcBorders>
            <w:shd w:val="clear" w:color="000000" w:fill="FFFFFF"/>
            <w:noWrap/>
            <w:hideMark/>
          </w:tcPr>
          <w:p w14:paraId="6E029A64" w14:textId="77777777" w:rsidR="002F4ACA" w:rsidRPr="002F4ACA" w:rsidRDefault="002F4ACA" w:rsidP="002F4ACA">
            <w:pPr>
              <w:suppressAutoHyphens/>
              <w:ind w:right="144"/>
              <w:jc w:val="both"/>
              <w:rPr>
                <w:color w:val="000000"/>
                <w:sz w:val="16"/>
                <w:szCs w:val="16"/>
              </w:rPr>
            </w:pPr>
            <w:r w:rsidRPr="002F4ACA">
              <w:rPr>
                <w:color w:val="000000"/>
                <w:sz w:val="16"/>
                <w:szCs w:val="16"/>
              </w:rPr>
              <w:t>AA-6300</w:t>
            </w:r>
          </w:p>
        </w:tc>
        <w:tc>
          <w:tcPr>
            <w:tcW w:w="1533" w:type="dxa"/>
            <w:tcBorders>
              <w:top w:val="single" w:sz="4" w:space="0" w:color="auto"/>
              <w:left w:val="nil"/>
              <w:bottom w:val="single" w:sz="4" w:space="0" w:color="auto"/>
              <w:right w:val="single" w:sz="4" w:space="0" w:color="auto"/>
            </w:tcBorders>
            <w:shd w:val="clear" w:color="000000" w:fill="FFFFFF"/>
            <w:noWrap/>
            <w:hideMark/>
          </w:tcPr>
          <w:p w14:paraId="74E9EF2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WizAArd</w:t>
            </w:r>
            <w:proofErr w:type="spellEnd"/>
            <w:r w:rsidRPr="002F4ACA">
              <w:rPr>
                <w:color w:val="000000"/>
                <w:sz w:val="16"/>
                <w:szCs w:val="16"/>
              </w:rPr>
              <w:t xml:space="preserve">, </w:t>
            </w:r>
            <w:proofErr w:type="spellStart"/>
            <w:r w:rsidRPr="002F4ACA">
              <w:rPr>
                <w:color w:val="000000"/>
                <w:sz w:val="16"/>
                <w:szCs w:val="16"/>
              </w:rPr>
              <w:t>versiunea</w:t>
            </w:r>
            <w:proofErr w:type="spellEnd"/>
            <w:r w:rsidRPr="002F4ACA">
              <w:rPr>
                <w:color w:val="000000"/>
                <w:sz w:val="16"/>
                <w:szCs w:val="16"/>
              </w:rPr>
              <w:t xml:space="preserve"> 4.0</w:t>
            </w:r>
          </w:p>
        </w:tc>
        <w:tc>
          <w:tcPr>
            <w:tcW w:w="1170" w:type="dxa"/>
            <w:tcBorders>
              <w:top w:val="nil"/>
              <w:left w:val="single" w:sz="4" w:space="0" w:color="auto"/>
              <w:bottom w:val="single" w:sz="4" w:space="0" w:color="auto"/>
              <w:right w:val="single" w:sz="4" w:space="0" w:color="auto"/>
            </w:tcBorders>
            <w:shd w:val="clear" w:color="000000" w:fill="FFFFFF"/>
            <w:noWrap/>
            <w:hideMark/>
          </w:tcPr>
          <w:p w14:paraId="4D87A81E" w14:textId="77777777" w:rsidR="002F4ACA" w:rsidRPr="002F4ACA" w:rsidRDefault="002F4ACA" w:rsidP="002F4ACA">
            <w:pPr>
              <w:suppressAutoHyphens/>
              <w:ind w:right="144"/>
              <w:jc w:val="both"/>
              <w:rPr>
                <w:color w:val="000000"/>
                <w:sz w:val="16"/>
                <w:szCs w:val="16"/>
              </w:rPr>
            </w:pPr>
            <w:r w:rsidRPr="002F4ACA">
              <w:rPr>
                <w:color w:val="000000"/>
                <w:sz w:val="16"/>
                <w:szCs w:val="16"/>
              </w:rPr>
              <w:t>.aa / print / display</w:t>
            </w:r>
          </w:p>
        </w:tc>
      </w:tr>
      <w:tr w:rsidR="002F4ACA" w:rsidRPr="002F4ACA" w14:paraId="5FA19506"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63DCEFA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2DE238C7"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620" w:type="dxa"/>
            <w:tcBorders>
              <w:top w:val="nil"/>
              <w:left w:val="nil"/>
              <w:bottom w:val="single" w:sz="4" w:space="0" w:color="auto"/>
              <w:right w:val="single" w:sz="4" w:space="0" w:color="auto"/>
            </w:tcBorders>
            <w:shd w:val="clear" w:color="000000" w:fill="FFFFFF"/>
            <w:noWrap/>
            <w:hideMark/>
          </w:tcPr>
          <w:p w14:paraId="5AA8E7BC"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800" w:type="dxa"/>
            <w:tcBorders>
              <w:top w:val="nil"/>
              <w:left w:val="nil"/>
              <w:bottom w:val="single" w:sz="4" w:space="0" w:color="auto"/>
              <w:right w:val="single" w:sz="4" w:space="0" w:color="auto"/>
            </w:tcBorders>
            <w:shd w:val="clear" w:color="000000" w:fill="FFFFFF"/>
            <w:noWrap/>
            <w:hideMark/>
          </w:tcPr>
          <w:p w14:paraId="1CCEEF0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ATI UNICAM </w:t>
            </w:r>
          </w:p>
        </w:tc>
        <w:tc>
          <w:tcPr>
            <w:tcW w:w="2610" w:type="dxa"/>
            <w:tcBorders>
              <w:top w:val="nil"/>
              <w:left w:val="nil"/>
              <w:bottom w:val="single" w:sz="4" w:space="0" w:color="auto"/>
              <w:right w:val="single" w:sz="4" w:space="0" w:color="auto"/>
            </w:tcBorders>
            <w:shd w:val="clear" w:color="000000" w:fill="FFFFFF"/>
            <w:hideMark/>
          </w:tcPr>
          <w:p w14:paraId="49B5210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absorbție</w:t>
            </w:r>
            <w:proofErr w:type="spellEnd"/>
            <w:r w:rsidRPr="002F4ACA">
              <w:rPr>
                <w:color w:val="000000"/>
                <w:sz w:val="16"/>
                <w:szCs w:val="16"/>
              </w:rPr>
              <w:t xml:space="preserve"> </w:t>
            </w:r>
            <w:proofErr w:type="spellStart"/>
            <w:r w:rsidRPr="002F4ACA">
              <w:rPr>
                <w:color w:val="000000"/>
                <w:sz w:val="16"/>
                <w:szCs w:val="16"/>
              </w:rPr>
              <w:t>atomică</w:t>
            </w:r>
            <w:proofErr w:type="spellEnd"/>
          </w:p>
        </w:tc>
        <w:tc>
          <w:tcPr>
            <w:tcW w:w="2067" w:type="dxa"/>
            <w:tcBorders>
              <w:top w:val="nil"/>
              <w:left w:val="nil"/>
              <w:bottom w:val="single" w:sz="4" w:space="0" w:color="auto"/>
              <w:right w:val="single" w:sz="4" w:space="0" w:color="auto"/>
            </w:tcBorders>
            <w:shd w:val="clear" w:color="000000" w:fill="FFFFFF"/>
            <w:noWrap/>
            <w:hideMark/>
          </w:tcPr>
          <w:p w14:paraId="44C0236A" w14:textId="77777777" w:rsidR="002F4ACA" w:rsidRPr="002F4ACA" w:rsidRDefault="002F4ACA" w:rsidP="002F4ACA">
            <w:pPr>
              <w:suppressAutoHyphens/>
              <w:ind w:right="144"/>
              <w:jc w:val="both"/>
              <w:rPr>
                <w:color w:val="000000"/>
                <w:sz w:val="16"/>
                <w:szCs w:val="16"/>
              </w:rPr>
            </w:pPr>
            <w:r w:rsidRPr="002F4ACA">
              <w:rPr>
                <w:color w:val="000000"/>
                <w:sz w:val="16"/>
                <w:szCs w:val="16"/>
              </w:rPr>
              <w:t>SOLAAR S4 GFS 97</w:t>
            </w:r>
          </w:p>
        </w:tc>
        <w:tc>
          <w:tcPr>
            <w:tcW w:w="1533" w:type="dxa"/>
            <w:tcBorders>
              <w:top w:val="single" w:sz="4" w:space="0" w:color="auto"/>
              <w:left w:val="nil"/>
              <w:bottom w:val="single" w:sz="4" w:space="0" w:color="auto"/>
              <w:right w:val="single" w:sz="4" w:space="0" w:color="auto"/>
            </w:tcBorders>
            <w:shd w:val="clear" w:color="000000" w:fill="FFFFFF"/>
            <w:noWrap/>
            <w:hideMark/>
          </w:tcPr>
          <w:p w14:paraId="1A1B839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SOLAAR </w:t>
            </w:r>
            <w:proofErr w:type="spellStart"/>
            <w:r w:rsidRPr="002F4ACA">
              <w:rPr>
                <w:color w:val="000000"/>
                <w:sz w:val="16"/>
                <w:szCs w:val="16"/>
              </w:rPr>
              <w:t>Thermo</w:t>
            </w:r>
            <w:proofErr w:type="spellEnd"/>
            <w:r w:rsidRPr="002F4ACA">
              <w:rPr>
                <w:color w:val="000000"/>
                <w:sz w:val="16"/>
                <w:szCs w:val="16"/>
              </w:rPr>
              <w:t xml:space="preserve">, </w:t>
            </w:r>
            <w:proofErr w:type="spellStart"/>
            <w:r w:rsidRPr="002F4ACA">
              <w:rPr>
                <w:color w:val="000000"/>
                <w:sz w:val="16"/>
                <w:szCs w:val="16"/>
              </w:rPr>
              <w:t>versiunea</w:t>
            </w:r>
            <w:proofErr w:type="spellEnd"/>
            <w:r w:rsidRPr="002F4ACA">
              <w:rPr>
                <w:color w:val="000000"/>
                <w:sz w:val="16"/>
                <w:szCs w:val="16"/>
              </w:rPr>
              <w:t xml:space="preserve"> 10.02</w:t>
            </w:r>
          </w:p>
        </w:tc>
        <w:tc>
          <w:tcPr>
            <w:tcW w:w="1170" w:type="dxa"/>
            <w:tcBorders>
              <w:top w:val="nil"/>
              <w:left w:val="nil"/>
              <w:bottom w:val="single" w:sz="4" w:space="0" w:color="auto"/>
              <w:right w:val="single" w:sz="4" w:space="0" w:color="auto"/>
            </w:tcBorders>
            <w:shd w:val="clear" w:color="000000" w:fill="FFFFFF"/>
            <w:noWrap/>
            <w:hideMark/>
          </w:tcPr>
          <w:p w14:paraId="2C94B2F1"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srl</w:t>
            </w:r>
            <w:proofErr w:type="spellEnd"/>
            <w:r w:rsidRPr="002F4ACA">
              <w:rPr>
                <w:color w:val="000000"/>
                <w:sz w:val="16"/>
                <w:szCs w:val="16"/>
              </w:rPr>
              <w:t xml:space="preserve"> / print / display</w:t>
            </w:r>
          </w:p>
        </w:tc>
      </w:tr>
      <w:tr w:rsidR="002F4ACA" w:rsidRPr="002F4ACA" w14:paraId="797EB80F"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54DF005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0A1CD86F" w14:textId="77777777" w:rsidR="002F4ACA" w:rsidRPr="002F4ACA" w:rsidRDefault="002F4ACA" w:rsidP="002F4ACA">
            <w:pPr>
              <w:suppressAutoHyphens/>
              <w:ind w:right="144"/>
              <w:jc w:val="both"/>
              <w:rPr>
                <w:sz w:val="16"/>
                <w:szCs w:val="16"/>
              </w:rPr>
            </w:pPr>
            <w:r w:rsidRPr="002F4ACA">
              <w:rPr>
                <w:sz w:val="16"/>
                <w:szCs w:val="16"/>
              </w:rPr>
              <w:t>Pitești</w:t>
            </w:r>
          </w:p>
        </w:tc>
        <w:tc>
          <w:tcPr>
            <w:tcW w:w="1620" w:type="dxa"/>
            <w:tcBorders>
              <w:top w:val="nil"/>
              <w:left w:val="nil"/>
              <w:bottom w:val="single" w:sz="4" w:space="0" w:color="auto"/>
              <w:right w:val="single" w:sz="4" w:space="0" w:color="auto"/>
            </w:tcBorders>
            <w:shd w:val="clear" w:color="000000" w:fill="FFFFFF"/>
            <w:noWrap/>
            <w:hideMark/>
          </w:tcPr>
          <w:p w14:paraId="0FA7D11A" w14:textId="77777777" w:rsidR="002F4ACA" w:rsidRPr="002F4ACA" w:rsidRDefault="002F4ACA" w:rsidP="002F4ACA">
            <w:pPr>
              <w:suppressAutoHyphens/>
              <w:ind w:right="144"/>
              <w:jc w:val="both"/>
              <w:rPr>
                <w:sz w:val="16"/>
                <w:szCs w:val="16"/>
              </w:rPr>
            </w:pPr>
            <w:r w:rsidRPr="002F4ACA">
              <w:rPr>
                <w:sz w:val="16"/>
                <w:szCs w:val="16"/>
              </w:rPr>
              <w:t>Pitești</w:t>
            </w:r>
          </w:p>
        </w:tc>
        <w:tc>
          <w:tcPr>
            <w:tcW w:w="1800" w:type="dxa"/>
            <w:tcBorders>
              <w:top w:val="nil"/>
              <w:left w:val="nil"/>
              <w:bottom w:val="single" w:sz="4" w:space="0" w:color="auto"/>
              <w:right w:val="single" w:sz="4" w:space="0" w:color="auto"/>
            </w:tcBorders>
            <w:shd w:val="clear" w:color="000000" w:fill="FFFFFF"/>
            <w:noWrap/>
            <w:hideMark/>
          </w:tcPr>
          <w:p w14:paraId="340D7D75" w14:textId="77777777" w:rsidR="002F4ACA" w:rsidRPr="002F4ACA" w:rsidRDefault="002F4ACA" w:rsidP="002F4ACA">
            <w:pPr>
              <w:suppressAutoHyphens/>
              <w:ind w:right="144"/>
              <w:jc w:val="both"/>
              <w:rPr>
                <w:sz w:val="16"/>
                <w:szCs w:val="16"/>
              </w:rPr>
            </w:pPr>
            <w:r w:rsidRPr="002F4ACA">
              <w:rPr>
                <w:sz w:val="16"/>
                <w:szCs w:val="16"/>
              </w:rPr>
              <w:t>LEICA</w:t>
            </w:r>
          </w:p>
        </w:tc>
        <w:tc>
          <w:tcPr>
            <w:tcW w:w="2610" w:type="dxa"/>
            <w:tcBorders>
              <w:top w:val="nil"/>
              <w:left w:val="nil"/>
              <w:bottom w:val="single" w:sz="4" w:space="0" w:color="auto"/>
              <w:right w:val="single" w:sz="4" w:space="0" w:color="auto"/>
            </w:tcBorders>
            <w:shd w:val="clear" w:color="000000" w:fill="FFFFFF"/>
            <w:noWrap/>
            <w:hideMark/>
          </w:tcPr>
          <w:p w14:paraId="0492AF06" w14:textId="77777777" w:rsidR="002F4ACA" w:rsidRPr="002F4ACA" w:rsidRDefault="002F4ACA" w:rsidP="002F4ACA">
            <w:pPr>
              <w:suppressAutoHyphens/>
              <w:ind w:right="144"/>
              <w:jc w:val="both"/>
              <w:rPr>
                <w:sz w:val="16"/>
                <w:szCs w:val="16"/>
              </w:rPr>
            </w:pPr>
            <w:r w:rsidRPr="002F4ACA">
              <w:rPr>
                <w:sz w:val="16"/>
                <w:szCs w:val="16"/>
              </w:rPr>
              <w:t xml:space="preserve">MICROSCOP </w:t>
            </w:r>
          </w:p>
        </w:tc>
        <w:tc>
          <w:tcPr>
            <w:tcW w:w="2067" w:type="dxa"/>
            <w:tcBorders>
              <w:top w:val="nil"/>
              <w:left w:val="nil"/>
              <w:bottom w:val="single" w:sz="4" w:space="0" w:color="auto"/>
              <w:right w:val="single" w:sz="4" w:space="0" w:color="auto"/>
            </w:tcBorders>
            <w:shd w:val="clear" w:color="000000" w:fill="FFFFFF"/>
            <w:noWrap/>
            <w:hideMark/>
          </w:tcPr>
          <w:p w14:paraId="0A513188" w14:textId="77777777" w:rsidR="002F4ACA" w:rsidRPr="002F4ACA" w:rsidRDefault="002F4ACA" w:rsidP="002F4ACA">
            <w:pPr>
              <w:suppressAutoHyphens/>
              <w:ind w:right="144"/>
              <w:jc w:val="both"/>
              <w:rPr>
                <w:sz w:val="16"/>
                <w:szCs w:val="16"/>
              </w:rPr>
            </w:pPr>
            <w:r w:rsidRPr="002F4ACA">
              <w:rPr>
                <w:sz w:val="16"/>
                <w:szCs w:val="16"/>
              </w:rPr>
              <w:t>DM 3000 LED</w:t>
            </w:r>
          </w:p>
        </w:tc>
        <w:tc>
          <w:tcPr>
            <w:tcW w:w="1533" w:type="dxa"/>
            <w:tcBorders>
              <w:top w:val="nil"/>
              <w:left w:val="nil"/>
              <w:bottom w:val="single" w:sz="4" w:space="0" w:color="auto"/>
              <w:right w:val="single" w:sz="4" w:space="0" w:color="auto"/>
            </w:tcBorders>
            <w:shd w:val="clear" w:color="000000" w:fill="FFFFFF"/>
            <w:hideMark/>
          </w:tcPr>
          <w:p w14:paraId="67E5D24B" w14:textId="77777777" w:rsidR="002F4ACA" w:rsidRPr="002F4ACA" w:rsidRDefault="002F4ACA" w:rsidP="002F4ACA">
            <w:pPr>
              <w:suppressAutoHyphens/>
              <w:ind w:right="144"/>
              <w:jc w:val="both"/>
              <w:rPr>
                <w:sz w:val="16"/>
                <w:szCs w:val="16"/>
              </w:rPr>
            </w:pPr>
            <w:r w:rsidRPr="002F4ACA">
              <w:rPr>
                <w:sz w:val="16"/>
                <w:szCs w:val="16"/>
              </w:rPr>
              <w:t xml:space="preserve">LAS X, Leica  </w:t>
            </w:r>
            <w:proofErr w:type="spellStart"/>
            <w:r w:rsidRPr="002F4ACA">
              <w:rPr>
                <w:sz w:val="16"/>
                <w:szCs w:val="16"/>
              </w:rPr>
              <w:t>Aplication</w:t>
            </w:r>
            <w:proofErr w:type="spellEnd"/>
            <w:r w:rsidRPr="002F4ACA">
              <w:rPr>
                <w:sz w:val="16"/>
                <w:szCs w:val="16"/>
              </w:rPr>
              <w:t xml:space="preserve"> Suite X </w:t>
            </w:r>
            <w:proofErr w:type="spellStart"/>
            <w:r w:rsidRPr="002F4ACA">
              <w:rPr>
                <w:sz w:val="16"/>
                <w:szCs w:val="16"/>
              </w:rPr>
              <w:t>versiunea</w:t>
            </w:r>
            <w:proofErr w:type="spellEnd"/>
            <w:r w:rsidRPr="002F4ACA">
              <w:rPr>
                <w:sz w:val="16"/>
                <w:szCs w:val="16"/>
              </w:rPr>
              <w:t xml:space="preserve"> 3.0.3.16319</w:t>
            </w:r>
          </w:p>
        </w:tc>
        <w:tc>
          <w:tcPr>
            <w:tcW w:w="1170" w:type="dxa"/>
            <w:tcBorders>
              <w:top w:val="nil"/>
              <w:left w:val="nil"/>
              <w:bottom w:val="single" w:sz="4" w:space="0" w:color="auto"/>
              <w:right w:val="single" w:sz="4" w:space="0" w:color="auto"/>
            </w:tcBorders>
            <w:shd w:val="clear" w:color="000000" w:fill="FFFFFF"/>
            <w:hideMark/>
          </w:tcPr>
          <w:p w14:paraId="76C187AC"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8367C69"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0D680AEB"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shd w:val="clear" w:color="000000" w:fill="FFFFFF"/>
            <w:noWrap/>
            <w:hideMark/>
          </w:tcPr>
          <w:p w14:paraId="6B778966"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620" w:type="dxa"/>
            <w:tcBorders>
              <w:top w:val="nil"/>
              <w:left w:val="nil"/>
              <w:bottom w:val="single" w:sz="4" w:space="0" w:color="auto"/>
              <w:right w:val="single" w:sz="4" w:space="0" w:color="auto"/>
            </w:tcBorders>
            <w:shd w:val="clear" w:color="000000" w:fill="FFFFFF"/>
            <w:noWrap/>
            <w:hideMark/>
          </w:tcPr>
          <w:p w14:paraId="63DEF873" w14:textId="77777777" w:rsidR="002F4ACA" w:rsidRPr="002F4ACA" w:rsidRDefault="002F4ACA" w:rsidP="002F4ACA">
            <w:pPr>
              <w:suppressAutoHyphens/>
              <w:ind w:right="144"/>
              <w:jc w:val="both"/>
              <w:rPr>
                <w:color w:val="000000"/>
                <w:sz w:val="16"/>
                <w:szCs w:val="16"/>
              </w:rPr>
            </w:pPr>
            <w:r w:rsidRPr="002F4ACA">
              <w:rPr>
                <w:color w:val="000000"/>
                <w:sz w:val="16"/>
                <w:szCs w:val="16"/>
              </w:rPr>
              <w:t>Pitești</w:t>
            </w:r>
          </w:p>
        </w:tc>
        <w:tc>
          <w:tcPr>
            <w:tcW w:w="1800" w:type="dxa"/>
            <w:tcBorders>
              <w:top w:val="nil"/>
              <w:left w:val="nil"/>
              <w:bottom w:val="single" w:sz="4" w:space="0" w:color="auto"/>
              <w:right w:val="single" w:sz="4" w:space="0" w:color="auto"/>
            </w:tcBorders>
            <w:shd w:val="clear" w:color="000000" w:fill="FFFFFF"/>
            <w:noWrap/>
            <w:hideMark/>
          </w:tcPr>
          <w:p w14:paraId="7BEE5147" w14:textId="77777777" w:rsidR="002F4ACA" w:rsidRPr="002F4ACA" w:rsidRDefault="002F4ACA" w:rsidP="002F4ACA">
            <w:pPr>
              <w:suppressAutoHyphens/>
              <w:ind w:right="144"/>
              <w:jc w:val="both"/>
              <w:rPr>
                <w:color w:val="000000"/>
                <w:sz w:val="16"/>
                <w:szCs w:val="16"/>
              </w:rPr>
            </w:pPr>
            <w:r w:rsidRPr="002F4ACA">
              <w:rPr>
                <w:color w:val="000000"/>
                <w:sz w:val="16"/>
                <w:szCs w:val="16"/>
              </w:rPr>
              <w:t>LEICA</w:t>
            </w:r>
          </w:p>
        </w:tc>
        <w:tc>
          <w:tcPr>
            <w:tcW w:w="2610" w:type="dxa"/>
            <w:tcBorders>
              <w:top w:val="nil"/>
              <w:left w:val="nil"/>
              <w:bottom w:val="single" w:sz="4" w:space="0" w:color="auto"/>
              <w:right w:val="single" w:sz="4" w:space="0" w:color="auto"/>
            </w:tcBorders>
            <w:shd w:val="clear" w:color="000000" w:fill="FFFFFF"/>
            <w:noWrap/>
            <w:hideMark/>
          </w:tcPr>
          <w:p w14:paraId="00B11A84"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 xml:space="preserve">MICROSCOP INVERSAT CU CAMERA DIGITALA </w:t>
            </w:r>
          </w:p>
        </w:tc>
        <w:tc>
          <w:tcPr>
            <w:tcW w:w="2067" w:type="dxa"/>
            <w:tcBorders>
              <w:top w:val="nil"/>
              <w:left w:val="nil"/>
              <w:bottom w:val="single" w:sz="4" w:space="0" w:color="auto"/>
              <w:right w:val="single" w:sz="4" w:space="0" w:color="auto"/>
            </w:tcBorders>
            <w:shd w:val="clear" w:color="000000" w:fill="FFFFFF"/>
            <w:noWrap/>
            <w:hideMark/>
          </w:tcPr>
          <w:p w14:paraId="2552E809" w14:textId="77777777" w:rsidR="002F4ACA" w:rsidRPr="002F4ACA" w:rsidRDefault="002F4ACA" w:rsidP="002F4ACA">
            <w:pPr>
              <w:suppressAutoHyphens/>
              <w:ind w:right="144"/>
              <w:jc w:val="both"/>
              <w:rPr>
                <w:color w:val="000000"/>
                <w:sz w:val="16"/>
                <w:szCs w:val="16"/>
              </w:rPr>
            </w:pPr>
            <w:r w:rsidRPr="002F4ACA">
              <w:rPr>
                <w:color w:val="000000"/>
                <w:sz w:val="16"/>
                <w:szCs w:val="16"/>
              </w:rPr>
              <w:t>DML LED</w:t>
            </w:r>
          </w:p>
        </w:tc>
        <w:tc>
          <w:tcPr>
            <w:tcW w:w="1533" w:type="dxa"/>
            <w:tcBorders>
              <w:top w:val="nil"/>
              <w:left w:val="nil"/>
              <w:bottom w:val="single" w:sz="4" w:space="0" w:color="auto"/>
              <w:right w:val="single" w:sz="4" w:space="0" w:color="auto"/>
            </w:tcBorders>
            <w:shd w:val="clear" w:color="000000" w:fill="FFFFFF"/>
            <w:hideMark/>
          </w:tcPr>
          <w:p w14:paraId="789C6FF1" w14:textId="77777777" w:rsidR="002F4ACA" w:rsidRPr="002F4ACA" w:rsidRDefault="002F4ACA" w:rsidP="002F4ACA">
            <w:pPr>
              <w:suppressAutoHyphens/>
              <w:ind w:right="144"/>
              <w:jc w:val="both"/>
              <w:rPr>
                <w:color w:val="000000"/>
                <w:sz w:val="16"/>
                <w:szCs w:val="16"/>
              </w:rPr>
            </w:pPr>
            <w:r w:rsidRPr="002F4ACA">
              <w:rPr>
                <w:color w:val="000000"/>
                <w:sz w:val="16"/>
                <w:szCs w:val="16"/>
              </w:rPr>
              <w:t>LAS Core Version 4.0. Leica Microsystems</w:t>
            </w:r>
          </w:p>
        </w:tc>
        <w:tc>
          <w:tcPr>
            <w:tcW w:w="1170" w:type="dxa"/>
            <w:tcBorders>
              <w:top w:val="nil"/>
              <w:left w:val="nil"/>
              <w:bottom w:val="single" w:sz="4" w:space="0" w:color="auto"/>
              <w:right w:val="single" w:sz="4" w:space="0" w:color="auto"/>
            </w:tcBorders>
            <w:shd w:val="clear" w:color="000000" w:fill="FFFFFF"/>
            <w:hideMark/>
          </w:tcPr>
          <w:p w14:paraId="247F719E"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A34AF6F"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6D4FA2F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232B708A" w14:textId="77777777" w:rsidR="002F4ACA" w:rsidRPr="002F4ACA" w:rsidRDefault="002F4ACA" w:rsidP="002F4ACA">
            <w:pPr>
              <w:suppressAutoHyphens/>
              <w:ind w:right="144"/>
              <w:jc w:val="both"/>
              <w:rPr>
                <w:sz w:val="16"/>
                <w:szCs w:val="16"/>
              </w:rPr>
            </w:pPr>
            <w:r w:rsidRPr="002F4ACA">
              <w:rPr>
                <w:sz w:val="16"/>
                <w:szCs w:val="16"/>
              </w:rPr>
              <w:t xml:space="preserve">Giurgiu </w:t>
            </w:r>
          </w:p>
        </w:tc>
        <w:tc>
          <w:tcPr>
            <w:tcW w:w="1620" w:type="dxa"/>
            <w:tcBorders>
              <w:top w:val="nil"/>
              <w:left w:val="nil"/>
              <w:bottom w:val="single" w:sz="4" w:space="0" w:color="auto"/>
              <w:right w:val="single" w:sz="4" w:space="0" w:color="auto"/>
            </w:tcBorders>
            <w:hideMark/>
          </w:tcPr>
          <w:p w14:paraId="54892863" w14:textId="77777777" w:rsidR="002F4ACA" w:rsidRPr="002F4ACA" w:rsidRDefault="002F4ACA" w:rsidP="002F4ACA">
            <w:pPr>
              <w:suppressAutoHyphens/>
              <w:ind w:right="144"/>
              <w:jc w:val="both"/>
              <w:rPr>
                <w:sz w:val="16"/>
                <w:szCs w:val="16"/>
              </w:rPr>
            </w:pPr>
            <w:r w:rsidRPr="002F4ACA">
              <w:rPr>
                <w:sz w:val="16"/>
                <w:szCs w:val="16"/>
              </w:rPr>
              <w:t>Giurgiu</w:t>
            </w:r>
          </w:p>
        </w:tc>
        <w:tc>
          <w:tcPr>
            <w:tcW w:w="1800" w:type="dxa"/>
            <w:tcBorders>
              <w:top w:val="nil"/>
              <w:left w:val="nil"/>
              <w:bottom w:val="single" w:sz="4" w:space="0" w:color="auto"/>
              <w:right w:val="single" w:sz="4" w:space="0" w:color="auto"/>
            </w:tcBorders>
            <w:hideMark/>
          </w:tcPr>
          <w:p w14:paraId="2CDF3808"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0A754B20"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50CFB14A" w14:textId="77777777" w:rsidR="002F4ACA" w:rsidRPr="002F4ACA" w:rsidRDefault="002F4ACA" w:rsidP="002F4ACA">
            <w:pPr>
              <w:suppressAutoHyphens/>
              <w:ind w:right="144"/>
              <w:jc w:val="both"/>
              <w:rPr>
                <w:sz w:val="16"/>
                <w:szCs w:val="16"/>
              </w:rPr>
            </w:pPr>
            <w:r w:rsidRPr="002F4ACA">
              <w:rPr>
                <w:sz w:val="16"/>
                <w:szCs w:val="16"/>
              </w:rPr>
              <w:t>UV 1900i</w:t>
            </w:r>
          </w:p>
        </w:tc>
        <w:tc>
          <w:tcPr>
            <w:tcW w:w="1533" w:type="dxa"/>
            <w:tcBorders>
              <w:top w:val="nil"/>
              <w:left w:val="nil"/>
              <w:bottom w:val="single" w:sz="4" w:space="0" w:color="auto"/>
              <w:right w:val="single" w:sz="4" w:space="0" w:color="auto"/>
            </w:tcBorders>
            <w:noWrap/>
            <w:hideMark/>
          </w:tcPr>
          <w:p w14:paraId="4AD1333B" w14:textId="77777777" w:rsidR="002F4ACA" w:rsidRPr="002F4ACA" w:rsidRDefault="002F4ACA" w:rsidP="002F4ACA">
            <w:pPr>
              <w:suppressAutoHyphens/>
              <w:ind w:right="144"/>
              <w:jc w:val="both"/>
              <w:rPr>
                <w:sz w:val="16"/>
                <w:szCs w:val="16"/>
              </w:rPr>
            </w:pPr>
            <w:r w:rsidRPr="002F4ACA">
              <w:rPr>
                <w:sz w:val="16"/>
                <w:szCs w:val="16"/>
              </w:rPr>
              <w:t xml:space="preserve">UV Probe, </w:t>
            </w:r>
            <w:proofErr w:type="spellStart"/>
            <w:r w:rsidRPr="002F4ACA">
              <w:rPr>
                <w:sz w:val="16"/>
                <w:szCs w:val="16"/>
              </w:rPr>
              <w:t>versiunea</w:t>
            </w:r>
            <w:proofErr w:type="spellEnd"/>
            <w:r w:rsidRPr="002F4ACA">
              <w:rPr>
                <w:sz w:val="16"/>
                <w:szCs w:val="16"/>
              </w:rPr>
              <w:t xml:space="preserve"> 2.71</w:t>
            </w:r>
          </w:p>
        </w:tc>
        <w:tc>
          <w:tcPr>
            <w:tcW w:w="1170" w:type="dxa"/>
            <w:tcBorders>
              <w:top w:val="nil"/>
              <w:left w:val="nil"/>
              <w:bottom w:val="single" w:sz="4" w:space="0" w:color="auto"/>
              <w:right w:val="single" w:sz="4" w:space="0" w:color="auto"/>
            </w:tcBorders>
            <w:noWrap/>
            <w:hideMark/>
          </w:tcPr>
          <w:p w14:paraId="56A745FC" w14:textId="77777777" w:rsidR="002F4ACA" w:rsidRPr="002F4ACA" w:rsidRDefault="002F4ACA" w:rsidP="002F4ACA">
            <w:pPr>
              <w:suppressAutoHyphens/>
              <w:ind w:right="144"/>
              <w:jc w:val="both"/>
              <w:rPr>
                <w:sz w:val="16"/>
                <w:szCs w:val="16"/>
              </w:rPr>
            </w:pPr>
            <w:r w:rsidRPr="002F4ACA">
              <w:rPr>
                <w:sz w:val="16"/>
                <w:szCs w:val="16"/>
              </w:rPr>
              <w:t>.pho / print / display</w:t>
            </w:r>
          </w:p>
        </w:tc>
      </w:tr>
      <w:tr w:rsidR="002F4ACA" w:rsidRPr="002F4ACA" w14:paraId="6D8AADF2"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023B1BD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30A75A13" w14:textId="77777777" w:rsidR="002F4ACA" w:rsidRPr="002F4ACA" w:rsidRDefault="002F4ACA" w:rsidP="002F4ACA">
            <w:pPr>
              <w:suppressAutoHyphens/>
              <w:ind w:right="144"/>
              <w:jc w:val="both"/>
              <w:rPr>
                <w:sz w:val="16"/>
                <w:szCs w:val="16"/>
              </w:rPr>
            </w:pPr>
            <w:r w:rsidRPr="002F4ACA">
              <w:rPr>
                <w:sz w:val="16"/>
                <w:szCs w:val="16"/>
              </w:rPr>
              <w:t xml:space="preserve">Giurgiu </w:t>
            </w:r>
          </w:p>
        </w:tc>
        <w:tc>
          <w:tcPr>
            <w:tcW w:w="1620" w:type="dxa"/>
            <w:tcBorders>
              <w:top w:val="nil"/>
              <w:left w:val="nil"/>
              <w:bottom w:val="single" w:sz="4" w:space="0" w:color="auto"/>
              <w:right w:val="single" w:sz="4" w:space="0" w:color="auto"/>
            </w:tcBorders>
            <w:hideMark/>
          </w:tcPr>
          <w:p w14:paraId="1F375E61" w14:textId="77777777" w:rsidR="002F4ACA" w:rsidRPr="002F4ACA" w:rsidRDefault="002F4ACA" w:rsidP="002F4ACA">
            <w:pPr>
              <w:suppressAutoHyphens/>
              <w:ind w:right="144"/>
              <w:jc w:val="both"/>
              <w:rPr>
                <w:sz w:val="16"/>
                <w:szCs w:val="16"/>
              </w:rPr>
            </w:pPr>
            <w:r w:rsidRPr="002F4ACA">
              <w:rPr>
                <w:sz w:val="16"/>
                <w:szCs w:val="16"/>
              </w:rPr>
              <w:t>Giurgiu</w:t>
            </w:r>
          </w:p>
        </w:tc>
        <w:tc>
          <w:tcPr>
            <w:tcW w:w="1800" w:type="dxa"/>
            <w:tcBorders>
              <w:top w:val="nil"/>
              <w:left w:val="nil"/>
              <w:bottom w:val="single" w:sz="4" w:space="0" w:color="auto"/>
              <w:right w:val="single" w:sz="4" w:space="0" w:color="auto"/>
            </w:tcBorders>
            <w:hideMark/>
          </w:tcPr>
          <w:p w14:paraId="2A2C60B1" w14:textId="77777777" w:rsidR="002F4ACA" w:rsidRPr="002F4ACA" w:rsidRDefault="002F4ACA" w:rsidP="002F4ACA">
            <w:pPr>
              <w:suppressAutoHyphens/>
              <w:ind w:right="144"/>
              <w:jc w:val="both"/>
              <w:rPr>
                <w:sz w:val="16"/>
                <w:szCs w:val="16"/>
              </w:rPr>
            </w:pPr>
            <w:r w:rsidRPr="002F4ACA">
              <w:rPr>
                <w:sz w:val="16"/>
                <w:szCs w:val="16"/>
              </w:rPr>
              <w:t xml:space="preserve">ANALYTIK JENA </w:t>
            </w:r>
          </w:p>
        </w:tc>
        <w:tc>
          <w:tcPr>
            <w:tcW w:w="2610" w:type="dxa"/>
            <w:tcBorders>
              <w:top w:val="nil"/>
              <w:left w:val="nil"/>
              <w:bottom w:val="single" w:sz="4" w:space="0" w:color="auto"/>
              <w:right w:val="single" w:sz="4" w:space="0" w:color="auto"/>
            </w:tcBorders>
            <w:hideMark/>
          </w:tcPr>
          <w:p w14:paraId="03863BA6"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4FAAFE82" w14:textId="77777777" w:rsidR="002F4ACA" w:rsidRPr="002F4ACA" w:rsidRDefault="002F4ACA" w:rsidP="002F4ACA">
            <w:pPr>
              <w:suppressAutoHyphens/>
              <w:ind w:right="144"/>
              <w:jc w:val="both"/>
              <w:rPr>
                <w:sz w:val="16"/>
                <w:szCs w:val="16"/>
              </w:rPr>
            </w:pPr>
            <w:r w:rsidRPr="002F4ACA">
              <w:rPr>
                <w:sz w:val="16"/>
                <w:szCs w:val="16"/>
              </w:rPr>
              <w:t xml:space="preserve"> </w:t>
            </w:r>
            <w:proofErr w:type="spellStart"/>
            <w:r w:rsidRPr="002F4ACA">
              <w:rPr>
                <w:sz w:val="16"/>
                <w:szCs w:val="16"/>
              </w:rPr>
              <w:t>specord</w:t>
            </w:r>
            <w:proofErr w:type="spellEnd"/>
            <w:r w:rsidRPr="002F4ACA">
              <w:rPr>
                <w:sz w:val="16"/>
                <w:szCs w:val="16"/>
              </w:rPr>
              <w:t xml:space="preserve"> 200 PLUS</w:t>
            </w:r>
          </w:p>
        </w:tc>
        <w:tc>
          <w:tcPr>
            <w:tcW w:w="1533" w:type="dxa"/>
            <w:tcBorders>
              <w:top w:val="nil"/>
              <w:left w:val="nil"/>
              <w:bottom w:val="single" w:sz="4" w:space="0" w:color="auto"/>
              <w:right w:val="single" w:sz="4" w:space="0" w:color="auto"/>
            </w:tcBorders>
            <w:hideMark/>
          </w:tcPr>
          <w:p w14:paraId="6DF2ABB2" w14:textId="77777777" w:rsidR="002F4ACA" w:rsidRPr="002F4ACA" w:rsidRDefault="002F4ACA" w:rsidP="002F4ACA">
            <w:pPr>
              <w:suppressAutoHyphens/>
              <w:ind w:right="144"/>
              <w:jc w:val="both"/>
              <w:rPr>
                <w:sz w:val="16"/>
                <w:szCs w:val="16"/>
              </w:rPr>
            </w:pPr>
            <w:r w:rsidRPr="002F4ACA">
              <w:rPr>
                <w:sz w:val="16"/>
                <w:szCs w:val="16"/>
              </w:rPr>
              <w:t>WinASPECT PLUS</w:t>
            </w:r>
          </w:p>
        </w:tc>
        <w:tc>
          <w:tcPr>
            <w:tcW w:w="1170" w:type="dxa"/>
            <w:tcBorders>
              <w:top w:val="nil"/>
              <w:left w:val="nil"/>
              <w:bottom w:val="single" w:sz="4" w:space="0" w:color="auto"/>
              <w:right w:val="single" w:sz="4" w:space="0" w:color="auto"/>
            </w:tcBorders>
            <w:noWrap/>
            <w:hideMark/>
          </w:tcPr>
          <w:p w14:paraId="11B1D024"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coc</w:t>
            </w:r>
            <w:proofErr w:type="spellEnd"/>
            <w:r w:rsidRPr="002F4ACA">
              <w:rPr>
                <w:sz w:val="16"/>
                <w:szCs w:val="16"/>
              </w:rPr>
              <w:t xml:space="preserve"> / print / display</w:t>
            </w:r>
          </w:p>
        </w:tc>
      </w:tr>
      <w:tr w:rsidR="002F4ACA" w:rsidRPr="002F4ACA" w14:paraId="6C896E1C"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7C4017F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41E382A5" w14:textId="77777777" w:rsidR="002F4ACA" w:rsidRPr="002F4ACA" w:rsidRDefault="002F4ACA" w:rsidP="002F4ACA">
            <w:pPr>
              <w:suppressAutoHyphens/>
              <w:ind w:right="144"/>
              <w:jc w:val="both"/>
              <w:rPr>
                <w:sz w:val="16"/>
                <w:szCs w:val="16"/>
              </w:rPr>
            </w:pPr>
            <w:r w:rsidRPr="002F4ACA">
              <w:rPr>
                <w:sz w:val="16"/>
                <w:szCs w:val="16"/>
              </w:rPr>
              <w:t xml:space="preserve">Giurgiu </w:t>
            </w:r>
          </w:p>
        </w:tc>
        <w:tc>
          <w:tcPr>
            <w:tcW w:w="1620" w:type="dxa"/>
            <w:tcBorders>
              <w:top w:val="nil"/>
              <w:left w:val="nil"/>
              <w:bottom w:val="single" w:sz="4" w:space="0" w:color="auto"/>
              <w:right w:val="single" w:sz="4" w:space="0" w:color="auto"/>
            </w:tcBorders>
            <w:hideMark/>
          </w:tcPr>
          <w:p w14:paraId="5017C4CA" w14:textId="77777777" w:rsidR="002F4ACA" w:rsidRPr="002F4ACA" w:rsidRDefault="002F4ACA" w:rsidP="002F4ACA">
            <w:pPr>
              <w:suppressAutoHyphens/>
              <w:ind w:right="144"/>
              <w:jc w:val="both"/>
              <w:rPr>
                <w:sz w:val="16"/>
                <w:szCs w:val="16"/>
              </w:rPr>
            </w:pPr>
            <w:r w:rsidRPr="002F4ACA">
              <w:rPr>
                <w:sz w:val="16"/>
                <w:szCs w:val="16"/>
              </w:rPr>
              <w:t>Giurgiu</w:t>
            </w:r>
          </w:p>
        </w:tc>
        <w:tc>
          <w:tcPr>
            <w:tcW w:w="1800" w:type="dxa"/>
            <w:tcBorders>
              <w:top w:val="nil"/>
              <w:left w:val="nil"/>
              <w:bottom w:val="single" w:sz="4" w:space="0" w:color="auto"/>
              <w:right w:val="single" w:sz="4" w:space="0" w:color="auto"/>
            </w:tcBorders>
            <w:hideMark/>
          </w:tcPr>
          <w:p w14:paraId="3AE552D9" w14:textId="77777777" w:rsidR="002F4ACA" w:rsidRPr="002F4ACA" w:rsidRDefault="002F4ACA" w:rsidP="002F4ACA">
            <w:pPr>
              <w:suppressAutoHyphens/>
              <w:ind w:right="144"/>
              <w:jc w:val="both"/>
              <w:rPr>
                <w:sz w:val="16"/>
                <w:szCs w:val="16"/>
              </w:rPr>
            </w:pPr>
            <w:r w:rsidRPr="002F4ACA">
              <w:rPr>
                <w:sz w:val="16"/>
                <w:szCs w:val="16"/>
              </w:rPr>
              <w:t xml:space="preserve">ANALYTIK JENA </w:t>
            </w:r>
          </w:p>
        </w:tc>
        <w:tc>
          <w:tcPr>
            <w:tcW w:w="2610" w:type="dxa"/>
            <w:tcBorders>
              <w:top w:val="nil"/>
              <w:left w:val="nil"/>
              <w:bottom w:val="single" w:sz="4" w:space="0" w:color="auto"/>
              <w:right w:val="single" w:sz="4" w:space="0" w:color="auto"/>
            </w:tcBorders>
            <w:hideMark/>
          </w:tcPr>
          <w:p w14:paraId="0AA82407"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TOC / TN </w:t>
            </w:r>
          </w:p>
        </w:tc>
        <w:tc>
          <w:tcPr>
            <w:tcW w:w="2067" w:type="dxa"/>
            <w:tcBorders>
              <w:top w:val="nil"/>
              <w:left w:val="nil"/>
              <w:bottom w:val="single" w:sz="4" w:space="0" w:color="auto"/>
              <w:right w:val="single" w:sz="4" w:space="0" w:color="auto"/>
            </w:tcBorders>
            <w:hideMark/>
          </w:tcPr>
          <w:p w14:paraId="6F7AE82C" w14:textId="77777777" w:rsidR="002F4ACA" w:rsidRPr="002F4ACA" w:rsidRDefault="002F4ACA" w:rsidP="002F4ACA">
            <w:pPr>
              <w:suppressAutoHyphens/>
              <w:ind w:right="144"/>
              <w:jc w:val="both"/>
              <w:rPr>
                <w:sz w:val="16"/>
                <w:szCs w:val="16"/>
              </w:rPr>
            </w:pPr>
            <w:r w:rsidRPr="002F4ACA">
              <w:rPr>
                <w:sz w:val="16"/>
                <w:szCs w:val="16"/>
              </w:rPr>
              <w:t>Multi N/C3100</w:t>
            </w:r>
          </w:p>
        </w:tc>
        <w:tc>
          <w:tcPr>
            <w:tcW w:w="1533" w:type="dxa"/>
            <w:tcBorders>
              <w:top w:val="nil"/>
              <w:left w:val="nil"/>
              <w:bottom w:val="single" w:sz="4" w:space="0" w:color="auto"/>
              <w:right w:val="single" w:sz="4" w:space="0" w:color="auto"/>
            </w:tcBorders>
            <w:hideMark/>
          </w:tcPr>
          <w:p w14:paraId="5929D2B3"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3484FA77"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3166345"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6F5221EE"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3CEC87BF" w14:textId="77777777" w:rsidR="002F4ACA" w:rsidRPr="002F4ACA" w:rsidRDefault="002F4ACA" w:rsidP="002F4ACA">
            <w:pPr>
              <w:suppressAutoHyphens/>
              <w:ind w:right="144"/>
              <w:jc w:val="both"/>
              <w:rPr>
                <w:sz w:val="16"/>
                <w:szCs w:val="16"/>
              </w:rPr>
            </w:pPr>
            <w:r w:rsidRPr="002F4ACA">
              <w:rPr>
                <w:sz w:val="16"/>
                <w:szCs w:val="16"/>
              </w:rPr>
              <w:t xml:space="preserve">Giurgiu </w:t>
            </w:r>
          </w:p>
        </w:tc>
        <w:tc>
          <w:tcPr>
            <w:tcW w:w="1620" w:type="dxa"/>
            <w:tcBorders>
              <w:top w:val="nil"/>
              <w:left w:val="nil"/>
              <w:bottom w:val="single" w:sz="4" w:space="0" w:color="auto"/>
              <w:right w:val="single" w:sz="4" w:space="0" w:color="auto"/>
            </w:tcBorders>
            <w:hideMark/>
          </w:tcPr>
          <w:p w14:paraId="59206D99" w14:textId="77777777" w:rsidR="002F4ACA" w:rsidRPr="002F4ACA" w:rsidRDefault="002F4ACA" w:rsidP="002F4ACA">
            <w:pPr>
              <w:suppressAutoHyphens/>
              <w:ind w:right="144"/>
              <w:jc w:val="both"/>
              <w:rPr>
                <w:sz w:val="16"/>
                <w:szCs w:val="16"/>
              </w:rPr>
            </w:pPr>
            <w:r w:rsidRPr="002F4ACA">
              <w:rPr>
                <w:sz w:val="16"/>
                <w:szCs w:val="16"/>
              </w:rPr>
              <w:t>Giurgiu</w:t>
            </w:r>
          </w:p>
        </w:tc>
        <w:tc>
          <w:tcPr>
            <w:tcW w:w="1800" w:type="dxa"/>
            <w:tcBorders>
              <w:top w:val="nil"/>
              <w:left w:val="nil"/>
              <w:bottom w:val="single" w:sz="4" w:space="0" w:color="auto"/>
              <w:right w:val="single" w:sz="4" w:space="0" w:color="auto"/>
            </w:tcBorders>
            <w:hideMark/>
          </w:tcPr>
          <w:p w14:paraId="4C195DCC" w14:textId="77777777" w:rsidR="002F4ACA" w:rsidRPr="002F4ACA" w:rsidRDefault="002F4ACA" w:rsidP="002F4ACA">
            <w:pPr>
              <w:suppressAutoHyphens/>
              <w:ind w:right="144"/>
              <w:jc w:val="both"/>
              <w:rPr>
                <w:sz w:val="16"/>
                <w:szCs w:val="16"/>
              </w:rPr>
            </w:pPr>
            <w:r w:rsidRPr="002F4ACA">
              <w:rPr>
                <w:sz w:val="16"/>
                <w:szCs w:val="16"/>
              </w:rPr>
              <w:t>OLYMPUS  CO.</w:t>
            </w:r>
          </w:p>
        </w:tc>
        <w:tc>
          <w:tcPr>
            <w:tcW w:w="2610" w:type="dxa"/>
            <w:tcBorders>
              <w:top w:val="nil"/>
              <w:left w:val="nil"/>
              <w:bottom w:val="single" w:sz="4" w:space="0" w:color="auto"/>
              <w:right w:val="single" w:sz="4" w:space="0" w:color="auto"/>
            </w:tcBorders>
            <w:hideMark/>
          </w:tcPr>
          <w:p w14:paraId="04304570"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p>
        </w:tc>
        <w:tc>
          <w:tcPr>
            <w:tcW w:w="2067" w:type="dxa"/>
            <w:tcBorders>
              <w:top w:val="nil"/>
              <w:left w:val="nil"/>
              <w:bottom w:val="single" w:sz="4" w:space="0" w:color="auto"/>
              <w:right w:val="single" w:sz="4" w:space="0" w:color="auto"/>
            </w:tcBorders>
            <w:hideMark/>
          </w:tcPr>
          <w:p w14:paraId="4AE4837F" w14:textId="77777777" w:rsidR="002F4ACA" w:rsidRPr="002F4ACA" w:rsidRDefault="002F4ACA" w:rsidP="002F4ACA">
            <w:pPr>
              <w:suppressAutoHyphens/>
              <w:ind w:right="144"/>
              <w:jc w:val="both"/>
              <w:rPr>
                <w:sz w:val="16"/>
                <w:szCs w:val="16"/>
              </w:rPr>
            </w:pPr>
            <w:r w:rsidRPr="002F4ACA">
              <w:rPr>
                <w:sz w:val="16"/>
                <w:szCs w:val="16"/>
              </w:rPr>
              <w:t>CX41</w:t>
            </w:r>
          </w:p>
        </w:tc>
        <w:tc>
          <w:tcPr>
            <w:tcW w:w="1533" w:type="dxa"/>
            <w:tcBorders>
              <w:top w:val="nil"/>
              <w:left w:val="nil"/>
              <w:bottom w:val="single" w:sz="4" w:space="0" w:color="auto"/>
              <w:right w:val="single" w:sz="4" w:space="0" w:color="auto"/>
            </w:tcBorders>
            <w:hideMark/>
          </w:tcPr>
          <w:p w14:paraId="3B95869D"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725A08F4"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2B910FF"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0CEAED7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2BA4A5D5" w14:textId="77777777" w:rsidR="002F4ACA" w:rsidRPr="002F4ACA" w:rsidRDefault="002F4ACA" w:rsidP="002F4ACA">
            <w:pPr>
              <w:suppressAutoHyphens/>
              <w:ind w:right="144"/>
              <w:jc w:val="both"/>
              <w:rPr>
                <w:sz w:val="16"/>
                <w:szCs w:val="16"/>
              </w:rPr>
            </w:pPr>
            <w:r w:rsidRPr="002F4ACA">
              <w:rPr>
                <w:sz w:val="16"/>
                <w:szCs w:val="16"/>
              </w:rPr>
              <w:t xml:space="preserve">Giurgiu </w:t>
            </w:r>
          </w:p>
        </w:tc>
        <w:tc>
          <w:tcPr>
            <w:tcW w:w="1620" w:type="dxa"/>
            <w:tcBorders>
              <w:top w:val="nil"/>
              <w:left w:val="nil"/>
              <w:bottom w:val="single" w:sz="4" w:space="0" w:color="auto"/>
              <w:right w:val="single" w:sz="4" w:space="0" w:color="auto"/>
            </w:tcBorders>
            <w:hideMark/>
          </w:tcPr>
          <w:p w14:paraId="667A9E4E" w14:textId="77777777" w:rsidR="002F4ACA" w:rsidRPr="002F4ACA" w:rsidRDefault="002F4ACA" w:rsidP="002F4ACA">
            <w:pPr>
              <w:suppressAutoHyphens/>
              <w:ind w:right="144"/>
              <w:jc w:val="both"/>
              <w:rPr>
                <w:sz w:val="16"/>
                <w:szCs w:val="16"/>
              </w:rPr>
            </w:pPr>
            <w:r w:rsidRPr="002F4ACA">
              <w:rPr>
                <w:sz w:val="16"/>
                <w:szCs w:val="16"/>
              </w:rPr>
              <w:t>Giurgiu</w:t>
            </w:r>
          </w:p>
        </w:tc>
        <w:tc>
          <w:tcPr>
            <w:tcW w:w="1800" w:type="dxa"/>
            <w:tcBorders>
              <w:top w:val="nil"/>
              <w:left w:val="nil"/>
              <w:bottom w:val="single" w:sz="4" w:space="0" w:color="auto"/>
              <w:right w:val="single" w:sz="4" w:space="0" w:color="auto"/>
            </w:tcBorders>
            <w:hideMark/>
          </w:tcPr>
          <w:p w14:paraId="0918014D" w14:textId="77777777" w:rsidR="002F4ACA" w:rsidRPr="002F4ACA" w:rsidRDefault="002F4ACA" w:rsidP="002F4ACA">
            <w:pPr>
              <w:suppressAutoHyphens/>
              <w:ind w:right="144"/>
              <w:jc w:val="both"/>
              <w:rPr>
                <w:sz w:val="16"/>
                <w:szCs w:val="16"/>
              </w:rPr>
            </w:pPr>
            <w:r w:rsidRPr="002F4ACA">
              <w:rPr>
                <w:sz w:val="16"/>
                <w:szCs w:val="16"/>
              </w:rPr>
              <w:t>OLYMPUS CO.</w:t>
            </w:r>
          </w:p>
        </w:tc>
        <w:tc>
          <w:tcPr>
            <w:tcW w:w="2610" w:type="dxa"/>
            <w:tcBorders>
              <w:top w:val="nil"/>
              <w:left w:val="nil"/>
              <w:bottom w:val="single" w:sz="4" w:space="0" w:color="auto"/>
              <w:right w:val="single" w:sz="4" w:space="0" w:color="auto"/>
            </w:tcBorders>
            <w:hideMark/>
          </w:tcPr>
          <w:p w14:paraId="78F6926E"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w:t>
            </w:r>
            <w:proofErr w:type="spellStart"/>
            <w:r w:rsidRPr="002F4ACA">
              <w:rPr>
                <w:sz w:val="16"/>
                <w:szCs w:val="16"/>
              </w:rPr>
              <w:t>inversat</w:t>
            </w:r>
            <w:proofErr w:type="spellEnd"/>
          </w:p>
        </w:tc>
        <w:tc>
          <w:tcPr>
            <w:tcW w:w="2067" w:type="dxa"/>
            <w:tcBorders>
              <w:top w:val="nil"/>
              <w:left w:val="nil"/>
              <w:bottom w:val="single" w:sz="4" w:space="0" w:color="auto"/>
              <w:right w:val="single" w:sz="4" w:space="0" w:color="auto"/>
            </w:tcBorders>
            <w:hideMark/>
          </w:tcPr>
          <w:p w14:paraId="265C6D4A" w14:textId="77777777" w:rsidR="002F4ACA" w:rsidRPr="002F4ACA" w:rsidRDefault="002F4ACA" w:rsidP="002F4ACA">
            <w:pPr>
              <w:suppressAutoHyphens/>
              <w:ind w:right="144"/>
              <w:jc w:val="both"/>
              <w:rPr>
                <w:sz w:val="16"/>
                <w:szCs w:val="16"/>
              </w:rPr>
            </w:pPr>
            <w:r w:rsidRPr="002F4ACA">
              <w:rPr>
                <w:sz w:val="16"/>
                <w:szCs w:val="16"/>
              </w:rPr>
              <w:t>CKX41</w:t>
            </w:r>
          </w:p>
        </w:tc>
        <w:tc>
          <w:tcPr>
            <w:tcW w:w="1533" w:type="dxa"/>
            <w:tcBorders>
              <w:top w:val="nil"/>
              <w:left w:val="nil"/>
              <w:bottom w:val="single" w:sz="4" w:space="0" w:color="auto"/>
              <w:right w:val="single" w:sz="4" w:space="0" w:color="auto"/>
            </w:tcBorders>
            <w:noWrap/>
            <w:hideMark/>
          </w:tcPr>
          <w:p w14:paraId="42D975F1"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2B8E7206"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739A31E6"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60CDBEAE"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50191451" w14:textId="77777777" w:rsidR="002F4ACA" w:rsidRPr="002F4ACA" w:rsidRDefault="002F4ACA" w:rsidP="002F4ACA">
            <w:pPr>
              <w:suppressAutoHyphens/>
              <w:ind w:right="144"/>
              <w:jc w:val="both"/>
              <w:rPr>
                <w:sz w:val="16"/>
                <w:szCs w:val="16"/>
              </w:rPr>
            </w:pPr>
            <w:proofErr w:type="spellStart"/>
            <w:r w:rsidRPr="002F4ACA">
              <w:rPr>
                <w:sz w:val="16"/>
                <w:szCs w:val="16"/>
              </w:rPr>
              <w:t>Teleorman</w:t>
            </w:r>
            <w:proofErr w:type="spellEnd"/>
          </w:p>
        </w:tc>
        <w:tc>
          <w:tcPr>
            <w:tcW w:w="1620" w:type="dxa"/>
            <w:tcBorders>
              <w:top w:val="nil"/>
              <w:left w:val="nil"/>
              <w:bottom w:val="single" w:sz="4" w:space="0" w:color="auto"/>
              <w:right w:val="single" w:sz="4" w:space="0" w:color="auto"/>
            </w:tcBorders>
            <w:hideMark/>
          </w:tcPr>
          <w:p w14:paraId="6D2D51F9" w14:textId="77777777" w:rsidR="002F4ACA" w:rsidRPr="002F4ACA" w:rsidRDefault="002F4ACA" w:rsidP="002F4ACA">
            <w:pPr>
              <w:suppressAutoHyphens/>
              <w:ind w:right="144"/>
              <w:jc w:val="both"/>
              <w:rPr>
                <w:sz w:val="16"/>
                <w:szCs w:val="16"/>
              </w:rPr>
            </w:pPr>
            <w:r w:rsidRPr="002F4ACA">
              <w:rPr>
                <w:sz w:val="16"/>
                <w:szCs w:val="16"/>
              </w:rPr>
              <w:t>Alexandria</w:t>
            </w:r>
          </w:p>
        </w:tc>
        <w:tc>
          <w:tcPr>
            <w:tcW w:w="1800" w:type="dxa"/>
            <w:tcBorders>
              <w:top w:val="nil"/>
              <w:left w:val="nil"/>
              <w:bottom w:val="single" w:sz="4" w:space="0" w:color="auto"/>
              <w:right w:val="single" w:sz="4" w:space="0" w:color="auto"/>
            </w:tcBorders>
            <w:hideMark/>
          </w:tcPr>
          <w:p w14:paraId="7EAEA288"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0C9E3CF6"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2D955F18" w14:textId="77777777" w:rsidR="002F4ACA" w:rsidRPr="002F4ACA" w:rsidRDefault="002F4ACA" w:rsidP="002F4ACA">
            <w:pPr>
              <w:suppressAutoHyphens/>
              <w:ind w:right="144"/>
              <w:jc w:val="both"/>
              <w:rPr>
                <w:sz w:val="16"/>
                <w:szCs w:val="16"/>
              </w:rPr>
            </w:pPr>
            <w:r w:rsidRPr="002F4ACA">
              <w:rPr>
                <w:sz w:val="16"/>
                <w:szCs w:val="16"/>
              </w:rPr>
              <w:t>1900i</w:t>
            </w:r>
          </w:p>
        </w:tc>
        <w:tc>
          <w:tcPr>
            <w:tcW w:w="1533" w:type="dxa"/>
            <w:tcBorders>
              <w:top w:val="nil"/>
              <w:left w:val="nil"/>
              <w:bottom w:val="single" w:sz="4" w:space="0" w:color="auto"/>
              <w:right w:val="single" w:sz="4" w:space="0" w:color="auto"/>
            </w:tcBorders>
            <w:hideMark/>
          </w:tcPr>
          <w:p w14:paraId="566DD843" w14:textId="77777777" w:rsidR="002F4ACA" w:rsidRPr="002F4ACA" w:rsidRDefault="002F4ACA" w:rsidP="002F4ACA">
            <w:pPr>
              <w:suppressAutoHyphens/>
              <w:ind w:right="144"/>
              <w:jc w:val="both"/>
              <w:rPr>
                <w:sz w:val="16"/>
                <w:szCs w:val="16"/>
              </w:rPr>
            </w:pPr>
            <w:r w:rsidRPr="002F4ACA">
              <w:rPr>
                <w:sz w:val="16"/>
                <w:szCs w:val="16"/>
              </w:rPr>
              <w:t xml:space="preserve">UV Probe, </w:t>
            </w:r>
            <w:proofErr w:type="spellStart"/>
            <w:r w:rsidRPr="002F4ACA">
              <w:rPr>
                <w:sz w:val="16"/>
                <w:szCs w:val="16"/>
              </w:rPr>
              <w:t>versiunea</w:t>
            </w:r>
            <w:proofErr w:type="spellEnd"/>
            <w:r w:rsidRPr="002F4ACA">
              <w:rPr>
                <w:sz w:val="16"/>
                <w:szCs w:val="16"/>
              </w:rPr>
              <w:t xml:space="preserve"> 2.70</w:t>
            </w:r>
          </w:p>
        </w:tc>
        <w:tc>
          <w:tcPr>
            <w:tcW w:w="1170" w:type="dxa"/>
            <w:tcBorders>
              <w:top w:val="nil"/>
              <w:left w:val="nil"/>
              <w:bottom w:val="single" w:sz="4" w:space="0" w:color="auto"/>
              <w:right w:val="single" w:sz="4" w:space="0" w:color="auto"/>
            </w:tcBorders>
            <w:noWrap/>
            <w:hideMark/>
          </w:tcPr>
          <w:p w14:paraId="4F0E5330" w14:textId="77777777" w:rsidR="002F4ACA" w:rsidRPr="002F4ACA" w:rsidRDefault="002F4ACA" w:rsidP="002F4ACA">
            <w:pPr>
              <w:suppressAutoHyphens/>
              <w:ind w:right="144"/>
              <w:jc w:val="both"/>
              <w:rPr>
                <w:sz w:val="16"/>
                <w:szCs w:val="16"/>
              </w:rPr>
            </w:pPr>
            <w:r w:rsidRPr="002F4ACA">
              <w:rPr>
                <w:sz w:val="16"/>
                <w:szCs w:val="16"/>
              </w:rPr>
              <w:t>.pho / print / display</w:t>
            </w:r>
          </w:p>
        </w:tc>
      </w:tr>
      <w:tr w:rsidR="002F4ACA" w:rsidRPr="002F4ACA" w14:paraId="71B5C83F"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7D79401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2F9D603E" w14:textId="77777777" w:rsidR="002F4ACA" w:rsidRPr="002F4ACA" w:rsidRDefault="002F4ACA" w:rsidP="002F4ACA">
            <w:pPr>
              <w:suppressAutoHyphens/>
              <w:ind w:right="144"/>
              <w:jc w:val="both"/>
              <w:rPr>
                <w:sz w:val="16"/>
                <w:szCs w:val="16"/>
              </w:rPr>
            </w:pPr>
            <w:proofErr w:type="spellStart"/>
            <w:r w:rsidRPr="002F4ACA">
              <w:rPr>
                <w:sz w:val="16"/>
                <w:szCs w:val="16"/>
              </w:rPr>
              <w:t>Teleorman</w:t>
            </w:r>
            <w:proofErr w:type="spellEnd"/>
          </w:p>
        </w:tc>
        <w:tc>
          <w:tcPr>
            <w:tcW w:w="1620" w:type="dxa"/>
            <w:tcBorders>
              <w:top w:val="nil"/>
              <w:left w:val="nil"/>
              <w:bottom w:val="single" w:sz="4" w:space="0" w:color="auto"/>
              <w:right w:val="single" w:sz="4" w:space="0" w:color="auto"/>
            </w:tcBorders>
            <w:hideMark/>
          </w:tcPr>
          <w:p w14:paraId="4381FDEB" w14:textId="77777777" w:rsidR="002F4ACA" w:rsidRPr="002F4ACA" w:rsidRDefault="002F4ACA" w:rsidP="002F4ACA">
            <w:pPr>
              <w:suppressAutoHyphens/>
              <w:ind w:right="144"/>
              <w:jc w:val="both"/>
              <w:rPr>
                <w:sz w:val="16"/>
                <w:szCs w:val="16"/>
              </w:rPr>
            </w:pPr>
            <w:r w:rsidRPr="002F4ACA">
              <w:rPr>
                <w:sz w:val="16"/>
                <w:szCs w:val="16"/>
              </w:rPr>
              <w:t>Alexandria</w:t>
            </w:r>
          </w:p>
        </w:tc>
        <w:tc>
          <w:tcPr>
            <w:tcW w:w="1800" w:type="dxa"/>
            <w:tcBorders>
              <w:top w:val="nil"/>
              <w:left w:val="nil"/>
              <w:bottom w:val="single" w:sz="4" w:space="0" w:color="auto"/>
              <w:right w:val="single" w:sz="4" w:space="0" w:color="auto"/>
            </w:tcBorders>
            <w:hideMark/>
          </w:tcPr>
          <w:p w14:paraId="6CF70094"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w:t>
            </w:r>
          </w:p>
        </w:tc>
        <w:tc>
          <w:tcPr>
            <w:tcW w:w="2610" w:type="dxa"/>
            <w:tcBorders>
              <w:top w:val="nil"/>
              <w:left w:val="nil"/>
              <w:bottom w:val="single" w:sz="4" w:space="0" w:color="auto"/>
              <w:right w:val="single" w:sz="4" w:space="0" w:color="auto"/>
            </w:tcBorders>
            <w:hideMark/>
          </w:tcPr>
          <w:p w14:paraId="5ADE104C"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noWrap/>
            <w:hideMark/>
          </w:tcPr>
          <w:p w14:paraId="1424080E" w14:textId="77777777" w:rsidR="002F4ACA" w:rsidRPr="002F4ACA" w:rsidRDefault="002F4ACA" w:rsidP="002F4ACA">
            <w:pPr>
              <w:suppressAutoHyphens/>
              <w:ind w:right="144"/>
              <w:jc w:val="both"/>
              <w:rPr>
                <w:sz w:val="16"/>
                <w:szCs w:val="16"/>
              </w:rPr>
            </w:pPr>
            <w:r w:rsidRPr="002F4ACA">
              <w:rPr>
                <w:sz w:val="16"/>
                <w:szCs w:val="16"/>
              </w:rPr>
              <w:t>SPECORD 200</w:t>
            </w:r>
          </w:p>
        </w:tc>
        <w:tc>
          <w:tcPr>
            <w:tcW w:w="1533" w:type="dxa"/>
            <w:tcBorders>
              <w:top w:val="nil"/>
              <w:left w:val="nil"/>
              <w:bottom w:val="single" w:sz="4" w:space="0" w:color="auto"/>
              <w:right w:val="single" w:sz="4" w:space="0" w:color="auto"/>
            </w:tcBorders>
            <w:hideMark/>
          </w:tcPr>
          <w:p w14:paraId="4555CFC3" w14:textId="77777777" w:rsidR="002F4ACA" w:rsidRPr="002F4ACA" w:rsidRDefault="002F4ACA" w:rsidP="002F4ACA">
            <w:pPr>
              <w:suppressAutoHyphens/>
              <w:ind w:right="144"/>
              <w:jc w:val="both"/>
              <w:rPr>
                <w:sz w:val="16"/>
                <w:szCs w:val="16"/>
              </w:rPr>
            </w:pPr>
            <w:proofErr w:type="spellStart"/>
            <w:r w:rsidRPr="002F4ACA">
              <w:rPr>
                <w:sz w:val="16"/>
                <w:szCs w:val="16"/>
              </w:rPr>
              <w:t>ASpect</w:t>
            </w:r>
            <w:proofErr w:type="spellEnd"/>
            <w:r w:rsidRPr="002F4ACA">
              <w:rPr>
                <w:sz w:val="16"/>
                <w:szCs w:val="16"/>
              </w:rPr>
              <w:t xml:space="preserve"> UV                                          Winaspect </w:t>
            </w:r>
            <w:proofErr w:type="spellStart"/>
            <w:r w:rsidRPr="002F4ACA">
              <w:rPr>
                <w:sz w:val="16"/>
                <w:szCs w:val="16"/>
              </w:rPr>
              <w:t>versiunea</w:t>
            </w:r>
            <w:proofErr w:type="spellEnd"/>
            <w:r w:rsidRPr="002F4ACA">
              <w:rPr>
                <w:sz w:val="16"/>
                <w:szCs w:val="16"/>
              </w:rPr>
              <w:t xml:space="preserve"> 2.2.7.0</w:t>
            </w:r>
          </w:p>
        </w:tc>
        <w:tc>
          <w:tcPr>
            <w:tcW w:w="1170" w:type="dxa"/>
            <w:tcBorders>
              <w:top w:val="nil"/>
              <w:left w:val="nil"/>
              <w:bottom w:val="single" w:sz="4" w:space="0" w:color="auto"/>
              <w:right w:val="single" w:sz="4" w:space="0" w:color="auto"/>
            </w:tcBorders>
            <w:noWrap/>
            <w:hideMark/>
          </w:tcPr>
          <w:p w14:paraId="08103B0B"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coc</w:t>
            </w:r>
            <w:proofErr w:type="spellEnd"/>
            <w:r w:rsidRPr="002F4ACA">
              <w:rPr>
                <w:sz w:val="16"/>
                <w:szCs w:val="16"/>
              </w:rPr>
              <w:t xml:space="preserve"> / print / display</w:t>
            </w:r>
          </w:p>
        </w:tc>
      </w:tr>
      <w:tr w:rsidR="002F4ACA" w:rsidRPr="002F4ACA" w14:paraId="02C89450"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65CFFC0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77040B47" w14:textId="77777777" w:rsidR="002F4ACA" w:rsidRPr="002F4ACA" w:rsidRDefault="002F4ACA" w:rsidP="002F4ACA">
            <w:pPr>
              <w:suppressAutoHyphens/>
              <w:ind w:right="144"/>
              <w:jc w:val="both"/>
              <w:rPr>
                <w:sz w:val="16"/>
                <w:szCs w:val="16"/>
              </w:rPr>
            </w:pPr>
            <w:proofErr w:type="spellStart"/>
            <w:r w:rsidRPr="002F4ACA">
              <w:rPr>
                <w:sz w:val="16"/>
                <w:szCs w:val="16"/>
              </w:rPr>
              <w:t>Teleorman</w:t>
            </w:r>
            <w:proofErr w:type="spellEnd"/>
          </w:p>
        </w:tc>
        <w:tc>
          <w:tcPr>
            <w:tcW w:w="1620" w:type="dxa"/>
            <w:tcBorders>
              <w:top w:val="nil"/>
              <w:left w:val="nil"/>
              <w:bottom w:val="single" w:sz="4" w:space="0" w:color="auto"/>
              <w:right w:val="single" w:sz="4" w:space="0" w:color="auto"/>
            </w:tcBorders>
            <w:hideMark/>
          </w:tcPr>
          <w:p w14:paraId="71319D39" w14:textId="77777777" w:rsidR="002F4ACA" w:rsidRPr="002F4ACA" w:rsidRDefault="002F4ACA" w:rsidP="002F4ACA">
            <w:pPr>
              <w:suppressAutoHyphens/>
              <w:ind w:right="144"/>
              <w:jc w:val="both"/>
              <w:rPr>
                <w:sz w:val="16"/>
                <w:szCs w:val="16"/>
              </w:rPr>
            </w:pPr>
            <w:r w:rsidRPr="002F4ACA">
              <w:rPr>
                <w:sz w:val="16"/>
                <w:szCs w:val="16"/>
              </w:rPr>
              <w:t>Alexandria</w:t>
            </w:r>
          </w:p>
        </w:tc>
        <w:tc>
          <w:tcPr>
            <w:tcW w:w="1800" w:type="dxa"/>
            <w:tcBorders>
              <w:top w:val="nil"/>
              <w:left w:val="nil"/>
              <w:bottom w:val="single" w:sz="4" w:space="0" w:color="auto"/>
              <w:right w:val="single" w:sz="4" w:space="0" w:color="auto"/>
            </w:tcBorders>
            <w:hideMark/>
          </w:tcPr>
          <w:p w14:paraId="17698C6B"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w:t>
            </w:r>
          </w:p>
        </w:tc>
        <w:tc>
          <w:tcPr>
            <w:tcW w:w="2610" w:type="dxa"/>
            <w:tcBorders>
              <w:top w:val="nil"/>
              <w:left w:val="nil"/>
              <w:bottom w:val="single" w:sz="4" w:space="0" w:color="auto"/>
              <w:right w:val="single" w:sz="4" w:space="0" w:color="auto"/>
            </w:tcBorders>
            <w:hideMark/>
          </w:tcPr>
          <w:p w14:paraId="473CB053"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TOC / TN</w:t>
            </w:r>
          </w:p>
        </w:tc>
        <w:tc>
          <w:tcPr>
            <w:tcW w:w="2067" w:type="dxa"/>
            <w:tcBorders>
              <w:top w:val="nil"/>
              <w:left w:val="nil"/>
              <w:bottom w:val="single" w:sz="4" w:space="0" w:color="auto"/>
              <w:right w:val="single" w:sz="4" w:space="0" w:color="auto"/>
            </w:tcBorders>
            <w:hideMark/>
          </w:tcPr>
          <w:p w14:paraId="7E45369E" w14:textId="77777777" w:rsidR="002F4ACA" w:rsidRPr="002F4ACA" w:rsidRDefault="002F4ACA" w:rsidP="002F4ACA">
            <w:pPr>
              <w:suppressAutoHyphens/>
              <w:ind w:right="144"/>
              <w:jc w:val="both"/>
              <w:rPr>
                <w:sz w:val="16"/>
                <w:szCs w:val="16"/>
              </w:rPr>
            </w:pPr>
            <w:r w:rsidRPr="002F4ACA">
              <w:rPr>
                <w:sz w:val="16"/>
                <w:szCs w:val="16"/>
              </w:rPr>
              <w:t>Multi N/C3100</w:t>
            </w:r>
          </w:p>
        </w:tc>
        <w:tc>
          <w:tcPr>
            <w:tcW w:w="1533" w:type="dxa"/>
            <w:tcBorders>
              <w:top w:val="nil"/>
              <w:left w:val="nil"/>
              <w:bottom w:val="single" w:sz="4" w:space="0" w:color="auto"/>
              <w:right w:val="single" w:sz="4" w:space="0" w:color="auto"/>
            </w:tcBorders>
            <w:hideMark/>
          </w:tcPr>
          <w:p w14:paraId="404D3CC4"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6E20FE4C"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D54F238"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63EE675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4BFFBA91" w14:textId="77777777" w:rsidR="002F4ACA" w:rsidRPr="002F4ACA" w:rsidRDefault="002F4ACA" w:rsidP="002F4ACA">
            <w:pPr>
              <w:suppressAutoHyphens/>
              <w:ind w:right="144"/>
              <w:jc w:val="both"/>
              <w:rPr>
                <w:sz w:val="16"/>
                <w:szCs w:val="16"/>
              </w:rPr>
            </w:pPr>
            <w:proofErr w:type="spellStart"/>
            <w:r w:rsidRPr="002F4ACA">
              <w:rPr>
                <w:sz w:val="16"/>
                <w:szCs w:val="16"/>
              </w:rPr>
              <w:t>Teleorman</w:t>
            </w:r>
            <w:proofErr w:type="spellEnd"/>
          </w:p>
        </w:tc>
        <w:tc>
          <w:tcPr>
            <w:tcW w:w="1620" w:type="dxa"/>
            <w:tcBorders>
              <w:top w:val="nil"/>
              <w:left w:val="nil"/>
              <w:bottom w:val="single" w:sz="4" w:space="0" w:color="auto"/>
              <w:right w:val="single" w:sz="4" w:space="0" w:color="auto"/>
            </w:tcBorders>
            <w:hideMark/>
          </w:tcPr>
          <w:p w14:paraId="2CA53979" w14:textId="77777777" w:rsidR="002F4ACA" w:rsidRPr="002F4ACA" w:rsidRDefault="002F4ACA" w:rsidP="002F4ACA">
            <w:pPr>
              <w:suppressAutoHyphens/>
              <w:ind w:right="144"/>
              <w:jc w:val="both"/>
              <w:rPr>
                <w:sz w:val="16"/>
                <w:szCs w:val="16"/>
              </w:rPr>
            </w:pPr>
            <w:r w:rsidRPr="002F4ACA">
              <w:rPr>
                <w:sz w:val="16"/>
                <w:szCs w:val="16"/>
              </w:rPr>
              <w:t>Alexandria</w:t>
            </w:r>
          </w:p>
        </w:tc>
        <w:tc>
          <w:tcPr>
            <w:tcW w:w="1800" w:type="dxa"/>
            <w:tcBorders>
              <w:top w:val="nil"/>
              <w:left w:val="nil"/>
              <w:bottom w:val="single" w:sz="4" w:space="0" w:color="auto"/>
              <w:right w:val="single" w:sz="4" w:space="0" w:color="auto"/>
            </w:tcBorders>
            <w:hideMark/>
          </w:tcPr>
          <w:p w14:paraId="599AA6E7" w14:textId="77777777" w:rsidR="002F4ACA" w:rsidRPr="002F4ACA" w:rsidRDefault="002F4ACA" w:rsidP="002F4ACA">
            <w:pPr>
              <w:suppressAutoHyphens/>
              <w:ind w:right="144"/>
              <w:jc w:val="both"/>
              <w:rPr>
                <w:sz w:val="16"/>
                <w:szCs w:val="16"/>
              </w:rPr>
            </w:pPr>
            <w:r w:rsidRPr="002F4ACA">
              <w:rPr>
                <w:sz w:val="16"/>
                <w:szCs w:val="16"/>
              </w:rPr>
              <w:t>LEICA</w:t>
            </w:r>
          </w:p>
        </w:tc>
        <w:tc>
          <w:tcPr>
            <w:tcW w:w="2610" w:type="dxa"/>
            <w:tcBorders>
              <w:top w:val="nil"/>
              <w:left w:val="nil"/>
              <w:bottom w:val="single" w:sz="4" w:space="0" w:color="auto"/>
              <w:right w:val="single" w:sz="4" w:space="0" w:color="auto"/>
            </w:tcBorders>
            <w:hideMark/>
          </w:tcPr>
          <w:p w14:paraId="1D01E4DB"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w:t>
            </w:r>
            <w:proofErr w:type="spellStart"/>
            <w:r w:rsidRPr="002F4ACA">
              <w:rPr>
                <w:sz w:val="16"/>
                <w:szCs w:val="16"/>
              </w:rPr>
              <w:t>inversat</w:t>
            </w:r>
            <w:proofErr w:type="spellEnd"/>
            <w:r w:rsidRPr="002F4ACA">
              <w:rPr>
                <w:sz w:val="16"/>
                <w:szCs w:val="16"/>
              </w:rPr>
              <w:t xml:space="preserve"> cu </w:t>
            </w:r>
            <w:proofErr w:type="spellStart"/>
            <w:r w:rsidRPr="002F4ACA">
              <w:rPr>
                <w:sz w:val="16"/>
                <w:szCs w:val="16"/>
              </w:rPr>
              <w:t>cameră</w:t>
            </w:r>
            <w:proofErr w:type="spellEnd"/>
            <w:r w:rsidRPr="002F4ACA">
              <w:rPr>
                <w:sz w:val="16"/>
                <w:szCs w:val="16"/>
              </w:rPr>
              <w:t xml:space="preserve"> </w:t>
            </w:r>
            <w:proofErr w:type="spellStart"/>
            <w:r w:rsidRPr="002F4ACA">
              <w:rPr>
                <w:sz w:val="16"/>
                <w:szCs w:val="16"/>
              </w:rPr>
              <w:t>digitală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6CB55F7A" w14:textId="77777777" w:rsidR="002F4ACA" w:rsidRPr="002F4ACA" w:rsidRDefault="002F4ACA" w:rsidP="002F4ACA">
            <w:pPr>
              <w:suppressAutoHyphens/>
              <w:ind w:right="144"/>
              <w:jc w:val="both"/>
              <w:rPr>
                <w:sz w:val="16"/>
                <w:szCs w:val="16"/>
              </w:rPr>
            </w:pPr>
            <w:r w:rsidRPr="002F4ACA">
              <w:rPr>
                <w:sz w:val="16"/>
                <w:szCs w:val="16"/>
              </w:rPr>
              <w:t>DMIL LED</w:t>
            </w:r>
          </w:p>
        </w:tc>
        <w:tc>
          <w:tcPr>
            <w:tcW w:w="1533" w:type="dxa"/>
            <w:tcBorders>
              <w:top w:val="nil"/>
              <w:left w:val="nil"/>
              <w:bottom w:val="nil"/>
              <w:right w:val="nil"/>
            </w:tcBorders>
            <w:noWrap/>
            <w:hideMark/>
          </w:tcPr>
          <w:p w14:paraId="051CB4D3" w14:textId="77777777" w:rsidR="002F4ACA" w:rsidRPr="002F4ACA" w:rsidRDefault="002F4ACA" w:rsidP="002F4ACA">
            <w:pPr>
              <w:suppressAutoHyphens/>
              <w:ind w:right="144"/>
              <w:jc w:val="both"/>
              <w:rPr>
                <w:sz w:val="16"/>
                <w:szCs w:val="16"/>
              </w:rPr>
            </w:pPr>
            <w:r w:rsidRPr="002F4ACA">
              <w:rPr>
                <w:sz w:val="16"/>
                <w:szCs w:val="16"/>
              </w:rPr>
              <w:t>LAS v4.12</w:t>
            </w:r>
          </w:p>
        </w:tc>
        <w:tc>
          <w:tcPr>
            <w:tcW w:w="1170" w:type="dxa"/>
            <w:tcBorders>
              <w:top w:val="nil"/>
              <w:left w:val="nil"/>
              <w:bottom w:val="single" w:sz="4" w:space="0" w:color="auto"/>
              <w:right w:val="single" w:sz="4" w:space="0" w:color="auto"/>
            </w:tcBorders>
            <w:hideMark/>
          </w:tcPr>
          <w:p w14:paraId="3951AC8A" w14:textId="77777777" w:rsidR="002F4ACA" w:rsidRPr="002F4ACA" w:rsidRDefault="002F4ACA" w:rsidP="002F4ACA">
            <w:pPr>
              <w:suppressAutoHyphens/>
              <w:ind w:right="144"/>
              <w:jc w:val="both"/>
              <w:rPr>
                <w:sz w:val="16"/>
                <w:szCs w:val="16"/>
              </w:rPr>
            </w:pPr>
            <w:r w:rsidRPr="002F4ACA">
              <w:rPr>
                <w:sz w:val="16"/>
                <w:szCs w:val="16"/>
              </w:rPr>
              <w:t>TIF</w:t>
            </w:r>
          </w:p>
        </w:tc>
      </w:tr>
      <w:tr w:rsidR="002F4ACA" w:rsidRPr="002F4ACA" w14:paraId="0FF3D097"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0EDCF7C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4E1A784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6885976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680E598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Thermo</w:t>
            </w:r>
            <w:proofErr w:type="spellEnd"/>
            <w:r w:rsidRPr="002F4ACA">
              <w:rPr>
                <w:color w:val="000000"/>
                <w:sz w:val="16"/>
                <w:szCs w:val="16"/>
              </w:rPr>
              <w:t xml:space="preserve"> Electron LED</w:t>
            </w:r>
          </w:p>
        </w:tc>
        <w:tc>
          <w:tcPr>
            <w:tcW w:w="2610" w:type="dxa"/>
            <w:tcBorders>
              <w:top w:val="nil"/>
              <w:left w:val="nil"/>
              <w:bottom w:val="single" w:sz="4" w:space="0" w:color="auto"/>
              <w:right w:val="single" w:sz="4" w:space="0" w:color="auto"/>
            </w:tcBorders>
            <w:hideMark/>
          </w:tcPr>
          <w:p w14:paraId="098D8DB4"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Multiparametru de laborator/ Thermo Versa Star</w:t>
            </w:r>
          </w:p>
        </w:tc>
        <w:tc>
          <w:tcPr>
            <w:tcW w:w="2067" w:type="dxa"/>
            <w:tcBorders>
              <w:top w:val="nil"/>
              <w:left w:val="nil"/>
              <w:bottom w:val="single" w:sz="4" w:space="0" w:color="auto"/>
              <w:right w:val="single" w:sz="4" w:space="0" w:color="auto"/>
            </w:tcBorders>
            <w:hideMark/>
          </w:tcPr>
          <w:p w14:paraId="1681D6F5" w14:textId="77777777" w:rsidR="002F4ACA" w:rsidRPr="002F4ACA" w:rsidRDefault="002F4ACA" w:rsidP="002F4ACA">
            <w:pPr>
              <w:suppressAutoHyphens/>
              <w:ind w:right="144"/>
              <w:jc w:val="both"/>
              <w:rPr>
                <w:color w:val="000000"/>
                <w:sz w:val="16"/>
                <w:szCs w:val="16"/>
              </w:rPr>
            </w:pPr>
            <w:r w:rsidRPr="00F954B1">
              <w:rPr>
                <w:color w:val="000000"/>
                <w:sz w:val="16"/>
                <w:szCs w:val="16"/>
                <w:lang w:val="it-IT"/>
              </w:rPr>
              <w:t xml:space="preserve"> </w:t>
            </w:r>
            <w:r w:rsidRPr="002F4ACA">
              <w:rPr>
                <w:color w:val="000000"/>
                <w:sz w:val="16"/>
                <w:szCs w:val="16"/>
              </w:rPr>
              <w:t>VSTAR92</w:t>
            </w:r>
          </w:p>
        </w:tc>
        <w:tc>
          <w:tcPr>
            <w:tcW w:w="1533" w:type="dxa"/>
            <w:tcBorders>
              <w:top w:val="single" w:sz="4" w:space="0" w:color="auto"/>
              <w:left w:val="nil"/>
              <w:bottom w:val="single" w:sz="4" w:space="0" w:color="auto"/>
              <w:right w:val="single" w:sz="4" w:space="0" w:color="auto"/>
            </w:tcBorders>
            <w:hideMark/>
          </w:tcPr>
          <w:p w14:paraId="0E20410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Thermo</w:t>
            </w:r>
            <w:proofErr w:type="spellEnd"/>
            <w:r w:rsidRPr="002F4ACA">
              <w:rPr>
                <w:color w:val="000000"/>
                <w:sz w:val="16"/>
                <w:szCs w:val="16"/>
              </w:rPr>
              <w:t xml:space="preserve"> Electron LED</w:t>
            </w:r>
          </w:p>
        </w:tc>
        <w:tc>
          <w:tcPr>
            <w:tcW w:w="1170" w:type="dxa"/>
            <w:tcBorders>
              <w:top w:val="nil"/>
              <w:left w:val="nil"/>
              <w:bottom w:val="single" w:sz="4" w:space="0" w:color="auto"/>
              <w:right w:val="single" w:sz="4" w:space="0" w:color="auto"/>
            </w:tcBorders>
            <w:noWrap/>
            <w:hideMark/>
          </w:tcPr>
          <w:p w14:paraId="066C9DF1"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coc</w:t>
            </w:r>
            <w:proofErr w:type="spellEnd"/>
            <w:r w:rsidRPr="002F4ACA">
              <w:rPr>
                <w:sz w:val="16"/>
                <w:szCs w:val="16"/>
              </w:rPr>
              <w:t xml:space="preserve"> / print / display</w:t>
            </w:r>
          </w:p>
        </w:tc>
      </w:tr>
      <w:tr w:rsidR="002F4ACA" w:rsidRPr="002F4ACA" w14:paraId="256D3427"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1795E08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6BD2C92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nil"/>
              <w:right w:val="single" w:sz="4" w:space="0" w:color="auto"/>
            </w:tcBorders>
            <w:hideMark/>
          </w:tcPr>
          <w:p w14:paraId="107B7C3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nil"/>
              <w:right w:val="single" w:sz="4" w:space="0" w:color="auto"/>
            </w:tcBorders>
            <w:hideMark/>
          </w:tcPr>
          <w:p w14:paraId="6C581F1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0BACC305"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nil"/>
              <w:right w:val="single" w:sz="4" w:space="0" w:color="auto"/>
            </w:tcBorders>
            <w:hideMark/>
          </w:tcPr>
          <w:p w14:paraId="7DC24365"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w:t>
            </w:r>
          </w:p>
        </w:tc>
        <w:tc>
          <w:tcPr>
            <w:tcW w:w="1533" w:type="dxa"/>
            <w:tcBorders>
              <w:top w:val="nil"/>
              <w:left w:val="nil"/>
              <w:bottom w:val="nil"/>
              <w:right w:val="single" w:sz="4" w:space="0" w:color="auto"/>
            </w:tcBorders>
            <w:hideMark/>
          </w:tcPr>
          <w:p w14:paraId="20A07CD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WinASPECT, </w:t>
            </w:r>
            <w:proofErr w:type="spellStart"/>
            <w:r w:rsidRPr="002F4ACA">
              <w:rPr>
                <w:color w:val="000000"/>
                <w:sz w:val="16"/>
                <w:szCs w:val="16"/>
              </w:rPr>
              <w:t>versiunea</w:t>
            </w:r>
            <w:proofErr w:type="spellEnd"/>
            <w:r w:rsidRPr="002F4ACA">
              <w:rPr>
                <w:color w:val="000000"/>
                <w:sz w:val="16"/>
                <w:szCs w:val="16"/>
              </w:rPr>
              <w:t>: 2.2.7.0</w:t>
            </w:r>
          </w:p>
        </w:tc>
        <w:tc>
          <w:tcPr>
            <w:tcW w:w="1170" w:type="dxa"/>
            <w:tcBorders>
              <w:top w:val="nil"/>
              <w:left w:val="nil"/>
              <w:bottom w:val="single" w:sz="4" w:space="0" w:color="auto"/>
              <w:right w:val="single" w:sz="4" w:space="0" w:color="auto"/>
            </w:tcBorders>
            <w:noWrap/>
            <w:hideMark/>
          </w:tcPr>
          <w:p w14:paraId="47E132F8"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coc</w:t>
            </w:r>
            <w:proofErr w:type="spellEnd"/>
            <w:r w:rsidRPr="002F4ACA">
              <w:rPr>
                <w:sz w:val="16"/>
                <w:szCs w:val="16"/>
              </w:rPr>
              <w:t xml:space="preserve"> / print / display</w:t>
            </w:r>
          </w:p>
        </w:tc>
      </w:tr>
      <w:tr w:rsidR="002F4ACA" w:rsidRPr="002F4ACA" w14:paraId="18BDA493"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697690C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049C657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single" w:sz="4" w:space="0" w:color="auto"/>
              <w:left w:val="nil"/>
              <w:bottom w:val="single" w:sz="4" w:space="0" w:color="auto"/>
              <w:right w:val="single" w:sz="4" w:space="0" w:color="auto"/>
            </w:tcBorders>
            <w:hideMark/>
          </w:tcPr>
          <w:p w14:paraId="7EECDA1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single" w:sz="4" w:space="0" w:color="auto"/>
              <w:left w:val="nil"/>
              <w:bottom w:val="single" w:sz="4" w:space="0" w:color="auto"/>
              <w:right w:val="single" w:sz="4" w:space="0" w:color="auto"/>
            </w:tcBorders>
            <w:hideMark/>
          </w:tcPr>
          <w:p w14:paraId="5F77CB7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11C4B0A7"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single" w:sz="4" w:space="0" w:color="auto"/>
              <w:left w:val="nil"/>
              <w:bottom w:val="single" w:sz="4" w:space="0" w:color="auto"/>
              <w:right w:val="single" w:sz="4" w:space="0" w:color="auto"/>
            </w:tcBorders>
            <w:hideMark/>
          </w:tcPr>
          <w:p w14:paraId="41B9C126"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 PLUS</w:t>
            </w:r>
          </w:p>
        </w:tc>
        <w:tc>
          <w:tcPr>
            <w:tcW w:w="1533" w:type="dxa"/>
            <w:tcBorders>
              <w:top w:val="single" w:sz="4" w:space="0" w:color="auto"/>
              <w:left w:val="nil"/>
              <w:bottom w:val="single" w:sz="4" w:space="0" w:color="auto"/>
              <w:right w:val="single" w:sz="4" w:space="0" w:color="auto"/>
            </w:tcBorders>
            <w:hideMark/>
          </w:tcPr>
          <w:p w14:paraId="0E33976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WinASPECT, </w:t>
            </w:r>
            <w:proofErr w:type="spellStart"/>
            <w:r w:rsidRPr="002F4ACA">
              <w:rPr>
                <w:color w:val="000000"/>
                <w:sz w:val="16"/>
                <w:szCs w:val="16"/>
              </w:rPr>
              <w:t>versiunea</w:t>
            </w:r>
            <w:proofErr w:type="spellEnd"/>
            <w:r w:rsidRPr="002F4ACA">
              <w:rPr>
                <w:color w:val="000000"/>
                <w:sz w:val="16"/>
                <w:szCs w:val="16"/>
              </w:rPr>
              <w:t>: 4.2.0.0</w:t>
            </w:r>
          </w:p>
        </w:tc>
        <w:tc>
          <w:tcPr>
            <w:tcW w:w="1170" w:type="dxa"/>
            <w:tcBorders>
              <w:top w:val="nil"/>
              <w:left w:val="nil"/>
              <w:bottom w:val="single" w:sz="4" w:space="0" w:color="auto"/>
              <w:right w:val="single" w:sz="4" w:space="0" w:color="auto"/>
            </w:tcBorders>
            <w:noWrap/>
            <w:hideMark/>
          </w:tcPr>
          <w:p w14:paraId="6C44715B"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coc</w:t>
            </w:r>
            <w:proofErr w:type="spellEnd"/>
            <w:r w:rsidRPr="002F4ACA">
              <w:rPr>
                <w:sz w:val="16"/>
                <w:szCs w:val="16"/>
              </w:rPr>
              <w:t xml:space="preserve"> / print / display</w:t>
            </w:r>
          </w:p>
        </w:tc>
      </w:tr>
      <w:tr w:rsidR="002F4ACA" w:rsidRPr="002F4ACA" w14:paraId="1A58BBEF" w14:textId="77777777" w:rsidTr="0068718B">
        <w:trPr>
          <w:trHeight w:val="300"/>
        </w:trPr>
        <w:tc>
          <w:tcPr>
            <w:tcW w:w="1652" w:type="dxa"/>
            <w:tcBorders>
              <w:top w:val="nil"/>
              <w:left w:val="single" w:sz="4" w:space="0" w:color="auto"/>
              <w:bottom w:val="single" w:sz="4" w:space="0" w:color="auto"/>
              <w:right w:val="single" w:sz="4" w:space="0" w:color="auto"/>
            </w:tcBorders>
            <w:noWrap/>
            <w:hideMark/>
          </w:tcPr>
          <w:p w14:paraId="3E5F604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223" w:type="dxa"/>
            <w:tcBorders>
              <w:top w:val="nil"/>
              <w:left w:val="nil"/>
              <w:bottom w:val="single" w:sz="4" w:space="0" w:color="auto"/>
              <w:right w:val="single" w:sz="4" w:space="0" w:color="auto"/>
            </w:tcBorders>
            <w:hideMark/>
          </w:tcPr>
          <w:p w14:paraId="6BFCC16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5A948F2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noWrap/>
            <w:hideMark/>
          </w:tcPr>
          <w:p w14:paraId="10453D1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noWrap/>
            <w:hideMark/>
          </w:tcPr>
          <w:p w14:paraId="4B4648D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(NOU)</w:t>
            </w:r>
          </w:p>
        </w:tc>
        <w:tc>
          <w:tcPr>
            <w:tcW w:w="2067" w:type="dxa"/>
            <w:tcBorders>
              <w:top w:val="nil"/>
              <w:left w:val="nil"/>
              <w:bottom w:val="single" w:sz="4" w:space="0" w:color="auto"/>
              <w:right w:val="single" w:sz="4" w:space="0" w:color="auto"/>
            </w:tcBorders>
            <w:noWrap/>
            <w:hideMark/>
          </w:tcPr>
          <w:p w14:paraId="6266437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noWrap/>
            <w:hideMark/>
          </w:tcPr>
          <w:p w14:paraId="08380042"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noWrap/>
            <w:hideMark/>
          </w:tcPr>
          <w:p w14:paraId="676EA264"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53781C18"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592E7EF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67CA8E7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60C8744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052183B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71C7A91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de </w:t>
            </w:r>
            <w:proofErr w:type="spellStart"/>
            <w:r w:rsidRPr="002F4ACA">
              <w:rPr>
                <w:color w:val="000000"/>
                <w:sz w:val="16"/>
                <w:szCs w:val="16"/>
              </w:rPr>
              <w:t>absorbție</w:t>
            </w:r>
            <w:proofErr w:type="spellEnd"/>
            <w:r w:rsidRPr="002F4ACA">
              <w:rPr>
                <w:color w:val="000000"/>
                <w:sz w:val="16"/>
                <w:szCs w:val="16"/>
              </w:rPr>
              <w:t xml:space="preserve"> </w:t>
            </w:r>
            <w:proofErr w:type="spellStart"/>
            <w:r w:rsidRPr="002F4ACA">
              <w:rPr>
                <w:color w:val="000000"/>
                <w:sz w:val="16"/>
                <w:szCs w:val="16"/>
              </w:rPr>
              <w:t>atomică</w:t>
            </w:r>
            <w:proofErr w:type="spellEnd"/>
          </w:p>
        </w:tc>
        <w:tc>
          <w:tcPr>
            <w:tcW w:w="2067" w:type="dxa"/>
            <w:tcBorders>
              <w:top w:val="nil"/>
              <w:left w:val="nil"/>
              <w:bottom w:val="single" w:sz="4" w:space="0" w:color="auto"/>
              <w:right w:val="single" w:sz="4" w:space="0" w:color="auto"/>
            </w:tcBorders>
            <w:hideMark/>
          </w:tcPr>
          <w:p w14:paraId="13B004B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Zeenit</w:t>
            </w:r>
            <w:proofErr w:type="spellEnd"/>
            <w:r w:rsidRPr="002F4ACA">
              <w:rPr>
                <w:color w:val="000000"/>
                <w:sz w:val="16"/>
                <w:szCs w:val="16"/>
              </w:rPr>
              <w:t xml:space="preserve"> 700</w:t>
            </w:r>
          </w:p>
        </w:tc>
        <w:tc>
          <w:tcPr>
            <w:tcW w:w="1533" w:type="dxa"/>
            <w:tcBorders>
              <w:top w:val="nil"/>
              <w:left w:val="nil"/>
              <w:bottom w:val="single" w:sz="4" w:space="0" w:color="auto"/>
              <w:right w:val="single" w:sz="4" w:space="0" w:color="auto"/>
            </w:tcBorders>
            <w:hideMark/>
          </w:tcPr>
          <w:p w14:paraId="62B0F30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LS                                               </w:t>
            </w:r>
            <w:proofErr w:type="spellStart"/>
            <w:r w:rsidRPr="002F4ACA">
              <w:rPr>
                <w:color w:val="000000"/>
                <w:sz w:val="16"/>
                <w:szCs w:val="16"/>
              </w:rPr>
              <w:t>WinAAS</w:t>
            </w:r>
            <w:proofErr w:type="spellEnd"/>
            <w:r w:rsidRPr="002F4ACA">
              <w:rPr>
                <w:color w:val="000000"/>
                <w:sz w:val="16"/>
                <w:szCs w:val="16"/>
              </w:rPr>
              <w:t xml:space="preserve"> Ver: 4.7.6.0</w:t>
            </w:r>
          </w:p>
        </w:tc>
        <w:tc>
          <w:tcPr>
            <w:tcW w:w="1170" w:type="dxa"/>
            <w:tcBorders>
              <w:top w:val="nil"/>
              <w:left w:val="nil"/>
              <w:bottom w:val="single" w:sz="4" w:space="0" w:color="auto"/>
              <w:right w:val="single" w:sz="4" w:space="0" w:color="auto"/>
            </w:tcBorders>
            <w:noWrap/>
            <w:hideMark/>
          </w:tcPr>
          <w:p w14:paraId="39678578" w14:textId="77777777" w:rsidR="002F4ACA" w:rsidRPr="002F4ACA" w:rsidRDefault="002F4ACA" w:rsidP="002F4ACA">
            <w:pPr>
              <w:suppressAutoHyphens/>
              <w:ind w:right="144"/>
              <w:jc w:val="both"/>
              <w:rPr>
                <w:sz w:val="16"/>
                <w:szCs w:val="16"/>
              </w:rPr>
            </w:pPr>
            <w:r w:rsidRPr="002F4ACA">
              <w:rPr>
                <w:sz w:val="16"/>
                <w:szCs w:val="16"/>
              </w:rPr>
              <w:t>.*.pdf / print / display</w:t>
            </w:r>
          </w:p>
        </w:tc>
      </w:tr>
      <w:tr w:rsidR="002F4ACA" w:rsidRPr="002F4ACA" w14:paraId="3DDD74A7"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41DA93D8"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7966981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6FE677C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78E3F8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2728BC7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de </w:t>
            </w:r>
            <w:proofErr w:type="spellStart"/>
            <w:r w:rsidRPr="002F4ACA">
              <w:rPr>
                <w:color w:val="000000"/>
                <w:sz w:val="16"/>
                <w:szCs w:val="16"/>
              </w:rPr>
              <w:t>absorbție</w:t>
            </w:r>
            <w:proofErr w:type="spellEnd"/>
            <w:r w:rsidRPr="002F4ACA">
              <w:rPr>
                <w:color w:val="000000"/>
                <w:sz w:val="16"/>
                <w:szCs w:val="16"/>
              </w:rPr>
              <w:t xml:space="preserve"> </w:t>
            </w:r>
            <w:proofErr w:type="spellStart"/>
            <w:r w:rsidRPr="002F4ACA">
              <w:rPr>
                <w:color w:val="000000"/>
                <w:sz w:val="16"/>
                <w:szCs w:val="16"/>
              </w:rPr>
              <w:t>atomică</w:t>
            </w:r>
            <w:proofErr w:type="spellEnd"/>
          </w:p>
        </w:tc>
        <w:tc>
          <w:tcPr>
            <w:tcW w:w="2067" w:type="dxa"/>
            <w:tcBorders>
              <w:top w:val="nil"/>
              <w:left w:val="nil"/>
              <w:bottom w:val="single" w:sz="4" w:space="0" w:color="auto"/>
              <w:right w:val="single" w:sz="4" w:space="0" w:color="auto"/>
            </w:tcBorders>
            <w:hideMark/>
          </w:tcPr>
          <w:p w14:paraId="60D4177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Zeenit</w:t>
            </w:r>
            <w:proofErr w:type="spellEnd"/>
            <w:r w:rsidRPr="002F4ACA">
              <w:rPr>
                <w:color w:val="000000"/>
                <w:sz w:val="16"/>
                <w:szCs w:val="16"/>
              </w:rPr>
              <w:t xml:space="preserve"> 700P</w:t>
            </w:r>
          </w:p>
        </w:tc>
        <w:tc>
          <w:tcPr>
            <w:tcW w:w="1533" w:type="dxa"/>
            <w:tcBorders>
              <w:top w:val="nil"/>
              <w:left w:val="nil"/>
              <w:bottom w:val="single" w:sz="4" w:space="0" w:color="auto"/>
              <w:right w:val="single" w:sz="4" w:space="0" w:color="auto"/>
            </w:tcBorders>
            <w:hideMark/>
          </w:tcPr>
          <w:p w14:paraId="4396484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LS                                               </w:t>
            </w:r>
            <w:proofErr w:type="spellStart"/>
            <w:r w:rsidRPr="002F4ACA">
              <w:rPr>
                <w:color w:val="000000"/>
                <w:sz w:val="16"/>
                <w:szCs w:val="16"/>
              </w:rPr>
              <w:t>WinAAS</w:t>
            </w:r>
            <w:proofErr w:type="spellEnd"/>
            <w:r w:rsidRPr="002F4ACA">
              <w:rPr>
                <w:color w:val="000000"/>
                <w:sz w:val="16"/>
                <w:szCs w:val="16"/>
              </w:rPr>
              <w:t xml:space="preserve"> Ver: 1.5.3.0</w:t>
            </w:r>
          </w:p>
        </w:tc>
        <w:tc>
          <w:tcPr>
            <w:tcW w:w="1170" w:type="dxa"/>
            <w:tcBorders>
              <w:top w:val="nil"/>
              <w:left w:val="nil"/>
              <w:bottom w:val="single" w:sz="4" w:space="0" w:color="auto"/>
              <w:right w:val="single" w:sz="4" w:space="0" w:color="auto"/>
            </w:tcBorders>
            <w:noWrap/>
            <w:hideMark/>
          </w:tcPr>
          <w:p w14:paraId="776020F6" w14:textId="77777777" w:rsidR="002F4ACA" w:rsidRPr="002F4ACA" w:rsidRDefault="002F4ACA" w:rsidP="002F4ACA">
            <w:pPr>
              <w:suppressAutoHyphens/>
              <w:ind w:right="144"/>
              <w:jc w:val="both"/>
              <w:rPr>
                <w:sz w:val="16"/>
                <w:szCs w:val="16"/>
              </w:rPr>
            </w:pPr>
            <w:r w:rsidRPr="002F4ACA">
              <w:rPr>
                <w:sz w:val="16"/>
                <w:szCs w:val="16"/>
              </w:rPr>
              <w:t>.*.pdf / print / display</w:t>
            </w:r>
          </w:p>
        </w:tc>
      </w:tr>
      <w:tr w:rsidR="002F4ACA" w:rsidRPr="002F4ACA" w14:paraId="4596C8B3"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73D10B1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35A3B58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6477777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562F33B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6BE0271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de </w:t>
            </w:r>
            <w:proofErr w:type="spellStart"/>
            <w:r w:rsidRPr="002F4ACA">
              <w:rPr>
                <w:color w:val="000000"/>
                <w:sz w:val="16"/>
                <w:szCs w:val="16"/>
              </w:rPr>
              <w:t>absorbție</w:t>
            </w:r>
            <w:proofErr w:type="spellEnd"/>
            <w:r w:rsidRPr="002F4ACA">
              <w:rPr>
                <w:color w:val="000000"/>
                <w:sz w:val="16"/>
                <w:szCs w:val="16"/>
              </w:rPr>
              <w:t xml:space="preserve"> </w:t>
            </w:r>
            <w:proofErr w:type="spellStart"/>
            <w:r w:rsidRPr="002F4ACA">
              <w:rPr>
                <w:color w:val="000000"/>
                <w:sz w:val="16"/>
                <w:szCs w:val="16"/>
              </w:rPr>
              <w:t>atomică</w:t>
            </w:r>
            <w:proofErr w:type="spellEnd"/>
          </w:p>
        </w:tc>
        <w:tc>
          <w:tcPr>
            <w:tcW w:w="2067" w:type="dxa"/>
            <w:tcBorders>
              <w:top w:val="nil"/>
              <w:left w:val="nil"/>
              <w:bottom w:val="single" w:sz="4" w:space="0" w:color="auto"/>
              <w:right w:val="single" w:sz="4" w:space="0" w:color="auto"/>
            </w:tcBorders>
            <w:hideMark/>
          </w:tcPr>
          <w:p w14:paraId="11483988"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1AD3D546"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noWrap/>
            <w:hideMark/>
          </w:tcPr>
          <w:p w14:paraId="4BA9A11E"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6A26EF3D"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hideMark/>
          </w:tcPr>
          <w:p w14:paraId="449E5BD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0A35EE4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52038D0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6D4576C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1CEB2742"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TOC / TN</w:t>
            </w:r>
          </w:p>
        </w:tc>
        <w:tc>
          <w:tcPr>
            <w:tcW w:w="2067" w:type="dxa"/>
            <w:tcBorders>
              <w:top w:val="nil"/>
              <w:left w:val="nil"/>
              <w:bottom w:val="single" w:sz="4" w:space="0" w:color="auto"/>
              <w:right w:val="single" w:sz="4" w:space="0" w:color="auto"/>
            </w:tcBorders>
            <w:hideMark/>
          </w:tcPr>
          <w:p w14:paraId="044DDCD5" w14:textId="77777777" w:rsidR="002F4ACA" w:rsidRPr="002F4ACA" w:rsidRDefault="002F4ACA" w:rsidP="002F4ACA">
            <w:pPr>
              <w:suppressAutoHyphens/>
              <w:ind w:right="144"/>
              <w:jc w:val="both"/>
              <w:rPr>
                <w:sz w:val="16"/>
                <w:szCs w:val="16"/>
              </w:rPr>
            </w:pPr>
            <w:r w:rsidRPr="002F4ACA">
              <w:rPr>
                <w:sz w:val="16"/>
                <w:szCs w:val="16"/>
              </w:rPr>
              <w:t>Multi N/C3100</w:t>
            </w:r>
          </w:p>
        </w:tc>
        <w:tc>
          <w:tcPr>
            <w:tcW w:w="1533" w:type="dxa"/>
            <w:tcBorders>
              <w:top w:val="nil"/>
              <w:left w:val="nil"/>
              <w:bottom w:val="single" w:sz="4" w:space="0" w:color="auto"/>
              <w:right w:val="single" w:sz="4" w:space="0" w:color="auto"/>
            </w:tcBorders>
            <w:hideMark/>
          </w:tcPr>
          <w:p w14:paraId="3A1D804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multiWin</w:t>
            </w:r>
            <w:proofErr w:type="spellEnd"/>
            <w:r w:rsidRPr="002F4ACA">
              <w:rPr>
                <w:color w:val="000000"/>
                <w:sz w:val="16"/>
                <w:szCs w:val="16"/>
              </w:rPr>
              <w:t xml:space="preserve"> pro Software                        </w:t>
            </w:r>
            <w:proofErr w:type="spellStart"/>
            <w:r w:rsidRPr="002F4ACA">
              <w:rPr>
                <w:color w:val="000000"/>
                <w:sz w:val="16"/>
                <w:szCs w:val="16"/>
              </w:rPr>
              <w:t>multiWin</w:t>
            </w:r>
            <w:proofErr w:type="spellEnd"/>
            <w:r w:rsidRPr="002F4ACA">
              <w:rPr>
                <w:color w:val="000000"/>
                <w:sz w:val="16"/>
                <w:szCs w:val="16"/>
              </w:rPr>
              <w:t xml:space="preserve"> 4.09</w:t>
            </w:r>
          </w:p>
        </w:tc>
        <w:tc>
          <w:tcPr>
            <w:tcW w:w="1170" w:type="dxa"/>
            <w:tcBorders>
              <w:top w:val="nil"/>
              <w:left w:val="nil"/>
              <w:bottom w:val="single" w:sz="4" w:space="0" w:color="auto"/>
              <w:right w:val="single" w:sz="4" w:space="0" w:color="auto"/>
            </w:tcBorders>
            <w:noWrap/>
            <w:hideMark/>
          </w:tcPr>
          <w:p w14:paraId="18CF7778"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ajd</w:t>
            </w:r>
            <w:proofErr w:type="spellEnd"/>
            <w:r w:rsidRPr="002F4ACA">
              <w:rPr>
                <w:sz w:val="16"/>
                <w:szCs w:val="16"/>
              </w:rPr>
              <w:t xml:space="preserve"> / print / display</w:t>
            </w:r>
          </w:p>
        </w:tc>
      </w:tr>
      <w:tr w:rsidR="002F4ACA" w:rsidRPr="002F4ACA" w14:paraId="6A089B50"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72B4DD4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1F9A297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78357C1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36E67199" w14:textId="77777777" w:rsidR="002F4ACA" w:rsidRPr="002F4ACA" w:rsidRDefault="002F4ACA" w:rsidP="002F4ACA">
            <w:pPr>
              <w:suppressAutoHyphens/>
              <w:ind w:right="144"/>
              <w:jc w:val="both"/>
              <w:rPr>
                <w:color w:val="000000"/>
                <w:sz w:val="16"/>
                <w:szCs w:val="16"/>
              </w:rPr>
            </w:pPr>
            <w:r w:rsidRPr="002F4ACA">
              <w:rPr>
                <w:color w:val="000000"/>
                <w:sz w:val="16"/>
                <w:szCs w:val="16"/>
              </w:rPr>
              <w:t>LEICA MICROSYSTEMS CMS</w:t>
            </w:r>
          </w:p>
        </w:tc>
        <w:tc>
          <w:tcPr>
            <w:tcW w:w="2610" w:type="dxa"/>
            <w:tcBorders>
              <w:top w:val="nil"/>
              <w:left w:val="nil"/>
              <w:bottom w:val="single" w:sz="4" w:space="0" w:color="auto"/>
              <w:right w:val="single" w:sz="4" w:space="0" w:color="auto"/>
            </w:tcBorders>
            <w:hideMark/>
          </w:tcPr>
          <w:p w14:paraId="41A0BC2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p>
        </w:tc>
        <w:tc>
          <w:tcPr>
            <w:tcW w:w="2067" w:type="dxa"/>
            <w:tcBorders>
              <w:top w:val="nil"/>
              <w:left w:val="nil"/>
              <w:bottom w:val="single" w:sz="4" w:space="0" w:color="auto"/>
              <w:right w:val="single" w:sz="4" w:space="0" w:color="auto"/>
            </w:tcBorders>
            <w:hideMark/>
          </w:tcPr>
          <w:p w14:paraId="4E5EAECF" w14:textId="77777777" w:rsidR="002F4ACA" w:rsidRPr="002F4ACA" w:rsidRDefault="002F4ACA" w:rsidP="002F4ACA">
            <w:pPr>
              <w:suppressAutoHyphens/>
              <w:ind w:right="144"/>
              <w:jc w:val="both"/>
              <w:rPr>
                <w:color w:val="000000"/>
                <w:sz w:val="16"/>
                <w:szCs w:val="16"/>
              </w:rPr>
            </w:pPr>
            <w:r w:rsidRPr="002F4ACA">
              <w:rPr>
                <w:color w:val="000000"/>
                <w:sz w:val="16"/>
                <w:szCs w:val="16"/>
              </w:rPr>
              <w:t>DMi8</w:t>
            </w:r>
          </w:p>
        </w:tc>
        <w:tc>
          <w:tcPr>
            <w:tcW w:w="1533" w:type="dxa"/>
            <w:tcBorders>
              <w:top w:val="nil"/>
              <w:left w:val="nil"/>
              <w:bottom w:val="single" w:sz="4" w:space="0" w:color="auto"/>
              <w:right w:val="single" w:sz="4" w:space="0" w:color="auto"/>
            </w:tcBorders>
            <w:hideMark/>
          </w:tcPr>
          <w:p w14:paraId="21650D1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LASX.ink</w:t>
            </w:r>
            <w:proofErr w:type="spellEnd"/>
          </w:p>
        </w:tc>
        <w:tc>
          <w:tcPr>
            <w:tcW w:w="1170" w:type="dxa"/>
            <w:tcBorders>
              <w:top w:val="nil"/>
              <w:left w:val="nil"/>
              <w:bottom w:val="single" w:sz="4" w:space="0" w:color="auto"/>
              <w:right w:val="single" w:sz="4" w:space="0" w:color="auto"/>
            </w:tcBorders>
            <w:hideMark/>
          </w:tcPr>
          <w:p w14:paraId="3CB44004" w14:textId="77777777" w:rsidR="002F4ACA" w:rsidRPr="002F4ACA" w:rsidRDefault="002F4ACA" w:rsidP="002F4ACA">
            <w:pPr>
              <w:suppressAutoHyphens/>
              <w:ind w:right="144"/>
              <w:jc w:val="both"/>
              <w:rPr>
                <w:sz w:val="16"/>
                <w:szCs w:val="16"/>
              </w:rPr>
            </w:pPr>
            <w:r w:rsidRPr="002F4ACA">
              <w:rPr>
                <w:sz w:val="16"/>
                <w:szCs w:val="16"/>
              </w:rPr>
              <w:t>.jpg / display</w:t>
            </w:r>
          </w:p>
        </w:tc>
      </w:tr>
      <w:tr w:rsidR="002F4ACA" w:rsidRPr="002F4ACA" w14:paraId="32247092"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hideMark/>
          </w:tcPr>
          <w:p w14:paraId="673B3F4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w:t>
            </w:r>
            <w:proofErr w:type="spellStart"/>
            <w:r w:rsidRPr="002F4ACA">
              <w:rPr>
                <w:color w:val="000000"/>
                <w:sz w:val="16"/>
                <w:szCs w:val="16"/>
              </w:rPr>
              <w:t>Argeș-Vedea</w:t>
            </w:r>
            <w:proofErr w:type="spellEnd"/>
          </w:p>
        </w:tc>
        <w:tc>
          <w:tcPr>
            <w:tcW w:w="1223" w:type="dxa"/>
            <w:tcBorders>
              <w:top w:val="nil"/>
              <w:left w:val="nil"/>
              <w:bottom w:val="single" w:sz="4" w:space="0" w:color="auto"/>
              <w:right w:val="single" w:sz="4" w:space="0" w:color="auto"/>
            </w:tcBorders>
            <w:hideMark/>
          </w:tcPr>
          <w:p w14:paraId="66F854B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Ilfov - </w:t>
            </w:r>
            <w:proofErr w:type="spellStart"/>
            <w:r w:rsidRPr="002F4ACA">
              <w:rPr>
                <w:color w:val="000000"/>
                <w:sz w:val="16"/>
                <w:szCs w:val="16"/>
              </w:rPr>
              <w:t>București</w:t>
            </w:r>
            <w:proofErr w:type="spellEnd"/>
          </w:p>
        </w:tc>
        <w:tc>
          <w:tcPr>
            <w:tcW w:w="1620" w:type="dxa"/>
            <w:tcBorders>
              <w:top w:val="nil"/>
              <w:left w:val="nil"/>
              <w:bottom w:val="single" w:sz="4" w:space="0" w:color="auto"/>
              <w:right w:val="single" w:sz="4" w:space="0" w:color="auto"/>
            </w:tcBorders>
            <w:hideMark/>
          </w:tcPr>
          <w:p w14:paraId="5FD8132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București</w:t>
            </w:r>
            <w:proofErr w:type="spellEnd"/>
          </w:p>
        </w:tc>
        <w:tc>
          <w:tcPr>
            <w:tcW w:w="1800" w:type="dxa"/>
            <w:tcBorders>
              <w:top w:val="nil"/>
              <w:left w:val="nil"/>
              <w:bottom w:val="single" w:sz="4" w:space="0" w:color="auto"/>
              <w:right w:val="single" w:sz="4" w:space="0" w:color="auto"/>
            </w:tcBorders>
            <w:hideMark/>
          </w:tcPr>
          <w:p w14:paraId="7F64A5D9" w14:textId="77777777" w:rsidR="002F4ACA" w:rsidRPr="002F4ACA" w:rsidRDefault="002F4ACA" w:rsidP="002F4ACA">
            <w:pPr>
              <w:suppressAutoHyphens/>
              <w:ind w:right="144"/>
              <w:jc w:val="both"/>
              <w:rPr>
                <w:color w:val="000000"/>
                <w:sz w:val="16"/>
                <w:szCs w:val="16"/>
              </w:rPr>
            </w:pPr>
            <w:r w:rsidRPr="002F4ACA">
              <w:rPr>
                <w:color w:val="000000"/>
                <w:sz w:val="16"/>
                <w:szCs w:val="16"/>
              </w:rPr>
              <w:t>OLYMPUS OPTICAL CO.</w:t>
            </w:r>
          </w:p>
        </w:tc>
        <w:tc>
          <w:tcPr>
            <w:tcW w:w="2610" w:type="dxa"/>
            <w:tcBorders>
              <w:top w:val="nil"/>
              <w:left w:val="nil"/>
              <w:bottom w:val="single" w:sz="4" w:space="0" w:color="auto"/>
              <w:right w:val="single" w:sz="4" w:space="0" w:color="auto"/>
            </w:tcBorders>
            <w:hideMark/>
          </w:tcPr>
          <w:p w14:paraId="533B636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2860494C" w14:textId="77777777" w:rsidR="002F4ACA" w:rsidRPr="002F4ACA" w:rsidRDefault="002F4ACA" w:rsidP="002F4ACA">
            <w:pPr>
              <w:suppressAutoHyphens/>
              <w:ind w:right="144"/>
              <w:jc w:val="both"/>
              <w:rPr>
                <w:sz w:val="16"/>
                <w:szCs w:val="16"/>
              </w:rPr>
            </w:pPr>
            <w:r w:rsidRPr="002F4ACA">
              <w:rPr>
                <w:sz w:val="16"/>
                <w:szCs w:val="16"/>
              </w:rPr>
              <w:t>SZX10</w:t>
            </w:r>
          </w:p>
        </w:tc>
        <w:tc>
          <w:tcPr>
            <w:tcW w:w="1533" w:type="dxa"/>
            <w:tcBorders>
              <w:top w:val="nil"/>
              <w:left w:val="nil"/>
              <w:bottom w:val="single" w:sz="4" w:space="0" w:color="auto"/>
              <w:right w:val="single" w:sz="4" w:space="0" w:color="auto"/>
            </w:tcBorders>
            <w:hideMark/>
          </w:tcPr>
          <w:p w14:paraId="10E89FE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Olympus </w:t>
            </w:r>
            <w:proofErr w:type="spellStart"/>
            <w:r w:rsidRPr="002F4ACA">
              <w:rPr>
                <w:color w:val="000000"/>
                <w:sz w:val="16"/>
                <w:szCs w:val="16"/>
              </w:rPr>
              <w:t>CellSense</w:t>
            </w:r>
            <w:proofErr w:type="spellEnd"/>
            <w:r w:rsidRPr="002F4ACA">
              <w:rPr>
                <w:color w:val="000000"/>
                <w:sz w:val="16"/>
                <w:szCs w:val="16"/>
              </w:rPr>
              <w:t xml:space="preserve"> Entry 2.2</w:t>
            </w:r>
          </w:p>
        </w:tc>
        <w:tc>
          <w:tcPr>
            <w:tcW w:w="1170" w:type="dxa"/>
            <w:tcBorders>
              <w:top w:val="nil"/>
              <w:left w:val="nil"/>
              <w:bottom w:val="single" w:sz="4" w:space="0" w:color="auto"/>
              <w:right w:val="single" w:sz="4" w:space="0" w:color="auto"/>
            </w:tcBorders>
            <w:hideMark/>
          </w:tcPr>
          <w:p w14:paraId="474B6311" w14:textId="77777777" w:rsidR="002F4ACA" w:rsidRPr="002F4ACA" w:rsidRDefault="002F4ACA" w:rsidP="002F4ACA">
            <w:pPr>
              <w:suppressAutoHyphens/>
              <w:ind w:right="144"/>
              <w:jc w:val="both"/>
              <w:rPr>
                <w:sz w:val="16"/>
                <w:szCs w:val="16"/>
              </w:rPr>
            </w:pPr>
            <w:r w:rsidRPr="002F4ACA">
              <w:rPr>
                <w:sz w:val="16"/>
                <w:szCs w:val="16"/>
              </w:rPr>
              <w:t>.jpg / display</w:t>
            </w:r>
          </w:p>
        </w:tc>
      </w:tr>
      <w:tr w:rsidR="002F4ACA" w:rsidRPr="002F4ACA" w14:paraId="48B10230" w14:textId="77777777" w:rsidTr="0068718B">
        <w:trPr>
          <w:trHeight w:val="1080"/>
        </w:trPr>
        <w:tc>
          <w:tcPr>
            <w:tcW w:w="1652" w:type="dxa"/>
            <w:tcBorders>
              <w:top w:val="nil"/>
              <w:left w:val="single" w:sz="4" w:space="0" w:color="auto"/>
              <w:bottom w:val="single" w:sz="4" w:space="0" w:color="auto"/>
              <w:right w:val="single" w:sz="4" w:space="0" w:color="auto"/>
            </w:tcBorders>
            <w:hideMark/>
          </w:tcPr>
          <w:p w14:paraId="3AFF725F"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74D37E7A"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70A7F199"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75EC6E58"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0A52183D"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SHIMADZU NEXIX GC 20230 detector ( FID ) </w:t>
            </w:r>
            <w:proofErr w:type="spellStart"/>
            <w:r w:rsidRPr="002F4ACA">
              <w:rPr>
                <w:color w:val="000000"/>
                <w:sz w:val="16"/>
                <w:szCs w:val="16"/>
              </w:rPr>
              <w:t>ionizare</w:t>
            </w:r>
            <w:proofErr w:type="spellEnd"/>
            <w:r w:rsidRPr="002F4ACA">
              <w:rPr>
                <w:color w:val="000000"/>
                <w:sz w:val="16"/>
                <w:szCs w:val="16"/>
              </w:rPr>
              <w:t xml:space="preserve"> in </w:t>
            </w:r>
            <w:proofErr w:type="spellStart"/>
            <w:r w:rsidRPr="002F4ACA">
              <w:rPr>
                <w:color w:val="000000"/>
                <w:sz w:val="16"/>
                <w:szCs w:val="16"/>
              </w:rPr>
              <w:t>flacara</w:t>
            </w:r>
            <w:proofErr w:type="spellEnd"/>
            <w:r w:rsidRPr="002F4ACA">
              <w:rPr>
                <w:color w:val="000000"/>
                <w:sz w:val="16"/>
                <w:szCs w:val="16"/>
              </w:rPr>
              <w:t xml:space="preserve"> autosampler AOC- 30i </w:t>
            </w:r>
          </w:p>
        </w:tc>
        <w:tc>
          <w:tcPr>
            <w:tcW w:w="2067" w:type="dxa"/>
            <w:tcBorders>
              <w:top w:val="nil"/>
              <w:left w:val="nil"/>
              <w:bottom w:val="single" w:sz="4" w:space="0" w:color="auto"/>
              <w:right w:val="single" w:sz="4" w:space="0" w:color="auto"/>
            </w:tcBorders>
            <w:hideMark/>
          </w:tcPr>
          <w:p w14:paraId="0A788FCA"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4E30F1A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LabSolution Ink </w:t>
            </w:r>
          </w:p>
        </w:tc>
        <w:tc>
          <w:tcPr>
            <w:tcW w:w="1170" w:type="dxa"/>
            <w:tcBorders>
              <w:top w:val="nil"/>
              <w:left w:val="nil"/>
              <w:bottom w:val="single" w:sz="4" w:space="0" w:color="auto"/>
              <w:right w:val="single" w:sz="4" w:space="0" w:color="auto"/>
            </w:tcBorders>
            <w:hideMark/>
          </w:tcPr>
          <w:p w14:paraId="46B27EA3"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83983C7"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9ADD682"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2D0B28B9"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2025FF7A"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6CC69C9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Laboratorium</w:t>
            </w:r>
            <w:proofErr w:type="spellEnd"/>
          </w:p>
        </w:tc>
        <w:tc>
          <w:tcPr>
            <w:tcW w:w="2610" w:type="dxa"/>
            <w:tcBorders>
              <w:top w:val="nil"/>
              <w:left w:val="nil"/>
              <w:bottom w:val="single" w:sz="4" w:space="0" w:color="auto"/>
              <w:right w:val="single" w:sz="4" w:space="0" w:color="auto"/>
            </w:tcBorders>
            <w:hideMark/>
          </w:tcPr>
          <w:p w14:paraId="1A736D8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de </w:t>
            </w:r>
            <w:proofErr w:type="spellStart"/>
            <w:r w:rsidRPr="002F4ACA">
              <w:rPr>
                <w:color w:val="000000"/>
                <w:sz w:val="16"/>
                <w:szCs w:val="16"/>
              </w:rPr>
              <w:t>azot</w:t>
            </w:r>
            <w:proofErr w:type="spellEnd"/>
            <w:r w:rsidRPr="002F4ACA">
              <w:rPr>
                <w:color w:val="000000"/>
                <w:sz w:val="16"/>
                <w:szCs w:val="16"/>
              </w:rPr>
              <w:t xml:space="preserve">, carbon organic total </w:t>
            </w:r>
          </w:p>
        </w:tc>
        <w:tc>
          <w:tcPr>
            <w:tcW w:w="2067" w:type="dxa"/>
            <w:tcBorders>
              <w:top w:val="nil"/>
              <w:left w:val="nil"/>
              <w:bottom w:val="single" w:sz="4" w:space="0" w:color="auto"/>
              <w:right w:val="single" w:sz="4" w:space="0" w:color="auto"/>
            </w:tcBorders>
            <w:hideMark/>
          </w:tcPr>
          <w:p w14:paraId="593DD84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Formacs</w:t>
            </w:r>
            <w:proofErr w:type="spellEnd"/>
            <w:r w:rsidRPr="002F4ACA">
              <w:rPr>
                <w:color w:val="000000"/>
                <w:sz w:val="16"/>
                <w:szCs w:val="16"/>
              </w:rPr>
              <w:t xml:space="preserve"> </w:t>
            </w:r>
            <w:proofErr w:type="spellStart"/>
            <w:r w:rsidRPr="002F4ACA">
              <w:rPr>
                <w:color w:val="000000"/>
                <w:sz w:val="16"/>
                <w:szCs w:val="16"/>
              </w:rPr>
              <w:t>Skalar</w:t>
            </w:r>
            <w:proofErr w:type="spellEnd"/>
          </w:p>
        </w:tc>
        <w:tc>
          <w:tcPr>
            <w:tcW w:w="1533" w:type="dxa"/>
            <w:tcBorders>
              <w:top w:val="nil"/>
              <w:left w:val="nil"/>
              <w:bottom w:val="single" w:sz="4" w:space="0" w:color="auto"/>
              <w:right w:val="single" w:sz="4" w:space="0" w:color="auto"/>
            </w:tcBorders>
            <w:hideMark/>
          </w:tcPr>
          <w:p w14:paraId="349F7F93" w14:textId="77777777" w:rsidR="002F4ACA" w:rsidRPr="002F4ACA" w:rsidRDefault="002F4ACA" w:rsidP="002F4ACA">
            <w:pPr>
              <w:suppressAutoHyphens/>
              <w:ind w:right="144"/>
              <w:jc w:val="both"/>
              <w:rPr>
                <w:color w:val="000000"/>
                <w:sz w:val="16"/>
                <w:szCs w:val="16"/>
              </w:rPr>
            </w:pPr>
            <w:r w:rsidRPr="002F4ACA">
              <w:rPr>
                <w:color w:val="000000"/>
                <w:sz w:val="16"/>
                <w:szCs w:val="16"/>
              </w:rPr>
              <w:t>HT-Access version 3.09.1 Release</w:t>
            </w:r>
          </w:p>
        </w:tc>
        <w:tc>
          <w:tcPr>
            <w:tcW w:w="1170" w:type="dxa"/>
            <w:tcBorders>
              <w:top w:val="nil"/>
              <w:left w:val="nil"/>
              <w:bottom w:val="single" w:sz="4" w:space="0" w:color="auto"/>
              <w:right w:val="single" w:sz="4" w:space="0" w:color="auto"/>
            </w:tcBorders>
            <w:hideMark/>
          </w:tcPr>
          <w:p w14:paraId="65EE0B6F"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6E6AEFC7"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1815D0E"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6ADBD459"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0E6E5A9D"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3A96EB5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Corp. </w:t>
            </w:r>
            <w:proofErr w:type="spellStart"/>
            <w:r w:rsidRPr="002F4ACA">
              <w:rPr>
                <w:color w:val="000000"/>
                <w:sz w:val="16"/>
                <w:szCs w:val="16"/>
              </w:rPr>
              <w:t>Japonia</w:t>
            </w:r>
            <w:proofErr w:type="spellEnd"/>
          </w:p>
        </w:tc>
        <w:tc>
          <w:tcPr>
            <w:tcW w:w="2610" w:type="dxa"/>
            <w:tcBorders>
              <w:top w:val="nil"/>
              <w:left w:val="nil"/>
              <w:bottom w:val="single" w:sz="4" w:space="0" w:color="auto"/>
              <w:right w:val="single" w:sz="4" w:space="0" w:color="auto"/>
            </w:tcBorders>
            <w:hideMark/>
          </w:tcPr>
          <w:p w14:paraId="4ACE315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6347587A" w14:textId="77777777" w:rsidR="002F4ACA" w:rsidRPr="002F4ACA" w:rsidRDefault="002F4ACA" w:rsidP="002F4ACA">
            <w:pPr>
              <w:suppressAutoHyphens/>
              <w:ind w:right="144"/>
              <w:jc w:val="both"/>
              <w:rPr>
                <w:color w:val="000000"/>
                <w:sz w:val="16"/>
                <w:szCs w:val="16"/>
              </w:rPr>
            </w:pPr>
            <w:r w:rsidRPr="002F4ACA">
              <w:rPr>
                <w:color w:val="000000"/>
                <w:sz w:val="16"/>
                <w:szCs w:val="16"/>
              </w:rPr>
              <w:t>UV 1900</w:t>
            </w:r>
          </w:p>
        </w:tc>
        <w:tc>
          <w:tcPr>
            <w:tcW w:w="1533" w:type="dxa"/>
            <w:tcBorders>
              <w:top w:val="nil"/>
              <w:left w:val="nil"/>
              <w:bottom w:val="single" w:sz="4" w:space="0" w:color="auto"/>
              <w:right w:val="single" w:sz="4" w:space="0" w:color="auto"/>
            </w:tcBorders>
            <w:noWrap/>
            <w:hideMark/>
          </w:tcPr>
          <w:p w14:paraId="431A2EEA"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2.70</w:t>
            </w:r>
          </w:p>
        </w:tc>
        <w:tc>
          <w:tcPr>
            <w:tcW w:w="1170" w:type="dxa"/>
            <w:tcBorders>
              <w:top w:val="nil"/>
              <w:left w:val="nil"/>
              <w:bottom w:val="single" w:sz="4" w:space="0" w:color="auto"/>
              <w:right w:val="single" w:sz="4" w:space="0" w:color="auto"/>
            </w:tcBorders>
            <w:hideMark/>
          </w:tcPr>
          <w:p w14:paraId="5E86A4BE"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DDF0015"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177D8E92"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46D33275"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2F438DEB"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4DA83AE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Corp. </w:t>
            </w:r>
            <w:proofErr w:type="spellStart"/>
            <w:r w:rsidRPr="002F4ACA">
              <w:rPr>
                <w:color w:val="000000"/>
                <w:sz w:val="16"/>
                <w:szCs w:val="16"/>
              </w:rPr>
              <w:t>Japonia</w:t>
            </w:r>
            <w:proofErr w:type="spellEnd"/>
          </w:p>
        </w:tc>
        <w:tc>
          <w:tcPr>
            <w:tcW w:w="2610" w:type="dxa"/>
            <w:tcBorders>
              <w:top w:val="nil"/>
              <w:left w:val="nil"/>
              <w:bottom w:val="single" w:sz="4" w:space="0" w:color="auto"/>
              <w:right w:val="single" w:sz="4" w:space="0" w:color="auto"/>
            </w:tcBorders>
            <w:hideMark/>
          </w:tcPr>
          <w:p w14:paraId="49E965A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19EE4D94"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noWrap/>
            <w:hideMark/>
          </w:tcPr>
          <w:p w14:paraId="6622F54A"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2.33</w:t>
            </w:r>
          </w:p>
        </w:tc>
        <w:tc>
          <w:tcPr>
            <w:tcW w:w="1170" w:type="dxa"/>
            <w:tcBorders>
              <w:top w:val="nil"/>
              <w:left w:val="nil"/>
              <w:bottom w:val="single" w:sz="4" w:space="0" w:color="auto"/>
              <w:right w:val="single" w:sz="4" w:space="0" w:color="auto"/>
            </w:tcBorders>
            <w:hideMark/>
          </w:tcPr>
          <w:p w14:paraId="6628FF82"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12A103D9" w14:textId="77777777" w:rsidTr="0068718B">
        <w:trPr>
          <w:trHeight w:val="575"/>
        </w:trPr>
        <w:tc>
          <w:tcPr>
            <w:tcW w:w="1652" w:type="dxa"/>
            <w:tcBorders>
              <w:top w:val="nil"/>
              <w:left w:val="single" w:sz="4" w:space="0" w:color="auto"/>
              <w:bottom w:val="single" w:sz="4" w:space="0" w:color="auto"/>
              <w:right w:val="single" w:sz="4" w:space="0" w:color="auto"/>
            </w:tcBorders>
            <w:hideMark/>
          </w:tcPr>
          <w:p w14:paraId="7F130802"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18272186"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303DE1A1"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5105B00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62400FB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hideMark/>
          </w:tcPr>
          <w:p w14:paraId="4EA8626F"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w:t>
            </w:r>
          </w:p>
        </w:tc>
        <w:tc>
          <w:tcPr>
            <w:tcW w:w="1533" w:type="dxa"/>
            <w:tcBorders>
              <w:top w:val="nil"/>
              <w:left w:val="nil"/>
              <w:bottom w:val="single" w:sz="4" w:space="0" w:color="auto"/>
              <w:right w:val="single" w:sz="4" w:space="0" w:color="auto"/>
            </w:tcBorders>
            <w:hideMark/>
          </w:tcPr>
          <w:p w14:paraId="2CD50C9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UV                                          Winaspect </w:t>
            </w:r>
            <w:proofErr w:type="spellStart"/>
            <w:r w:rsidRPr="002F4ACA">
              <w:rPr>
                <w:color w:val="000000"/>
                <w:sz w:val="16"/>
                <w:szCs w:val="16"/>
              </w:rPr>
              <w:t>versiunea</w:t>
            </w:r>
            <w:proofErr w:type="spellEnd"/>
            <w:r w:rsidRPr="002F4ACA">
              <w:rPr>
                <w:color w:val="000000"/>
                <w:sz w:val="16"/>
                <w:szCs w:val="16"/>
              </w:rPr>
              <w:t xml:space="preserve"> 2.2.7.11</w:t>
            </w:r>
          </w:p>
        </w:tc>
        <w:tc>
          <w:tcPr>
            <w:tcW w:w="1170" w:type="dxa"/>
            <w:tcBorders>
              <w:top w:val="nil"/>
              <w:left w:val="nil"/>
              <w:bottom w:val="single" w:sz="4" w:space="0" w:color="auto"/>
              <w:right w:val="single" w:sz="4" w:space="0" w:color="auto"/>
            </w:tcBorders>
            <w:hideMark/>
          </w:tcPr>
          <w:p w14:paraId="04502B7D"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xls</w:t>
            </w:r>
            <w:proofErr w:type="spellEnd"/>
            <w:r w:rsidRPr="002F4ACA">
              <w:rPr>
                <w:color w:val="000000"/>
                <w:sz w:val="16"/>
                <w:szCs w:val="16"/>
              </w:rPr>
              <w:t xml:space="preserve"> , display</w:t>
            </w:r>
          </w:p>
        </w:tc>
      </w:tr>
      <w:tr w:rsidR="002F4ACA" w:rsidRPr="002F4ACA" w14:paraId="40C162A0"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61D6077"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700A9DC1"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6252DDDC"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20163EB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10713E70" w14:textId="77777777" w:rsidR="002F4ACA" w:rsidRPr="00F954B1" w:rsidRDefault="002F4ACA" w:rsidP="002F4ACA">
            <w:pPr>
              <w:suppressAutoHyphens/>
              <w:ind w:right="144"/>
              <w:jc w:val="both"/>
              <w:rPr>
                <w:color w:val="000000"/>
                <w:sz w:val="16"/>
                <w:szCs w:val="16"/>
                <w:lang w:val="fr-FR"/>
              </w:rPr>
            </w:pPr>
            <w:proofErr w:type="spellStart"/>
            <w:r w:rsidRPr="00F954B1">
              <w:rPr>
                <w:color w:val="000000"/>
                <w:sz w:val="16"/>
                <w:szCs w:val="16"/>
                <w:lang w:val="fr-FR"/>
              </w:rPr>
              <w:t>Analizor</w:t>
            </w:r>
            <w:proofErr w:type="spellEnd"/>
            <w:r w:rsidRPr="00F954B1">
              <w:rPr>
                <w:color w:val="000000"/>
                <w:sz w:val="16"/>
                <w:szCs w:val="16"/>
                <w:lang w:val="fr-FR"/>
              </w:rPr>
              <w:t xml:space="preserve"> de Hg </w:t>
            </w:r>
            <w:proofErr w:type="spellStart"/>
            <w:r w:rsidRPr="00F954B1">
              <w:rPr>
                <w:color w:val="000000"/>
                <w:sz w:val="16"/>
                <w:szCs w:val="16"/>
                <w:lang w:val="fr-FR"/>
              </w:rPr>
              <w:t>din</w:t>
            </w:r>
            <w:proofErr w:type="spellEnd"/>
            <w:r w:rsidRPr="00F954B1">
              <w:rPr>
                <w:color w:val="000000"/>
                <w:sz w:val="16"/>
                <w:szCs w:val="16"/>
                <w:lang w:val="fr-FR"/>
              </w:rPr>
              <w:t xml:space="preserve"> </w:t>
            </w:r>
            <w:proofErr w:type="spellStart"/>
            <w:r w:rsidRPr="00F954B1">
              <w:rPr>
                <w:color w:val="000000"/>
                <w:sz w:val="16"/>
                <w:szCs w:val="16"/>
                <w:lang w:val="fr-FR"/>
              </w:rPr>
              <w:t>lichide</w:t>
            </w:r>
            <w:proofErr w:type="spellEnd"/>
            <w:r w:rsidRPr="00F954B1">
              <w:rPr>
                <w:color w:val="000000"/>
                <w:sz w:val="16"/>
                <w:szCs w:val="16"/>
                <w:lang w:val="fr-FR"/>
              </w:rPr>
              <w:t xml:space="preserve"> </w:t>
            </w:r>
          </w:p>
        </w:tc>
        <w:tc>
          <w:tcPr>
            <w:tcW w:w="2067" w:type="dxa"/>
            <w:tcBorders>
              <w:top w:val="nil"/>
              <w:left w:val="nil"/>
              <w:bottom w:val="single" w:sz="4" w:space="0" w:color="auto"/>
              <w:right w:val="single" w:sz="4" w:space="0" w:color="auto"/>
            </w:tcBorders>
            <w:hideMark/>
          </w:tcPr>
          <w:p w14:paraId="6375127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r w:rsidRPr="002F4ACA">
              <w:rPr>
                <w:color w:val="000000"/>
                <w:sz w:val="16"/>
                <w:szCs w:val="16"/>
              </w:rPr>
              <w:t xml:space="preserve"> Plus</w:t>
            </w:r>
          </w:p>
        </w:tc>
        <w:tc>
          <w:tcPr>
            <w:tcW w:w="1533" w:type="dxa"/>
            <w:tcBorders>
              <w:top w:val="nil"/>
              <w:left w:val="nil"/>
              <w:bottom w:val="single" w:sz="4" w:space="0" w:color="auto"/>
              <w:right w:val="single" w:sz="4" w:space="0" w:color="auto"/>
            </w:tcBorders>
            <w:hideMark/>
          </w:tcPr>
          <w:p w14:paraId="1D537AB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WinAAS</w:t>
            </w:r>
            <w:proofErr w:type="spellEnd"/>
          </w:p>
        </w:tc>
        <w:tc>
          <w:tcPr>
            <w:tcW w:w="1170" w:type="dxa"/>
            <w:tcBorders>
              <w:top w:val="nil"/>
              <w:left w:val="nil"/>
              <w:bottom w:val="single" w:sz="4" w:space="0" w:color="auto"/>
              <w:right w:val="single" w:sz="4" w:space="0" w:color="auto"/>
            </w:tcBorders>
            <w:hideMark/>
          </w:tcPr>
          <w:p w14:paraId="26986E04"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5D222FF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5F15F6D"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27E6C77E"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5B800004"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588D9216"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4A2A40C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de </w:t>
            </w:r>
            <w:proofErr w:type="spellStart"/>
            <w:r w:rsidRPr="002F4ACA">
              <w:rPr>
                <w:color w:val="000000"/>
                <w:sz w:val="16"/>
                <w:szCs w:val="16"/>
              </w:rPr>
              <w:t>absorbtie</w:t>
            </w:r>
            <w:proofErr w:type="spellEnd"/>
            <w:r w:rsidRPr="002F4ACA">
              <w:rPr>
                <w:color w:val="000000"/>
                <w:sz w:val="16"/>
                <w:szCs w:val="16"/>
              </w:rPr>
              <w:t xml:space="preserve"> </w:t>
            </w:r>
            <w:proofErr w:type="spellStart"/>
            <w:r w:rsidRPr="002F4ACA">
              <w:rPr>
                <w:color w:val="000000"/>
                <w:sz w:val="16"/>
                <w:szCs w:val="16"/>
              </w:rPr>
              <w:t>atomica</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520372D3" w14:textId="77777777" w:rsidR="002F4ACA" w:rsidRPr="002F4ACA" w:rsidRDefault="002F4ACA" w:rsidP="002F4ACA">
            <w:pPr>
              <w:suppressAutoHyphens/>
              <w:ind w:right="144"/>
              <w:jc w:val="both"/>
              <w:rPr>
                <w:color w:val="000000"/>
                <w:sz w:val="16"/>
                <w:szCs w:val="16"/>
              </w:rPr>
            </w:pPr>
            <w:r w:rsidRPr="002F4ACA">
              <w:rPr>
                <w:color w:val="000000"/>
                <w:sz w:val="16"/>
                <w:szCs w:val="16"/>
              </w:rPr>
              <w:t>Duo 280FS+280 Z</w:t>
            </w:r>
          </w:p>
        </w:tc>
        <w:tc>
          <w:tcPr>
            <w:tcW w:w="1533" w:type="dxa"/>
            <w:tcBorders>
              <w:top w:val="nil"/>
              <w:left w:val="nil"/>
              <w:bottom w:val="single" w:sz="4" w:space="0" w:color="auto"/>
              <w:right w:val="single" w:sz="4" w:space="0" w:color="auto"/>
            </w:tcBorders>
            <w:hideMark/>
          </w:tcPr>
          <w:p w14:paraId="6958D76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w:t>
            </w:r>
            <w:proofErr w:type="spellEnd"/>
            <w:r w:rsidRPr="002F4ACA">
              <w:rPr>
                <w:color w:val="000000"/>
                <w:sz w:val="16"/>
                <w:szCs w:val="16"/>
              </w:rPr>
              <w:t xml:space="preserve"> AA 5.5</w:t>
            </w:r>
          </w:p>
        </w:tc>
        <w:tc>
          <w:tcPr>
            <w:tcW w:w="1170" w:type="dxa"/>
            <w:tcBorders>
              <w:top w:val="nil"/>
              <w:left w:val="nil"/>
              <w:bottom w:val="single" w:sz="4" w:space="0" w:color="auto"/>
              <w:right w:val="single" w:sz="4" w:space="0" w:color="auto"/>
            </w:tcBorders>
            <w:hideMark/>
          </w:tcPr>
          <w:p w14:paraId="104C6097"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294D62E"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397BA0E"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6EC966F3"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3F7F7D80"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18FE6FD8" w14:textId="77777777" w:rsidR="002F4ACA" w:rsidRPr="002F4ACA" w:rsidRDefault="002F4ACA" w:rsidP="002F4ACA">
            <w:pPr>
              <w:suppressAutoHyphens/>
              <w:ind w:right="144"/>
              <w:jc w:val="both"/>
              <w:rPr>
                <w:color w:val="000000"/>
                <w:sz w:val="16"/>
                <w:szCs w:val="16"/>
              </w:rPr>
            </w:pPr>
            <w:r w:rsidRPr="002F4ACA">
              <w:rPr>
                <w:color w:val="000000"/>
                <w:sz w:val="16"/>
                <w:szCs w:val="16"/>
              </w:rPr>
              <w:t>Leica</w:t>
            </w:r>
          </w:p>
        </w:tc>
        <w:tc>
          <w:tcPr>
            <w:tcW w:w="2610" w:type="dxa"/>
            <w:tcBorders>
              <w:top w:val="nil"/>
              <w:left w:val="nil"/>
              <w:bottom w:val="single" w:sz="4" w:space="0" w:color="auto"/>
              <w:right w:val="single" w:sz="4" w:space="0" w:color="auto"/>
            </w:tcBorders>
            <w:hideMark/>
          </w:tcPr>
          <w:p w14:paraId="74156AD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Invertoscop</w:t>
            </w:r>
            <w:proofErr w:type="spellEnd"/>
            <w:r w:rsidRPr="002F4ACA">
              <w:rPr>
                <w:color w:val="000000"/>
                <w:sz w:val="16"/>
                <w:szCs w:val="16"/>
              </w:rPr>
              <w:t xml:space="preserve"> -Leica Microsystems </w:t>
            </w:r>
          </w:p>
        </w:tc>
        <w:tc>
          <w:tcPr>
            <w:tcW w:w="2067" w:type="dxa"/>
            <w:tcBorders>
              <w:top w:val="nil"/>
              <w:left w:val="nil"/>
              <w:bottom w:val="single" w:sz="4" w:space="0" w:color="auto"/>
              <w:right w:val="single" w:sz="4" w:space="0" w:color="auto"/>
            </w:tcBorders>
            <w:hideMark/>
          </w:tcPr>
          <w:p w14:paraId="74B17F5E" w14:textId="77777777" w:rsidR="002F4ACA" w:rsidRPr="002F4ACA" w:rsidRDefault="002F4ACA" w:rsidP="002F4ACA">
            <w:pPr>
              <w:suppressAutoHyphens/>
              <w:ind w:right="144"/>
              <w:jc w:val="both"/>
              <w:rPr>
                <w:color w:val="000000"/>
                <w:sz w:val="16"/>
                <w:szCs w:val="16"/>
              </w:rPr>
            </w:pPr>
            <w:r w:rsidRPr="002F4ACA">
              <w:rPr>
                <w:color w:val="000000"/>
                <w:sz w:val="16"/>
                <w:szCs w:val="16"/>
              </w:rPr>
              <w:t>DMi8 manual</w:t>
            </w:r>
          </w:p>
        </w:tc>
        <w:tc>
          <w:tcPr>
            <w:tcW w:w="1533" w:type="dxa"/>
            <w:tcBorders>
              <w:top w:val="nil"/>
              <w:left w:val="nil"/>
              <w:bottom w:val="single" w:sz="4" w:space="0" w:color="auto"/>
              <w:right w:val="single" w:sz="4" w:space="0" w:color="auto"/>
            </w:tcBorders>
            <w:hideMark/>
          </w:tcPr>
          <w:p w14:paraId="58702651" w14:textId="77777777" w:rsidR="002F4ACA" w:rsidRPr="002F4ACA" w:rsidRDefault="002F4ACA" w:rsidP="002F4ACA">
            <w:pPr>
              <w:suppressAutoHyphens/>
              <w:ind w:right="144"/>
              <w:jc w:val="both"/>
              <w:rPr>
                <w:color w:val="000000"/>
                <w:sz w:val="16"/>
                <w:szCs w:val="16"/>
              </w:rPr>
            </w:pPr>
            <w:r w:rsidRPr="002F4ACA">
              <w:rPr>
                <w:color w:val="000000"/>
                <w:sz w:val="16"/>
                <w:szCs w:val="16"/>
              </w:rPr>
              <w:t>LAS V4.12</w:t>
            </w:r>
          </w:p>
        </w:tc>
        <w:tc>
          <w:tcPr>
            <w:tcW w:w="1170" w:type="dxa"/>
            <w:tcBorders>
              <w:top w:val="nil"/>
              <w:left w:val="nil"/>
              <w:bottom w:val="single" w:sz="4" w:space="0" w:color="auto"/>
              <w:right w:val="single" w:sz="4" w:space="0" w:color="auto"/>
            </w:tcBorders>
            <w:noWrap/>
            <w:hideMark/>
          </w:tcPr>
          <w:p w14:paraId="617AE44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85055C7"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2E980BE"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32FCF7A7"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2DB59A76"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2AF35DB6" w14:textId="77777777" w:rsidR="002F4ACA" w:rsidRPr="002F4ACA" w:rsidRDefault="002F4ACA" w:rsidP="002F4ACA">
            <w:pPr>
              <w:suppressAutoHyphens/>
              <w:ind w:right="144"/>
              <w:jc w:val="both"/>
              <w:rPr>
                <w:color w:val="000000"/>
                <w:sz w:val="16"/>
                <w:szCs w:val="16"/>
              </w:rPr>
            </w:pPr>
            <w:r w:rsidRPr="002F4ACA">
              <w:rPr>
                <w:color w:val="000000"/>
                <w:sz w:val="16"/>
                <w:szCs w:val="16"/>
              </w:rPr>
              <w:t>Zeiss</w:t>
            </w:r>
          </w:p>
        </w:tc>
        <w:tc>
          <w:tcPr>
            <w:tcW w:w="2610" w:type="dxa"/>
            <w:tcBorders>
              <w:top w:val="nil"/>
              <w:left w:val="nil"/>
              <w:bottom w:val="single" w:sz="4" w:space="0" w:color="auto"/>
              <w:right w:val="single" w:sz="4" w:space="0" w:color="auto"/>
            </w:tcBorders>
            <w:hideMark/>
          </w:tcPr>
          <w:p w14:paraId="555ED57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Carl Zeiss Microscopy</w:t>
            </w:r>
          </w:p>
        </w:tc>
        <w:tc>
          <w:tcPr>
            <w:tcW w:w="2067" w:type="dxa"/>
            <w:tcBorders>
              <w:top w:val="nil"/>
              <w:left w:val="nil"/>
              <w:bottom w:val="single" w:sz="4" w:space="0" w:color="auto"/>
              <w:right w:val="single" w:sz="4" w:space="0" w:color="auto"/>
            </w:tcBorders>
            <w:hideMark/>
          </w:tcPr>
          <w:p w14:paraId="3230724D" w14:textId="77777777" w:rsidR="002F4ACA" w:rsidRPr="002F4ACA" w:rsidRDefault="002F4ACA" w:rsidP="002F4ACA">
            <w:pPr>
              <w:suppressAutoHyphens/>
              <w:ind w:right="144"/>
              <w:jc w:val="both"/>
              <w:rPr>
                <w:color w:val="000000"/>
                <w:sz w:val="16"/>
                <w:szCs w:val="16"/>
              </w:rPr>
            </w:pPr>
            <w:r w:rsidRPr="002F4ACA">
              <w:rPr>
                <w:color w:val="000000"/>
                <w:sz w:val="16"/>
                <w:szCs w:val="16"/>
              </w:rPr>
              <w:t>Axio Scope. A1</w:t>
            </w:r>
          </w:p>
        </w:tc>
        <w:tc>
          <w:tcPr>
            <w:tcW w:w="1533" w:type="dxa"/>
            <w:tcBorders>
              <w:top w:val="nil"/>
              <w:left w:val="nil"/>
              <w:bottom w:val="single" w:sz="4" w:space="0" w:color="auto"/>
              <w:right w:val="single" w:sz="4" w:space="0" w:color="auto"/>
            </w:tcBorders>
            <w:hideMark/>
          </w:tcPr>
          <w:p w14:paraId="079DCAAB" w14:textId="77777777" w:rsidR="002F4ACA" w:rsidRPr="002F4ACA" w:rsidRDefault="002F4ACA" w:rsidP="002F4ACA">
            <w:pPr>
              <w:suppressAutoHyphens/>
              <w:ind w:right="144"/>
              <w:jc w:val="both"/>
              <w:rPr>
                <w:color w:val="000000"/>
                <w:sz w:val="16"/>
                <w:szCs w:val="16"/>
              </w:rPr>
            </w:pPr>
            <w:r w:rsidRPr="002F4ACA">
              <w:rPr>
                <w:color w:val="000000"/>
                <w:sz w:val="16"/>
                <w:szCs w:val="16"/>
              </w:rPr>
              <w:t>ZEN 2.6 lite(blue edition)</w:t>
            </w:r>
          </w:p>
        </w:tc>
        <w:tc>
          <w:tcPr>
            <w:tcW w:w="1170" w:type="dxa"/>
            <w:tcBorders>
              <w:top w:val="nil"/>
              <w:left w:val="nil"/>
              <w:bottom w:val="single" w:sz="4" w:space="0" w:color="auto"/>
              <w:right w:val="single" w:sz="4" w:space="0" w:color="auto"/>
            </w:tcBorders>
            <w:noWrap/>
            <w:hideMark/>
          </w:tcPr>
          <w:p w14:paraId="4B74BBA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0F92B17"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CF79826"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6194B003"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20314480"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noWrap/>
            <w:hideMark/>
          </w:tcPr>
          <w:p w14:paraId="1D1D9B1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Leica </w:t>
            </w:r>
          </w:p>
        </w:tc>
        <w:tc>
          <w:tcPr>
            <w:tcW w:w="2610" w:type="dxa"/>
            <w:tcBorders>
              <w:top w:val="nil"/>
              <w:left w:val="nil"/>
              <w:bottom w:val="single" w:sz="4" w:space="0" w:color="auto"/>
              <w:right w:val="single" w:sz="4" w:space="0" w:color="auto"/>
            </w:tcBorders>
            <w:hideMark/>
          </w:tcPr>
          <w:p w14:paraId="13D2E0B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r w:rsidRPr="002F4ACA">
              <w:rPr>
                <w:color w:val="000000"/>
                <w:sz w:val="16"/>
                <w:szCs w:val="16"/>
              </w:rPr>
              <w:t xml:space="preserve"> -Leica Microsystems </w:t>
            </w:r>
          </w:p>
        </w:tc>
        <w:tc>
          <w:tcPr>
            <w:tcW w:w="2067" w:type="dxa"/>
            <w:tcBorders>
              <w:top w:val="nil"/>
              <w:left w:val="nil"/>
              <w:bottom w:val="single" w:sz="4" w:space="0" w:color="auto"/>
              <w:right w:val="single" w:sz="4" w:space="0" w:color="auto"/>
            </w:tcBorders>
            <w:hideMark/>
          </w:tcPr>
          <w:p w14:paraId="1C0300BB" w14:textId="77777777" w:rsidR="002F4ACA" w:rsidRPr="002F4ACA" w:rsidRDefault="002F4ACA" w:rsidP="002F4ACA">
            <w:pPr>
              <w:suppressAutoHyphens/>
              <w:ind w:right="144"/>
              <w:jc w:val="both"/>
              <w:rPr>
                <w:color w:val="000000"/>
                <w:sz w:val="16"/>
                <w:szCs w:val="16"/>
              </w:rPr>
            </w:pPr>
            <w:r w:rsidRPr="002F4ACA">
              <w:rPr>
                <w:color w:val="000000"/>
                <w:sz w:val="16"/>
                <w:szCs w:val="16"/>
              </w:rPr>
              <w:t>S8Apo Stereozoom1.0x8.0x</w:t>
            </w:r>
          </w:p>
        </w:tc>
        <w:tc>
          <w:tcPr>
            <w:tcW w:w="1533" w:type="dxa"/>
            <w:tcBorders>
              <w:top w:val="nil"/>
              <w:left w:val="nil"/>
              <w:bottom w:val="single" w:sz="4" w:space="0" w:color="auto"/>
              <w:right w:val="single" w:sz="4" w:space="0" w:color="auto"/>
            </w:tcBorders>
            <w:hideMark/>
          </w:tcPr>
          <w:p w14:paraId="3A3FC746" w14:textId="77777777" w:rsidR="002F4ACA" w:rsidRPr="002F4ACA" w:rsidRDefault="002F4ACA" w:rsidP="002F4ACA">
            <w:pPr>
              <w:suppressAutoHyphens/>
              <w:ind w:right="144"/>
              <w:jc w:val="both"/>
              <w:rPr>
                <w:color w:val="000000"/>
                <w:sz w:val="16"/>
                <w:szCs w:val="16"/>
              </w:rPr>
            </w:pPr>
            <w:r w:rsidRPr="002F4ACA">
              <w:rPr>
                <w:color w:val="000000"/>
                <w:sz w:val="16"/>
                <w:szCs w:val="16"/>
              </w:rPr>
              <w:t>LAS V4.12</w:t>
            </w:r>
          </w:p>
        </w:tc>
        <w:tc>
          <w:tcPr>
            <w:tcW w:w="1170" w:type="dxa"/>
            <w:tcBorders>
              <w:top w:val="nil"/>
              <w:left w:val="nil"/>
              <w:bottom w:val="single" w:sz="4" w:space="0" w:color="auto"/>
              <w:right w:val="single" w:sz="4" w:space="0" w:color="auto"/>
            </w:tcBorders>
            <w:noWrap/>
            <w:hideMark/>
          </w:tcPr>
          <w:p w14:paraId="3BCC8AE4"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6FCDE3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1F6D829"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55CF8FAF"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16C810E8"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noWrap/>
            <w:hideMark/>
          </w:tcPr>
          <w:p w14:paraId="143D5014" w14:textId="77777777" w:rsidR="002F4ACA" w:rsidRPr="002F4ACA" w:rsidRDefault="002F4ACA" w:rsidP="002F4ACA">
            <w:pPr>
              <w:suppressAutoHyphens/>
              <w:ind w:right="144"/>
              <w:jc w:val="both"/>
              <w:rPr>
                <w:color w:val="000000"/>
                <w:sz w:val="16"/>
                <w:szCs w:val="16"/>
              </w:rPr>
            </w:pPr>
            <w:r w:rsidRPr="002F4ACA">
              <w:rPr>
                <w:color w:val="000000"/>
                <w:sz w:val="16"/>
                <w:szCs w:val="16"/>
              </w:rPr>
              <w:t>Zeiss</w:t>
            </w:r>
          </w:p>
        </w:tc>
        <w:tc>
          <w:tcPr>
            <w:tcW w:w="2610" w:type="dxa"/>
            <w:tcBorders>
              <w:top w:val="nil"/>
              <w:left w:val="nil"/>
              <w:bottom w:val="single" w:sz="4" w:space="0" w:color="auto"/>
              <w:right w:val="single" w:sz="4" w:space="0" w:color="auto"/>
            </w:tcBorders>
            <w:noWrap/>
            <w:hideMark/>
          </w:tcPr>
          <w:p w14:paraId="0F35C0C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r w:rsidRPr="002F4ACA">
              <w:rPr>
                <w:color w:val="000000"/>
                <w:sz w:val="16"/>
                <w:szCs w:val="16"/>
              </w:rPr>
              <w:t>-Carl Zeiss Microscopy</w:t>
            </w:r>
          </w:p>
        </w:tc>
        <w:tc>
          <w:tcPr>
            <w:tcW w:w="2067" w:type="dxa"/>
            <w:tcBorders>
              <w:top w:val="nil"/>
              <w:left w:val="nil"/>
              <w:bottom w:val="single" w:sz="4" w:space="0" w:color="auto"/>
              <w:right w:val="single" w:sz="4" w:space="0" w:color="auto"/>
            </w:tcBorders>
            <w:hideMark/>
          </w:tcPr>
          <w:p w14:paraId="1C32080F" w14:textId="77777777" w:rsidR="002F4ACA" w:rsidRPr="002F4ACA" w:rsidRDefault="002F4ACA" w:rsidP="002F4ACA">
            <w:pPr>
              <w:suppressAutoHyphens/>
              <w:ind w:right="144"/>
              <w:jc w:val="both"/>
              <w:rPr>
                <w:color w:val="000000"/>
                <w:sz w:val="16"/>
                <w:szCs w:val="16"/>
              </w:rPr>
            </w:pPr>
            <w:r w:rsidRPr="002F4ACA">
              <w:rPr>
                <w:color w:val="000000"/>
                <w:sz w:val="16"/>
                <w:szCs w:val="16"/>
              </w:rPr>
              <w:t>Discovery V8</w:t>
            </w:r>
          </w:p>
        </w:tc>
        <w:tc>
          <w:tcPr>
            <w:tcW w:w="1533" w:type="dxa"/>
            <w:tcBorders>
              <w:top w:val="nil"/>
              <w:left w:val="nil"/>
              <w:bottom w:val="single" w:sz="4" w:space="0" w:color="auto"/>
              <w:right w:val="single" w:sz="4" w:space="0" w:color="auto"/>
            </w:tcBorders>
            <w:hideMark/>
          </w:tcPr>
          <w:p w14:paraId="466BF8E5" w14:textId="77777777" w:rsidR="002F4ACA" w:rsidRPr="002F4ACA" w:rsidRDefault="002F4ACA" w:rsidP="002F4ACA">
            <w:pPr>
              <w:suppressAutoHyphens/>
              <w:ind w:right="144"/>
              <w:jc w:val="both"/>
              <w:rPr>
                <w:color w:val="000000"/>
                <w:sz w:val="16"/>
                <w:szCs w:val="16"/>
              </w:rPr>
            </w:pPr>
            <w:r w:rsidRPr="002F4ACA">
              <w:rPr>
                <w:color w:val="000000"/>
                <w:sz w:val="16"/>
                <w:szCs w:val="16"/>
              </w:rPr>
              <w:t>ZEN 2012 blue edition</w:t>
            </w:r>
          </w:p>
        </w:tc>
        <w:tc>
          <w:tcPr>
            <w:tcW w:w="1170" w:type="dxa"/>
            <w:tcBorders>
              <w:top w:val="nil"/>
              <w:left w:val="nil"/>
              <w:bottom w:val="single" w:sz="4" w:space="0" w:color="auto"/>
              <w:right w:val="single" w:sz="4" w:space="0" w:color="auto"/>
            </w:tcBorders>
            <w:noWrap/>
            <w:hideMark/>
          </w:tcPr>
          <w:p w14:paraId="3738540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26BD353"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DE5FB56"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ABA Banat</w:t>
            </w:r>
          </w:p>
        </w:tc>
        <w:tc>
          <w:tcPr>
            <w:tcW w:w="1223" w:type="dxa"/>
            <w:tcBorders>
              <w:top w:val="nil"/>
              <w:left w:val="nil"/>
              <w:bottom w:val="single" w:sz="4" w:space="0" w:color="auto"/>
              <w:right w:val="single" w:sz="4" w:space="0" w:color="auto"/>
            </w:tcBorders>
            <w:hideMark/>
          </w:tcPr>
          <w:p w14:paraId="6AE7E8C8"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620" w:type="dxa"/>
            <w:tcBorders>
              <w:top w:val="nil"/>
              <w:left w:val="nil"/>
              <w:bottom w:val="single" w:sz="4" w:space="0" w:color="auto"/>
              <w:right w:val="single" w:sz="4" w:space="0" w:color="auto"/>
            </w:tcBorders>
            <w:hideMark/>
          </w:tcPr>
          <w:p w14:paraId="5DDA38FD" w14:textId="77777777" w:rsidR="002F4ACA" w:rsidRPr="002F4ACA" w:rsidRDefault="002F4ACA" w:rsidP="002F4ACA">
            <w:pPr>
              <w:suppressAutoHyphens/>
              <w:ind w:right="144"/>
              <w:jc w:val="both"/>
              <w:rPr>
                <w:color w:val="000000"/>
                <w:sz w:val="16"/>
                <w:szCs w:val="16"/>
              </w:rPr>
            </w:pPr>
            <w:r w:rsidRPr="002F4ACA">
              <w:rPr>
                <w:color w:val="000000"/>
                <w:sz w:val="16"/>
                <w:szCs w:val="16"/>
              </w:rPr>
              <w:t>Timisoara</w:t>
            </w:r>
          </w:p>
        </w:tc>
        <w:tc>
          <w:tcPr>
            <w:tcW w:w="1800" w:type="dxa"/>
            <w:tcBorders>
              <w:top w:val="nil"/>
              <w:left w:val="nil"/>
              <w:bottom w:val="single" w:sz="4" w:space="0" w:color="auto"/>
              <w:right w:val="single" w:sz="4" w:space="0" w:color="auto"/>
            </w:tcBorders>
            <w:hideMark/>
          </w:tcPr>
          <w:p w14:paraId="17C93753" w14:textId="77777777" w:rsidR="002F4ACA" w:rsidRPr="002F4ACA" w:rsidRDefault="002F4ACA" w:rsidP="002F4ACA">
            <w:pPr>
              <w:suppressAutoHyphens/>
              <w:ind w:right="144"/>
              <w:jc w:val="both"/>
              <w:rPr>
                <w:color w:val="000000"/>
                <w:sz w:val="16"/>
                <w:szCs w:val="16"/>
              </w:rPr>
            </w:pPr>
            <w:r w:rsidRPr="002F4ACA">
              <w:rPr>
                <w:color w:val="000000"/>
                <w:sz w:val="16"/>
                <w:szCs w:val="16"/>
              </w:rPr>
              <w:t>Hach Lange GmbH</w:t>
            </w:r>
          </w:p>
        </w:tc>
        <w:tc>
          <w:tcPr>
            <w:tcW w:w="2610" w:type="dxa"/>
            <w:tcBorders>
              <w:top w:val="nil"/>
              <w:left w:val="nil"/>
              <w:bottom w:val="single" w:sz="4" w:space="0" w:color="auto"/>
              <w:right w:val="single" w:sz="4" w:space="0" w:color="auto"/>
            </w:tcBorders>
            <w:shd w:val="clear" w:color="000000" w:fill="FFFFFF"/>
            <w:hideMark/>
          </w:tcPr>
          <w:p w14:paraId="1D5C36D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hideMark/>
          </w:tcPr>
          <w:p w14:paraId="75B04E63" w14:textId="77777777" w:rsidR="002F4ACA" w:rsidRPr="002F4ACA" w:rsidRDefault="002F4ACA" w:rsidP="002F4ACA">
            <w:pPr>
              <w:suppressAutoHyphens/>
              <w:ind w:right="144"/>
              <w:jc w:val="both"/>
              <w:rPr>
                <w:color w:val="000000"/>
                <w:sz w:val="16"/>
                <w:szCs w:val="16"/>
              </w:rPr>
            </w:pPr>
            <w:r w:rsidRPr="002F4ACA">
              <w:rPr>
                <w:color w:val="000000"/>
                <w:sz w:val="16"/>
                <w:szCs w:val="16"/>
              </w:rPr>
              <w:t>DR 3900</w:t>
            </w:r>
          </w:p>
        </w:tc>
        <w:tc>
          <w:tcPr>
            <w:tcW w:w="1533" w:type="dxa"/>
            <w:tcBorders>
              <w:top w:val="nil"/>
              <w:left w:val="nil"/>
              <w:bottom w:val="single" w:sz="4" w:space="0" w:color="auto"/>
              <w:right w:val="single" w:sz="4" w:space="0" w:color="auto"/>
            </w:tcBorders>
            <w:hideMark/>
          </w:tcPr>
          <w:p w14:paraId="07BC10F9" w14:textId="77777777" w:rsidR="002F4ACA" w:rsidRPr="002F4ACA" w:rsidRDefault="002F4ACA" w:rsidP="002F4ACA">
            <w:pPr>
              <w:suppressAutoHyphens/>
              <w:ind w:right="144"/>
              <w:jc w:val="both"/>
              <w:rPr>
                <w:color w:val="000000"/>
                <w:sz w:val="16"/>
                <w:szCs w:val="16"/>
              </w:rPr>
            </w:pPr>
            <w:r w:rsidRPr="002F4ACA">
              <w:rPr>
                <w:color w:val="000000"/>
                <w:sz w:val="16"/>
                <w:szCs w:val="16"/>
              </w:rPr>
              <w:t>LZV791</w:t>
            </w:r>
          </w:p>
        </w:tc>
        <w:tc>
          <w:tcPr>
            <w:tcW w:w="1170" w:type="dxa"/>
            <w:tcBorders>
              <w:top w:val="nil"/>
              <w:left w:val="nil"/>
              <w:bottom w:val="single" w:sz="4" w:space="0" w:color="auto"/>
              <w:right w:val="single" w:sz="4" w:space="0" w:color="auto"/>
            </w:tcBorders>
            <w:hideMark/>
          </w:tcPr>
          <w:p w14:paraId="54E3CE3D" w14:textId="77777777" w:rsidR="002F4ACA" w:rsidRPr="002F4ACA" w:rsidRDefault="002F4ACA" w:rsidP="002F4ACA">
            <w:pPr>
              <w:suppressAutoHyphens/>
              <w:ind w:right="144"/>
              <w:jc w:val="both"/>
              <w:rPr>
                <w:color w:val="000000"/>
                <w:sz w:val="16"/>
                <w:szCs w:val="16"/>
              </w:rPr>
            </w:pPr>
            <w:r w:rsidRPr="002F4ACA">
              <w:rPr>
                <w:color w:val="000000"/>
                <w:sz w:val="16"/>
                <w:szCs w:val="16"/>
              </w:rPr>
              <w:t>*.*.csv, *.txt , display</w:t>
            </w:r>
          </w:p>
        </w:tc>
      </w:tr>
      <w:tr w:rsidR="002F4ACA" w:rsidRPr="002F4ACA" w14:paraId="2864D551" w14:textId="77777777" w:rsidTr="0068718B">
        <w:trPr>
          <w:trHeight w:val="566"/>
        </w:trPr>
        <w:tc>
          <w:tcPr>
            <w:tcW w:w="1652" w:type="dxa"/>
            <w:tcBorders>
              <w:top w:val="nil"/>
              <w:left w:val="single" w:sz="4" w:space="0" w:color="auto"/>
              <w:bottom w:val="single" w:sz="4" w:space="0" w:color="auto"/>
              <w:right w:val="single" w:sz="4" w:space="0" w:color="auto"/>
            </w:tcBorders>
            <w:hideMark/>
          </w:tcPr>
          <w:p w14:paraId="3D96F6D6"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638847DB" w14:textId="77777777" w:rsidR="002F4ACA" w:rsidRPr="002F4ACA" w:rsidRDefault="002F4ACA" w:rsidP="002F4ACA">
            <w:pPr>
              <w:suppressAutoHyphens/>
              <w:ind w:right="144"/>
              <w:jc w:val="both"/>
              <w:rPr>
                <w:color w:val="000000"/>
                <w:sz w:val="16"/>
                <w:szCs w:val="16"/>
              </w:rPr>
            </w:pPr>
            <w:r w:rsidRPr="002F4ACA">
              <w:rPr>
                <w:color w:val="000000"/>
                <w:sz w:val="16"/>
                <w:szCs w:val="16"/>
              </w:rPr>
              <w:t>Caras-Severin</w:t>
            </w:r>
          </w:p>
        </w:tc>
        <w:tc>
          <w:tcPr>
            <w:tcW w:w="1620" w:type="dxa"/>
            <w:tcBorders>
              <w:top w:val="nil"/>
              <w:left w:val="nil"/>
              <w:bottom w:val="single" w:sz="4" w:space="0" w:color="auto"/>
              <w:right w:val="single" w:sz="4" w:space="0" w:color="auto"/>
            </w:tcBorders>
            <w:hideMark/>
          </w:tcPr>
          <w:p w14:paraId="7E398DC6" w14:textId="77777777" w:rsidR="002F4ACA" w:rsidRPr="002F4ACA" w:rsidRDefault="002F4ACA" w:rsidP="002F4ACA">
            <w:pPr>
              <w:suppressAutoHyphens/>
              <w:ind w:right="144"/>
              <w:jc w:val="both"/>
              <w:rPr>
                <w:color w:val="000000"/>
                <w:sz w:val="16"/>
                <w:szCs w:val="16"/>
              </w:rPr>
            </w:pPr>
            <w:r w:rsidRPr="002F4ACA">
              <w:rPr>
                <w:color w:val="000000"/>
                <w:sz w:val="16"/>
                <w:szCs w:val="16"/>
              </w:rPr>
              <w:t>Resita</w:t>
            </w:r>
          </w:p>
        </w:tc>
        <w:tc>
          <w:tcPr>
            <w:tcW w:w="1800" w:type="dxa"/>
            <w:tcBorders>
              <w:top w:val="nil"/>
              <w:left w:val="nil"/>
              <w:bottom w:val="single" w:sz="4" w:space="0" w:color="auto"/>
              <w:right w:val="single" w:sz="4" w:space="0" w:color="auto"/>
            </w:tcBorders>
            <w:hideMark/>
          </w:tcPr>
          <w:p w14:paraId="0100D06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shd w:val="clear" w:color="000000" w:fill="FFFFFF"/>
            <w:hideMark/>
          </w:tcPr>
          <w:p w14:paraId="1746DF0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hideMark/>
          </w:tcPr>
          <w:p w14:paraId="14E5BA9A"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200</w:t>
            </w:r>
          </w:p>
        </w:tc>
        <w:tc>
          <w:tcPr>
            <w:tcW w:w="1533" w:type="dxa"/>
            <w:tcBorders>
              <w:top w:val="nil"/>
              <w:left w:val="nil"/>
              <w:bottom w:val="single" w:sz="4" w:space="0" w:color="auto"/>
              <w:right w:val="single" w:sz="4" w:space="0" w:color="auto"/>
            </w:tcBorders>
            <w:hideMark/>
          </w:tcPr>
          <w:p w14:paraId="4C345C6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ASpect</w:t>
            </w:r>
            <w:proofErr w:type="spellEnd"/>
            <w:r w:rsidRPr="002F4ACA">
              <w:rPr>
                <w:color w:val="000000"/>
                <w:sz w:val="16"/>
                <w:szCs w:val="16"/>
              </w:rPr>
              <w:t xml:space="preserve"> UV                                          Winaspect </w:t>
            </w:r>
            <w:proofErr w:type="spellStart"/>
            <w:r w:rsidRPr="002F4ACA">
              <w:rPr>
                <w:color w:val="000000"/>
                <w:sz w:val="16"/>
                <w:szCs w:val="16"/>
              </w:rPr>
              <w:t>versiunea</w:t>
            </w:r>
            <w:proofErr w:type="spellEnd"/>
            <w:r w:rsidRPr="002F4ACA">
              <w:rPr>
                <w:color w:val="000000"/>
                <w:sz w:val="16"/>
                <w:szCs w:val="16"/>
              </w:rPr>
              <w:t xml:space="preserve"> 2.2.7.11</w:t>
            </w:r>
          </w:p>
        </w:tc>
        <w:tc>
          <w:tcPr>
            <w:tcW w:w="1170" w:type="dxa"/>
            <w:tcBorders>
              <w:top w:val="nil"/>
              <w:left w:val="nil"/>
              <w:bottom w:val="single" w:sz="4" w:space="0" w:color="auto"/>
              <w:right w:val="single" w:sz="4" w:space="0" w:color="auto"/>
            </w:tcBorders>
            <w:hideMark/>
          </w:tcPr>
          <w:p w14:paraId="0FC8E0CD" w14:textId="77777777" w:rsidR="002F4ACA" w:rsidRPr="002F4ACA" w:rsidRDefault="002F4ACA" w:rsidP="002F4ACA">
            <w:pPr>
              <w:suppressAutoHyphens/>
              <w:ind w:right="144"/>
              <w:jc w:val="both"/>
              <w:rPr>
                <w:color w:val="000000"/>
                <w:sz w:val="16"/>
                <w:szCs w:val="16"/>
              </w:rPr>
            </w:pPr>
            <w:r w:rsidRPr="002F4ACA">
              <w:rPr>
                <w:color w:val="000000"/>
                <w:sz w:val="16"/>
                <w:szCs w:val="16"/>
              </w:rPr>
              <w:t>*.</w:t>
            </w:r>
            <w:proofErr w:type="spellStart"/>
            <w:r w:rsidRPr="002F4ACA">
              <w:rPr>
                <w:color w:val="000000"/>
                <w:sz w:val="16"/>
                <w:szCs w:val="16"/>
              </w:rPr>
              <w:t>xls</w:t>
            </w:r>
            <w:proofErr w:type="spellEnd"/>
            <w:r w:rsidRPr="002F4ACA">
              <w:rPr>
                <w:color w:val="000000"/>
                <w:sz w:val="16"/>
                <w:szCs w:val="16"/>
              </w:rPr>
              <w:t xml:space="preserve"> , display</w:t>
            </w:r>
          </w:p>
        </w:tc>
      </w:tr>
      <w:tr w:rsidR="002F4ACA" w:rsidRPr="002F4ACA" w14:paraId="73FEDD88"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F584AC9"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3939CA00" w14:textId="77777777" w:rsidR="002F4ACA" w:rsidRPr="002F4ACA" w:rsidRDefault="002F4ACA" w:rsidP="002F4ACA">
            <w:pPr>
              <w:suppressAutoHyphens/>
              <w:ind w:right="144"/>
              <w:jc w:val="both"/>
              <w:rPr>
                <w:color w:val="000000"/>
                <w:sz w:val="16"/>
                <w:szCs w:val="16"/>
              </w:rPr>
            </w:pPr>
            <w:r w:rsidRPr="002F4ACA">
              <w:rPr>
                <w:color w:val="000000"/>
                <w:sz w:val="16"/>
                <w:szCs w:val="16"/>
              </w:rPr>
              <w:t>Caras-Severin</w:t>
            </w:r>
          </w:p>
        </w:tc>
        <w:tc>
          <w:tcPr>
            <w:tcW w:w="1620" w:type="dxa"/>
            <w:tcBorders>
              <w:top w:val="nil"/>
              <w:left w:val="nil"/>
              <w:bottom w:val="single" w:sz="4" w:space="0" w:color="auto"/>
              <w:right w:val="single" w:sz="4" w:space="0" w:color="auto"/>
            </w:tcBorders>
            <w:hideMark/>
          </w:tcPr>
          <w:p w14:paraId="790738B0" w14:textId="77777777" w:rsidR="002F4ACA" w:rsidRPr="002F4ACA" w:rsidRDefault="002F4ACA" w:rsidP="002F4ACA">
            <w:pPr>
              <w:suppressAutoHyphens/>
              <w:ind w:right="144"/>
              <w:jc w:val="both"/>
              <w:rPr>
                <w:color w:val="000000"/>
                <w:sz w:val="16"/>
                <w:szCs w:val="16"/>
              </w:rPr>
            </w:pPr>
            <w:r w:rsidRPr="002F4ACA">
              <w:rPr>
                <w:color w:val="000000"/>
                <w:sz w:val="16"/>
                <w:szCs w:val="16"/>
              </w:rPr>
              <w:t>Resita</w:t>
            </w:r>
          </w:p>
        </w:tc>
        <w:tc>
          <w:tcPr>
            <w:tcW w:w="1800" w:type="dxa"/>
            <w:tcBorders>
              <w:top w:val="nil"/>
              <w:left w:val="nil"/>
              <w:bottom w:val="single" w:sz="4" w:space="0" w:color="auto"/>
              <w:right w:val="single" w:sz="4" w:space="0" w:color="auto"/>
            </w:tcBorders>
            <w:hideMark/>
          </w:tcPr>
          <w:p w14:paraId="2516BE36" w14:textId="77777777" w:rsidR="002F4ACA" w:rsidRPr="002F4ACA" w:rsidRDefault="002F4ACA" w:rsidP="002F4ACA">
            <w:pPr>
              <w:suppressAutoHyphens/>
              <w:ind w:right="144"/>
              <w:jc w:val="both"/>
              <w:rPr>
                <w:color w:val="000000"/>
                <w:sz w:val="16"/>
                <w:szCs w:val="16"/>
              </w:rPr>
            </w:pPr>
            <w:r w:rsidRPr="002F4ACA">
              <w:rPr>
                <w:color w:val="000000"/>
                <w:sz w:val="16"/>
                <w:szCs w:val="16"/>
              </w:rPr>
              <w:t>Hach Lange GmbH</w:t>
            </w:r>
          </w:p>
        </w:tc>
        <w:tc>
          <w:tcPr>
            <w:tcW w:w="2610" w:type="dxa"/>
            <w:tcBorders>
              <w:top w:val="nil"/>
              <w:left w:val="nil"/>
              <w:bottom w:val="single" w:sz="4" w:space="0" w:color="auto"/>
              <w:right w:val="single" w:sz="4" w:space="0" w:color="auto"/>
            </w:tcBorders>
            <w:shd w:val="clear" w:color="000000" w:fill="FFFFFF"/>
            <w:hideMark/>
          </w:tcPr>
          <w:p w14:paraId="748BE44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UV/VIS </w:t>
            </w:r>
          </w:p>
        </w:tc>
        <w:tc>
          <w:tcPr>
            <w:tcW w:w="2067" w:type="dxa"/>
            <w:tcBorders>
              <w:top w:val="nil"/>
              <w:left w:val="nil"/>
              <w:bottom w:val="single" w:sz="4" w:space="0" w:color="auto"/>
              <w:right w:val="single" w:sz="4" w:space="0" w:color="auto"/>
            </w:tcBorders>
            <w:hideMark/>
          </w:tcPr>
          <w:p w14:paraId="35C13649" w14:textId="77777777" w:rsidR="002F4ACA" w:rsidRPr="002F4ACA" w:rsidRDefault="002F4ACA" w:rsidP="002F4ACA">
            <w:pPr>
              <w:suppressAutoHyphens/>
              <w:ind w:right="144"/>
              <w:jc w:val="both"/>
              <w:rPr>
                <w:color w:val="000000"/>
                <w:sz w:val="16"/>
                <w:szCs w:val="16"/>
              </w:rPr>
            </w:pPr>
            <w:r w:rsidRPr="002F4ACA">
              <w:rPr>
                <w:color w:val="000000"/>
                <w:sz w:val="16"/>
                <w:szCs w:val="16"/>
              </w:rPr>
              <w:t>DR 6000</w:t>
            </w:r>
          </w:p>
        </w:tc>
        <w:tc>
          <w:tcPr>
            <w:tcW w:w="1533" w:type="dxa"/>
            <w:tcBorders>
              <w:top w:val="nil"/>
              <w:left w:val="nil"/>
              <w:bottom w:val="single" w:sz="4" w:space="0" w:color="auto"/>
              <w:right w:val="single" w:sz="4" w:space="0" w:color="auto"/>
            </w:tcBorders>
            <w:hideMark/>
          </w:tcPr>
          <w:p w14:paraId="504C54E0" w14:textId="77777777" w:rsidR="002F4ACA" w:rsidRPr="002F4ACA" w:rsidRDefault="002F4ACA" w:rsidP="002F4ACA">
            <w:pPr>
              <w:suppressAutoHyphens/>
              <w:ind w:right="144"/>
              <w:jc w:val="both"/>
              <w:rPr>
                <w:color w:val="000000"/>
                <w:sz w:val="16"/>
                <w:szCs w:val="16"/>
              </w:rPr>
            </w:pPr>
            <w:r w:rsidRPr="002F4ACA">
              <w:rPr>
                <w:color w:val="000000"/>
                <w:sz w:val="16"/>
                <w:szCs w:val="16"/>
              </w:rPr>
              <w:t>LZV935</w:t>
            </w:r>
          </w:p>
        </w:tc>
        <w:tc>
          <w:tcPr>
            <w:tcW w:w="1170" w:type="dxa"/>
            <w:tcBorders>
              <w:top w:val="nil"/>
              <w:left w:val="nil"/>
              <w:bottom w:val="single" w:sz="4" w:space="0" w:color="auto"/>
              <w:right w:val="single" w:sz="4" w:space="0" w:color="auto"/>
            </w:tcBorders>
            <w:hideMark/>
          </w:tcPr>
          <w:p w14:paraId="1B6104B9" w14:textId="77777777" w:rsidR="002F4ACA" w:rsidRPr="002F4ACA" w:rsidRDefault="002F4ACA" w:rsidP="002F4ACA">
            <w:pPr>
              <w:suppressAutoHyphens/>
              <w:ind w:right="144"/>
              <w:jc w:val="both"/>
              <w:rPr>
                <w:color w:val="000000"/>
                <w:sz w:val="16"/>
                <w:szCs w:val="16"/>
              </w:rPr>
            </w:pPr>
            <w:r w:rsidRPr="002F4ACA">
              <w:rPr>
                <w:color w:val="000000"/>
                <w:sz w:val="16"/>
                <w:szCs w:val="16"/>
              </w:rPr>
              <w:t>*.*.csv, *.txt , display</w:t>
            </w:r>
          </w:p>
        </w:tc>
      </w:tr>
      <w:tr w:rsidR="002F4ACA" w:rsidRPr="002F4ACA" w14:paraId="66AF6628"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385B0AE"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0AD7C9DF" w14:textId="77777777" w:rsidR="002F4ACA" w:rsidRPr="002F4ACA" w:rsidRDefault="002F4ACA" w:rsidP="002F4ACA">
            <w:pPr>
              <w:suppressAutoHyphens/>
              <w:ind w:right="144"/>
              <w:jc w:val="both"/>
              <w:rPr>
                <w:color w:val="000000"/>
                <w:sz w:val="16"/>
                <w:szCs w:val="16"/>
              </w:rPr>
            </w:pPr>
            <w:r w:rsidRPr="002F4ACA">
              <w:rPr>
                <w:color w:val="000000"/>
                <w:sz w:val="16"/>
                <w:szCs w:val="16"/>
              </w:rPr>
              <w:t>Caras-Severin</w:t>
            </w:r>
          </w:p>
        </w:tc>
        <w:tc>
          <w:tcPr>
            <w:tcW w:w="1620" w:type="dxa"/>
            <w:tcBorders>
              <w:top w:val="nil"/>
              <w:left w:val="nil"/>
              <w:bottom w:val="single" w:sz="4" w:space="0" w:color="auto"/>
              <w:right w:val="single" w:sz="4" w:space="0" w:color="auto"/>
            </w:tcBorders>
            <w:hideMark/>
          </w:tcPr>
          <w:p w14:paraId="13682E81" w14:textId="77777777" w:rsidR="002F4ACA" w:rsidRPr="002F4ACA" w:rsidRDefault="002F4ACA" w:rsidP="002F4ACA">
            <w:pPr>
              <w:suppressAutoHyphens/>
              <w:ind w:right="144"/>
              <w:jc w:val="both"/>
              <w:rPr>
                <w:color w:val="000000"/>
                <w:sz w:val="16"/>
                <w:szCs w:val="16"/>
              </w:rPr>
            </w:pPr>
            <w:r w:rsidRPr="002F4ACA">
              <w:rPr>
                <w:color w:val="000000"/>
                <w:sz w:val="16"/>
                <w:szCs w:val="16"/>
              </w:rPr>
              <w:t>Resita</w:t>
            </w:r>
          </w:p>
        </w:tc>
        <w:tc>
          <w:tcPr>
            <w:tcW w:w="1800" w:type="dxa"/>
            <w:tcBorders>
              <w:top w:val="nil"/>
              <w:left w:val="nil"/>
              <w:bottom w:val="single" w:sz="4" w:space="0" w:color="auto"/>
              <w:right w:val="single" w:sz="4" w:space="0" w:color="auto"/>
            </w:tcBorders>
            <w:hideMark/>
          </w:tcPr>
          <w:p w14:paraId="1ECCD113"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GERMANIA</w:t>
            </w:r>
          </w:p>
        </w:tc>
        <w:tc>
          <w:tcPr>
            <w:tcW w:w="2610" w:type="dxa"/>
            <w:tcBorders>
              <w:top w:val="nil"/>
              <w:left w:val="nil"/>
              <w:bottom w:val="single" w:sz="4" w:space="0" w:color="auto"/>
              <w:right w:val="single" w:sz="4" w:space="0" w:color="auto"/>
            </w:tcBorders>
            <w:shd w:val="clear" w:color="000000" w:fill="FFFFFF"/>
            <w:hideMark/>
          </w:tcPr>
          <w:p w14:paraId="327D80F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13C8A2DA"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131C3DFE"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 model LabSolutions UV-Vis  SOFT UV PROBE 2.33</w:t>
            </w:r>
          </w:p>
        </w:tc>
        <w:tc>
          <w:tcPr>
            <w:tcW w:w="1170" w:type="dxa"/>
            <w:tcBorders>
              <w:top w:val="nil"/>
              <w:left w:val="nil"/>
              <w:bottom w:val="single" w:sz="4" w:space="0" w:color="auto"/>
              <w:right w:val="single" w:sz="4" w:space="0" w:color="auto"/>
            </w:tcBorders>
            <w:hideMark/>
          </w:tcPr>
          <w:p w14:paraId="3D8306F9"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06D42474"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1EEF55A" w14:textId="77777777" w:rsidR="002F4ACA" w:rsidRPr="002F4ACA" w:rsidRDefault="002F4ACA" w:rsidP="002F4ACA">
            <w:pPr>
              <w:suppressAutoHyphens/>
              <w:ind w:right="144"/>
              <w:jc w:val="both"/>
              <w:rPr>
                <w:color w:val="000000"/>
                <w:sz w:val="16"/>
                <w:szCs w:val="16"/>
              </w:rPr>
            </w:pPr>
            <w:r w:rsidRPr="002F4ACA">
              <w:rPr>
                <w:color w:val="000000"/>
                <w:sz w:val="16"/>
                <w:szCs w:val="16"/>
              </w:rPr>
              <w:t>ABA Banat</w:t>
            </w:r>
          </w:p>
        </w:tc>
        <w:tc>
          <w:tcPr>
            <w:tcW w:w="1223" w:type="dxa"/>
            <w:tcBorders>
              <w:top w:val="nil"/>
              <w:left w:val="nil"/>
              <w:bottom w:val="single" w:sz="4" w:space="0" w:color="auto"/>
              <w:right w:val="single" w:sz="4" w:space="0" w:color="auto"/>
            </w:tcBorders>
            <w:hideMark/>
          </w:tcPr>
          <w:p w14:paraId="77478251" w14:textId="77777777" w:rsidR="002F4ACA" w:rsidRPr="002F4ACA" w:rsidRDefault="002F4ACA" w:rsidP="002F4ACA">
            <w:pPr>
              <w:suppressAutoHyphens/>
              <w:ind w:right="144"/>
              <w:jc w:val="both"/>
              <w:rPr>
                <w:color w:val="000000"/>
                <w:sz w:val="16"/>
                <w:szCs w:val="16"/>
              </w:rPr>
            </w:pPr>
            <w:r w:rsidRPr="002F4ACA">
              <w:rPr>
                <w:color w:val="000000"/>
                <w:sz w:val="16"/>
                <w:szCs w:val="16"/>
              </w:rPr>
              <w:t>Caras-Severin</w:t>
            </w:r>
          </w:p>
        </w:tc>
        <w:tc>
          <w:tcPr>
            <w:tcW w:w="1620" w:type="dxa"/>
            <w:tcBorders>
              <w:top w:val="nil"/>
              <w:left w:val="nil"/>
              <w:bottom w:val="single" w:sz="4" w:space="0" w:color="auto"/>
              <w:right w:val="single" w:sz="4" w:space="0" w:color="auto"/>
            </w:tcBorders>
            <w:hideMark/>
          </w:tcPr>
          <w:p w14:paraId="0D5F4AC0" w14:textId="77777777" w:rsidR="002F4ACA" w:rsidRPr="002F4ACA" w:rsidRDefault="002F4ACA" w:rsidP="002F4ACA">
            <w:pPr>
              <w:suppressAutoHyphens/>
              <w:ind w:right="144"/>
              <w:jc w:val="both"/>
              <w:rPr>
                <w:color w:val="000000"/>
                <w:sz w:val="16"/>
                <w:szCs w:val="16"/>
              </w:rPr>
            </w:pPr>
            <w:r w:rsidRPr="002F4ACA">
              <w:rPr>
                <w:color w:val="000000"/>
                <w:sz w:val="16"/>
                <w:szCs w:val="16"/>
              </w:rPr>
              <w:t>Resita</w:t>
            </w:r>
          </w:p>
        </w:tc>
        <w:tc>
          <w:tcPr>
            <w:tcW w:w="1800" w:type="dxa"/>
            <w:tcBorders>
              <w:top w:val="nil"/>
              <w:left w:val="nil"/>
              <w:bottom w:val="single" w:sz="4" w:space="0" w:color="auto"/>
              <w:right w:val="single" w:sz="4" w:space="0" w:color="auto"/>
            </w:tcBorders>
            <w:hideMark/>
          </w:tcPr>
          <w:p w14:paraId="1BC35BD4" w14:textId="77777777" w:rsidR="002F4ACA" w:rsidRPr="002F4ACA" w:rsidRDefault="002F4ACA" w:rsidP="002F4ACA">
            <w:pPr>
              <w:suppressAutoHyphens/>
              <w:ind w:right="144"/>
              <w:jc w:val="both"/>
              <w:rPr>
                <w:color w:val="000000"/>
                <w:sz w:val="16"/>
                <w:szCs w:val="16"/>
              </w:rPr>
            </w:pPr>
            <w:r w:rsidRPr="002F4ACA">
              <w:rPr>
                <w:color w:val="000000"/>
                <w:sz w:val="16"/>
                <w:szCs w:val="16"/>
              </w:rPr>
              <w:t>Carl Zeiss Ag</w:t>
            </w:r>
          </w:p>
        </w:tc>
        <w:tc>
          <w:tcPr>
            <w:tcW w:w="2610" w:type="dxa"/>
            <w:tcBorders>
              <w:top w:val="nil"/>
              <w:left w:val="nil"/>
              <w:bottom w:val="single" w:sz="4" w:space="0" w:color="auto"/>
              <w:right w:val="single" w:sz="4" w:space="0" w:color="auto"/>
            </w:tcBorders>
            <w:shd w:val="clear" w:color="000000" w:fill="FFFFFF"/>
            <w:hideMark/>
          </w:tcPr>
          <w:p w14:paraId="30A690B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Camera video </w:t>
            </w:r>
            <w:proofErr w:type="spellStart"/>
            <w:r w:rsidRPr="002F4ACA">
              <w:rPr>
                <w:color w:val="000000"/>
                <w:sz w:val="16"/>
                <w:szCs w:val="16"/>
              </w:rPr>
              <w:t>stereomicroscop</w:t>
            </w:r>
            <w:proofErr w:type="spellEnd"/>
            <w:r w:rsidRPr="002F4ACA">
              <w:rPr>
                <w:color w:val="000000"/>
                <w:sz w:val="16"/>
                <w:szCs w:val="16"/>
              </w:rPr>
              <w:t xml:space="preserve"> Discovery</w:t>
            </w:r>
          </w:p>
        </w:tc>
        <w:tc>
          <w:tcPr>
            <w:tcW w:w="2067" w:type="dxa"/>
            <w:tcBorders>
              <w:top w:val="nil"/>
              <w:left w:val="nil"/>
              <w:bottom w:val="single" w:sz="4" w:space="0" w:color="auto"/>
              <w:right w:val="single" w:sz="4" w:space="0" w:color="auto"/>
            </w:tcBorders>
            <w:hideMark/>
          </w:tcPr>
          <w:p w14:paraId="010A4E8B" w14:textId="77777777" w:rsidR="002F4ACA" w:rsidRPr="002F4ACA" w:rsidRDefault="002F4ACA" w:rsidP="002F4ACA">
            <w:pPr>
              <w:suppressAutoHyphens/>
              <w:ind w:right="144"/>
              <w:jc w:val="both"/>
              <w:rPr>
                <w:color w:val="000000"/>
                <w:sz w:val="16"/>
                <w:szCs w:val="16"/>
              </w:rPr>
            </w:pPr>
            <w:r w:rsidRPr="002F4ACA">
              <w:rPr>
                <w:color w:val="000000"/>
                <w:sz w:val="16"/>
                <w:szCs w:val="16"/>
              </w:rPr>
              <w:t>V8</w:t>
            </w:r>
          </w:p>
        </w:tc>
        <w:tc>
          <w:tcPr>
            <w:tcW w:w="1533" w:type="dxa"/>
            <w:tcBorders>
              <w:top w:val="nil"/>
              <w:left w:val="nil"/>
              <w:bottom w:val="single" w:sz="4" w:space="0" w:color="auto"/>
              <w:right w:val="single" w:sz="4" w:space="0" w:color="auto"/>
            </w:tcBorders>
            <w:noWrap/>
            <w:hideMark/>
          </w:tcPr>
          <w:p w14:paraId="0373D55C" w14:textId="77777777" w:rsidR="002F4ACA" w:rsidRPr="002F4ACA" w:rsidRDefault="002F4ACA" w:rsidP="002F4ACA">
            <w:pPr>
              <w:suppressAutoHyphens/>
              <w:ind w:right="144"/>
              <w:jc w:val="both"/>
              <w:rPr>
                <w:color w:val="000000"/>
                <w:sz w:val="16"/>
                <w:szCs w:val="16"/>
              </w:rPr>
            </w:pPr>
            <w:r w:rsidRPr="002F4ACA">
              <w:rPr>
                <w:color w:val="000000"/>
                <w:sz w:val="16"/>
                <w:szCs w:val="16"/>
              </w:rPr>
              <w:t>ZEN 2.6</w:t>
            </w:r>
          </w:p>
        </w:tc>
        <w:tc>
          <w:tcPr>
            <w:tcW w:w="1170" w:type="dxa"/>
            <w:tcBorders>
              <w:top w:val="nil"/>
              <w:left w:val="nil"/>
              <w:bottom w:val="single" w:sz="4" w:space="0" w:color="auto"/>
              <w:right w:val="single" w:sz="4" w:space="0" w:color="auto"/>
            </w:tcBorders>
            <w:hideMark/>
          </w:tcPr>
          <w:p w14:paraId="0DCCDA02"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roofErr w:type="spellStart"/>
            <w:r w:rsidRPr="002F4ACA">
              <w:rPr>
                <w:color w:val="000000"/>
                <w:sz w:val="16"/>
                <w:szCs w:val="16"/>
              </w:rPr>
              <w:t>czi</w:t>
            </w:r>
            <w:proofErr w:type="spellEnd"/>
            <w:r w:rsidRPr="002F4ACA">
              <w:rPr>
                <w:color w:val="000000"/>
                <w:sz w:val="16"/>
                <w:szCs w:val="16"/>
              </w:rPr>
              <w:t>, display</w:t>
            </w:r>
          </w:p>
        </w:tc>
      </w:tr>
      <w:tr w:rsidR="002F4ACA" w:rsidRPr="002F4ACA" w14:paraId="1A1A4924"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1387204F"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41EF3C24"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single" w:sz="4" w:space="0" w:color="auto"/>
            </w:tcBorders>
            <w:hideMark/>
          </w:tcPr>
          <w:p w14:paraId="11E2FB04"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nil"/>
              <w:bottom w:val="single" w:sz="4" w:space="0" w:color="auto"/>
              <w:right w:val="single" w:sz="4" w:space="0" w:color="auto"/>
            </w:tcBorders>
            <w:hideMark/>
          </w:tcPr>
          <w:p w14:paraId="4BC48E83"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4E9C0B0F" w14:textId="77777777" w:rsidR="002F4ACA" w:rsidRPr="00F954B1" w:rsidRDefault="002F4ACA" w:rsidP="002F4ACA">
            <w:pPr>
              <w:suppressAutoHyphens/>
              <w:ind w:right="144"/>
              <w:jc w:val="both"/>
              <w:rPr>
                <w:sz w:val="16"/>
                <w:szCs w:val="16"/>
                <w:lang w:val="it-IT"/>
              </w:rPr>
            </w:pPr>
            <w:r w:rsidRPr="00F954B1">
              <w:rPr>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536125A0" w14:textId="77777777" w:rsidR="002F4ACA" w:rsidRPr="002F4ACA" w:rsidRDefault="002F4ACA" w:rsidP="002F4ACA">
            <w:pPr>
              <w:suppressAutoHyphens/>
              <w:ind w:right="144"/>
              <w:jc w:val="both"/>
              <w:rPr>
                <w:sz w:val="16"/>
                <w:szCs w:val="16"/>
              </w:rPr>
            </w:pPr>
            <w:r w:rsidRPr="002F4ACA">
              <w:rPr>
                <w:sz w:val="16"/>
                <w:szCs w:val="16"/>
              </w:rPr>
              <w:t>(Multi N/C3100)</w:t>
            </w:r>
          </w:p>
        </w:tc>
        <w:tc>
          <w:tcPr>
            <w:tcW w:w="1533" w:type="dxa"/>
            <w:tcBorders>
              <w:top w:val="nil"/>
              <w:left w:val="nil"/>
              <w:bottom w:val="single" w:sz="4" w:space="0" w:color="auto"/>
              <w:right w:val="single" w:sz="4" w:space="0" w:color="auto"/>
            </w:tcBorders>
            <w:hideMark/>
          </w:tcPr>
          <w:p w14:paraId="50ED4989" w14:textId="77777777" w:rsidR="002F4ACA" w:rsidRPr="00F954B1" w:rsidRDefault="002F4ACA" w:rsidP="002F4ACA">
            <w:pPr>
              <w:suppressAutoHyphens/>
              <w:ind w:right="144"/>
              <w:jc w:val="both"/>
              <w:rPr>
                <w:sz w:val="16"/>
                <w:szCs w:val="16"/>
                <w:lang w:val="it-IT"/>
              </w:rPr>
            </w:pPr>
            <w:r w:rsidRPr="00F954B1">
              <w:rPr>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3A2AE184" w14:textId="77777777" w:rsidR="002F4ACA" w:rsidRPr="002F4ACA" w:rsidRDefault="002F4ACA" w:rsidP="002F4ACA">
            <w:pPr>
              <w:suppressAutoHyphens/>
              <w:ind w:right="144"/>
              <w:jc w:val="both"/>
              <w:rPr>
                <w:sz w:val="16"/>
                <w:szCs w:val="16"/>
              </w:rPr>
            </w:pPr>
            <w:r w:rsidRPr="002F4ACA">
              <w:rPr>
                <w:sz w:val="16"/>
                <w:szCs w:val="16"/>
              </w:rPr>
              <w:t>*.csv , *.pdf , display</w:t>
            </w:r>
          </w:p>
        </w:tc>
      </w:tr>
      <w:tr w:rsidR="002F4ACA" w:rsidRPr="002F4ACA" w14:paraId="4084934F"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D74A8CA"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7F7C4EDB"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single" w:sz="4" w:space="0" w:color="auto"/>
            </w:tcBorders>
            <w:hideMark/>
          </w:tcPr>
          <w:p w14:paraId="5EEA22F7"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nil"/>
              <w:bottom w:val="single" w:sz="4" w:space="0" w:color="auto"/>
              <w:right w:val="single" w:sz="4" w:space="0" w:color="auto"/>
            </w:tcBorders>
            <w:hideMark/>
          </w:tcPr>
          <w:p w14:paraId="574C3DDD"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22EE22DA"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de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24BBB753" w14:textId="77777777" w:rsidR="002F4ACA" w:rsidRPr="002F4ACA" w:rsidRDefault="002F4ACA" w:rsidP="002F4ACA">
            <w:pPr>
              <w:suppressAutoHyphens/>
              <w:ind w:right="144"/>
              <w:jc w:val="both"/>
              <w:rPr>
                <w:sz w:val="16"/>
                <w:szCs w:val="16"/>
              </w:rPr>
            </w:pPr>
            <w:proofErr w:type="spellStart"/>
            <w:r w:rsidRPr="002F4ACA">
              <w:rPr>
                <w:sz w:val="16"/>
                <w:szCs w:val="16"/>
              </w:rPr>
              <w:t>Zeenit</w:t>
            </w:r>
            <w:proofErr w:type="spellEnd"/>
            <w:r w:rsidRPr="002F4ACA">
              <w:rPr>
                <w:sz w:val="16"/>
                <w:szCs w:val="16"/>
              </w:rPr>
              <w:t xml:space="preserve"> 700</w:t>
            </w:r>
          </w:p>
        </w:tc>
        <w:tc>
          <w:tcPr>
            <w:tcW w:w="1533" w:type="dxa"/>
            <w:tcBorders>
              <w:top w:val="nil"/>
              <w:left w:val="nil"/>
              <w:bottom w:val="single" w:sz="4" w:space="0" w:color="auto"/>
              <w:right w:val="single" w:sz="4" w:space="0" w:color="auto"/>
            </w:tcBorders>
            <w:hideMark/>
          </w:tcPr>
          <w:p w14:paraId="5074B27C" w14:textId="77777777" w:rsidR="002F4ACA" w:rsidRPr="002F4ACA" w:rsidRDefault="002F4ACA" w:rsidP="002F4ACA">
            <w:pPr>
              <w:suppressAutoHyphens/>
              <w:ind w:right="144"/>
              <w:jc w:val="both"/>
              <w:rPr>
                <w:sz w:val="16"/>
                <w:szCs w:val="16"/>
              </w:rPr>
            </w:pPr>
            <w:proofErr w:type="spellStart"/>
            <w:r w:rsidRPr="002F4ACA">
              <w:rPr>
                <w:sz w:val="16"/>
                <w:szCs w:val="16"/>
              </w:rPr>
              <w:t>ASpect</w:t>
            </w:r>
            <w:proofErr w:type="spellEnd"/>
            <w:r w:rsidRPr="002F4ACA">
              <w:rPr>
                <w:sz w:val="16"/>
                <w:szCs w:val="16"/>
              </w:rPr>
              <w:t xml:space="preserve"> LS                                               </w:t>
            </w:r>
            <w:proofErr w:type="spellStart"/>
            <w:r w:rsidRPr="002F4ACA">
              <w:rPr>
                <w:sz w:val="16"/>
                <w:szCs w:val="16"/>
              </w:rPr>
              <w:t>WinAAS</w:t>
            </w:r>
            <w:proofErr w:type="spellEnd"/>
            <w:r w:rsidRPr="002F4ACA">
              <w:rPr>
                <w:sz w:val="16"/>
                <w:szCs w:val="16"/>
              </w:rPr>
              <w:t xml:space="preserve"> Ver: 4.7.7.0</w:t>
            </w:r>
          </w:p>
        </w:tc>
        <w:tc>
          <w:tcPr>
            <w:tcW w:w="1170" w:type="dxa"/>
            <w:tcBorders>
              <w:top w:val="nil"/>
              <w:left w:val="nil"/>
              <w:bottom w:val="single" w:sz="4" w:space="0" w:color="auto"/>
              <w:right w:val="single" w:sz="4" w:space="0" w:color="auto"/>
            </w:tcBorders>
            <w:hideMark/>
          </w:tcPr>
          <w:p w14:paraId="27F015E4"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117F10D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914227B"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547B87EC"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single" w:sz="4" w:space="0" w:color="auto"/>
            </w:tcBorders>
            <w:hideMark/>
          </w:tcPr>
          <w:p w14:paraId="221A4E44"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nil"/>
              <w:bottom w:val="single" w:sz="4" w:space="0" w:color="auto"/>
              <w:right w:val="single" w:sz="4" w:space="0" w:color="auto"/>
            </w:tcBorders>
            <w:hideMark/>
          </w:tcPr>
          <w:p w14:paraId="66393EE6"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3D2EE03C"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4A5D401A"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76710B45" w14:textId="77777777" w:rsidR="002F4ACA" w:rsidRPr="002F4ACA" w:rsidRDefault="002F4ACA" w:rsidP="002F4ACA">
            <w:pPr>
              <w:suppressAutoHyphens/>
              <w:ind w:right="144"/>
              <w:jc w:val="both"/>
              <w:rPr>
                <w:sz w:val="16"/>
                <w:szCs w:val="16"/>
              </w:rPr>
            </w:pPr>
            <w:r w:rsidRPr="002F4ACA">
              <w:rPr>
                <w:sz w:val="16"/>
                <w:szCs w:val="16"/>
              </w:rPr>
              <w:t>UV Probe, model LabSolutions UV-Vis  SOFT UV PROBE 2.52</w:t>
            </w:r>
          </w:p>
        </w:tc>
        <w:tc>
          <w:tcPr>
            <w:tcW w:w="1170" w:type="dxa"/>
            <w:tcBorders>
              <w:top w:val="nil"/>
              <w:left w:val="nil"/>
              <w:bottom w:val="single" w:sz="4" w:space="0" w:color="auto"/>
              <w:right w:val="single" w:sz="4" w:space="0" w:color="auto"/>
            </w:tcBorders>
            <w:hideMark/>
          </w:tcPr>
          <w:p w14:paraId="69CA507F"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59C1FF9D"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2B62036"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2FFE871E"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single" w:sz="4" w:space="0" w:color="auto"/>
            </w:tcBorders>
            <w:hideMark/>
          </w:tcPr>
          <w:p w14:paraId="52925906"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nil"/>
              <w:bottom w:val="single" w:sz="4" w:space="0" w:color="auto"/>
              <w:right w:val="single" w:sz="4" w:space="0" w:color="auto"/>
            </w:tcBorders>
            <w:shd w:val="clear" w:color="000000" w:fill="FFFFFF"/>
            <w:noWrap/>
            <w:hideMark/>
          </w:tcPr>
          <w:p w14:paraId="536E0DD3" w14:textId="77777777" w:rsidR="002F4ACA" w:rsidRPr="002F4ACA" w:rsidRDefault="002F4ACA" w:rsidP="002F4ACA">
            <w:pPr>
              <w:suppressAutoHyphens/>
              <w:ind w:right="144"/>
              <w:jc w:val="both"/>
              <w:rPr>
                <w:sz w:val="16"/>
                <w:szCs w:val="16"/>
              </w:rPr>
            </w:pPr>
            <w:r w:rsidRPr="002F4ACA">
              <w:rPr>
                <w:sz w:val="16"/>
                <w:szCs w:val="16"/>
              </w:rPr>
              <w:t>Agilent Technologies USA</w:t>
            </w:r>
          </w:p>
        </w:tc>
        <w:tc>
          <w:tcPr>
            <w:tcW w:w="2610" w:type="dxa"/>
            <w:tcBorders>
              <w:top w:val="nil"/>
              <w:left w:val="nil"/>
              <w:bottom w:val="single" w:sz="4" w:space="0" w:color="auto"/>
              <w:right w:val="single" w:sz="4" w:space="0" w:color="auto"/>
            </w:tcBorders>
            <w:hideMark/>
          </w:tcPr>
          <w:p w14:paraId="40153EE7"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shd w:val="clear" w:color="000000" w:fill="FFFFFF"/>
            <w:noWrap/>
            <w:hideMark/>
          </w:tcPr>
          <w:p w14:paraId="0A1B094D" w14:textId="77777777" w:rsidR="002F4ACA" w:rsidRPr="002F4ACA" w:rsidRDefault="002F4ACA" w:rsidP="002F4ACA">
            <w:pPr>
              <w:suppressAutoHyphens/>
              <w:ind w:right="144"/>
              <w:jc w:val="both"/>
              <w:rPr>
                <w:sz w:val="16"/>
                <w:szCs w:val="16"/>
              </w:rPr>
            </w:pPr>
            <w:r w:rsidRPr="002F4ACA">
              <w:rPr>
                <w:sz w:val="16"/>
                <w:szCs w:val="16"/>
              </w:rPr>
              <w:t>Carry 60</w:t>
            </w:r>
          </w:p>
        </w:tc>
        <w:tc>
          <w:tcPr>
            <w:tcW w:w="1533" w:type="dxa"/>
            <w:tcBorders>
              <w:top w:val="nil"/>
              <w:left w:val="nil"/>
              <w:bottom w:val="single" w:sz="4" w:space="0" w:color="auto"/>
              <w:right w:val="single" w:sz="4" w:space="0" w:color="auto"/>
            </w:tcBorders>
            <w:hideMark/>
          </w:tcPr>
          <w:p w14:paraId="4A40793B" w14:textId="77777777" w:rsidR="002F4ACA" w:rsidRPr="002F4ACA" w:rsidRDefault="002F4ACA" w:rsidP="002F4ACA">
            <w:pPr>
              <w:suppressAutoHyphens/>
              <w:ind w:right="144"/>
              <w:jc w:val="both"/>
              <w:rPr>
                <w:sz w:val="16"/>
                <w:szCs w:val="16"/>
              </w:rPr>
            </w:pPr>
            <w:r w:rsidRPr="002F4ACA">
              <w:rPr>
                <w:sz w:val="16"/>
                <w:szCs w:val="16"/>
              </w:rPr>
              <w:t xml:space="preserve">Cary </w:t>
            </w:r>
            <w:proofErr w:type="spellStart"/>
            <w:r w:rsidRPr="002F4ACA">
              <w:rPr>
                <w:sz w:val="16"/>
                <w:szCs w:val="16"/>
              </w:rPr>
              <w:t>winUV</w:t>
            </w:r>
            <w:proofErr w:type="spellEnd"/>
          </w:p>
        </w:tc>
        <w:tc>
          <w:tcPr>
            <w:tcW w:w="1170" w:type="dxa"/>
            <w:tcBorders>
              <w:top w:val="nil"/>
              <w:left w:val="nil"/>
              <w:bottom w:val="single" w:sz="4" w:space="0" w:color="auto"/>
              <w:right w:val="single" w:sz="4" w:space="0" w:color="auto"/>
            </w:tcBorders>
            <w:hideMark/>
          </w:tcPr>
          <w:p w14:paraId="2677B75C"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24BEDB1F"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27816E9"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54139932"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single" w:sz="4" w:space="0" w:color="auto"/>
            </w:tcBorders>
            <w:hideMark/>
          </w:tcPr>
          <w:p w14:paraId="0EE907FC"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nil"/>
              <w:bottom w:val="single" w:sz="4" w:space="0" w:color="auto"/>
              <w:right w:val="single" w:sz="4" w:space="0" w:color="auto"/>
            </w:tcBorders>
            <w:hideMark/>
          </w:tcPr>
          <w:p w14:paraId="1CE3F97C"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70E6C098"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5F776A0C" w14:textId="77777777" w:rsidR="002F4ACA" w:rsidRPr="002F4ACA" w:rsidRDefault="002F4ACA" w:rsidP="002F4ACA">
            <w:pPr>
              <w:suppressAutoHyphens/>
              <w:ind w:right="144"/>
              <w:jc w:val="both"/>
              <w:rPr>
                <w:sz w:val="16"/>
                <w:szCs w:val="16"/>
              </w:rPr>
            </w:pPr>
            <w:r w:rsidRPr="002F4ACA">
              <w:rPr>
                <w:sz w:val="16"/>
                <w:szCs w:val="16"/>
              </w:rPr>
              <w:t xml:space="preserve"> </w:t>
            </w:r>
            <w:proofErr w:type="spellStart"/>
            <w:r w:rsidRPr="002F4ACA">
              <w:rPr>
                <w:sz w:val="16"/>
                <w:szCs w:val="16"/>
              </w:rPr>
              <w:t>specord</w:t>
            </w:r>
            <w:proofErr w:type="spellEnd"/>
            <w:r w:rsidRPr="002F4ACA">
              <w:rPr>
                <w:sz w:val="16"/>
                <w:szCs w:val="16"/>
              </w:rPr>
              <w:t xml:space="preserve"> 200+</w:t>
            </w:r>
          </w:p>
        </w:tc>
        <w:tc>
          <w:tcPr>
            <w:tcW w:w="1533" w:type="dxa"/>
            <w:tcBorders>
              <w:top w:val="nil"/>
              <w:left w:val="nil"/>
              <w:bottom w:val="single" w:sz="4" w:space="0" w:color="auto"/>
              <w:right w:val="single" w:sz="4" w:space="0" w:color="auto"/>
            </w:tcBorders>
            <w:hideMark/>
          </w:tcPr>
          <w:p w14:paraId="032C3EAE" w14:textId="77777777" w:rsidR="002F4ACA" w:rsidRPr="002F4ACA" w:rsidRDefault="002F4ACA" w:rsidP="002F4ACA">
            <w:pPr>
              <w:suppressAutoHyphens/>
              <w:ind w:right="144"/>
              <w:jc w:val="both"/>
              <w:rPr>
                <w:sz w:val="16"/>
                <w:szCs w:val="16"/>
              </w:rPr>
            </w:pPr>
            <w:r w:rsidRPr="002F4ACA">
              <w:rPr>
                <w:sz w:val="16"/>
                <w:szCs w:val="16"/>
              </w:rPr>
              <w:t xml:space="preserve">WinASPECT, </w:t>
            </w:r>
            <w:proofErr w:type="spellStart"/>
            <w:r w:rsidRPr="002F4ACA">
              <w:rPr>
                <w:sz w:val="16"/>
                <w:szCs w:val="16"/>
              </w:rPr>
              <w:t>versiunea</w:t>
            </w:r>
            <w:proofErr w:type="spellEnd"/>
            <w:r w:rsidRPr="002F4ACA">
              <w:rPr>
                <w:sz w:val="16"/>
                <w:szCs w:val="16"/>
              </w:rPr>
              <w:t>: 2.2.1.0</w:t>
            </w:r>
          </w:p>
        </w:tc>
        <w:tc>
          <w:tcPr>
            <w:tcW w:w="1170" w:type="dxa"/>
            <w:tcBorders>
              <w:top w:val="nil"/>
              <w:left w:val="nil"/>
              <w:bottom w:val="single" w:sz="4" w:space="0" w:color="auto"/>
              <w:right w:val="single" w:sz="4" w:space="0" w:color="auto"/>
            </w:tcBorders>
            <w:hideMark/>
          </w:tcPr>
          <w:p w14:paraId="536D5767" w14:textId="77777777" w:rsidR="002F4ACA" w:rsidRPr="002F4ACA" w:rsidRDefault="002F4ACA" w:rsidP="002F4ACA">
            <w:pPr>
              <w:suppressAutoHyphens/>
              <w:ind w:right="144"/>
              <w:jc w:val="both"/>
              <w:rPr>
                <w:sz w:val="16"/>
                <w:szCs w:val="16"/>
              </w:rPr>
            </w:pPr>
            <w:r w:rsidRPr="002F4ACA">
              <w:rPr>
                <w:sz w:val="16"/>
                <w:szCs w:val="16"/>
              </w:rPr>
              <w:t>*.csv , *.pdf , display</w:t>
            </w:r>
          </w:p>
        </w:tc>
      </w:tr>
      <w:tr w:rsidR="002F4ACA" w:rsidRPr="002F4ACA" w14:paraId="49D91AD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8E8F06E"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2B5C8055"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nil"/>
            </w:tcBorders>
            <w:hideMark/>
          </w:tcPr>
          <w:p w14:paraId="16B40497"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single" w:sz="4" w:space="0" w:color="auto"/>
              <w:bottom w:val="single" w:sz="4" w:space="0" w:color="auto"/>
              <w:right w:val="nil"/>
            </w:tcBorders>
            <w:shd w:val="clear" w:color="000000" w:fill="FFFFFF"/>
            <w:noWrap/>
            <w:hideMark/>
          </w:tcPr>
          <w:p w14:paraId="1320C1D1" w14:textId="77777777" w:rsidR="002F4ACA" w:rsidRPr="002F4ACA" w:rsidRDefault="002F4ACA" w:rsidP="002F4ACA">
            <w:pPr>
              <w:suppressAutoHyphens/>
              <w:ind w:right="144"/>
              <w:jc w:val="both"/>
              <w:rPr>
                <w:sz w:val="16"/>
                <w:szCs w:val="16"/>
              </w:rPr>
            </w:pPr>
            <w:r w:rsidRPr="002F4ACA">
              <w:rPr>
                <w:sz w:val="16"/>
                <w:szCs w:val="16"/>
              </w:rPr>
              <w:t>Olympus UK LTD Anglia</w:t>
            </w:r>
          </w:p>
        </w:tc>
        <w:tc>
          <w:tcPr>
            <w:tcW w:w="2610" w:type="dxa"/>
            <w:tcBorders>
              <w:top w:val="nil"/>
              <w:left w:val="single" w:sz="4" w:space="0" w:color="auto"/>
              <w:bottom w:val="single" w:sz="4" w:space="0" w:color="auto"/>
              <w:right w:val="single" w:sz="4" w:space="0" w:color="auto"/>
            </w:tcBorders>
            <w:shd w:val="clear" w:color="000000" w:fill="FFFFFF"/>
            <w:hideMark/>
          </w:tcPr>
          <w:p w14:paraId="6AB821CD"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shd w:val="clear" w:color="000000" w:fill="FFFFFF"/>
            <w:noWrap/>
            <w:hideMark/>
          </w:tcPr>
          <w:p w14:paraId="34F59C20" w14:textId="77777777" w:rsidR="002F4ACA" w:rsidRPr="002F4ACA" w:rsidRDefault="002F4ACA" w:rsidP="002F4ACA">
            <w:pPr>
              <w:suppressAutoHyphens/>
              <w:ind w:right="144"/>
              <w:jc w:val="both"/>
              <w:rPr>
                <w:sz w:val="16"/>
                <w:szCs w:val="16"/>
              </w:rPr>
            </w:pPr>
            <w:r w:rsidRPr="002F4ACA">
              <w:rPr>
                <w:sz w:val="16"/>
                <w:szCs w:val="16"/>
              </w:rPr>
              <w:t>CX31 RSF</w:t>
            </w:r>
          </w:p>
        </w:tc>
        <w:tc>
          <w:tcPr>
            <w:tcW w:w="1533" w:type="dxa"/>
            <w:tcBorders>
              <w:top w:val="nil"/>
              <w:left w:val="nil"/>
              <w:bottom w:val="single" w:sz="4" w:space="0" w:color="auto"/>
              <w:right w:val="single" w:sz="4" w:space="0" w:color="auto"/>
            </w:tcBorders>
            <w:hideMark/>
          </w:tcPr>
          <w:p w14:paraId="4D734B9E"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5B28DDFD"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4E55B7CD"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8E75B1C"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4E9F1311"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nil"/>
            </w:tcBorders>
            <w:hideMark/>
          </w:tcPr>
          <w:p w14:paraId="47AB6178"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single" w:sz="4" w:space="0" w:color="auto"/>
              <w:bottom w:val="single" w:sz="4" w:space="0" w:color="auto"/>
              <w:right w:val="nil"/>
            </w:tcBorders>
            <w:shd w:val="clear" w:color="000000" w:fill="FFFFFF"/>
            <w:noWrap/>
            <w:hideMark/>
          </w:tcPr>
          <w:p w14:paraId="14C720D2" w14:textId="77777777" w:rsidR="002F4ACA" w:rsidRPr="002F4ACA" w:rsidRDefault="002F4ACA" w:rsidP="002F4ACA">
            <w:pPr>
              <w:suppressAutoHyphens/>
              <w:ind w:right="144"/>
              <w:jc w:val="both"/>
              <w:rPr>
                <w:sz w:val="16"/>
                <w:szCs w:val="16"/>
              </w:rPr>
            </w:pPr>
            <w:r w:rsidRPr="002F4ACA">
              <w:rPr>
                <w:sz w:val="16"/>
                <w:szCs w:val="16"/>
              </w:rPr>
              <w:t>Hund Germania</w:t>
            </w:r>
          </w:p>
        </w:tc>
        <w:tc>
          <w:tcPr>
            <w:tcW w:w="2610" w:type="dxa"/>
            <w:tcBorders>
              <w:top w:val="nil"/>
              <w:left w:val="single" w:sz="4" w:space="0" w:color="auto"/>
              <w:bottom w:val="single" w:sz="4" w:space="0" w:color="auto"/>
              <w:right w:val="single" w:sz="4" w:space="0" w:color="auto"/>
            </w:tcBorders>
            <w:hideMark/>
          </w:tcPr>
          <w:p w14:paraId="3642E52B" w14:textId="77777777" w:rsidR="002F4ACA" w:rsidRPr="002F4ACA" w:rsidRDefault="002F4ACA" w:rsidP="002F4ACA">
            <w:pPr>
              <w:suppressAutoHyphens/>
              <w:ind w:right="144"/>
              <w:jc w:val="both"/>
              <w:rPr>
                <w:sz w:val="16"/>
                <w:szCs w:val="16"/>
              </w:rPr>
            </w:pPr>
            <w:proofErr w:type="spellStart"/>
            <w:r w:rsidRPr="002F4ACA">
              <w:rPr>
                <w:sz w:val="16"/>
                <w:szCs w:val="16"/>
              </w:rPr>
              <w:t>Stereomicroscop</w:t>
            </w:r>
            <w:proofErr w:type="spellEnd"/>
          </w:p>
        </w:tc>
        <w:tc>
          <w:tcPr>
            <w:tcW w:w="2067" w:type="dxa"/>
            <w:tcBorders>
              <w:top w:val="nil"/>
              <w:left w:val="nil"/>
              <w:bottom w:val="single" w:sz="4" w:space="0" w:color="auto"/>
              <w:right w:val="single" w:sz="4" w:space="0" w:color="auto"/>
            </w:tcBorders>
            <w:noWrap/>
            <w:hideMark/>
          </w:tcPr>
          <w:p w14:paraId="3F5E6409" w14:textId="77777777" w:rsidR="002F4ACA" w:rsidRPr="002F4ACA" w:rsidRDefault="002F4ACA" w:rsidP="002F4ACA">
            <w:pPr>
              <w:suppressAutoHyphens/>
              <w:ind w:right="144"/>
              <w:jc w:val="both"/>
              <w:rPr>
                <w:sz w:val="16"/>
                <w:szCs w:val="16"/>
              </w:rPr>
            </w:pPr>
            <w:r w:rsidRPr="002F4ACA">
              <w:rPr>
                <w:sz w:val="16"/>
                <w:szCs w:val="16"/>
              </w:rPr>
              <w:t>SM 22</w:t>
            </w:r>
          </w:p>
        </w:tc>
        <w:tc>
          <w:tcPr>
            <w:tcW w:w="1533" w:type="dxa"/>
            <w:tcBorders>
              <w:top w:val="nil"/>
              <w:left w:val="nil"/>
              <w:bottom w:val="single" w:sz="4" w:space="0" w:color="auto"/>
              <w:right w:val="single" w:sz="4" w:space="0" w:color="auto"/>
            </w:tcBorders>
            <w:hideMark/>
          </w:tcPr>
          <w:p w14:paraId="233076B4"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15468B2B"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4F005DE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97922BE"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4736A2BF"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nil"/>
            </w:tcBorders>
            <w:hideMark/>
          </w:tcPr>
          <w:p w14:paraId="160E5D6B"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single" w:sz="4" w:space="0" w:color="auto"/>
              <w:bottom w:val="single" w:sz="4" w:space="0" w:color="auto"/>
              <w:right w:val="nil"/>
            </w:tcBorders>
            <w:shd w:val="clear" w:color="000000" w:fill="FFFFFF"/>
            <w:noWrap/>
            <w:hideMark/>
          </w:tcPr>
          <w:p w14:paraId="40229827" w14:textId="77777777" w:rsidR="002F4ACA" w:rsidRPr="002F4ACA" w:rsidRDefault="002F4ACA" w:rsidP="002F4ACA">
            <w:pPr>
              <w:suppressAutoHyphens/>
              <w:ind w:right="144"/>
              <w:jc w:val="both"/>
              <w:rPr>
                <w:sz w:val="16"/>
                <w:szCs w:val="16"/>
              </w:rPr>
            </w:pPr>
            <w:r w:rsidRPr="002F4ACA">
              <w:rPr>
                <w:sz w:val="16"/>
                <w:szCs w:val="16"/>
              </w:rPr>
              <w:t>Olympus UK LTD Anglia</w:t>
            </w:r>
          </w:p>
        </w:tc>
        <w:tc>
          <w:tcPr>
            <w:tcW w:w="2610" w:type="dxa"/>
            <w:tcBorders>
              <w:top w:val="nil"/>
              <w:left w:val="single" w:sz="4" w:space="0" w:color="auto"/>
              <w:bottom w:val="single" w:sz="4" w:space="0" w:color="auto"/>
              <w:right w:val="single" w:sz="4" w:space="0" w:color="auto"/>
            </w:tcBorders>
            <w:hideMark/>
          </w:tcPr>
          <w:p w14:paraId="0A33F88C"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p>
        </w:tc>
        <w:tc>
          <w:tcPr>
            <w:tcW w:w="2067" w:type="dxa"/>
            <w:tcBorders>
              <w:top w:val="nil"/>
              <w:left w:val="nil"/>
              <w:bottom w:val="single" w:sz="4" w:space="0" w:color="auto"/>
              <w:right w:val="single" w:sz="4" w:space="0" w:color="auto"/>
            </w:tcBorders>
            <w:noWrap/>
            <w:hideMark/>
          </w:tcPr>
          <w:p w14:paraId="06D2C750" w14:textId="77777777" w:rsidR="002F4ACA" w:rsidRPr="002F4ACA" w:rsidRDefault="002F4ACA" w:rsidP="002F4ACA">
            <w:pPr>
              <w:suppressAutoHyphens/>
              <w:ind w:right="144"/>
              <w:jc w:val="both"/>
              <w:rPr>
                <w:sz w:val="16"/>
                <w:szCs w:val="16"/>
              </w:rPr>
            </w:pPr>
            <w:r w:rsidRPr="002F4ACA">
              <w:rPr>
                <w:sz w:val="16"/>
                <w:szCs w:val="16"/>
              </w:rPr>
              <w:t>CX41</w:t>
            </w:r>
          </w:p>
        </w:tc>
        <w:tc>
          <w:tcPr>
            <w:tcW w:w="1533" w:type="dxa"/>
            <w:tcBorders>
              <w:top w:val="nil"/>
              <w:left w:val="nil"/>
              <w:bottom w:val="single" w:sz="4" w:space="0" w:color="auto"/>
              <w:right w:val="single" w:sz="4" w:space="0" w:color="auto"/>
            </w:tcBorders>
            <w:hideMark/>
          </w:tcPr>
          <w:p w14:paraId="5F35013B"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0F7D24FB"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54D0F07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C1FC4B4"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49CA2068"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nil"/>
            </w:tcBorders>
            <w:hideMark/>
          </w:tcPr>
          <w:p w14:paraId="6A4A08A6"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single" w:sz="4" w:space="0" w:color="auto"/>
              <w:bottom w:val="single" w:sz="4" w:space="0" w:color="auto"/>
              <w:right w:val="nil"/>
            </w:tcBorders>
            <w:shd w:val="clear" w:color="000000" w:fill="FFFFFF"/>
            <w:noWrap/>
            <w:hideMark/>
          </w:tcPr>
          <w:p w14:paraId="353AC476" w14:textId="77777777" w:rsidR="002F4ACA" w:rsidRPr="002F4ACA" w:rsidRDefault="002F4ACA" w:rsidP="002F4ACA">
            <w:pPr>
              <w:suppressAutoHyphens/>
              <w:ind w:right="144"/>
              <w:jc w:val="both"/>
              <w:rPr>
                <w:sz w:val="20"/>
                <w:szCs w:val="20"/>
              </w:rPr>
            </w:pPr>
            <w:proofErr w:type="spellStart"/>
            <w:r w:rsidRPr="002F4ACA">
              <w:rPr>
                <w:sz w:val="20"/>
                <w:szCs w:val="20"/>
              </w:rPr>
              <w:t>Euromex</w:t>
            </w:r>
            <w:proofErr w:type="spellEnd"/>
          </w:p>
        </w:tc>
        <w:tc>
          <w:tcPr>
            <w:tcW w:w="2610" w:type="dxa"/>
            <w:tcBorders>
              <w:top w:val="nil"/>
              <w:left w:val="single" w:sz="4" w:space="0" w:color="auto"/>
              <w:bottom w:val="single" w:sz="4" w:space="0" w:color="auto"/>
              <w:right w:val="single" w:sz="4" w:space="0" w:color="auto"/>
            </w:tcBorders>
            <w:hideMark/>
          </w:tcPr>
          <w:p w14:paraId="2A8FBBE2" w14:textId="77777777" w:rsidR="002F4ACA" w:rsidRPr="002F4ACA" w:rsidRDefault="002F4ACA" w:rsidP="002F4ACA">
            <w:pPr>
              <w:suppressAutoHyphens/>
              <w:ind w:right="144"/>
              <w:jc w:val="both"/>
              <w:rPr>
                <w:sz w:val="20"/>
                <w:szCs w:val="20"/>
              </w:rPr>
            </w:pPr>
            <w:proofErr w:type="spellStart"/>
            <w:r w:rsidRPr="002F4ACA">
              <w:rPr>
                <w:sz w:val="20"/>
                <w:szCs w:val="20"/>
              </w:rPr>
              <w:t>Stereomicroscop</w:t>
            </w:r>
            <w:proofErr w:type="spellEnd"/>
          </w:p>
        </w:tc>
        <w:tc>
          <w:tcPr>
            <w:tcW w:w="2067" w:type="dxa"/>
            <w:tcBorders>
              <w:top w:val="nil"/>
              <w:left w:val="nil"/>
              <w:bottom w:val="single" w:sz="4" w:space="0" w:color="auto"/>
              <w:right w:val="single" w:sz="4" w:space="0" w:color="auto"/>
            </w:tcBorders>
            <w:noWrap/>
            <w:hideMark/>
          </w:tcPr>
          <w:p w14:paraId="67279ED9" w14:textId="77777777" w:rsidR="002F4ACA" w:rsidRPr="002F4ACA" w:rsidRDefault="002F4ACA" w:rsidP="002F4ACA">
            <w:pPr>
              <w:suppressAutoHyphens/>
              <w:ind w:right="144"/>
              <w:jc w:val="both"/>
              <w:rPr>
                <w:sz w:val="16"/>
                <w:szCs w:val="16"/>
              </w:rPr>
            </w:pPr>
            <w:r w:rsidRPr="002F4ACA">
              <w:rPr>
                <w:sz w:val="16"/>
                <w:szCs w:val="16"/>
              </w:rPr>
              <w:t>NEXIUS ZOOM</w:t>
            </w:r>
          </w:p>
        </w:tc>
        <w:tc>
          <w:tcPr>
            <w:tcW w:w="1533" w:type="dxa"/>
            <w:tcBorders>
              <w:top w:val="nil"/>
              <w:left w:val="nil"/>
              <w:bottom w:val="single" w:sz="4" w:space="0" w:color="auto"/>
              <w:right w:val="single" w:sz="4" w:space="0" w:color="auto"/>
            </w:tcBorders>
            <w:hideMark/>
          </w:tcPr>
          <w:p w14:paraId="7605CB30"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5750E0E7"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708CD7C" w14:textId="77777777" w:rsidTr="0068718B">
        <w:trPr>
          <w:trHeight w:val="422"/>
        </w:trPr>
        <w:tc>
          <w:tcPr>
            <w:tcW w:w="1652" w:type="dxa"/>
            <w:tcBorders>
              <w:top w:val="nil"/>
              <w:left w:val="single" w:sz="4" w:space="0" w:color="auto"/>
              <w:bottom w:val="single" w:sz="4" w:space="0" w:color="auto"/>
              <w:right w:val="single" w:sz="4" w:space="0" w:color="auto"/>
            </w:tcBorders>
            <w:hideMark/>
          </w:tcPr>
          <w:p w14:paraId="6EA69478"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079AAE1E" w14:textId="77777777" w:rsidR="002F4ACA" w:rsidRPr="002F4ACA" w:rsidRDefault="002F4ACA" w:rsidP="002F4ACA">
            <w:pPr>
              <w:suppressAutoHyphens/>
              <w:ind w:right="144"/>
              <w:jc w:val="both"/>
              <w:rPr>
                <w:sz w:val="16"/>
                <w:szCs w:val="16"/>
              </w:rPr>
            </w:pPr>
            <w:r w:rsidRPr="002F4ACA">
              <w:rPr>
                <w:sz w:val="16"/>
                <w:szCs w:val="16"/>
              </w:rPr>
              <w:t>Tulcea</w:t>
            </w:r>
          </w:p>
        </w:tc>
        <w:tc>
          <w:tcPr>
            <w:tcW w:w="1620" w:type="dxa"/>
            <w:tcBorders>
              <w:top w:val="nil"/>
              <w:left w:val="nil"/>
              <w:bottom w:val="single" w:sz="4" w:space="0" w:color="auto"/>
              <w:right w:val="nil"/>
            </w:tcBorders>
            <w:hideMark/>
          </w:tcPr>
          <w:p w14:paraId="54166560" w14:textId="77777777" w:rsidR="002F4ACA" w:rsidRPr="002F4ACA" w:rsidRDefault="002F4ACA" w:rsidP="002F4ACA">
            <w:pPr>
              <w:suppressAutoHyphens/>
              <w:ind w:right="144"/>
              <w:jc w:val="both"/>
              <w:rPr>
                <w:sz w:val="16"/>
                <w:szCs w:val="16"/>
              </w:rPr>
            </w:pPr>
            <w:r w:rsidRPr="002F4ACA">
              <w:rPr>
                <w:sz w:val="16"/>
                <w:szCs w:val="16"/>
              </w:rPr>
              <w:t>Tulcea</w:t>
            </w:r>
          </w:p>
        </w:tc>
        <w:tc>
          <w:tcPr>
            <w:tcW w:w="1800" w:type="dxa"/>
            <w:tcBorders>
              <w:top w:val="nil"/>
              <w:left w:val="single" w:sz="4" w:space="0" w:color="auto"/>
              <w:bottom w:val="single" w:sz="4" w:space="0" w:color="auto"/>
              <w:right w:val="nil"/>
            </w:tcBorders>
            <w:shd w:val="clear" w:color="000000" w:fill="FFFFFF"/>
            <w:noWrap/>
            <w:hideMark/>
          </w:tcPr>
          <w:p w14:paraId="7A3C01B7" w14:textId="77777777" w:rsidR="002F4ACA" w:rsidRPr="002F4ACA" w:rsidRDefault="002F4ACA" w:rsidP="002F4ACA">
            <w:pPr>
              <w:suppressAutoHyphens/>
              <w:ind w:right="144"/>
              <w:jc w:val="both"/>
              <w:rPr>
                <w:sz w:val="20"/>
                <w:szCs w:val="20"/>
              </w:rPr>
            </w:pPr>
            <w:proofErr w:type="spellStart"/>
            <w:r w:rsidRPr="002F4ACA">
              <w:rPr>
                <w:sz w:val="20"/>
                <w:szCs w:val="20"/>
              </w:rPr>
              <w:t>Euromex</w:t>
            </w:r>
            <w:proofErr w:type="spellEnd"/>
          </w:p>
        </w:tc>
        <w:tc>
          <w:tcPr>
            <w:tcW w:w="2610" w:type="dxa"/>
            <w:tcBorders>
              <w:top w:val="nil"/>
              <w:left w:val="single" w:sz="4" w:space="0" w:color="auto"/>
              <w:bottom w:val="single" w:sz="4" w:space="0" w:color="auto"/>
              <w:right w:val="single" w:sz="4" w:space="0" w:color="auto"/>
            </w:tcBorders>
            <w:hideMark/>
          </w:tcPr>
          <w:p w14:paraId="6B1AD49F" w14:textId="77777777" w:rsidR="002F4ACA" w:rsidRPr="002F4ACA" w:rsidRDefault="002F4ACA" w:rsidP="002F4ACA">
            <w:pPr>
              <w:suppressAutoHyphens/>
              <w:ind w:right="144"/>
              <w:jc w:val="both"/>
              <w:rPr>
                <w:sz w:val="16"/>
                <w:szCs w:val="16"/>
              </w:rPr>
            </w:pPr>
            <w:r w:rsidRPr="002F4ACA">
              <w:rPr>
                <w:sz w:val="16"/>
                <w:szCs w:val="16"/>
              </w:rPr>
              <w:t xml:space="preserve">Camera </w:t>
            </w:r>
            <w:proofErr w:type="spellStart"/>
            <w:r w:rsidRPr="002F4ACA">
              <w:rPr>
                <w:sz w:val="16"/>
                <w:szCs w:val="16"/>
              </w:rPr>
              <w:t>digitala</w:t>
            </w:r>
            <w:proofErr w:type="spellEnd"/>
            <w:r w:rsidRPr="002F4ACA">
              <w:rPr>
                <w:sz w:val="16"/>
                <w:szCs w:val="16"/>
              </w:rPr>
              <w:t xml:space="preserve"> cu adaptor </w:t>
            </w:r>
            <w:proofErr w:type="spellStart"/>
            <w:r w:rsidRPr="002F4ACA">
              <w:rPr>
                <w:sz w:val="16"/>
                <w:szCs w:val="16"/>
              </w:rPr>
              <w:t>pentru</w:t>
            </w:r>
            <w:proofErr w:type="spellEnd"/>
            <w:r w:rsidRPr="002F4ACA">
              <w:rPr>
                <w:sz w:val="16"/>
                <w:szCs w:val="16"/>
              </w:rPr>
              <w:t xml:space="preserve"> </w:t>
            </w:r>
            <w:proofErr w:type="spellStart"/>
            <w:r w:rsidRPr="002F4ACA">
              <w:rPr>
                <w:sz w:val="16"/>
                <w:szCs w:val="16"/>
              </w:rPr>
              <w:t>microscop</w:t>
            </w:r>
            <w:proofErr w:type="spellEnd"/>
            <w:r w:rsidRPr="002F4ACA">
              <w:rPr>
                <w:sz w:val="16"/>
                <w:szCs w:val="16"/>
              </w:rPr>
              <w:t xml:space="preserve"> NEXIUS</w:t>
            </w:r>
          </w:p>
        </w:tc>
        <w:tc>
          <w:tcPr>
            <w:tcW w:w="2067" w:type="dxa"/>
            <w:tcBorders>
              <w:top w:val="nil"/>
              <w:left w:val="nil"/>
              <w:bottom w:val="single" w:sz="4" w:space="0" w:color="auto"/>
              <w:right w:val="single" w:sz="4" w:space="0" w:color="auto"/>
            </w:tcBorders>
            <w:hideMark/>
          </w:tcPr>
          <w:p w14:paraId="7F5BBD70"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noWrap/>
            <w:hideMark/>
          </w:tcPr>
          <w:p w14:paraId="7D7F5E41"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1A4FEB76"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652801C2"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7BFC9B0"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13A95542"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6238833D"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2D0FB931"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4F405435"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71EB5310" w14:textId="77777777" w:rsidR="002F4ACA" w:rsidRPr="002F4ACA" w:rsidRDefault="002F4ACA" w:rsidP="002F4ACA">
            <w:pPr>
              <w:suppressAutoHyphens/>
              <w:ind w:right="144"/>
              <w:jc w:val="both"/>
              <w:rPr>
                <w:sz w:val="16"/>
                <w:szCs w:val="16"/>
              </w:rPr>
            </w:pPr>
            <w:r w:rsidRPr="002F4ACA">
              <w:rPr>
                <w:sz w:val="16"/>
                <w:szCs w:val="16"/>
              </w:rPr>
              <w:t xml:space="preserve"> </w:t>
            </w:r>
            <w:proofErr w:type="spellStart"/>
            <w:r w:rsidRPr="002F4ACA">
              <w:rPr>
                <w:sz w:val="16"/>
                <w:szCs w:val="16"/>
              </w:rPr>
              <w:t>specord</w:t>
            </w:r>
            <w:proofErr w:type="spellEnd"/>
            <w:r w:rsidRPr="002F4ACA">
              <w:rPr>
                <w:sz w:val="16"/>
                <w:szCs w:val="16"/>
              </w:rPr>
              <w:t xml:space="preserve"> 200</w:t>
            </w:r>
          </w:p>
        </w:tc>
        <w:tc>
          <w:tcPr>
            <w:tcW w:w="1533" w:type="dxa"/>
            <w:tcBorders>
              <w:top w:val="nil"/>
              <w:left w:val="nil"/>
              <w:bottom w:val="single" w:sz="4" w:space="0" w:color="auto"/>
              <w:right w:val="single" w:sz="4" w:space="0" w:color="auto"/>
            </w:tcBorders>
            <w:hideMark/>
          </w:tcPr>
          <w:p w14:paraId="6BDE7689" w14:textId="77777777" w:rsidR="002F4ACA" w:rsidRPr="002F4ACA" w:rsidRDefault="002F4ACA" w:rsidP="002F4ACA">
            <w:pPr>
              <w:suppressAutoHyphens/>
              <w:ind w:right="144"/>
              <w:jc w:val="both"/>
              <w:rPr>
                <w:sz w:val="16"/>
                <w:szCs w:val="16"/>
              </w:rPr>
            </w:pPr>
            <w:proofErr w:type="spellStart"/>
            <w:r w:rsidRPr="002F4ACA">
              <w:rPr>
                <w:sz w:val="16"/>
                <w:szCs w:val="16"/>
              </w:rPr>
              <w:t>ASpect</w:t>
            </w:r>
            <w:proofErr w:type="spellEnd"/>
            <w:r w:rsidRPr="002F4ACA">
              <w:rPr>
                <w:sz w:val="16"/>
                <w:szCs w:val="16"/>
              </w:rPr>
              <w:t xml:space="preserve"> UV                                          Winaspect </w:t>
            </w:r>
            <w:proofErr w:type="spellStart"/>
            <w:r w:rsidRPr="002F4ACA">
              <w:rPr>
                <w:sz w:val="16"/>
                <w:szCs w:val="16"/>
              </w:rPr>
              <w:t>versiunea</w:t>
            </w:r>
            <w:proofErr w:type="spellEnd"/>
            <w:r w:rsidRPr="002F4ACA">
              <w:rPr>
                <w:sz w:val="16"/>
                <w:szCs w:val="16"/>
              </w:rPr>
              <w:t xml:space="preserve"> 2.2.7.0</w:t>
            </w:r>
          </w:p>
        </w:tc>
        <w:tc>
          <w:tcPr>
            <w:tcW w:w="1170" w:type="dxa"/>
            <w:tcBorders>
              <w:top w:val="nil"/>
              <w:left w:val="nil"/>
              <w:bottom w:val="single" w:sz="4" w:space="0" w:color="auto"/>
              <w:right w:val="single" w:sz="4" w:space="0" w:color="auto"/>
            </w:tcBorders>
            <w:hideMark/>
          </w:tcPr>
          <w:p w14:paraId="50764AFF"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xls</w:t>
            </w:r>
            <w:proofErr w:type="spellEnd"/>
            <w:r w:rsidRPr="002F4ACA">
              <w:rPr>
                <w:sz w:val="16"/>
                <w:szCs w:val="16"/>
              </w:rPr>
              <w:t xml:space="preserve"> , display</w:t>
            </w:r>
          </w:p>
        </w:tc>
      </w:tr>
      <w:tr w:rsidR="002F4ACA" w:rsidRPr="002F4ACA" w14:paraId="4E7D1B3B"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AD8699C"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6B58625B"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38C23159"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0CEBF994"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53D258DD"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de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47A7F5AB" w14:textId="77777777" w:rsidR="002F4ACA" w:rsidRPr="002F4ACA" w:rsidRDefault="002F4ACA" w:rsidP="002F4ACA">
            <w:pPr>
              <w:suppressAutoHyphens/>
              <w:ind w:right="144"/>
              <w:jc w:val="both"/>
              <w:rPr>
                <w:sz w:val="16"/>
                <w:szCs w:val="16"/>
              </w:rPr>
            </w:pPr>
            <w:proofErr w:type="spellStart"/>
            <w:r w:rsidRPr="002F4ACA">
              <w:rPr>
                <w:sz w:val="16"/>
                <w:szCs w:val="16"/>
              </w:rPr>
              <w:t>Zeenit</w:t>
            </w:r>
            <w:proofErr w:type="spellEnd"/>
            <w:r w:rsidRPr="002F4ACA">
              <w:rPr>
                <w:sz w:val="16"/>
                <w:szCs w:val="16"/>
              </w:rPr>
              <w:t xml:space="preserve"> 700</w:t>
            </w:r>
          </w:p>
        </w:tc>
        <w:tc>
          <w:tcPr>
            <w:tcW w:w="1533" w:type="dxa"/>
            <w:tcBorders>
              <w:top w:val="nil"/>
              <w:left w:val="nil"/>
              <w:bottom w:val="single" w:sz="4" w:space="0" w:color="auto"/>
              <w:right w:val="single" w:sz="4" w:space="0" w:color="auto"/>
            </w:tcBorders>
            <w:hideMark/>
          </w:tcPr>
          <w:p w14:paraId="118883BB" w14:textId="77777777" w:rsidR="002F4ACA" w:rsidRPr="002F4ACA" w:rsidRDefault="002F4ACA" w:rsidP="002F4ACA">
            <w:pPr>
              <w:suppressAutoHyphens/>
              <w:ind w:right="144"/>
              <w:jc w:val="both"/>
              <w:rPr>
                <w:sz w:val="16"/>
                <w:szCs w:val="16"/>
              </w:rPr>
            </w:pPr>
            <w:proofErr w:type="spellStart"/>
            <w:r w:rsidRPr="002F4ACA">
              <w:rPr>
                <w:sz w:val="16"/>
                <w:szCs w:val="16"/>
              </w:rPr>
              <w:t>ASpect</w:t>
            </w:r>
            <w:proofErr w:type="spellEnd"/>
            <w:r w:rsidRPr="002F4ACA">
              <w:rPr>
                <w:sz w:val="16"/>
                <w:szCs w:val="16"/>
              </w:rPr>
              <w:t xml:space="preserve"> LS                                               </w:t>
            </w:r>
            <w:proofErr w:type="spellStart"/>
            <w:r w:rsidRPr="002F4ACA">
              <w:rPr>
                <w:sz w:val="16"/>
                <w:szCs w:val="16"/>
              </w:rPr>
              <w:t>WinAAS</w:t>
            </w:r>
            <w:proofErr w:type="spellEnd"/>
            <w:r w:rsidRPr="002F4ACA">
              <w:rPr>
                <w:sz w:val="16"/>
                <w:szCs w:val="16"/>
              </w:rPr>
              <w:t xml:space="preserve"> Ver: 4.7.7.0</w:t>
            </w:r>
          </w:p>
        </w:tc>
        <w:tc>
          <w:tcPr>
            <w:tcW w:w="1170" w:type="dxa"/>
            <w:tcBorders>
              <w:top w:val="nil"/>
              <w:left w:val="nil"/>
              <w:bottom w:val="single" w:sz="4" w:space="0" w:color="auto"/>
              <w:right w:val="single" w:sz="4" w:space="0" w:color="auto"/>
            </w:tcBorders>
            <w:hideMark/>
          </w:tcPr>
          <w:p w14:paraId="3D3251E9"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2682E3F8"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08A7A21" w14:textId="77777777" w:rsidR="002F4ACA" w:rsidRPr="002F4ACA" w:rsidRDefault="002F4ACA" w:rsidP="002F4ACA">
            <w:pPr>
              <w:suppressAutoHyphens/>
              <w:ind w:right="144"/>
              <w:jc w:val="both"/>
              <w:rPr>
                <w:sz w:val="16"/>
                <w:szCs w:val="16"/>
              </w:rPr>
            </w:pPr>
            <w:r w:rsidRPr="002F4ACA">
              <w:rPr>
                <w:sz w:val="16"/>
                <w:szCs w:val="16"/>
              </w:rPr>
              <w:lastRenderedPageBreak/>
              <w:t>ABA Dobrogea-Litoral</w:t>
            </w:r>
          </w:p>
        </w:tc>
        <w:tc>
          <w:tcPr>
            <w:tcW w:w="1223" w:type="dxa"/>
            <w:tcBorders>
              <w:top w:val="nil"/>
              <w:left w:val="nil"/>
              <w:bottom w:val="single" w:sz="4" w:space="0" w:color="auto"/>
              <w:right w:val="single" w:sz="4" w:space="0" w:color="auto"/>
            </w:tcBorders>
            <w:hideMark/>
          </w:tcPr>
          <w:p w14:paraId="4B7C19B5"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72F306CC"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7058BC56"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173E35BE" w14:textId="77777777" w:rsidR="002F4ACA" w:rsidRPr="00F954B1" w:rsidRDefault="002F4ACA" w:rsidP="002F4ACA">
            <w:pPr>
              <w:suppressAutoHyphens/>
              <w:ind w:right="144"/>
              <w:jc w:val="both"/>
              <w:rPr>
                <w:sz w:val="16"/>
                <w:szCs w:val="16"/>
                <w:lang w:val="fr-FR"/>
              </w:rPr>
            </w:pPr>
            <w:proofErr w:type="spellStart"/>
            <w:r w:rsidRPr="00F954B1">
              <w:rPr>
                <w:sz w:val="16"/>
                <w:szCs w:val="16"/>
                <w:lang w:val="fr-FR"/>
              </w:rPr>
              <w:t>Analizor</w:t>
            </w:r>
            <w:proofErr w:type="spellEnd"/>
            <w:r w:rsidRPr="00F954B1">
              <w:rPr>
                <w:sz w:val="16"/>
                <w:szCs w:val="16"/>
                <w:lang w:val="fr-FR"/>
              </w:rPr>
              <w:t xml:space="preserve"> de Hg </w:t>
            </w:r>
            <w:proofErr w:type="spellStart"/>
            <w:r w:rsidRPr="00F954B1">
              <w:rPr>
                <w:sz w:val="16"/>
                <w:szCs w:val="16"/>
                <w:lang w:val="fr-FR"/>
              </w:rPr>
              <w:t>din</w:t>
            </w:r>
            <w:proofErr w:type="spellEnd"/>
            <w:r w:rsidRPr="00F954B1">
              <w:rPr>
                <w:sz w:val="16"/>
                <w:szCs w:val="16"/>
                <w:lang w:val="fr-FR"/>
              </w:rPr>
              <w:t xml:space="preserve"> </w:t>
            </w:r>
            <w:proofErr w:type="spellStart"/>
            <w:r w:rsidRPr="00F954B1">
              <w:rPr>
                <w:sz w:val="16"/>
                <w:szCs w:val="16"/>
                <w:lang w:val="fr-FR"/>
              </w:rPr>
              <w:t>lichide</w:t>
            </w:r>
            <w:proofErr w:type="spellEnd"/>
            <w:r w:rsidRPr="00F954B1">
              <w:rPr>
                <w:sz w:val="16"/>
                <w:szCs w:val="16"/>
                <w:lang w:val="fr-FR"/>
              </w:rPr>
              <w:t xml:space="preserve"> </w:t>
            </w:r>
          </w:p>
        </w:tc>
        <w:tc>
          <w:tcPr>
            <w:tcW w:w="2067" w:type="dxa"/>
            <w:tcBorders>
              <w:top w:val="nil"/>
              <w:left w:val="nil"/>
              <w:bottom w:val="single" w:sz="4" w:space="0" w:color="auto"/>
              <w:right w:val="single" w:sz="4" w:space="0" w:color="auto"/>
            </w:tcBorders>
            <w:hideMark/>
          </w:tcPr>
          <w:p w14:paraId="48A06F4C" w14:textId="77777777" w:rsidR="002F4ACA" w:rsidRPr="002F4ACA" w:rsidRDefault="002F4ACA" w:rsidP="002F4ACA">
            <w:pPr>
              <w:suppressAutoHyphens/>
              <w:ind w:right="144"/>
              <w:jc w:val="both"/>
              <w:rPr>
                <w:sz w:val="16"/>
                <w:szCs w:val="16"/>
              </w:rPr>
            </w:pPr>
            <w:proofErr w:type="spellStart"/>
            <w:r w:rsidRPr="002F4ACA">
              <w:rPr>
                <w:sz w:val="16"/>
                <w:szCs w:val="16"/>
              </w:rPr>
              <w:t>Mercur</w:t>
            </w:r>
            <w:proofErr w:type="spellEnd"/>
            <w:r w:rsidRPr="002F4ACA">
              <w:rPr>
                <w:sz w:val="16"/>
                <w:szCs w:val="16"/>
              </w:rPr>
              <w:t xml:space="preserve"> Plus</w:t>
            </w:r>
          </w:p>
        </w:tc>
        <w:tc>
          <w:tcPr>
            <w:tcW w:w="1533" w:type="dxa"/>
            <w:tcBorders>
              <w:top w:val="nil"/>
              <w:left w:val="nil"/>
              <w:bottom w:val="single" w:sz="4" w:space="0" w:color="auto"/>
              <w:right w:val="single" w:sz="4" w:space="0" w:color="auto"/>
            </w:tcBorders>
            <w:hideMark/>
          </w:tcPr>
          <w:p w14:paraId="4DDA9611" w14:textId="77777777" w:rsidR="002F4ACA" w:rsidRPr="002F4ACA" w:rsidRDefault="002F4ACA" w:rsidP="002F4ACA">
            <w:pPr>
              <w:suppressAutoHyphens/>
              <w:ind w:right="144"/>
              <w:jc w:val="both"/>
              <w:rPr>
                <w:sz w:val="16"/>
                <w:szCs w:val="16"/>
              </w:rPr>
            </w:pPr>
            <w:proofErr w:type="spellStart"/>
            <w:r w:rsidRPr="002F4ACA">
              <w:rPr>
                <w:sz w:val="16"/>
                <w:szCs w:val="16"/>
              </w:rPr>
              <w:t>WinAAS</w:t>
            </w:r>
            <w:proofErr w:type="spellEnd"/>
          </w:p>
        </w:tc>
        <w:tc>
          <w:tcPr>
            <w:tcW w:w="1170" w:type="dxa"/>
            <w:tcBorders>
              <w:top w:val="nil"/>
              <w:left w:val="nil"/>
              <w:bottom w:val="single" w:sz="4" w:space="0" w:color="auto"/>
              <w:right w:val="single" w:sz="4" w:space="0" w:color="auto"/>
            </w:tcBorders>
            <w:hideMark/>
          </w:tcPr>
          <w:p w14:paraId="55BBF3C0"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46A29FC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0670650F"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20E19A43"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09E7BD75"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1A5BDF10" w14:textId="77777777" w:rsidR="002F4ACA" w:rsidRPr="002F4ACA" w:rsidRDefault="002F4ACA" w:rsidP="002F4ACA">
            <w:pPr>
              <w:suppressAutoHyphens/>
              <w:ind w:right="144"/>
              <w:jc w:val="both"/>
              <w:rPr>
                <w:sz w:val="16"/>
                <w:szCs w:val="16"/>
              </w:rPr>
            </w:pPr>
            <w:proofErr w:type="spellStart"/>
            <w:r w:rsidRPr="002F4ACA">
              <w:rPr>
                <w:sz w:val="16"/>
                <w:szCs w:val="16"/>
              </w:rPr>
              <w:t>Schimadzu</w:t>
            </w:r>
            <w:proofErr w:type="spellEnd"/>
          </w:p>
        </w:tc>
        <w:tc>
          <w:tcPr>
            <w:tcW w:w="2610" w:type="dxa"/>
            <w:tcBorders>
              <w:top w:val="nil"/>
              <w:left w:val="nil"/>
              <w:bottom w:val="single" w:sz="4" w:space="0" w:color="auto"/>
              <w:right w:val="single" w:sz="4" w:space="0" w:color="auto"/>
            </w:tcBorders>
            <w:hideMark/>
          </w:tcPr>
          <w:p w14:paraId="51892D12"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Carbon organic Total </w:t>
            </w:r>
          </w:p>
        </w:tc>
        <w:tc>
          <w:tcPr>
            <w:tcW w:w="2067" w:type="dxa"/>
            <w:tcBorders>
              <w:top w:val="nil"/>
              <w:left w:val="nil"/>
              <w:bottom w:val="single" w:sz="4" w:space="0" w:color="auto"/>
              <w:right w:val="single" w:sz="4" w:space="0" w:color="auto"/>
            </w:tcBorders>
            <w:hideMark/>
          </w:tcPr>
          <w:p w14:paraId="1692F797" w14:textId="77777777" w:rsidR="002F4ACA" w:rsidRPr="002F4ACA" w:rsidRDefault="002F4ACA" w:rsidP="002F4ACA">
            <w:pPr>
              <w:suppressAutoHyphens/>
              <w:ind w:right="144"/>
              <w:jc w:val="both"/>
              <w:rPr>
                <w:sz w:val="16"/>
                <w:szCs w:val="16"/>
              </w:rPr>
            </w:pPr>
            <w:r w:rsidRPr="002F4ACA">
              <w:rPr>
                <w:sz w:val="16"/>
                <w:szCs w:val="16"/>
              </w:rPr>
              <w:t>TOC-L CPN</w:t>
            </w:r>
          </w:p>
        </w:tc>
        <w:tc>
          <w:tcPr>
            <w:tcW w:w="1533" w:type="dxa"/>
            <w:tcBorders>
              <w:top w:val="nil"/>
              <w:left w:val="nil"/>
              <w:bottom w:val="single" w:sz="4" w:space="0" w:color="auto"/>
              <w:right w:val="single" w:sz="4" w:space="0" w:color="auto"/>
            </w:tcBorders>
            <w:hideMark/>
          </w:tcPr>
          <w:p w14:paraId="1F310C7C" w14:textId="77777777" w:rsidR="002F4ACA" w:rsidRPr="002F4ACA" w:rsidRDefault="002F4ACA" w:rsidP="002F4ACA">
            <w:pPr>
              <w:suppressAutoHyphens/>
              <w:ind w:right="144"/>
              <w:jc w:val="both"/>
              <w:rPr>
                <w:sz w:val="16"/>
                <w:szCs w:val="16"/>
              </w:rPr>
            </w:pPr>
            <w:r w:rsidRPr="002F4ACA">
              <w:rPr>
                <w:sz w:val="16"/>
                <w:szCs w:val="16"/>
              </w:rPr>
              <w:t>TOC-Control L ver. 1.09</w:t>
            </w:r>
          </w:p>
        </w:tc>
        <w:tc>
          <w:tcPr>
            <w:tcW w:w="1170" w:type="dxa"/>
            <w:tcBorders>
              <w:top w:val="nil"/>
              <w:left w:val="nil"/>
              <w:bottom w:val="single" w:sz="4" w:space="0" w:color="auto"/>
              <w:right w:val="single" w:sz="4" w:space="0" w:color="auto"/>
            </w:tcBorders>
            <w:hideMark/>
          </w:tcPr>
          <w:p w14:paraId="37B8C677"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116A53E3"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7D8088E"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65CD0E12"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06A1A441"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022711AE"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2FDDFF4D" w14:textId="77777777" w:rsidR="002F4ACA" w:rsidRPr="00A81058" w:rsidRDefault="002F4ACA" w:rsidP="002F4ACA">
            <w:pPr>
              <w:suppressAutoHyphens/>
              <w:ind w:right="144"/>
              <w:jc w:val="both"/>
              <w:rPr>
                <w:sz w:val="16"/>
                <w:szCs w:val="16"/>
                <w:lang w:val="it-IT"/>
              </w:rPr>
            </w:pPr>
            <w:r w:rsidRPr="00A81058">
              <w:rPr>
                <w:sz w:val="16"/>
                <w:szCs w:val="16"/>
                <w:lang w:val="it-IT"/>
              </w:rPr>
              <w:t xml:space="preserve">Gaz-cromatograf  cu detector FID, NPD si ECD </w:t>
            </w:r>
          </w:p>
        </w:tc>
        <w:tc>
          <w:tcPr>
            <w:tcW w:w="2067" w:type="dxa"/>
            <w:tcBorders>
              <w:top w:val="nil"/>
              <w:left w:val="nil"/>
              <w:bottom w:val="single" w:sz="4" w:space="0" w:color="auto"/>
              <w:right w:val="single" w:sz="4" w:space="0" w:color="auto"/>
            </w:tcBorders>
            <w:hideMark/>
          </w:tcPr>
          <w:p w14:paraId="72980490" w14:textId="77777777" w:rsidR="002F4ACA" w:rsidRPr="002F4ACA" w:rsidRDefault="002F4ACA" w:rsidP="002F4ACA">
            <w:pPr>
              <w:suppressAutoHyphens/>
              <w:ind w:right="144"/>
              <w:jc w:val="both"/>
              <w:rPr>
                <w:sz w:val="16"/>
                <w:szCs w:val="16"/>
              </w:rPr>
            </w:pPr>
            <w:r w:rsidRPr="002F4ACA">
              <w:rPr>
                <w:sz w:val="16"/>
                <w:szCs w:val="16"/>
              </w:rPr>
              <w:t>GC 7890B</w:t>
            </w:r>
          </w:p>
        </w:tc>
        <w:tc>
          <w:tcPr>
            <w:tcW w:w="1533" w:type="dxa"/>
            <w:tcBorders>
              <w:top w:val="nil"/>
              <w:left w:val="nil"/>
              <w:bottom w:val="single" w:sz="4" w:space="0" w:color="auto"/>
              <w:right w:val="single" w:sz="4" w:space="0" w:color="auto"/>
            </w:tcBorders>
            <w:hideMark/>
          </w:tcPr>
          <w:p w14:paraId="4CF4061E" w14:textId="77777777" w:rsidR="002F4ACA" w:rsidRPr="002F4ACA" w:rsidRDefault="002F4ACA" w:rsidP="002F4ACA">
            <w:pPr>
              <w:suppressAutoHyphens/>
              <w:ind w:right="144"/>
              <w:jc w:val="both"/>
              <w:rPr>
                <w:sz w:val="16"/>
                <w:szCs w:val="16"/>
              </w:rPr>
            </w:pPr>
            <w:r w:rsidRPr="002F4ACA">
              <w:rPr>
                <w:sz w:val="16"/>
                <w:szCs w:val="16"/>
              </w:rPr>
              <w:t xml:space="preserve">System </w:t>
            </w:r>
            <w:proofErr w:type="spellStart"/>
            <w:r w:rsidRPr="002F4ACA">
              <w:rPr>
                <w:sz w:val="16"/>
                <w:szCs w:val="16"/>
              </w:rPr>
              <w:t>OpenLab</w:t>
            </w:r>
            <w:proofErr w:type="spellEnd"/>
            <w:r w:rsidRPr="002F4ACA">
              <w:rPr>
                <w:sz w:val="16"/>
                <w:szCs w:val="16"/>
              </w:rPr>
              <w:t xml:space="preserve"> CDS CHEMSTATION A.02.02</w:t>
            </w:r>
          </w:p>
        </w:tc>
        <w:tc>
          <w:tcPr>
            <w:tcW w:w="1170" w:type="dxa"/>
            <w:tcBorders>
              <w:top w:val="nil"/>
              <w:left w:val="nil"/>
              <w:bottom w:val="single" w:sz="4" w:space="0" w:color="auto"/>
              <w:right w:val="single" w:sz="4" w:space="0" w:color="auto"/>
            </w:tcBorders>
            <w:hideMark/>
          </w:tcPr>
          <w:p w14:paraId="489B85D7"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7BB8633E"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720E995"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04ADC2DD"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19194193"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shd w:val="clear" w:color="000000" w:fill="FFFFFF"/>
            <w:noWrap/>
            <w:hideMark/>
          </w:tcPr>
          <w:p w14:paraId="78F55B19" w14:textId="77777777" w:rsidR="002F4ACA" w:rsidRPr="002F4ACA" w:rsidRDefault="002F4ACA" w:rsidP="002F4ACA">
            <w:pPr>
              <w:suppressAutoHyphens/>
              <w:ind w:right="144"/>
              <w:jc w:val="both"/>
              <w:rPr>
                <w:sz w:val="16"/>
                <w:szCs w:val="16"/>
              </w:rPr>
            </w:pPr>
            <w:r w:rsidRPr="002F4ACA">
              <w:rPr>
                <w:sz w:val="16"/>
                <w:szCs w:val="16"/>
              </w:rPr>
              <w:t>Olympus UK LTD Anglia</w:t>
            </w:r>
          </w:p>
        </w:tc>
        <w:tc>
          <w:tcPr>
            <w:tcW w:w="2610" w:type="dxa"/>
            <w:tcBorders>
              <w:top w:val="nil"/>
              <w:left w:val="nil"/>
              <w:bottom w:val="single" w:sz="4" w:space="0" w:color="auto"/>
              <w:right w:val="nil"/>
            </w:tcBorders>
            <w:shd w:val="clear" w:color="000000" w:fill="FFFFFF"/>
            <w:hideMark/>
          </w:tcPr>
          <w:p w14:paraId="77B4BED9"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w:t>
            </w:r>
          </w:p>
        </w:tc>
        <w:tc>
          <w:tcPr>
            <w:tcW w:w="2067" w:type="dxa"/>
            <w:tcBorders>
              <w:top w:val="nil"/>
              <w:left w:val="single" w:sz="4" w:space="0" w:color="auto"/>
              <w:bottom w:val="single" w:sz="4" w:space="0" w:color="auto"/>
              <w:right w:val="single" w:sz="4" w:space="0" w:color="auto"/>
            </w:tcBorders>
            <w:shd w:val="clear" w:color="000000" w:fill="FFFFFF"/>
            <w:noWrap/>
            <w:hideMark/>
          </w:tcPr>
          <w:p w14:paraId="6C0A72E8" w14:textId="77777777" w:rsidR="002F4ACA" w:rsidRPr="002F4ACA" w:rsidRDefault="002F4ACA" w:rsidP="002F4ACA">
            <w:pPr>
              <w:suppressAutoHyphens/>
              <w:ind w:right="144"/>
              <w:jc w:val="both"/>
              <w:rPr>
                <w:sz w:val="20"/>
                <w:szCs w:val="20"/>
              </w:rPr>
            </w:pPr>
            <w:r w:rsidRPr="002F4ACA">
              <w:rPr>
                <w:sz w:val="20"/>
                <w:szCs w:val="20"/>
              </w:rPr>
              <w:t>BX41 TF</w:t>
            </w:r>
          </w:p>
        </w:tc>
        <w:tc>
          <w:tcPr>
            <w:tcW w:w="1533" w:type="dxa"/>
            <w:tcBorders>
              <w:top w:val="nil"/>
              <w:left w:val="nil"/>
              <w:bottom w:val="single" w:sz="4" w:space="0" w:color="auto"/>
              <w:right w:val="single" w:sz="4" w:space="0" w:color="auto"/>
            </w:tcBorders>
            <w:hideMark/>
          </w:tcPr>
          <w:p w14:paraId="67E713A8"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26EA0B18"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03268DC7"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BC44552"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63A4481C"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306F349D"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shd w:val="clear" w:color="000000" w:fill="FFFFFF"/>
            <w:noWrap/>
            <w:hideMark/>
          </w:tcPr>
          <w:p w14:paraId="354227BA" w14:textId="77777777" w:rsidR="002F4ACA" w:rsidRPr="002F4ACA" w:rsidRDefault="002F4ACA" w:rsidP="002F4ACA">
            <w:pPr>
              <w:suppressAutoHyphens/>
              <w:ind w:right="144"/>
              <w:jc w:val="both"/>
              <w:rPr>
                <w:sz w:val="16"/>
                <w:szCs w:val="16"/>
              </w:rPr>
            </w:pPr>
            <w:r w:rsidRPr="002F4ACA">
              <w:rPr>
                <w:sz w:val="16"/>
                <w:szCs w:val="16"/>
              </w:rPr>
              <w:t>Olympus UK LTD Anglia</w:t>
            </w:r>
          </w:p>
        </w:tc>
        <w:tc>
          <w:tcPr>
            <w:tcW w:w="2610" w:type="dxa"/>
            <w:tcBorders>
              <w:top w:val="nil"/>
              <w:left w:val="nil"/>
              <w:bottom w:val="single" w:sz="4" w:space="0" w:color="auto"/>
              <w:right w:val="single" w:sz="4" w:space="0" w:color="auto"/>
            </w:tcBorders>
            <w:hideMark/>
          </w:tcPr>
          <w:p w14:paraId="45FAE95B"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p>
        </w:tc>
        <w:tc>
          <w:tcPr>
            <w:tcW w:w="2067" w:type="dxa"/>
            <w:tcBorders>
              <w:top w:val="nil"/>
              <w:left w:val="nil"/>
              <w:bottom w:val="nil"/>
              <w:right w:val="nil"/>
            </w:tcBorders>
            <w:hideMark/>
          </w:tcPr>
          <w:p w14:paraId="45D71948" w14:textId="77777777" w:rsidR="002F4ACA" w:rsidRPr="002F4ACA" w:rsidRDefault="002F4ACA" w:rsidP="002F4ACA">
            <w:pPr>
              <w:suppressAutoHyphens/>
              <w:ind w:right="144"/>
              <w:jc w:val="both"/>
              <w:rPr>
                <w:sz w:val="16"/>
                <w:szCs w:val="16"/>
              </w:rPr>
            </w:pPr>
            <w:r w:rsidRPr="002F4ACA">
              <w:rPr>
                <w:sz w:val="16"/>
                <w:szCs w:val="16"/>
              </w:rPr>
              <w:t>CKX41</w:t>
            </w:r>
          </w:p>
        </w:tc>
        <w:tc>
          <w:tcPr>
            <w:tcW w:w="1533" w:type="dxa"/>
            <w:tcBorders>
              <w:top w:val="nil"/>
              <w:left w:val="single" w:sz="4" w:space="0" w:color="auto"/>
              <w:bottom w:val="single" w:sz="4" w:space="0" w:color="auto"/>
              <w:right w:val="single" w:sz="4" w:space="0" w:color="auto"/>
            </w:tcBorders>
            <w:hideMark/>
          </w:tcPr>
          <w:p w14:paraId="67F1B519"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3EBD6709"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B2ABB09"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7919C609"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6CCF30B2"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638BFCF2"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shd w:val="clear" w:color="000000" w:fill="FFFFFF"/>
            <w:noWrap/>
            <w:hideMark/>
          </w:tcPr>
          <w:p w14:paraId="0C73B97E" w14:textId="77777777" w:rsidR="002F4ACA" w:rsidRPr="002F4ACA" w:rsidRDefault="002F4ACA" w:rsidP="002F4ACA">
            <w:pPr>
              <w:suppressAutoHyphens/>
              <w:ind w:right="144"/>
              <w:jc w:val="both"/>
              <w:rPr>
                <w:sz w:val="16"/>
                <w:szCs w:val="16"/>
              </w:rPr>
            </w:pPr>
            <w:r w:rsidRPr="002F4ACA">
              <w:rPr>
                <w:sz w:val="16"/>
                <w:szCs w:val="16"/>
              </w:rPr>
              <w:t>Olympus UK LTD Anglia</w:t>
            </w:r>
          </w:p>
        </w:tc>
        <w:tc>
          <w:tcPr>
            <w:tcW w:w="2610" w:type="dxa"/>
            <w:tcBorders>
              <w:top w:val="nil"/>
              <w:left w:val="nil"/>
              <w:bottom w:val="single" w:sz="4" w:space="0" w:color="auto"/>
              <w:right w:val="single" w:sz="4" w:space="0" w:color="auto"/>
            </w:tcBorders>
            <w:hideMark/>
          </w:tcPr>
          <w:p w14:paraId="4E9FC7A0" w14:textId="77777777" w:rsidR="002F4ACA" w:rsidRPr="002F4ACA" w:rsidRDefault="002F4ACA" w:rsidP="002F4ACA">
            <w:pPr>
              <w:suppressAutoHyphens/>
              <w:ind w:right="144"/>
              <w:jc w:val="both"/>
              <w:rPr>
                <w:sz w:val="16"/>
                <w:szCs w:val="16"/>
              </w:rPr>
            </w:pPr>
            <w:proofErr w:type="spellStart"/>
            <w:r w:rsidRPr="002F4ACA">
              <w:rPr>
                <w:sz w:val="16"/>
                <w:szCs w:val="16"/>
              </w:rPr>
              <w:t>Stereomicroscop</w:t>
            </w:r>
            <w:proofErr w:type="spellEnd"/>
            <w:r w:rsidRPr="002F4ACA">
              <w:rPr>
                <w:sz w:val="16"/>
                <w:szCs w:val="16"/>
              </w:rPr>
              <w:t xml:space="preserve">  OLYMPUS </w:t>
            </w:r>
          </w:p>
        </w:tc>
        <w:tc>
          <w:tcPr>
            <w:tcW w:w="2067" w:type="dxa"/>
            <w:tcBorders>
              <w:top w:val="single" w:sz="4" w:space="0" w:color="auto"/>
              <w:left w:val="nil"/>
              <w:bottom w:val="single" w:sz="4" w:space="0" w:color="auto"/>
              <w:right w:val="single" w:sz="4" w:space="0" w:color="auto"/>
            </w:tcBorders>
            <w:hideMark/>
          </w:tcPr>
          <w:p w14:paraId="62BA2F72" w14:textId="77777777" w:rsidR="002F4ACA" w:rsidRPr="002F4ACA" w:rsidRDefault="002F4ACA" w:rsidP="002F4ACA">
            <w:pPr>
              <w:suppressAutoHyphens/>
              <w:ind w:right="144"/>
              <w:jc w:val="both"/>
              <w:rPr>
                <w:sz w:val="16"/>
                <w:szCs w:val="16"/>
              </w:rPr>
            </w:pPr>
            <w:r w:rsidRPr="002F4ACA">
              <w:rPr>
                <w:sz w:val="16"/>
                <w:szCs w:val="16"/>
              </w:rPr>
              <w:t xml:space="preserve"> SZ61</w:t>
            </w:r>
          </w:p>
        </w:tc>
        <w:tc>
          <w:tcPr>
            <w:tcW w:w="1533" w:type="dxa"/>
            <w:tcBorders>
              <w:top w:val="nil"/>
              <w:left w:val="nil"/>
              <w:bottom w:val="single" w:sz="4" w:space="0" w:color="auto"/>
              <w:right w:val="single" w:sz="4" w:space="0" w:color="auto"/>
            </w:tcBorders>
            <w:hideMark/>
          </w:tcPr>
          <w:p w14:paraId="1BBB1EF4"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CellSense</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749F37C0" w14:textId="77777777" w:rsidR="002F4ACA" w:rsidRPr="002F4ACA" w:rsidRDefault="002F4ACA" w:rsidP="002F4ACA">
            <w:pPr>
              <w:suppressAutoHyphens/>
              <w:ind w:right="144"/>
              <w:jc w:val="both"/>
              <w:rPr>
                <w:sz w:val="16"/>
                <w:szCs w:val="16"/>
              </w:rPr>
            </w:pPr>
            <w:r w:rsidRPr="002F4ACA">
              <w:rPr>
                <w:sz w:val="16"/>
                <w:szCs w:val="16"/>
              </w:rPr>
              <w:t xml:space="preserve"> display</w:t>
            </w:r>
          </w:p>
        </w:tc>
      </w:tr>
      <w:tr w:rsidR="002F4ACA" w:rsidRPr="002F4ACA" w14:paraId="619D952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1560C87"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6D2B8316"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3950E059"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6EBB8BD3" w14:textId="77777777" w:rsidR="002F4ACA" w:rsidRPr="002F4ACA" w:rsidRDefault="002F4ACA" w:rsidP="002F4ACA">
            <w:pPr>
              <w:suppressAutoHyphens/>
              <w:ind w:right="144"/>
              <w:jc w:val="both"/>
              <w:rPr>
                <w:sz w:val="16"/>
                <w:szCs w:val="16"/>
              </w:rPr>
            </w:pPr>
            <w:r w:rsidRPr="002F4ACA">
              <w:rPr>
                <w:sz w:val="16"/>
                <w:szCs w:val="16"/>
              </w:rPr>
              <w:t>UNICAM , Anglia</w:t>
            </w:r>
          </w:p>
        </w:tc>
        <w:tc>
          <w:tcPr>
            <w:tcW w:w="2610" w:type="dxa"/>
            <w:tcBorders>
              <w:top w:val="nil"/>
              <w:left w:val="nil"/>
              <w:bottom w:val="single" w:sz="4" w:space="0" w:color="auto"/>
              <w:right w:val="single" w:sz="4" w:space="0" w:color="auto"/>
            </w:tcBorders>
            <w:hideMark/>
          </w:tcPr>
          <w:p w14:paraId="2BF00129"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31693DC3" w14:textId="77777777" w:rsidR="002F4ACA" w:rsidRPr="002F4ACA" w:rsidRDefault="002F4ACA" w:rsidP="002F4ACA">
            <w:pPr>
              <w:suppressAutoHyphens/>
              <w:ind w:right="144"/>
              <w:jc w:val="both"/>
              <w:rPr>
                <w:sz w:val="16"/>
                <w:szCs w:val="16"/>
              </w:rPr>
            </w:pPr>
            <w:r w:rsidRPr="002F4ACA">
              <w:rPr>
                <w:sz w:val="16"/>
                <w:szCs w:val="16"/>
              </w:rPr>
              <w:t>ATI UNICAM UV2-300</w:t>
            </w:r>
          </w:p>
        </w:tc>
        <w:tc>
          <w:tcPr>
            <w:tcW w:w="1533" w:type="dxa"/>
            <w:tcBorders>
              <w:top w:val="nil"/>
              <w:left w:val="nil"/>
              <w:bottom w:val="single" w:sz="4" w:space="0" w:color="auto"/>
              <w:right w:val="single" w:sz="4" w:space="0" w:color="auto"/>
            </w:tcBorders>
            <w:hideMark/>
          </w:tcPr>
          <w:p w14:paraId="2D7340B3" w14:textId="77777777" w:rsidR="002F4ACA" w:rsidRPr="002F4ACA" w:rsidRDefault="002F4ACA" w:rsidP="002F4ACA">
            <w:pPr>
              <w:suppressAutoHyphens/>
              <w:ind w:right="144"/>
              <w:jc w:val="both"/>
              <w:rPr>
                <w:sz w:val="16"/>
                <w:szCs w:val="16"/>
              </w:rPr>
            </w:pPr>
            <w:r w:rsidRPr="002F4ACA">
              <w:rPr>
                <w:sz w:val="16"/>
                <w:szCs w:val="16"/>
              </w:rPr>
              <w:t xml:space="preserve">VISION 32 </w:t>
            </w:r>
            <w:proofErr w:type="spellStart"/>
            <w:r w:rsidRPr="002F4ACA">
              <w:rPr>
                <w:sz w:val="16"/>
                <w:szCs w:val="16"/>
              </w:rPr>
              <w:t>Thermo</w:t>
            </w:r>
            <w:proofErr w:type="spellEnd"/>
            <w:r w:rsidRPr="002F4ACA">
              <w:rPr>
                <w:sz w:val="16"/>
                <w:szCs w:val="16"/>
              </w:rPr>
              <w:t xml:space="preserve"> </w:t>
            </w:r>
            <w:proofErr w:type="spellStart"/>
            <w:r w:rsidRPr="002F4ACA">
              <w:rPr>
                <w:sz w:val="16"/>
                <w:szCs w:val="16"/>
              </w:rPr>
              <w:t>Spectronic</w:t>
            </w:r>
            <w:proofErr w:type="spellEnd"/>
          </w:p>
        </w:tc>
        <w:tc>
          <w:tcPr>
            <w:tcW w:w="1170" w:type="dxa"/>
            <w:tcBorders>
              <w:top w:val="nil"/>
              <w:left w:val="nil"/>
              <w:bottom w:val="single" w:sz="4" w:space="0" w:color="auto"/>
              <w:right w:val="single" w:sz="4" w:space="0" w:color="auto"/>
            </w:tcBorders>
            <w:hideMark/>
          </w:tcPr>
          <w:p w14:paraId="3985EB38"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4A5E48F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5705395" w14:textId="77777777" w:rsidR="002F4ACA" w:rsidRPr="002F4ACA" w:rsidRDefault="002F4ACA" w:rsidP="002F4ACA">
            <w:pPr>
              <w:suppressAutoHyphens/>
              <w:ind w:right="144"/>
              <w:jc w:val="both"/>
              <w:rPr>
                <w:sz w:val="16"/>
                <w:szCs w:val="16"/>
              </w:rPr>
            </w:pPr>
            <w:r w:rsidRPr="002F4ACA">
              <w:rPr>
                <w:sz w:val="16"/>
                <w:szCs w:val="16"/>
              </w:rPr>
              <w:t>ABA Dobrogea-Litoral</w:t>
            </w:r>
          </w:p>
        </w:tc>
        <w:tc>
          <w:tcPr>
            <w:tcW w:w="1223" w:type="dxa"/>
            <w:tcBorders>
              <w:top w:val="nil"/>
              <w:left w:val="nil"/>
              <w:bottom w:val="single" w:sz="4" w:space="0" w:color="auto"/>
              <w:right w:val="single" w:sz="4" w:space="0" w:color="auto"/>
            </w:tcBorders>
            <w:hideMark/>
          </w:tcPr>
          <w:p w14:paraId="71436779" w14:textId="77777777" w:rsidR="002F4ACA" w:rsidRPr="002F4ACA" w:rsidRDefault="002F4ACA" w:rsidP="002F4ACA">
            <w:pPr>
              <w:suppressAutoHyphens/>
              <w:ind w:right="144"/>
              <w:jc w:val="both"/>
              <w:rPr>
                <w:sz w:val="16"/>
                <w:szCs w:val="16"/>
              </w:rPr>
            </w:pPr>
            <w:r w:rsidRPr="002F4ACA">
              <w:rPr>
                <w:sz w:val="16"/>
                <w:szCs w:val="16"/>
              </w:rPr>
              <w:t>Constanța</w:t>
            </w:r>
          </w:p>
        </w:tc>
        <w:tc>
          <w:tcPr>
            <w:tcW w:w="1620" w:type="dxa"/>
            <w:tcBorders>
              <w:top w:val="nil"/>
              <w:left w:val="nil"/>
              <w:bottom w:val="single" w:sz="4" w:space="0" w:color="auto"/>
              <w:right w:val="single" w:sz="4" w:space="0" w:color="auto"/>
            </w:tcBorders>
            <w:hideMark/>
          </w:tcPr>
          <w:p w14:paraId="41E57FF9" w14:textId="77777777" w:rsidR="002F4ACA" w:rsidRPr="002F4ACA" w:rsidRDefault="002F4ACA" w:rsidP="002F4ACA">
            <w:pPr>
              <w:suppressAutoHyphens/>
              <w:ind w:right="144"/>
              <w:jc w:val="both"/>
              <w:rPr>
                <w:sz w:val="16"/>
                <w:szCs w:val="16"/>
              </w:rPr>
            </w:pPr>
            <w:r w:rsidRPr="002F4ACA">
              <w:rPr>
                <w:sz w:val="16"/>
                <w:szCs w:val="16"/>
              </w:rPr>
              <w:t>Constanța</w:t>
            </w:r>
          </w:p>
        </w:tc>
        <w:tc>
          <w:tcPr>
            <w:tcW w:w="1800" w:type="dxa"/>
            <w:tcBorders>
              <w:top w:val="nil"/>
              <w:left w:val="nil"/>
              <w:bottom w:val="single" w:sz="4" w:space="0" w:color="auto"/>
              <w:right w:val="single" w:sz="4" w:space="0" w:color="auto"/>
            </w:tcBorders>
            <w:hideMark/>
          </w:tcPr>
          <w:p w14:paraId="1C6B4668" w14:textId="77777777" w:rsidR="002F4ACA" w:rsidRPr="002F4ACA" w:rsidRDefault="002F4ACA" w:rsidP="002F4ACA">
            <w:pPr>
              <w:suppressAutoHyphens/>
              <w:ind w:right="144"/>
              <w:jc w:val="both"/>
              <w:rPr>
                <w:sz w:val="16"/>
                <w:szCs w:val="16"/>
              </w:rPr>
            </w:pPr>
            <w:r w:rsidRPr="002F4ACA">
              <w:rPr>
                <w:sz w:val="16"/>
                <w:szCs w:val="16"/>
              </w:rPr>
              <w:t>UNICAM , Anglia</w:t>
            </w:r>
          </w:p>
        </w:tc>
        <w:tc>
          <w:tcPr>
            <w:tcW w:w="2610" w:type="dxa"/>
            <w:tcBorders>
              <w:top w:val="nil"/>
              <w:left w:val="nil"/>
              <w:bottom w:val="single" w:sz="4" w:space="0" w:color="auto"/>
              <w:right w:val="single" w:sz="4" w:space="0" w:color="auto"/>
            </w:tcBorders>
            <w:hideMark/>
          </w:tcPr>
          <w:p w14:paraId="5A78BA2E"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648B4B9A" w14:textId="77777777" w:rsidR="002F4ACA" w:rsidRPr="002F4ACA" w:rsidRDefault="002F4ACA" w:rsidP="002F4ACA">
            <w:pPr>
              <w:suppressAutoHyphens/>
              <w:ind w:right="144"/>
              <w:jc w:val="both"/>
              <w:rPr>
                <w:sz w:val="16"/>
                <w:szCs w:val="16"/>
              </w:rPr>
            </w:pPr>
            <w:r w:rsidRPr="002F4ACA">
              <w:rPr>
                <w:sz w:val="16"/>
                <w:szCs w:val="16"/>
              </w:rPr>
              <w:t>HELIOS-GAMMA</w:t>
            </w:r>
          </w:p>
        </w:tc>
        <w:tc>
          <w:tcPr>
            <w:tcW w:w="1533" w:type="dxa"/>
            <w:tcBorders>
              <w:top w:val="nil"/>
              <w:left w:val="nil"/>
              <w:bottom w:val="single" w:sz="4" w:space="0" w:color="auto"/>
              <w:right w:val="single" w:sz="4" w:space="0" w:color="auto"/>
            </w:tcBorders>
            <w:hideMark/>
          </w:tcPr>
          <w:p w14:paraId="4EE04B6E" w14:textId="77777777" w:rsidR="002F4ACA" w:rsidRPr="002F4ACA" w:rsidRDefault="002F4ACA" w:rsidP="002F4ACA">
            <w:pPr>
              <w:suppressAutoHyphens/>
              <w:ind w:right="144"/>
              <w:jc w:val="both"/>
              <w:rPr>
                <w:sz w:val="16"/>
                <w:szCs w:val="16"/>
              </w:rPr>
            </w:pPr>
            <w:r w:rsidRPr="002F4ACA">
              <w:rPr>
                <w:sz w:val="16"/>
                <w:szCs w:val="16"/>
              </w:rPr>
              <w:t xml:space="preserve">VISION MFC </w:t>
            </w:r>
            <w:proofErr w:type="spellStart"/>
            <w:r w:rsidRPr="002F4ACA">
              <w:rPr>
                <w:sz w:val="16"/>
                <w:szCs w:val="16"/>
              </w:rPr>
              <w:t>Thermo</w:t>
            </w:r>
            <w:proofErr w:type="spellEnd"/>
            <w:r w:rsidRPr="002F4ACA">
              <w:rPr>
                <w:sz w:val="16"/>
                <w:szCs w:val="16"/>
              </w:rPr>
              <w:t xml:space="preserve"> </w:t>
            </w:r>
            <w:proofErr w:type="spellStart"/>
            <w:r w:rsidRPr="002F4ACA">
              <w:rPr>
                <w:sz w:val="16"/>
                <w:szCs w:val="16"/>
              </w:rPr>
              <w:t>Spectronic</w:t>
            </w:r>
            <w:proofErr w:type="spellEnd"/>
          </w:p>
        </w:tc>
        <w:tc>
          <w:tcPr>
            <w:tcW w:w="1170" w:type="dxa"/>
            <w:tcBorders>
              <w:top w:val="nil"/>
              <w:left w:val="nil"/>
              <w:bottom w:val="single" w:sz="4" w:space="0" w:color="auto"/>
              <w:right w:val="single" w:sz="4" w:space="0" w:color="auto"/>
            </w:tcBorders>
            <w:hideMark/>
          </w:tcPr>
          <w:p w14:paraId="0DBA97CD" w14:textId="77777777" w:rsidR="002F4ACA" w:rsidRPr="002F4ACA" w:rsidRDefault="002F4ACA" w:rsidP="002F4ACA">
            <w:pPr>
              <w:suppressAutoHyphens/>
              <w:ind w:right="144"/>
              <w:jc w:val="both"/>
              <w:rPr>
                <w:sz w:val="16"/>
                <w:szCs w:val="16"/>
              </w:rPr>
            </w:pPr>
            <w:r w:rsidRPr="002F4ACA">
              <w:rPr>
                <w:sz w:val="16"/>
                <w:szCs w:val="16"/>
              </w:rPr>
              <w:t>*.</w:t>
            </w:r>
            <w:proofErr w:type="spellStart"/>
            <w:r w:rsidRPr="002F4ACA">
              <w:rPr>
                <w:sz w:val="16"/>
                <w:szCs w:val="16"/>
              </w:rPr>
              <w:t>xls</w:t>
            </w:r>
            <w:proofErr w:type="spellEnd"/>
            <w:r w:rsidRPr="002F4ACA">
              <w:rPr>
                <w:sz w:val="16"/>
                <w:szCs w:val="16"/>
              </w:rPr>
              <w:t xml:space="preserve"> , display</w:t>
            </w:r>
          </w:p>
        </w:tc>
      </w:tr>
      <w:tr w:rsidR="002F4ACA" w:rsidRPr="002F4ACA" w14:paraId="2198EE7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1E224676"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3F5D3B7" w14:textId="77777777" w:rsidR="002F4ACA" w:rsidRPr="002F4ACA" w:rsidRDefault="002F4ACA" w:rsidP="002F4ACA">
            <w:pPr>
              <w:suppressAutoHyphens/>
              <w:ind w:right="144"/>
              <w:jc w:val="both"/>
              <w:rPr>
                <w:sz w:val="16"/>
                <w:szCs w:val="16"/>
              </w:rPr>
            </w:pPr>
            <w:r w:rsidRPr="002F4ACA">
              <w:rPr>
                <w:sz w:val="16"/>
                <w:szCs w:val="16"/>
              </w:rPr>
              <w:t>Olt</w:t>
            </w:r>
          </w:p>
        </w:tc>
        <w:tc>
          <w:tcPr>
            <w:tcW w:w="1620" w:type="dxa"/>
            <w:tcBorders>
              <w:top w:val="nil"/>
              <w:left w:val="nil"/>
              <w:bottom w:val="single" w:sz="4" w:space="0" w:color="auto"/>
              <w:right w:val="single" w:sz="4" w:space="0" w:color="auto"/>
            </w:tcBorders>
            <w:hideMark/>
          </w:tcPr>
          <w:p w14:paraId="28C7EBD3" w14:textId="77777777" w:rsidR="002F4ACA" w:rsidRPr="002F4ACA" w:rsidRDefault="002F4ACA" w:rsidP="002F4ACA">
            <w:pPr>
              <w:suppressAutoHyphens/>
              <w:ind w:right="144"/>
              <w:jc w:val="both"/>
              <w:rPr>
                <w:sz w:val="16"/>
                <w:szCs w:val="16"/>
              </w:rPr>
            </w:pPr>
            <w:r w:rsidRPr="002F4ACA">
              <w:rPr>
                <w:sz w:val="16"/>
                <w:szCs w:val="16"/>
              </w:rPr>
              <w:t>Slatina</w:t>
            </w:r>
          </w:p>
        </w:tc>
        <w:tc>
          <w:tcPr>
            <w:tcW w:w="1800" w:type="dxa"/>
            <w:tcBorders>
              <w:top w:val="nil"/>
              <w:left w:val="nil"/>
              <w:bottom w:val="single" w:sz="4" w:space="0" w:color="auto"/>
              <w:right w:val="single" w:sz="4" w:space="0" w:color="auto"/>
            </w:tcBorders>
            <w:hideMark/>
          </w:tcPr>
          <w:p w14:paraId="18AEB70D"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01B12673"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041CAA26"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5AB83944"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w:t>
            </w:r>
            <w:proofErr w:type="spellStart"/>
            <w:r w:rsidRPr="002F4ACA">
              <w:rPr>
                <w:sz w:val="16"/>
                <w:szCs w:val="16"/>
              </w:rPr>
              <w:t>versiunea</w:t>
            </w:r>
            <w:proofErr w:type="spellEnd"/>
            <w:r w:rsidRPr="002F4ACA">
              <w:rPr>
                <w:sz w:val="16"/>
                <w:szCs w:val="16"/>
              </w:rPr>
              <w:t>: 2.33</w:t>
            </w:r>
          </w:p>
        </w:tc>
        <w:tc>
          <w:tcPr>
            <w:tcW w:w="1170" w:type="dxa"/>
            <w:tcBorders>
              <w:top w:val="nil"/>
              <w:left w:val="nil"/>
              <w:bottom w:val="single" w:sz="4" w:space="0" w:color="auto"/>
              <w:right w:val="single" w:sz="4" w:space="0" w:color="auto"/>
            </w:tcBorders>
            <w:hideMark/>
          </w:tcPr>
          <w:p w14:paraId="6879BEC8"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57D0006" w14:textId="77777777" w:rsidTr="0068718B">
        <w:trPr>
          <w:trHeight w:val="330"/>
        </w:trPr>
        <w:tc>
          <w:tcPr>
            <w:tcW w:w="1652" w:type="dxa"/>
            <w:tcBorders>
              <w:top w:val="nil"/>
              <w:left w:val="single" w:sz="4" w:space="0" w:color="auto"/>
              <w:bottom w:val="single" w:sz="4" w:space="0" w:color="auto"/>
              <w:right w:val="single" w:sz="4" w:space="0" w:color="auto"/>
            </w:tcBorders>
            <w:hideMark/>
          </w:tcPr>
          <w:p w14:paraId="03008BEC"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47047D8E" w14:textId="77777777" w:rsidR="002F4ACA" w:rsidRPr="002F4ACA" w:rsidRDefault="002F4ACA" w:rsidP="002F4ACA">
            <w:pPr>
              <w:suppressAutoHyphens/>
              <w:ind w:right="144"/>
              <w:jc w:val="both"/>
              <w:rPr>
                <w:sz w:val="16"/>
                <w:szCs w:val="16"/>
              </w:rPr>
            </w:pPr>
            <w:r w:rsidRPr="002F4ACA">
              <w:rPr>
                <w:sz w:val="16"/>
                <w:szCs w:val="16"/>
              </w:rPr>
              <w:t>Olt</w:t>
            </w:r>
          </w:p>
        </w:tc>
        <w:tc>
          <w:tcPr>
            <w:tcW w:w="1620" w:type="dxa"/>
            <w:tcBorders>
              <w:top w:val="nil"/>
              <w:left w:val="nil"/>
              <w:bottom w:val="single" w:sz="4" w:space="0" w:color="auto"/>
              <w:right w:val="single" w:sz="4" w:space="0" w:color="auto"/>
            </w:tcBorders>
            <w:hideMark/>
          </w:tcPr>
          <w:p w14:paraId="1251797F" w14:textId="77777777" w:rsidR="002F4ACA" w:rsidRPr="002F4ACA" w:rsidRDefault="002F4ACA" w:rsidP="002F4ACA">
            <w:pPr>
              <w:suppressAutoHyphens/>
              <w:ind w:right="144"/>
              <w:jc w:val="both"/>
              <w:rPr>
                <w:sz w:val="16"/>
                <w:szCs w:val="16"/>
              </w:rPr>
            </w:pPr>
            <w:r w:rsidRPr="002F4ACA">
              <w:rPr>
                <w:sz w:val="16"/>
                <w:szCs w:val="16"/>
              </w:rPr>
              <w:t>Slatina</w:t>
            </w:r>
          </w:p>
        </w:tc>
        <w:tc>
          <w:tcPr>
            <w:tcW w:w="1800" w:type="dxa"/>
            <w:tcBorders>
              <w:top w:val="nil"/>
              <w:left w:val="nil"/>
              <w:bottom w:val="single" w:sz="4" w:space="0" w:color="auto"/>
              <w:right w:val="single" w:sz="4" w:space="0" w:color="auto"/>
            </w:tcBorders>
            <w:hideMark/>
          </w:tcPr>
          <w:p w14:paraId="5AAEBD80"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7CA8B27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 </w:t>
            </w:r>
          </w:p>
        </w:tc>
        <w:tc>
          <w:tcPr>
            <w:tcW w:w="2067" w:type="dxa"/>
            <w:tcBorders>
              <w:top w:val="nil"/>
              <w:left w:val="nil"/>
              <w:bottom w:val="single" w:sz="4" w:space="0" w:color="auto"/>
              <w:right w:val="single" w:sz="4" w:space="0" w:color="auto"/>
            </w:tcBorders>
            <w:hideMark/>
          </w:tcPr>
          <w:p w14:paraId="6ED34656"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3A3E399E"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00353D4A"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5B53FDA8"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7776AC3C"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1EBA8200" w14:textId="77777777" w:rsidR="002F4ACA" w:rsidRPr="002F4ACA" w:rsidRDefault="002F4ACA" w:rsidP="002F4ACA">
            <w:pPr>
              <w:suppressAutoHyphens/>
              <w:ind w:right="144"/>
              <w:jc w:val="both"/>
              <w:rPr>
                <w:sz w:val="16"/>
                <w:szCs w:val="16"/>
              </w:rPr>
            </w:pPr>
            <w:r w:rsidRPr="002F4ACA">
              <w:rPr>
                <w:sz w:val="16"/>
                <w:szCs w:val="16"/>
              </w:rPr>
              <w:t>Olt</w:t>
            </w:r>
          </w:p>
        </w:tc>
        <w:tc>
          <w:tcPr>
            <w:tcW w:w="1620" w:type="dxa"/>
            <w:tcBorders>
              <w:top w:val="nil"/>
              <w:left w:val="nil"/>
              <w:bottom w:val="single" w:sz="4" w:space="0" w:color="auto"/>
              <w:right w:val="single" w:sz="4" w:space="0" w:color="auto"/>
            </w:tcBorders>
            <w:hideMark/>
          </w:tcPr>
          <w:p w14:paraId="7419FDF5" w14:textId="77777777" w:rsidR="002F4ACA" w:rsidRPr="002F4ACA" w:rsidRDefault="002F4ACA" w:rsidP="002F4ACA">
            <w:pPr>
              <w:suppressAutoHyphens/>
              <w:ind w:right="144"/>
              <w:jc w:val="both"/>
              <w:rPr>
                <w:sz w:val="16"/>
                <w:szCs w:val="16"/>
              </w:rPr>
            </w:pPr>
            <w:r w:rsidRPr="002F4ACA">
              <w:rPr>
                <w:sz w:val="16"/>
                <w:szCs w:val="16"/>
              </w:rPr>
              <w:t>Slatina</w:t>
            </w:r>
          </w:p>
        </w:tc>
        <w:tc>
          <w:tcPr>
            <w:tcW w:w="1800" w:type="dxa"/>
            <w:tcBorders>
              <w:top w:val="nil"/>
              <w:left w:val="nil"/>
              <w:bottom w:val="single" w:sz="4" w:space="0" w:color="auto"/>
              <w:right w:val="single" w:sz="4" w:space="0" w:color="auto"/>
            </w:tcBorders>
            <w:hideMark/>
          </w:tcPr>
          <w:p w14:paraId="2430968B"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770C13C1"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 xml:space="preserve">Analizor TOC / TN (Multi N/C3100) </w:t>
            </w:r>
          </w:p>
        </w:tc>
        <w:tc>
          <w:tcPr>
            <w:tcW w:w="2067" w:type="dxa"/>
            <w:tcBorders>
              <w:top w:val="nil"/>
              <w:left w:val="nil"/>
              <w:bottom w:val="single" w:sz="4" w:space="0" w:color="auto"/>
              <w:right w:val="single" w:sz="4" w:space="0" w:color="auto"/>
            </w:tcBorders>
            <w:hideMark/>
          </w:tcPr>
          <w:p w14:paraId="255EDB56" w14:textId="77777777" w:rsidR="002F4ACA" w:rsidRPr="002F4ACA" w:rsidRDefault="002F4ACA" w:rsidP="002F4ACA">
            <w:pPr>
              <w:suppressAutoHyphens/>
              <w:ind w:right="144"/>
              <w:jc w:val="both"/>
              <w:rPr>
                <w:sz w:val="16"/>
                <w:szCs w:val="16"/>
              </w:rPr>
            </w:pPr>
            <w:r w:rsidRPr="002F4ACA">
              <w:rPr>
                <w:sz w:val="16"/>
                <w:szCs w:val="16"/>
              </w:rPr>
              <w:t>Multi NC 3100</w:t>
            </w:r>
          </w:p>
        </w:tc>
        <w:tc>
          <w:tcPr>
            <w:tcW w:w="1533" w:type="dxa"/>
            <w:tcBorders>
              <w:top w:val="nil"/>
              <w:left w:val="nil"/>
              <w:bottom w:val="single" w:sz="4" w:space="0" w:color="auto"/>
              <w:right w:val="single" w:sz="4" w:space="0" w:color="auto"/>
            </w:tcBorders>
            <w:hideMark/>
          </w:tcPr>
          <w:p w14:paraId="43112E69"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052E4685"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7102C8A3"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0370FB7"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1B62B8B9" w14:textId="77777777" w:rsidR="002F4ACA" w:rsidRPr="002F4ACA" w:rsidRDefault="002F4ACA" w:rsidP="002F4ACA">
            <w:pPr>
              <w:suppressAutoHyphens/>
              <w:ind w:right="144"/>
              <w:jc w:val="both"/>
              <w:rPr>
                <w:sz w:val="16"/>
                <w:szCs w:val="16"/>
              </w:rPr>
            </w:pPr>
            <w:r w:rsidRPr="002F4ACA">
              <w:rPr>
                <w:sz w:val="16"/>
                <w:szCs w:val="16"/>
              </w:rPr>
              <w:t>Covasna</w:t>
            </w:r>
          </w:p>
        </w:tc>
        <w:tc>
          <w:tcPr>
            <w:tcW w:w="1620" w:type="dxa"/>
            <w:tcBorders>
              <w:top w:val="nil"/>
              <w:left w:val="nil"/>
              <w:bottom w:val="single" w:sz="4" w:space="0" w:color="auto"/>
              <w:right w:val="single" w:sz="4" w:space="0" w:color="auto"/>
            </w:tcBorders>
            <w:hideMark/>
          </w:tcPr>
          <w:p w14:paraId="3555517F" w14:textId="77777777" w:rsidR="002F4ACA" w:rsidRPr="002F4ACA" w:rsidRDefault="002F4ACA" w:rsidP="002F4ACA">
            <w:pPr>
              <w:suppressAutoHyphens/>
              <w:ind w:right="144"/>
              <w:jc w:val="both"/>
              <w:rPr>
                <w:sz w:val="16"/>
                <w:szCs w:val="16"/>
              </w:rPr>
            </w:pPr>
            <w:proofErr w:type="spellStart"/>
            <w:r w:rsidRPr="002F4ACA">
              <w:rPr>
                <w:sz w:val="16"/>
                <w:szCs w:val="16"/>
              </w:rPr>
              <w:t>Sfântu</w:t>
            </w:r>
            <w:proofErr w:type="spellEnd"/>
            <w:r w:rsidRPr="002F4ACA">
              <w:rPr>
                <w:sz w:val="16"/>
                <w:szCs w:val="16"/>
              </w:rPr>
              <w:t xml:space="preserve"> Gheorghe</w:t>
            </w:r>
          </w:p>
        </w:tc>
        <w:tc>
          <w:tcPr>
            <w:tcW w:w="1800" w:type="dxa"/>
            <w:tcBorders>
              <w:top w:val="nil"/>
              <w:left w:val="nil"/>
              <w:bottom w:val="single" w:sz="4" w:space="0" w:color="auto"/>
              <w:right w:val="single" w:sz="4" w:space="0" w:color="auto"/>
            </w:tcBorders>
            <w:hideMark/>
          </w:tcPr>
          <w:p w14:paraId="25244922"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7C166894"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02B6DDB2" w14:textId="77777777" w:rsidR="002F4ACA" w:rsidRPr="002F4ACA" w:rsidRDefault="002F4ACA" w:rsidP="002F4ACA">
            <w:pPr>
              <w:suppressAutoHyphens/>
              <w:ind w:right="144"/>
              <w:jc w:val="both"/>
              <w:rPr>
                <w:sz w:val="16"/>
                <w:szCs w:val="16"/>
              </w:rPr>
            </w:pPr>
            <w:r w:rsidRPr="002F4ACA">
              <w:rPr>
                <w:sz w:val="16"/>
                <w:szCs w:val="16"/>
              </w:rPr>
              <w:t xml:space="preserve">UV 1800 </w:t>
            </w:r>
          </w:p>
        </w:tc>
        <w:tc>
          <w:tcPr>
            <w:tcW w:w="1533" w:type="dxa"/>
            <w:tcBorders>
              <w:top w:val="nil"/>
              <w:left w:val="nil"/>
              <w:bottom w:val="single" w:sz="4" w:space="0" w:color="auto"/>
              <w:right w:val="single" w:sz="4" w:space="0" w:color="auto"/>
            </w:tcBorders>
            <w:hideMark/>
          </w:tcPr>
          <w:p w14:paraId="3C63A6BE"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w:t>
            </w:r>
            <w:proofErr w:type="spellStart"/>
            <w:r w:rsidRPr="002F4ACA">
              <w:rPr>
                <w:sz w:val="16"/>
                <w:szCs w:val="16"/>
              </w:rPr>
              <w:t>versiunea</w:t>
            </w:r>
            <w:proofErr w:type="spellEnd"/>
            <w:r w:rsidRPr="002F4ACA">
              <w:rPr>
                <w:sz w:val="16"/>
                <w:szCs w:val="16"/>
              </w:rPr>
              <w:t>: 2.33</w:t>
            </w:r>
          </w:p>
        </w:tc>
        <w:tc>
          <w:tcPr>
            <w:tcW w:w="1170" w:type="dxa"/>
            <w:tcBorders>
              <w:top w:val="nil"/>
              <w:left w:val="nil"/>
              <w:bottom w:val="single" w:sz="4" w:space="0" w:color="auto"/>
              <w:right w:val="single" w:sz="4" w:space="0" w:color="auto"/>
            </w:tcBorders>
            <w:hideMark/>
          </w:tcPr>
          <w:p w14:paraId="56009FE4"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0E7A41A6" w14:textId="77777777" w:rsidTr="0068718B">
        <w:trPr>
          <w:trHeight w:val="330"/>
        </w:trPr>
        <w:tc>
          <w:tcPr>
            <w:tcW w:w="1652" w:type="dxa"/>
            <w:tcBorders>
              <w:top w:val="nil"/>
              <w:left w:val="single" w:sz="4" w:space="0" w:color="auto"/>
              <w:bottom w:val="single" w:sz="4" w:space="0" w:color="auto"/>
              <w:right w:val="single" w:sz="4" w:space="0" w:color="auto"/>
            </w:tcBorders>
            <w:hideMark/>
          </w:tcPr>
          <w:p w14:paraId="12D81B1D"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794F1CB" w14:textId="77777777" w:rsidR="002F4ACA" w:rsidRPr="002F4ACA" w:rsidRDefault="002F4ACA" w:rsidP="002F4ACA">
            <w:pPr>
              <w:suppressAutoHyphens/>
              <w:ind w:right="144"/>
              <w:jc w:val="both"/>
              <w:rPr>
                <w:sz w:val="16"/>
                <w:szCs w:val="16"/>
              </w:rPr>
            </w:pPr>
            <w:r w:rsidRPr="002F4ACA">
              <w:rPr>
                <w:sz w:val="16"/>
                <w:szCs w:val="16"/>
              </w:rPr>
              <w:t>Covasna</w:t>
            </w:r>
          </w:p>
        </w:tc>
        <w:tc>
          <w:tcPr>
            <w:tcW w:w="1620" w:type="dxa"/>
            <w:tcBorders>
              <w:top w:val="nil"/>
              <w:left w:val="nil"/>
              <w:bottom w:val="single" w:sz="4" w:space="0" w:color="auto"/>
              <w:right w:val="single" w:sz="4" w:space="0" w:color="auto"/>
            </w:tcBorders>
            <w:hideMark/>
          </w:tcPr>
          <w:p w14:paraId="780CAC72" w14:textId="77777777" w:rsidR="002F4ACA" w:rsidRPr="002F4ACA" w:rsidRDefault="002F4ACA" w:rsidP="002F4ACA">
            <w:pPr>
              <w:suppressAutoHyphens/>
              <w:ind w:right="144"/>
              <w:jc w:val="both"/>
              <w:rPr>
                <w:sz w:val="16"/>
                <w:szCs w:val="16"/>
              </w:rPr>
            </w:pPr>
            <w:proofErr w:type="spellStart"/>
            <w:r w:rsidRPr="002F4ACA">
              <w:rPr>
                <w:sz w:val="16"/>
                <w:szCs w:val="16"/>
              </w:rPr>
              <w:t>Sfântu</w:t>
            </w:r>
            <w:proofErr w:type="spellEnd"/>
            <w:r w:rsidRPr="002F4ACA">
              <w:rPr>
                <w:sz w:val="16"/>
                <w:szCs w:val="16"/>
              </w:rPr>
              <w:t xml:space="preserve"> Gheorghe</w:t>
            </w:r>
          </w:p>
        </w:tc>
        <w:tc>
          <w:tcPr>
            <w:tcW w:w="1800" w:type="dxa"/>
            <w:tcBorders>
              <w:top w:val="nil"/>
              <w:left w:val="nil"/>
              <w:bottom w:val="single" w:sz="4" w:space="0" w:color="auto"/>
              <w:right w:val="single" w:sz="4" w:space="0" w:color="auto"/>
            </w:tcBorders>
            <w:hideMark/>
          </w:tcPr>
          <w:p w14:paraId="194077FE"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5948186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 </w:t>
            </w:r>
            <w:r w:rsidRPr="002F4ACA">
              <w:rPr>
                <w:color w:val="000000"/>
                <w:szCs w:val="20"/>
              </w:rPr>
              <w:t>NOU</w:t>
            </w:r>
          </w:p>
        </w:tc>
        <w:tc>
          <w:tcPr>
            <w:tcW w:w="2067" w:type="dxa"/>
            <w:tcBorders>
              <w:top w:val="nil"/>
              <w:left w:val="nil"/>
              <w:bottom w:val="single" w:sz="4" w:space="0" w:color="auto"/>
              <w:right w:val="single" w:sz="4" w:space="0" w:color="auto"/>
            </w:tcBorders>
            <w:hideMark/>
          </w:tcPr>
          <w:p w14:paraId="3DDBF131"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39C0C83B"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33CE5AB3"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420811D0" w14:textId="77777777" w:rsidTr="0068718B">
        <w:trPr>
          <w:trHeight w:val="585"/>
        </w:trPr>
        <w:tc>
          <w:tcPr>
            <w:tcW w:w="1652" w:type="dxa"/>
            <w:tcBorders>
              <w:top w:val="nil"/>
              <w:left w:val="single" w:sz="4" w:space="0" w:color="auto"/>
              <w:bottom w:val="single" w:sz="4" w:space="0" w:color="auto"/>
              <w:right w:val="single" w:sz="4" w:space="0" w:color="auto"/>
            </w:tcBorders>
            <w:hideMark/>
          </w:tcPr>
          <w:p w14:paraId="03352EC3"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A4F9DD2" w14:textId="77777777" w:rsidR="002F4ACA" w:rsidRPr="002F4ACA" w:rsidRDefault="002F4ACA" w:rsidP="002F4ACA">
            <w:pPr>
              <w:suppressAutoHyphens/>
              <w:ind w:right="144"/>
              <w:jc w:val="both"/>
              <w:rPr>
                <w:sz w:val="16"/>
                <w:szCs w:val="16"/>
              </w:rPr>
            </w:pPr>
            <w:r w:rsidRPr="002F4ACA">
              <w:rPr>
                <w:sz w:val="16"/>
                <w:szCs w:val="16"/>
              </w:rPr>
              <w:t>Covasna</w:t>
            </w:r>
          </w:p>
        </w:tc>
        <w:tc>
          <w:tcPr>
            <w:tcW w:w="1620" w:type="dxa"/>
            <w:tcBorders>
              <w:top w:val="nil"/>
              <w:left w:val="nil"/>
              <w:bottom w:val="single" w:sz="4" w:space="0" w:color="auto"/>
              <w:right w:val="single" w:sz="4" w:space="0" w:color="auto"/>
            </w:tcBorders>
            <w:hideMark/>
          </w:tcPr>
          <w:p w14:paraId="4B6656DC" w14:textId="77777777" w:rsidR="002F4ACA" w:rsidRPr="002F4ACA" w:rsidRDefault="002F4ACA" w:rsidP="002F4ACA">
            <w:pPr>
              <w:suppressAutoHyphens/>
              <w:ind w:right="144"/>
              <w:jc w:val="both"/>
              <w:rPr>
                <w:sz w:val="16"/>
                <w:szCs w:val="16"/>
              </w:rPr>
            </w:pPr>
            <w:proofErr w:type="spellStart"/>
            <w:r w:rsidRPr="002F4ACA">
              <w:rPr>
                <w:sz w:val="16"/>
                <w:szCs w:val="16"/>
              </w:rPr>
              <w:t>Sfântu</w:t>
            </w:r>
            <w:proofErr w:type="spellEnd"/>
            <w:r w:rsidRPr="002F4ACA">
              <w:rPr>
                <w:sz w:val="16"/>
                <w:szCs w:val="16"/>
              </w:rPr>
              <w:t xml:space="preserve"> Gheorghe</w:t>
            </w:r>
          </w:p>
        </w:tc>
        <w:tc>
          <w:tcPr>
            <w:tcW w:w="1800" w:type="dxa"/>
            <w:tcBorders>
              <w:top w:val="nil"/>
              <w:left w:val="nil"/>
              <w:bottom w:val="single" w:sz="4" w:space="0" w:color="auto"/>
              <w:right w:val="single" w:sz="4" w:space="0" w:color="auto"/>
            </w:tcBorders>
            <w:hideMark/>
          </w:tcPr>
          <w:p w14:paraId="301F1109"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32DD5B50" w14:textId="77777777" w:rsidR="002F4ACA" w:rsidRPr="00F954B1" w:rsidRDefault="002F4ACA" w:rsidP="002F4ACA">
            <w:pPr>
              <w:suppressAutoHyphens/>
              <w:ind w:right="144"/>
              <w:jc w:val="both"/>
              <w:rPr>
                <w:color w:val="000000"/>
                <w:sz w:val="16"/>
                <w:szCs w:val="16"/>
                <w:lang w:val="it-IT"/>
              </w:rPr>
            </w:pPr>
            <w:r w:rsidRPr="00F954B1">
              <w:rPr>
                <w:color w:val="000000"/>
                <w:sz w:val="16"/>
                <w:szCs w:val="16"/>
                <w:lang w:val="it-IT"/>
              </w:rPr>
              <w:t xml:space="preserve">Analizor TOC / TN (Multi N/C3100) </w:t>
            </w:r>
          </w:p>
        </w:tc>
        <w:tc>
          <w:tcPr>
            <w:tcW w:w="2067" w:type="dxa"/>
            <w:tcBorders>
              <w:top w:val="nil"/>
              <w:left w:val="nil"/>
              <w:bottom w:val="single" w:sz="4" w:space="0" w:color="auto"/>
              <w:right w:val="single" w:sz="4" w:space="0" w:color="auto"/>
            </w:tcBorders>
            <w:hideMark/>
          </w:tcPr>
          <w:p w14:paraId="7104EC1E" w14:textId="77777777" w:rsidR="002F4ACA" w:rsidRPr="002F4ACA" w:rsidRDefault="002F4ACA" w:rsidP="002F4ACA">
            <w:pPr>
              <w:suppressAutoHyphens/>
              <w:ind w:right="144"/>
              <w:jc w:val="both"/>
              <w:rPr>
                <w:sz w:val="16"/>
                <w:szCs w:val="16"/>
              </w:rPr>
            </w:pPr>
            <w:r w:rsidRPr="002F4ACA">
              <w:rPr>
                <w:sz w:val="16"/>
                <w:szCs w:val="16"/>
              </w:rPr>
              <w:t>Multi NC 3100</w:t>
            </w:r>
          </w:p>
        </w:tc>
        <w:tc>
          <w:tcPr>
            <w:tcW w:w="1533" w:type="dxa"/>
            <w:tcBorders>
              <w:top w:val="nil"/>
              <w:left w:val="nil"/>
              <w:bottom w:val="single" w:sz="4" w:space="0" w:color="auto"/>
              <w:right w:val="single" w:sz="4" w:space="0" w:color="auto"/>
            </w:tcBorders>
            <w:hideMark/>
          </w:tcPr>
          <w:p w14:paraId="64E335DB"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7B95EF3E"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2B61F5B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AA02ECE"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7E30714B" w14:textId="77777777" w:rsidR="002F4ACA" w:rsidRPr="002F4ACA" w:rsidRDefault="002F4ACA" w:rsidP="002F4ACA">
            <w:pPr>
              <w:suppressAutoHyphens/>
              <w:ind w:right="144"/>
              <w:jc w:val="both"/>
              <w:rPr>
                <w:sz w:val="16"/>
                <w:szCs w:val="16"/>
              </w:rPr>
            </w:pPr>
            <w:r w:rsidRPr="002F4ACA">
              <w:rPr>
                <w:sz w:val="16"/>
                <w:szCs w:val="16"/>
              </w:rPr>
              <w:t>Covasna</w:t>
            </w:r>
          </w:p>
        </w:tc>
        <w:tc>
          <w:tcPr>
            <w:tcW w:w="1620" w:type="dxa"/>
            <w:tcBorders>
              <w:top w:val="nil"/>
              <w:left w:val="nil"/>
              <w:bottom w:val="single" w:sz="4" w:space="0" w:color="auto"/>
              <w:right w:val="single" w:sz="4" w:space="0" w:color="auto"/>
            </w:tcBorders>
            <w:hideMark/>
          </w:tcPr>
          <w:p w14:paraId="23774FFF" w14:textId="77777777" w:rsidR="002F4ACA" w:rsidRPr="002F4ACA" w:rsidRDefault="002F4ACA" w:rsidP="002F4ACA">
            <w:pPr>
              <w:suppressAutoHyphens/>
              <w:ind w:right="144"/>
              <w:jc w:val="both"/>
              <w:rPr>
                <w:sz w:val="16"/>
                <w:szCs w:val="16"/>
              </w:rPr>
            </w:pPr>
            <w:proofErr w:type="spellStart"/>
            <w:r w:rsidRPr="002F4ACA">
              <w:rPr>
                <w:sz w:val="16"/>
                <w:szCs w:val="16"/>
              </w:rPr>
              <w:t>Sfântu</w:t>
            </w:r>
            <w:proofErr w:type="spellEnd"/>
            <w:r w:rsidRPr="002F4ACA">
              <w:rPr>
                <w:sz w:val="16"/>
                <w:szCs w:val="16"/>
              </w:rPr>
              <w:t xml:space="preserve"> Gheorghe</w:t>
            </w:r>
          </w:p>
        </w:tc>
        <w:tc>
          <w:tcPr>
            <w:tcW w:w="1800" w:type="dxa"/>
            <w:tcBorders>
              <w:top w:val="nil"/>
              <w:left w:val="nil"/>
              <w:bottom w:val="single" w:sz="4" w:space="0" w:color="auto"/>
              <w:right w:val="single" w:sz="4" w:space="0" w:color="auto"/>
            </w:tcBorders>
            <w:hideMark/>
          </w:tcPr>
          <w:p w14:paraId="3344A5F5" w14:textId="77777777" w:rsidR="002F4ACA" w:rsidRPr="002F4ACA" w:rsidRDefault="002F4ACA" w:rsidP="002F4ACA">
            <w:pPr>
              <w:suppressAutoHyphens/>
              <w:ind w:right="144"/>
              <w:jc w:val="both"/>
              <w:rPr>
                <w:sz w:val="16"/>
                <w:szCs w:val="16"/>
              </w:rPr>
            </w:pPr>
            <w:r w:rsidRPr="002F4ACA">
              <w:rPr>
                <w:sz w:val="16"/>
                <w:szCs w:val="16"/>
              </w:rPr>
              <w:t xml:space="preserve">HELMUT HUND </w:t>
            </w:r>
            <w:proofErr w:type="spellStart"/>
            <w:r w:rsidRPr="002F4ACA">
              <w:rPr>
                <w:sz w:val="16"/>
                <w:szCs w:val="16"/>
              </w:rPr>
              <w:t>Gmbh</w:t>
            </w:r>
            <w:proofErr w:type="spellEnd"/>
          </w:p>
        </w:tc>
        <w:tc>
          <w:tcPr>
            <w:tcW w:w="2610" w:type="dxa"/>
            <w:tcBorders>
              <w:top w:val="nil"/>
              <w:left w:val="nil"/>
              <w:bottom w:val="single" w:sz="4" w:space="0" w:color="auto"/>
              <w:right w:val="single" w:sz="4" w:space="0" w:color="auto"/>
            </w:tcBorders>
            <w:hideMark/>
          </w:tcPr>
          <w:p w14:paraId="6B9F63F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r w:rsidRPr="002F4ACA">
              <w:rPr>
                <w:color w:val="000000"/>
                <w:sz w:val="16"/>
                <w:szCs w:val="16"/>
              </w:rPr>
              <w:t xml:space="preserve">  HUND </w:t>
            </w:r>
          </w:p>
        </w:tc>
        <w:tc>
          <w:tcPr>
            <w:tcW w:w="2067" w:type="dxa"/>
            <w:tcBorders>
              <w:top w:val="nil"/>
              <w:left w:val="nil"/>
              <w:bottom w:val="single" w:sz="4" w:space="0" w:color="auto"/>
              <w:right w:val="single" w:sz="4" w:space="0" w:color="auto"/>
            </w:tcBorders>
            <w:hideMark/>
          </w:tcPr>
          <w:p w14:paraId="5CCA20BD" w14:textId="77777777" w:rsidR="002F4ACA" w:rsidRPr="002F4ACA" w:rsidRDefault="002F4ACA" w:rsidP="002F4ACA">
            <w:pPr>
              <w:suppressAutoHyphens/>
              <w:ind w:right="144"/>
              <w:jc w:val="both"/>
              <w:rPr>
                <w:sz w:val="16"/>
                <w:szCs w:val="16"/>
              </w:rPr>
            </w:pPr>
            <w:r w:rsidRPr="002F4ACA">
              <w:rPr>
                <w:sz w:val="16"/>
                <w:szCs w:val="16"/>
              </w:rPr>
              <w:t>WETZLAR</w:t>
            </w:r>
          </w:p>
        </w:tc>
        <w:tc>
          <w:tcPr>
            <w:tcW w:w="1533" w:type="dxa"/>
            <w:tcBorders>
              <w:top w:val="nil"/>
              <w:left w:val="nil"/>
              <w:bottom w:val="single" w:sz="4" w:space="0" w:color="auto"/>
              <w:right w:val="single" w:sz="4" w:space="0" w:color="auto"/>
            </w:tcBorders>
            <w:hideMark/>
          </w:tcPr>
          <w:p w14:paraId="5156ED2B"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0ED563CA"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7DCA97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81BD281"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E679015" w14:textId="77777777" w:rsidR="002F4ACA" w:rsidRPr="002F4ACA" w:rsidRDefault="002F4ACA" w:rsidP="002F4ACA">
            <w:pPr>
              <w:suppressAutoHyphens/>
              <w:ind w:right="144"/>
              <w:jc w:val="both"/>
              <w:rPr>
                <w:sz w:val="16"/>
                <w:szCs w:val="16"/>
              </w:rPr>
            </w:pPr>
            <w:r w:rsidRPr="002F4ACA">
              <w:rPr>
                <w:sz w:val="16"/>
                <w:szCs w:val="16"/>
              </w:rPr>
              <w:t>Covasna</w:t>
            </w:r>
          </w:p>
        </w:tc>
        <w:tc>
          <w:tcPr>
            <w:tcW w:w="1620" w:type="dxa"/>
            <w:tcBorders>
              <w:top w:val="nil"/>
              <w:left w:val="nil"/>
              <w:bottom w:val="single" w:sz="4" w:space="0" w:color="auto"/>
              <w:right w:val="single" w:sz="4" w:space="0" w:color="auto"/>
            </w:tcBorders>
            <w:hideMark/>
          </w:tcPr>
          <w:p w14:paraId="360F3AB7" w14:textId="77777777" w:rsidR="002F4ACA" w:rsidRPr="002F4ACA" w:rsidRDefault="002F4ACA" w:rsidP="002F4ACA">
            <w:pPr>
              <w:suppressAutoHyphens/>
              <w:ind w:right="144"/>
              <w:jc w:val="both"/>
              <w:rPr>
                <w:sz w:val="16"/>
                <w:szCs w:val="16"/>
              </w:rPr>
            </w:pPr>
            <w:proofErr w:type="spellStart"/>
            <w:r w:rsidRPr="002F4ACA">
              <w:rPr>
                <w:sz w:val="16"/>
                <w:szCs w:val="16"/>
              </w:rPr>
              <w:t>Sfântu</w:t>
            </w:r>
            <w:proofErr w:type="spellEnd"/>
            <w:r w:rsidRPr="002F4ACA">
              <w:rPr>
                <w:sz w:val="16"/>
                <w:szCs w:val="16"/>
              </w:rPr>
              <w:t xml:space="preserve"> Gheorghe</w:t>
            </w:r>
          </w:p>
        </w:tc>
        <w:tc>
          <w:tcPr>
            <w:tcW w:w="1800" w:type="dxa"/>
            <w:tcBorders>
              <w:top w:val="nil"/>
              <w:left w:val="nil"/>
              <w:bottom w:val="single" w:sz="4" w:space="0" w:color="auto"/>
              <w:right w:val="single" w:sz="4" w:space="0" w:color="auto"/>
            </w:tcBorders>
            <w:hideMark/>
          </w:tcPr>
          <w:p w14:paraId="014C4418" w14:textId="77777777" w:rsidR="002F4ACA" w:rsidRPr="002F4ACA" w:rsidRDefault="002F4ACA" w:rsidP="002F4ACA">
            <w:pPr>
              <w:suppressAutoHyphens/>
              <w:ind w:right="144"/>
              <w:jc w:val="both"/>
              <w:rPr>
                <w:sz w:val="16"/>
                <w:szCs w:val="16"/>
              </w:rPr>
            </w:pPr>
            <w:r w:rsidRPr="002F4ACA">
              <w:rPr>
                <w:sz w:val="16"/>
                <w:szCs w:val="16"/>
              </w:rPr>
              <w:t>OLYMPUS OPTICAL CO.</w:t>
            </w:r>
          </w:p>
        </w:tc>
        <w:tc>
          <w:tcPr>
            <w:tcW w:w="2610" w:type="dxa"/>
            <w:tcBorders>
              <w:top w:val="nil"/>
              <w:left w:val="nil"/>
              <w:bottom w:val="single" w:sz="4" w:space="0" w:color="auto"/>
              <w:right w:val="single" w:sz="4" w:space="0" w:color="auto"/>
            </w:tcBorders>
            <w:hideMark/>
          </w:tcPr>
          <w:p w14:paraId="65DCF66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xml:space="preserve"> OLYMPUS</w:t>
            </w:r>
          </w:p>
        </w:tc>
        <w:tc>
          <w:tcPr>
            <w:tcW w:w="2067" w:type="dxa"/>
            <w:tcBorders>
              <w:top w:val="nil"/>
              <w:left w:val="nil"/>
              <w:bottom w:val="single" w:sz="4" w:space="0" w:color="auto"/>
              <w:right w:val="single" w:sz="4" w:space="0" w:color="auto"/>
            </w:tcBorders>
            <w:hideMark/>
          </w:tcPr>
          <w:p w14:paraId="68E4C0C7" w14:textId="77777777" w:rsidR="002F4ACA" w:rsidRPr="002F4ACA" w:rsidRDefault="002F4ACA" w:rsidP="002F4ACA">
            <w:pPr>
              <w:suppressAutoHyphens/>
              <w:ind w:right="144"/>
              <w:jc w:val="both"/>
              <w:rPr>
                <w:sz w:val="16"/>
                <w:szCs w:val="16"/>
              </w:rPr>
            </w:pPr>
            <w:r w:rsidRPr="002F4ACA">
              <w:rPr>
                <w:sz w:val="16"/>
                <w:szCs w:val="16"/>
              </w:rPr>
              <w:t>OLYMPUS CX 21FS1</w:t>
            </w:r>
          </w:p>
        </w:tc>
        <w:tc>
          <w:tcPr>
            <w:tcW w:w="1533" w:type="dxa"/>
            <w:tcBorders>
              <w:top w:val="nil"/>
              <w:left w:val="nil"/>
              <w:bottom w:val="single" w:sz="4" w:space="0" w:color="auto"/>
              <w:right w:val="single" w:sz="4" w:space="0" w:color="auto"/>
            </w:tcBorders>
            <w:hideMark/>
          </w:tcPr>
          <w:p w14:paraId="2AC479EC" w14:textId="77777777" w:rsidR="002F4ACA" w:rsidRPr="002F4ACA" w:rsidRDefault="002F4ACA" w:rsidP="002F4ACA">
            <w:pPr>
              <w:suppressAutoHyphens/>
              <w:ind w:right="144"/>
              <w:jc w:val="both"/>
              <w:rPr>
                <w:sz w:val="16"/>
                <w:szCs w:val="16"/>
              </w:rPr>
            </w:pPr>
            <w:r w:rsidRPr="002F4ACA">
              <w:rPr>
                <w:sz w:val="16"/>
                <w:szCs w:val="16"/>
              </w:rPr>
              <w:t>ISPY VERS 6.9.0.0</w:t>
            </w:r>
          </w:p>
        </w:tc>
        <w:tc>
          <w:tcPr>
            <w:tcW w:w="1170" w:type="dxa"/>
            <w:tcBorders>
              <w:top w:val="nil"/>
              <w:left w:val="nil"/>
              <w:bottom w:val="single" w:sz="4" w:space="0" w:color="auto"/>
              <w:right w:val="single" w:sz="4" w:space="0" w:color="auto"/>
            </w:tcBorders>
            <w:hideMark/>
          </w:tcPr>
          <w:p w14:paraId="4E860E3A"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644DB688"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75D8D93"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1B0D105A" w14:textId="77777777" w:rsidR="002F4ACA" w:rsidRPr="002F4ACA" w:rsidRDefault="002F4ACA" w:rsidP="002F4ACA">
            <w:pPr>
              <w:suppressAutoHyphens/>
              <w:ind w:right="144"/>
              <w:jc w:val="both"/>
              <w:rPr>
                <w:sz w:val="16"/>
                <w:szCs w:val="16"/>
              </w:rPr>
            </w:pPr>
            <w:proofErr w:type="spellStart"/>
            <w:r w:rsidRPr="002F4ACA">
              <w:rPr>
                <w:sz w:val="16"/>
                <w:szCs w:val="16"/>
              </w:rPr>
              <w:t>Harghita</w:t>
            </w:r>
            <w:proofErr w:type="spellEnd"/>
          </w:p>
        </w:tc>
        <w:tc>
          <w:tcPr>
            <w:tcW w:w="1620" w:type="dxa"/>
            <w:tcBorders>
              <w:top w:val="nil"/>
              <w:left w:val="nil"/>
              <w:bottom w:val="single" w:sz="4" w:space="0" w:color="auto"/>
              <w:right w:val="single" w:sz="4" w:space="0" w:color="auto"/>
            </w:tcBorders>
            <w:hideMark/>
          </w:tcPr>
          <w:p w14:paraId="5F391F44" w14:textId="77777777" w:rsidR="002F4ACA" w:rsidRPr="002F4ACA" w:rsidRDefault="002F4ACA" w:rsidP="002F4ACA">
            <w:pPr>
              <w:suppressAutoHyphens/>
              <w:ind w:right="144"/>
              <w:jc w:val="both"/>
              <w:rPr>
                <w:sz w:val="16"/>
                <w:szCs w:val="16"/>
              </w:rPr>
            </w:pPr>
            <w:proofErr w:type="spellStart"/>
            <w:r w:rsidRPr="002F4ACA">
              <w:rPr>
                <w:sz w:val="16"/>
                <w:szCs w:val="16"/>
              </w:rPr>
              <w:t>Miercurea</w:t>
            </w:r>
            <w:proofErr w:type="spellEnd"/>
            <w:r w:rsidRPr="002F4ACA">
              <w:rPr>
                <w:sz w:val="16"/>
                <w:szCs w:val="16"/>
              </w:rPr>
              <w:t xml:space="preserve"> </w:t>
            </w:r>
            <w:proofErr w:type="spellStart"/>
            <w:r w:rsidRPr="002F4ACA">
              <w:rPr>
                <w:sz w:val="16"/>
                <w:szCs w:val="16"/>
              </w:rPr>
              <w:t>Ciuc</w:t>
            </w:r>
            <w:proofErr w:type="spellEnd"/>
          </w:p>
        </w:tc>
        <w:tc>
          <w:tcPr>
            <w:tcW w:w="1800" w:type="dxa"/>
            <w:tcBorders>
              <w:top w:val="nil"/>
              <w:left w:val="nil"/>
              <w:bottom w:val="single" w:sz="4" w:space="0" w:color="auto"/>
              <w:right w:val="single" w:sz="4" w:space="0" w:color="auto"/>
            </w:tcBorders>
            <w:hideMark/>
          </w:tcPr>
          <w:p w14:paraId="2D7153FD" w14:textId="77777777" w:rsidR="002F4ACA" w:rsidRPr="002F4ACA" w:rsidRDefault="002F4ACA" w:rsidP="002F4ACA">
            <w:pPr>
              <w:suppressAutoHyphens/>
              <w:ind w:right="144"/>
              <w:jc w:val="both"/>
              <w:rPr>
                <w:sz w:val="16"/>
                <w:szCs w:val="16"/>
              </w:rPr>
            </w:pPr>
            <w:r w:rsidRPr="002F4ACA">
              <w:rPr>
                <w:sz w:val="16"/>
                <w:szCs w:val="16"/>
              </w:rPr>
              <w:t>SHIMADZU JAPONIA</w:t>
            </w:r>
          </w:p>
        </w:tc>
        <w:tc>
          <w:tcPr>
            <w:tcW w:w="2610" w:type="dxa"/>
            <w:tcBorders>
              <w:top w:val="nil"/>
              <w:left w:val="nil"/>
              <w:bottom w:val="single" w:sz="4" w:space="0" w:color="auto"/>
              <w:right w:val="single" w:sz="4" w:space="0" w:color="auto"/>
            </w:tcBorders>
            <w:hideMark/>
          </w:tcPr>
          <w:p w14:paraId="6FAFD40B"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4766A09C" w14:textId="77777777" w:rsidR="002F4ACA" w:rsidRPr="002F4ACA" w:rsidRDefault="002F4ACA" w:rsidP="002F4ACA">
            <w:pPr>
              <w:suppressAutoHyphens/>
              <w:ind w:right="144"/>
              <w:jc w:val="both"/>
              <w:rPr>
                <w:sz w:val="16"/>
                <w:szCs w:val="16"/>
              </w:rPr>
            </w:pPr>
            <w:r w:rsidRPr="002F4ACA">
              <w:rPr>
                <w:sz w:val="16"/>
                <w:szCs w:val="16"/>
              </w:rPr>
              <w:t xml:space="preserve">UV 1800 </w:t>
            </w:r>
          </w:p>
        </w:tc>
        <w:tc>
          <w:tcPr>
            <w:tcW w:w="1533" w:type="dxa"/>
            <w:tcBorders>
              <w:top w:val="nil"/>
              <w:left w:val="nil"/>
              <w:bottom w:val="single" w:sz="4" w:space="0" w:color="auto"/>
              <w:right w:val="single" w:sz="4" w:space="0" w:color="auto"/>
            </w:tcBorders>
            <w:hideMark/>
          </w:tcPr>
          <w:p w14:paraId="472C48D4" w14:textId="77777777" w:rsidR="002F4ACA" w:rsidRPr="002F4ACA" w:rsidRDefault="002F4ACA" w:rsidP="002F4ACA">
            <w:pPr>
              <w:suppressAutoHyphens/>
              <w:ind w:right="144"/>
              <w:jc w:val="both"/>
              <w:rPr>
                <w:sz w:val="16"/>
                <w:szCs w:val="16"/>
              </w:rPr>
            </w:pPr>
            <w:proofErr w:type="spellStart"/>
            <w:r w:rsidRPr="002F4ACA">
              <w:rPr>
                <w:sz w:val="16"/>
                <w:szCs w:val="16"/>
              </w:rPr>
              <w:t>UVProbe</w:t>
            </w:r>
            <w:proofErr w:type="spellEnd"/>
            <w:r w:rsidRPr="002F4ACA">
              <w:rPr>
                <w:sz w:val="16"/>
                <w:szCs w:val="16"/>
              </w:rPr>
              <w:t xml:space="preserve">, </w:t>
            </w:r>
            <w:proofErr w:type="spellStart"/>
            <w:r w:rsidRPr="002F4ACA">
              <w:rPr>
                <w:sz w:val="16"/>
                <w:szCs w:val="16"/>
              </w:rPr>
              <w:t>versiunea</w:t>
            </w:r>
            <w:proofErr w:type="spellEnd"/>
            <w:r w:rsidRPr="002F4ACA">
              <w:rPr>
                <w:sz w:val="16"/>
                <w:szCs w:val="16"/>
              </w:rPr>
              <w:t>: 2.42</w:t>
            </w:r>
          </w:p>
        </w:tc>
        <w:tc>
          <w:tcPr>
            <w:tcW w:w="1170" w:type="dxa"/>
            <w:tcBorders>
              <w:top w:val="nil"/>
              <w:left w:val="nil"/>
              <w:bottom w:val="single" w:sz="4" w:space="0" w:color="auto"/>
              <w:right w:val="single" w:sz="4" w:space="0" w:color="auto"/>
            </w:tcBorders>
            <w:hideMark/>
          </w:tcPr>
          <w:p w14:paraId="08F2C3C9"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52CD3A2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1460684F"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518E5D90" w14:textId="77777777" w:rsidR="002F4ACA" w:rsidRPr="002F4ACA" w:rsidRDefault="002F4ACA" w:rsidP="002F4ACA">
            <w:pPr>
              <w:suppressAutoHyphens/>
              <w:ind w:right="144"/>
              <w:jc w:val="both"/>
              <w:rPr>
                <w:sz w:val="16"/>
                <w:szCs w:val="16"/>
              </w:rPr>
            </w:pPr>
            <w:proofErr w:type="spellStart"/>
            <w:r w:rsidRPr="002F4ACA">
              <w:rPr>
                <w:sz w:val="16"/>
                <w:szCs w:val="16"/>
              </w:rPr>
              <w:t>Harghita</w:t>
            </w:r>
            <w:proofErr w:type="spellEnd"/>
          </w:p>
        </w:tc>
        <w:tc>
          <w:tcPr>
            <w:tcW w:w="1620" w:type="dxa"/>
            <w:tcBorders>
              <w:top w:val="nil"/>
              <w:left w:val="nil"/>
              <w:bottom w:val="single" w:sz="4" w:space="0" w:color="auto"/>
              <w:right w:val="single" w:sz="4" w:space="0" w:color="auto"/>
            </w:tcBorders>
            <w:hideMark/>
          </w:tcPr>
          <w:p w14:paraId="5DA8465C" w14:textId="77777777" w:rsidR="002F4ACA" w:rsidRPr="002F4ACA" w:rsidRDefault="002F4ACA" w:rsidP="002F4ACA">
            <w:pPr>
              <w:suppressAutoHyphens/>
              <w:ind w:right="144"/>
              <w:jc w:val="both"/>
              <w:rPr>
                <w:sz w:val="16"/>
                <w:szCs w:val="16"/>
              </w:rPr>
            </w:pPr>
            <w:proofErr w:type="spellStart"/>
            <w:r w:rsidRPr="002F4ACA">
              <w:rPr>
                <w:sz w:val="16"/>
                <w:szCs w:val="16"/>
              </w:rPr>
              <w:t>Miercurea</w:t>
            </w:r>
            <w:proofErr w:type="spellEnd"/>
            <w:r w:rsidRPr="002F4ACA">
              <w:rPr>
                <w:sz w:val="16"/>
                <w:szCs w:val="16"/>
              </w:rPr>
              <w:t xml:space="preserve"> </w:t>
            </w:r>
            <w:proofErr w:type="spellStart"/>
            <w:r w:rsidRPr="002F4ACA">
              <w:rPr>
                <w:sz w:val="16"/>
                <w:szCs w:val="16"/>
              </w:rPr>
              <w:t>Ciuc</w:t>
            </w:r>
            <w:proofErr w:type="spellEnd"/>
          </w:p>
        </w:tc>
        <w:tc>
          <w:tcPr>
            <w:tcW w:w="1800" w:type="dxa"/>
            <w:tcBorders>
              <w:top w:val="nil"/>
              <w:left w:val="nil"/>
              <w:bottom w:val="single" w:sz="4" w:space="0" w:color="auto"/>
              <w:right w:val="single" w:sz="4" w:space="0" w:color="auto"/>
            </w:tcBorders>
            <w:hideMark/>
          </w:tcPr>
          <w:p w14:paraId="1BA02A97" w14:textId="77777777" w:rsidR="002F4ACA" w:rsidRPr="002F4ACA" w:rsidRDefault="002F4ACA" w:rsidP="002F4ACA">
            <w:pPr>
              <w:suppressAutoHyphens/>
              <w:ind w:right="144"/>
              <w:jc w:val="both"/>
              <w:rPr>
                <w:sz w:val="16"/>
                <w:szCs w:val="16"/>
              </w:rPr>
            </w:pPr>
            <w:r w:rsidRPr="002F4ACA">
              <w:rPr>
                <w:sz w:val="16"/>
                <w:szCs w:val="16"/>
              </w:rPr>
              <w:t>NIKON</w:t>
            </w:r>
          </w:p>
        </w:tc>
        <w:tc>
          <w:tcPr>
            <w:tcW w:w="2610" w:type="dxa"/>
            <w:tcBorders>
              <w:top w:val="nil"/>
              <w:left w:val="nil"/>
              <w:bottom w:val="single" w:sz="4" w:space="0" w:color="auto"/>
              <w:right w:val="single" w:sz="4" w:space="0" w:color="auto"/>
            </w:tcBorders>
            <w:hideMark/>
          </w:tcPr>
          <w:p w14:paraId="6A8E9D4C"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p>
        </w:tc>
        <w:tc>
          <w:tcPr>
            <w:tcW w:w="2067" w:type="dxa"/>
            <w:tcBorders>
              <w:top w:val="nil"/>
              <w:left w:val="nil"/>
              <w:bottom w:val="single" w:sz="4" w:space="0" w:color="auto"/>
              <w:right w:val="single" w:sz="4" w:space="0" w:color="auto"/>
            </w:tcBorders>
            <w:hideMark/>
          </w:tcPr>
          <w:p w14:paraId="7C356085" w14:textId="77777777" w:rsidR="002F4ACA" w:rsidRPr="002F4ACA" w:rsidRDefault="002F4ACA" w:rsidP="002F4ACA">
            <w:pPr>
              <w:suppressAutoHyphens/>
              <w:ind w:right="144"/>
              <w:jc w:val="both"/>
              <w:rPr>
                <w:sz w:val="16"/>
                <w:szCs w:val="16"/>
              </w:rPr>
            </w:pPr>
            <w:r w:rsidRPr="002F4ACA">
              <w:rPr>
                <w:sz w:val="16"/>
                <w:szCs w:val="16"/>
              </w:rPr>
              <w:t>Nikon Eclipse TS 100</w:t>
            </w:r>
          </w:p>
        </w:tc>
        <w:tc>
          <w:tcPr>
            <w:tcW w:w="1533" w:type="dxa"/>
            <w:tcBorders>
              <w:top w:val="nil"/>
              <w:left w:val="nil"/>
              <w:bottom w:val="single" w:sz="4" w:space="0" w:color="auto"/>
              <w:right w:val="single" w:sz="4" w:space="0" w:color="auto"/>
            </w:tcBorders>
            <w:hideMark/>
          </w:tcPr>
          <w:p w14:paraId="26C4CE72" w14:textId="77777777" w:rsidR="002F4ACA" w:rsidRPr="002F4ACA" w:rsidRDefault="002F4ACA" w:rsidP="002F4ACA">
            <w:pPr>
              <w:suppressAutoHyphens/>
              <w:ind w:right="144"/>
              <w:jc w:val="both"/>
              <w:rPr>
                <w:sz w:val="16"/>
                <w:szCs w:val="16"/>
              </w:rPr>
            </w:pPr>
            <w:r w:rsidRPr="002F4ACA">
              <w:rPr>
                <w:sz w:val="16"/>
                <w:szCs w:val="16"/>
              </w:rPr>
              <w:t>NIS ELEMENTS D3.1</w:t>
            </w:r>
          </w:p>
        </w:tc>
        <w:tc>
          <w:tcPr>
            <w:tcW w:w="1170" w:type="dxa"/>
            <w:tcBorders>
              <w:top w:val="nil"/>
              <w:left w:val="nil"/>
              <w:bottom w:val="single" w:sz="4" w:space="0" w:color="auto"/>
              <w:right w:val="single" w:sz="4" w:space="0" w:color="auto"/>
            </w:tcBorders>
            <w:hideMark/>
          </w:tcPr>
          <w:p w14:paraId="6730B644"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2B72A783"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63CAFC7"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1303552" w14:textId="77777777" w:rsidR="002F4ACA" w:rsidRPr="002F4ACA" w:rsidRDefault="002F4ACA" w:rsidP="002F4ACA">
            <w:pPr>
              <w:suppressAutoHyphens/>
              <w:ind w:right="144"/>
              <w:jc w:val="both"/>
              <w:rPr>
                <w:sz w:val="16"/>
                <w:szCs w:val="16"/>
              </w:rPr>
            </w:pPr>
            <w:r w:rsidRPr="002F4ACA">
              <w:rPr>
                <w:sz w:val="16"/>
                <w:szCs w:val="16"/>
              </w:rPr>
              <w:t>Sibiu</w:t>
            </w:r>
          </w:p>
        </w:tc>
        <w:tc>
          <w:tcPr>
            <w:tcW w:w="1620" w:type="dxa"/>
            <w:tcBorders>
              <w:top w:val="nil"/>
              <w:left w:val="nil"/>
              <w:bottom w:val="single" w:sz="4" w:space="0" w:color="auto"/>
              <w:right w:val="single" w:sz="4" w:space="0" w:color="auto"/>
            </w:tcBorders>
            <w:hideMark/>
          </w:tcPr>
          <w:p w14:paraId="317A3DF7" w14:textId="77777777" w:rsidR="002F4ACA" w:rsidRPr="002F4ACA" w:rsidRDefault="002F4ACA" w:rsidP="002F4ACA">
            <w:pPr>
              <w:suppressAutoHyphens/>
              <w:ind w:right="144"/>
              <w:jc w:val="both"/>
              <w:rPr>
                <w:sz w:val="16"/>
                <w:szCs w:val="16"/>
              </w:rPr>
            </w:pPr>
            <w:r w:rsidRPr="002F4ACA">
              <w:rPr>
                <w:sz w:val="16"/>
                <w:szCs w:val="16"/>
              </w:rPr>
              <w:t>Sibiu</w:t>
            </w:r>
          </w:p>
        </w:tc>
        <w:tc>
          <w:tcPr>
            <w:tcW w:w="1800" w:type="dxa"/>
            <w:tcBorders>
              <w:top w:val="nil"/>
              <w:left w:val="nil"/>
              <w:bottom w:val="single" w:sz="4" w:space="0" w:color="auto"/>
              <w:right w:val="single" w:sz="4" w:space="0" w:color="auto"/>
            </w:tcBorders>
            <w:hideMark/>
          </w:tcPr>
          <w:p w14:paraId="39A808E5"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7E6A0833"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44C98E4E"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036510E5" w14:textId="77777777" w:rsidR="002F4ACA" w:rsidRPr="002F4ACA" w:rsidRDefault="002F4ACA" w:rsidP="002F4ACA">
            <w:pPr>
              <w:suppressAutoHyphens/>
              <w:ind w:right="144"/>
              <w:jc w:val="both"/>
              <w:rPr>
                <w:sz w:val="16"/>
                <w:szCs w:val="16"/>
              </w:rPr>
            </w:pPr>
            <w:r w:rsidRPr="002F4ACA">
              <w:rPr>
                <w:sz w:val="16"/>
                <w:szCs w:val="16"/>
              </w:rPr>
              <w:t>UV Probe 2.33</w:t>
            </w:r>
          </w:p>
        </w:tc>
        <w:tc>
          <w:tcPr>
            <w:tcW w:w="1170" w:type="dxa"/>
            <w:tcBorders>
              <w:top w:val="nil"/>
              <w:left w:val="nil"/>
              <w:bottom w:val="single" w:sz="4" w:space="0" w:color="auto"/>
              <w:right w:val="single" w:sz="4" w:space="0" w:color="auto"/>
            </w:tcBorders>
            <w:hideMark/>
          </w:tcPr>
          <w:p w14:paraId="5745CA67"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7933342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8911B1D"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1CA0F2A" w14:textId="77777777" w:rsidR="002F4ACA" w:rsidRPr="002F4ACA" w:rsidRDefault="002F4ACA" w:rsidP="002F4ACA">
            <w:pPr>
              <w:suppressAutoHyphens/>
              <w:ind w:right="144"/>
              <w:jc w:val="both"/>
              <w:rPr>
                <w:sz w:val="16"/>
                <w:szCs w:val="16"/>
              </w:rPr>
            </w:pPr>
            <w:r w:rsidRPr="002F4ACA">
              <w:rPr>
                <w:sz w:val="16"/>
                <w:szCs w:val="16"/>
              </w:rPr>
              <w:t>Sibiu</w:t>
            </w:r>
          </w:p>
        </w:tc>
        <w:tc>
          <w:tcPr>
            <w:tcW w:w="1620" w:type="dxa"/>
            <w:tcBorders>
              <w:top w:val="nil"/>
              <w:left w:val="nil"/>
              <w:bottom w:val="single" w:sz="4" w:space="0" w:color="auto"/>
              <w:right w:val="single" w:sz="4" w:space="0" w:color="auto"/>
            </w:tcBorders>
            <w:hideMark/>
          </w:tcPr>
          <w:p w14:paraId="5FB479C0" w14:textId="77777777" w:rsidR="002F4ACA" w:rsidRPr="002F4ACA" w:rsidRDefault="002F4ACA" w:rsidP="002F4ACA">
            <w:pPr>
              <w:suppressAutoHyphens/>
              <w:ind w:right="144"/>
              <w:jc w:val="both"/>
              <w:rPr>
                <w:sz w:val="16"/>
                <w:szCs w:val="16"/>
              </w:rPr>
            </w:pPr>
            <w:r w:rsidRPr="002F4ACA">
              <w:rPr>
                <w:sz w:val="16"/>
                <w:szCs w:val="16"/>
              </w:rPr>
              <w:t>Sibiu</w:t>
            </w:r>
          </w:p>
        </w:tc>
        <w:tc>
          <w:tcPr>
            <w:tcW w:w="1800" w:type="dxa"/>
            <w:tcBorders>
              <w:top w:val="nil"/>
              <w:left w:val="nil"/>
              <w:bottom w:val="single" w:sz="4" w:space="0" w:color="auto"/>
              <w:right w:val="single" w:sz="4" w:space="0" w:color="auto"/>
            </w:tcBorders>
            <w:hideMark/>
          </w:tcPr>
          <w:p w14:paraId="29AF9D22" w14:textId="77777777" w:rsidR="002F4ACA" w:rsidRPr="002F4ACA" w:rsidRDefault="002F4ACA" w:rsidP="002F4ACA">
            <w:pPr>
              <w:suppressAutoHyphens/>
              <w:ind w:right="144"/>
              <w:jc w:val="both"/>
              <w:rPr>
                <w:sz w:val="16"/>
                <w:szCs w:val="16"/>
              </w:rPr>
            </w:pPr>
            <w:r w:rsidRPr="002F4ACA">
              <w:rPr>
                <w:sz w:val="16"/>
                <w:szCs w:val="16"/>
              </w:rPr>
              <w:t>Leica Microsystems GmbH Germania</w:t>
            </w:r>
          </w:p>
        </w:tc>
        <w:tc>
          <w:tcPr>
            <w:tcW w:w="2610" w:type="dxa"/>
            <w:tcBorders>
              <w:top w:val="nil"/>
              <w:left w:val="nil"/>
              <w:bottom w:val="single" w:sz="4" w:space="0" w:color="auto"/>
              <w:right w:val="single" w:sz="4" w:space="0" w:color="auto"/>
            </w:tcBorders>
            <w:hideMark/>
          </w:tcPr>
          <w:p w14:paraId="512BE7C9"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r w:rsidRPr="002F4ACA">
              <w:rPr>
                <w:sz w:val="16"/>
                <w:szCs w:val="16"/>
              </w:rPr>
              <w:t xml:space="preserve"> Leica</w:t>
            </w:r>
          </w:p>
        </w:tc>
        <w:tc>
          <w:tcPr>
            <w:tcW w:w="2067" w:type="dxa"/>
            <w:tcBorders>
              <w:top w:val="nil"/>
              <w:left w:val="nil"/>
              <w:bottom w:val="single" w:sz="4" w:space="0" w:color="auto"/>
              <w:right w:val="single" w:sz="4" w:space="0" w:color="auto"/>
            </w:tcBorders>
            <w:hideMark/>
          </w:tcPr>
          <w:p w14:paraId="1C67D9F8" w14:textId="77777777" w:rsidR="002F4ACA" w:rsidRPr="002F4ACA" w:rsidRDefault="002F4ACA" w:rsidP="002F4ACA">
            <w:pPr>
              <w:suppressAutoHyphens/>
              <w:ind w:right="144"/>
              <w:jc w:val="both"/>
              <w:rPr>
                <w:sz w:val="16"/>
                <w:szCs w:val="16"/>
              </w:rPr>
            </w:pPr>
            <w:r w:rsidRPr="002F4ACA">
              <w:rPr>
                <w:sz w:val="16"/>
                <w:szCs w:val="16"/>
              </w:rPr>
              <w:t>Leica Dmi8</w:t>
            </w:r>
          </w:p>
        </w:tc>
        <w:tc>
          <w:tcPr>
            <w:tcW w:w="1533" w:type="dxa"/>
            <w:tcBorders>
              <w:top w:val="nil"/>
              <w:left w:val="nil"/>
              <w:bottom w:val="single" w:sz="4" w:space="0" w:color="auto"/>
              <w:right w:val="single" w:sz="4" w:space="0" w:color="auto"/>
            </w:tcBorders>
            <w:hideMark/>
          </w:tcPr>
          <w:p w14:paraId="5721D1AA" w14:textId="77777777" w:rsidR="002F4ACA" w:rsidRPr="002F4ACA" w:rsidRDefault="002F4ACA" w:rsidP="002F4ACA">
            <w:pPr>
              <w:suppressAutoHyphens/>
              <w:ind w:right="144"/>
              <w:jc w:val="both"/>
              <w:rPr>
                <w:sz w:val="16"/>
                <w:szCs w:val="16"/>
              </w:rPr>
            </w:pPr>
            <w:r w:rsidRPr="002F4ACA">
              <w:rPr>
                <w:sz w:val="16"/>
                <w:szCs w:val="16"/>
              </w:rPr>
              <w:t>Leica LAS X 3.0.3.16319</w:t>
            </w:r>
          </w:p>
        </w:tc>
        <w:tc>
          <w:tcPr>
            <w:tcW w:w="1170" w:type="dxa"/>
            <w:tcBorders>
              <w:top w:val="nil"/>
              <w:left w:val="nil"/>
              <w:bottom w:val="single" w:sz="4" w:space="0" w:color="auto"/>
              <w:right w:val="single" w:sz="4" w:space="0" w:color="auto"/>
            </w:tcBorders>
            <w:hideMark/>
          </w:tcPr>
          <w:p w14:paraId="4775470A"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283957C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C63CC9A" w14:textId="77777777" w:rsidR="002F4ACA" w:rsidRPr="002F4ACA" w:rsidRDefault="002F4ACA" w:rsidP="002F4ACA">
            <w:pPr>
              <w:suppressAutoHyphens/>
              <w:ind w:right="144"/>
              <w:jc w:val="both"/>
              <w:rPr>
                <w:sz w:val="16"/>
                <w:szCs w:val="16"/>
              </w:rPr>
            </w:pPr>
            <w:r w:rsidRPr="002F4ACA">
              <w:rPr>
                <w:sz w:val="16"/>
                <w:szCs w:val="16"/>
              </w:rPr>
              <w:lastRenderedPageBreak/>
              <w:t>ABA Olt</w:t>
            </w:r>
          </w:p>
        </w:tc>
        <w:tc>
          <w:tcPr>
            <w:tcW w:w="1223" w:type="dxa"/>
            <w:tcBorders>
              <w:top w:val="nil"/>
              <w:left w:val="nil"/>
              <w:bottom w:val="single" w:sz="4" w:space="0" w:color="auto"/>
              <w:right w:val="single" w:sz="4" w:space="0" w:color="auto"/>
            </w:tcBorders>
            <w:hideMark/>
          </w:tcPr>
          <w:p w14:paraId="5BACF81A" w14:textId="77777777" w:rsidR="002F4ACA" w:rsidRPr="002F4ACA" w:rsidRDefault="002F4ACA" w:rsidP="002F4ACA">
            <w:pPr>
              <w:suppressAutoHyphens/>
              <w:ind w:right="144"/>
              <w:jc w:val="both"/>
              <w:rPr>
                <w:sz w:val="16"/>
                <w:szCs w:val="16"/>
              </w:rPr>
            </w:pPr>
            <w:r w:rsidRPr="002F4ACA">
              <w:rPr>
                <w:sz w:val="16"/>
                <w:szCs w:val="16"/>
              </w:rPr>
              <w:t>Sibiu</w:t>
            </w:r>
          </w:p>
        </w:tc>
        <w:tc>
          <w:tcPr>
            <w:tcW w:w="1620" w:type="dxa"/>
            <w:tcBorders>
              <w:top w:val="nil"/>
              <w:left w:val="nil"/>
              <w:bottom w:val="single" w:sz="4" w:space="0" w:color="auto"/>
              <w:right w:val="single" w:sz="4" w:space="0" w:color="auto"/>
            </w:tcBorders>
            <w:hideMark/>
          </w:tcPr>
          <w:p w14:paraId="15B6D437" w14:textId="77777777" w:rsidR="002F4ACA" w:rsidRPr="002F4ACA" w:rsidRDefault="002F4ACA" w:rsidP="002F4ACA">
            <w:pPr>
              <w:suppressAutoHyphens/>
              <w:ind w:right="144"/>
              <w:jc w:val="both"/>
              <w:rPr>
                <w:sz w:val="16"/>
                <w:szCs w:val="16"/>
              </w:rPr>
            </w:pPr>
            <w:r w:rsidRPr="002F4ACA">
              <w:rPr>
                <w:sz w:val="16"/>
                <w:szCs w:val="16"/>
              </w:rPr>
              <w:t>Sibiu</w:t>
            </w:r>
          </w:p>
        </w:tc>
        <w:tc>
          <w:tcPr>
            <w:tcW w:w="1800" w:type="dxa"/>
            <w:tcBorders>
              <w:top w:val="nil"/>
              <w:left w:val="nil"/>
              <w:bottom w:val="single" w:sz="4" w:space="0" w:color="auto"/>
              <w:right w:val="single" w:sz="4" w:space="0" w:color="auto"/>
            </w:tcBorders>
            <w:hideMark/>
          </w:tcPr>
          <w:p w14:paraId="21F8027F" w14:textId="77777777" w:rsidR="002F4ACA" w:rsidRPr="002F4ACA" w:rsidRDefault="002F4ACA" w:rsidP="002F4ACA">
            <w:pPr>
              <w:suppressAutoHyphens/>
              <w:ind w:right="144"/>
              <w:jc w:val="both"/>
              <w:rPr>
                <w:sz w:val="16"/>
                <w:szCs w:val="16"/>
              </w:rPr>
            </w:pPr>
            <w:r w:rsidRPr="002F4ACA">
              <w:rPr>
                <w:sz w:val="16"/>
                <w:szCs w:val="16"/>
              </w:rPr>
              <w:t>Olympus Optical Co GmbH Germania</w:t>
            </w:r>
          </w:p>
        </w:tc>
        <w:tc>
          <w:tcPr>
            <w:tcW w:w="2610" w:type="dxa"/>
            <w:tcBorders>
              <w:top w:val="nil"/>
              <w:left w:val="nil"/>
              <w:bottom w:val="single" w:sz="4" w:space="0" w:color="auto"/>
              <w:right w:val="single" w:sz="4" w:space="0" w:color="auto"/>
            </w:tcBorders>
            <w:hideMark/>
          </w:tcPr>
          <w:p w14:paraId="428484AC"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Olympus</w:t>
            </w:r>
          </w:p>
        </w:tc>
        <w:tc>
          <w:tcPr>
            <w:tcW w:w="2067" w:type="dxa"/>
            <w:tcBorders>
              <w:top w:val="nil"/>
              <w:left w:val="nil"/>
              <w:bottom w:val="single" w:sz="4" w:space="0" w:color="auto"/>
              <w:right w:val="single" w:sz="4" w:space="0" w:color="auto"/>
            </w:tcBorders>
            <w:hideMark/>
          </w:tcPr>
          <w:p w14:paraId="70E29FB6" w14:textId="77777777" w:rsidR="002F4ACA" w:rsidRPr="002F4ACA" w:rsidRDefault="002F4ACA" w:rsidP="002F4ACA">
            <w:pPr>
              <w:suppressAutoHyphens/>
              <w:ind w:right="144"/>
              <w:jc w:val="both"/>
              <w:rPr>
                <w:sz w:val="16"/>
                <w:szCs w:val="16"/>
              </w:rPr>
            </w:pPr>
            <w:r w:rsidRPr="002F4ACA">
              <w:rPr>
                <w:sz w:val="16"/>
                <w:szCs w:val="16"/>
              </w:rPr>
              <w:t>CX 31</w:t>
            </w:r>
          </w:p>
        </w:tc>
        <w:tc>
          <w:tcPr>
            <w:tcW w:w="1533" w:type="dxa"/>
            <w:tcBorders>
              <w:top w:val="nil"/>
              <w:left w:val="nil"/>
              <w:bottom w:val="single" w:sz="4" w:space="0" w:color="auto"/>
              <w:right w:val="single" w:sz="4" w:space="0" w:color="auto"/>
            </w:tcBorders>
            <w:hideMark/>
          </w:tcPr>
          <w:p w14:paraId="4115F22B" w14:textId="77777777" w:rsidR="002F4ACA" w:rsidRPr="002F4ACA" w:rsidRDefault="002F4ACA" w:rsidP="002F4ACA">
            <w:pPr>
              <w:suppressAutoHyphens/>
              <w:ind w:right="144"/>
              <w:jc w:val="both"/>
              <w:rPr>
                <w:sz w:val="16"/>
                <w:szCs w:val="16"/>
              </w:rPr>
            </w:pPr>
            <w:r w:rsidRPr="002F4ACA">
              <w:rPr>
                <w:sz w:val="16"/>
                <w:szCs w:val="16"/>
              </w:rPr>
              <w:t xml:space="preserve">Olympus Master 1.31 </w:t>
            </w:r>
            <w:proofErr w:type="spellStart"/>
            <w:r w:rsidRPr="002F4ACA">
              <w:rPr>
                <w:sz w:val="16"/>
                <w:szCs w:val="16"/>
              </w:rPr>
              <w:t>si</w:t>
            </w:r>
            <w:proofErr w:type="spellEnd"/>
            <w:r w:rsidRPr="002F4ACA">
              <w:rPr>
                <w:sz w:val="16"/>
                <w:szCs w:val="16"/>
              </w:rPr>
              <w:t xml:space="preserve"> Life View TVR 3.21.400</w:t>
            </w:r>
          </w:p>
        </w:tc>
        <w:tc>
          <w:tcPr>
            <w:tcW w:w="1170" w:type="dxa"/>
            <w:tcBorders>
              <w:top w:val="nil"/>
              <w:left w:val="nil"/>
              <w:bottom w:val="single" w:sz="4" w:space="0" w:color="auto"/>
              <w:right w:val="single" w:sz="4" w:space="0" w:color="auto"/>
            </w:tcBorders>
            <w:hideMark/>
          </w:tcPr>
          <w:p w14:paraId="01F82894"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0B8CCCA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AE97F55"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AC6AB09" w14:textId="77777777" w:rsidR="002F4ACA" w:rsidRPr="002F4ACA" w:rsidRDefault="002F4ACA" w:rsidP="002F4ACA">
            <w:pPr>
              <w:suppressAutoHyphens/>
              <w:ind w:right="144"/>
              <w:jc w:val="both"/>
              <w:rPr>
                <w:sz w:val="16"/>
                <w:szCs w:val="16"/>
              </w:rPr>
            </w:pPr>
            <w:r w:rsidRPr="002F4ACA">
              <w:rPr>
                <w:sz w:val="16"/>
                <w:szCs w:val="16"/>
              </w:rPr>
              <w:t>Sibiu</w:t>
            </w:r>
          </w:p>
        </w:tc>
        <w:tc>
          <w:tcPr>
            <w:tcW w:w="1620" w:type="dxa"/>
            <w:tcBorders>
              <w:top w:val="nil"/>
              <w:left w:val="nil"/>
              <w:bottom w:val="single" w:sz="4" w:space="0" w:color="auto"/>
              <w:right w:val="single" w:sz="4" w:space="0" w:color="auto"/>
            </w:tcBorders>
            <w:hideMark/>
          </w:tcPr>
          <w:p w14:paraId="229C32DE" w14:textId="77777777" w:rsidR="002F4ACA" w:rsidRPr="002F4ACA" w:rsidRDefault="002F4ACA" w:rsidP="002F4ACA">
            <w:pPr>
              <w:suppressAutoHyphens/>
              <w:ind w:right="144"/>
              <w:jc w:val="both"/>
              <w:rPr>
                <w:sz w:val="16"/>
                <w:szCs w:val="16"/>
              </w:rPr>
            </w:pPr>
            <w:r w:rsidRPr="002F4ACA">
              <w:rPr>
                <w:sz w:val="16"/>
                <w:szCs w:val="16"/>
              </w:rPr>
              <w:t>Sibiu</w:t>
            </w:r>
          </w:p>
        </w:tc>
        <w:tc>
          <w:tcPr>
            <w:tcW w:w="1800" w:type="dxa"/>
            <w:tcBorders>
              <w:top w:val="nil"/>
              <w:left w:val="nil"/>
              <w:bottom w:val="single" w:sz="4" w:space="0" w:color="auto"/>
              <w:right w:val="single" w:sz="4" w:space="0" w:color="auto"/>
            </w:tcBorders>
            <w:hideMark/>
          </w:tcPr>
          <w:p w14:paraId="5D5823C5" w14:textId="77777777" w:rsidR="002F4ACA" w:rsidRPr="002F4ACA" w:rsidRDefault="002F4ACA" w:rsidP="002F4ACA">
            <w:pPr>
              <w:suppressAutoHyphens/>
              <w:ind w:right="144"/>
              <w:jc w:val="both"/>
              <w:rPr>
                <w:sz w:val="16"/>
                <w:szCs w:val="16"/>
              </w:rPr>
            </w:pPr>
            <w:r w:rsidRPr="002F4ACA">
              <w:rPr>
                <w:sz w:val="16"/>
                <w:szCs w:val="16"/>
              </w:rPr>
              <w:t xml:space="preserve">Hund GmbH Germania </w:t>
            </w:r>
          </w:p>
        </w:tc>
        <w:tc>
          <w:tcPr>
            <w:tcW w:w="2610" w:type="dxa"/>
            <w:tcBorders>
              <w:top w:val="nil"/>
              <w:left w:val="nil"/>
              <w:bottom w:val="single" w:sz="4" w:space="0" w:color="auto"/>
              <w:right w:val="single" w:sz="4" w:space="0" w:color="auto"/>
            </w:tcBorders>
            <w:hideMark/>
          </w:tcPr>
          <w:p w14:paraId="19613474" w14:textId="77777777" w:rsidR="002F4ACA" w:rsidRPr="002F4ACA" w:rsidRDefault="002F4ACA" w:rsidP="002F4ACA">
            <w:pPr>
              <w:suppressAutoHyphens/>
              <w:ind w:right="144"/>
              <w:jc w:val="both"/>
              <w:rPr>
                <w:sz w:val="16"/>
                <w:szCs w:val="16"/>
              </w:rPr>
            </w:pPr>
            <w:proofErr w:type="spellStart"/>
            <w:r w:rsidRPr="002F4ACA">
              <w:rPr>
                <w:sz w:val="16"/>
                <w:szCs w:val="16"/>
              </w:rPr>
              <w:t>Stereomicroscop</w:t>
            </w:r>
            <w:proofErr w:type="spellEnd"/>
            <w:r w:rsidRPr="002F4ACA">
              <w:rPr>
                <w:sz w:val="16"/>
                <w:szCs w:val="16"/>
              </w:rPr>
              <w:t xml:space="preserve"> Hund</w:t>
            </w:r>
          </w:p>
        </w:tc>
        <w:tc>
          <w:tcPr>
            <w:tcW w:w="2067" w:type="dxa"/>
            <w:tcBorders>
              <w:top w:val="nil"/>
              <w:left w:val="nil"/>
              <w:bottom w:val="single" w:sz="4" w:space="0" w:color="auto"/>
              <w:right w:val="single" w:sz="4" w:space="0" w:color="auto"/>
            </w:tcBorders>
            <w:hideMark/>
          </w:tcPr>
          <w:p w14:paraId="41261198" w14:textId="77777777" w:rsidR="002F4ACA" w:rsidRPr="002F4ACA" w:rsidRDefault="002F4ACA" w:rsidP="002F4ACA">
            <w:pPr>
              <w:suppressAutoHyphens/>
              <w:ind w:right="144"/>
              <w:jc w:val="both"/>
              <w:rPr>
                <w:sz w:val="16"/>
                <w:szCs w:val="16"/>
              </w:rPr>
            </w:pPr>
            <w:r w:rsidRPr="002F4ACA">
              <w:rPr>
                <w:sz w:val="16"/>
                <w:szCs w:val="16"/>
              </w:rPr>
              <w:t>Hund SM 33</w:t>
            </w:r>
          </w:p>
        </w:tc>
        <w:tc>
          <w:tcPr>
            <w:tcW w:w="1533" w:type="dxa"/>
            <w:tcBorders>
              <w:top w:val="nil"/>
              <w:left w:val="nil"/>
              <w:bottom w:val="single" w:sz="4" w:space="0" w:color="auto"/>
              <w:right w:val="single" w:sz="4" w:space="0" w:color="auto"/>
            </w:tcBorders>
            <w:hideMark/>
          </w:tcPr>
          <w:p w14:paraId="6C7DCAAF" w14:textId="77777777" w:rsidR="002F4ACA" w:rsidRPr="002F4ACA" w:rsidRDefault="002F4ACA" w:rsidP="002F4ACA">
            <w:pPr>
              <w:suppressAutoHyphens/>
              <w:ind w:right="144"/>
              <w:jc w:val="both"/>
              <w:rPr>
                <w:sz w:val="16"/>
                <w:szCs w:val="16"/>
              </w:rPr>
            </w:pPr>
            <w:r w:rsidRPr="002F4ACA">
              <w:rPr>
                <w:sz w:val="16"/>
                <w:szCs w:val="16"/>
              </w:rPr>
              <w:t>Life View TVR 3.21.400</w:t>
            </w:r>
          </w:p>
        </w:tc>
        <w:tc>
          <w:tcPr>
            <w:tcW w:w="1170" w:type="dxa"/>
            <w:tcBorders>
              <w:top w:val="nil"/>
              <w:left w:val="nil"/>
              <w:bottom w:val="single" w:sz="4" w:space="0" w:color="auto"/>
              <w:right w:val="single" w:sz="4" w:space="0" w:color="auto"/>
            </w:tcBorders>
            <w:hideMark/>
          </w:tcPr>
          <w:p w14:paraId="30D58CF1"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3870C97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393C0A4"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4652203B" w14:textId="77777777" w:rsidR="002F4ACA" w:rsidRPr="002F4ACA" w:rsidRDefault="002F4ACA" w:rsidP="002F4ACA">
            <w:pPr>
              <w:suppressAutoHyphens/>
              <w:ind w:right="144"/>
              <w:jc w:val="both"/>
              <w:rPr>
                <w:sz w:val="16"/>
                <w:szCs w:val="16"/>
              </w:rPr>
            </w:pPr>
            <w:r w:rsidRPr="002F4ACA">
              <w:rPr>
                <w:sz w:val="16"/>
                <w:szCs w:val="16"/>
              </w:rPr>
              <w:t>Sibiu</w:t>
            </w:r>
          </w:p>
        </w:tc>
        <w:tc>
          <w:tcPr>
            <w:tcW w:w="1620" w:type="dxa"/>
            <w:tcBorders>
              <w:top w:val="nil"/>
              <w:left w:val="nil"/>
              <w:bottom w:val="single" w:sz="4" w:space="0" w:color="auto"/>
              <w:right w:val="single" w:sz="4" w:space="0" w:color="auto"/>
            </w:tcBorders>
            <w:hideMark/>
          </w:tcPr>
          <w:p w14:paraId="57AB4A4E" w14:textId="77777777" w:rsidR="002F4ACA" w:rsidRPr="002F4ACA" w:rsidRDefault="002F4ACA" w:rsidP="002F4ACA">
            <w:pPr>
              <w:suppressAutoHyphens/>
              <w:ind w:right="144"/>
              <w:jc w:val="both"/>
              <w:rPr>
                <w:sz w:val="16"/>
                <w:szCs w:val="16"/>
              </w:rPr>
            </w:pPr>
            <w:r w:rsidRPr="002F4ACA">
              <w:rPr>
                <w:sz w:val="16"/>
                <w:szCs w:val="16"/>
              </w:rPr>
              <w:t>Sibiu</w:t>
            </w:r>
          </w:p>
        </w:tc>
        <w:tc>
          <w:tcPr>
            <w:tcW w:w="1800" w:type="dxa"/>
            <w:tcBorders>
              <w:top w:val="nil"/>
              <w:left w:val="nil"/>
              <w:bottom w:val="single" w:sz="4" w:space="0" w:color="auto"/>
              <w:right w:val="single" w:sz="4" w:space="0" w:color="auto"/>
            </w:tcBorders>
            <w:hideMark/>
          </w:tcPr>
          <w:p w14:paraId="614E6821"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17FD9302"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75FD5F1B"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14369588"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0D134CAA"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ED39C67"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9ED7414"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58B16A9" w14:textId="77777777" w:rsidR="002F4ACA" w:rsidRPr="002F4ACA" w:rsidRDefault="002F4ACA" w:rsidP="002F4ACA">
            <w:pPr>
              <w:suppressAutoHyphens/>
              <w:ind w:right="144"/>
              <w:jc w:val="both"/>
              <w:rPr>
                <w:sz w:val="16"/>
                <w:szCs w:val="16"/>
              </w:rPr>
            </w:pPr>
            <w:r w:rsidRPr="002F4ACA">
              <w:rPr>
                <w:sz w:val="16"/>
                <w:szCs w:val="16"/>
              </w:rPr>
              <w:t>Sibiu</w:t>
            </w:r>
          </w:p>
        </w:tc>
        <w:tc>
          <w:tcPr>
            <w:tcW w:w="1620" w:type="dxa"/>
            <w:tcBorders>
              <w:top w:val="nil"/>
              <w:left w:val="nil"/>
              <w:bottom w:val="single" w:sz="4" w:space="0" w:color="auto"/>
              <w:right w:val="single" w:sz="4" w:space="0" w:color="auto"/>
            </w:tcBorders>
            <w:hideMark/>
          </w:tcPr>
          <w:p w14:paraId="43F0FA61" w14:textId="77777777" w:rsidR="002F4ACA" w:rsidRPr="002F4ACA" w:rsidRDefault="002F4ACA" w:rsidP="002F4ACA">
            <w:pPr>
              <w:suppressAutoHyphens/>
              <w:ind w:right="144"/>
              <w:jc w:val="both"/>
              <w:rPr>
                <w:sz w:val="16"/>
                <w:szCs w:val="16"/>
              </w:rPr>
            </w:pPr>
            <w:r w:rsidRPr="002F4ACA">
              <w:rPr>
                <w:sz w:val="16"/>
                <w:szCs w:val="16"/>
              </w:rPr>
              <w:t>Sibiu</w:t>
            </w:r>
          </w:p>
        </w:tc>
        <w:tc>
          <w:tcPr>
            <w:tcW w:w="1800" w:type="dxa"/>
            <w:tcBorders>
              <w:top w:val="nil"/>
              <w:left w:val="nil"/>
              <w:bottom w:val="single" w:sz="4" w:space="0" w:color="auto"/>
              <w:right w:val="single" w:sz="4" w:space="0" w:color="auto"/>
            </w:tcBorders>
            <w:hideMark/>
          </w:tcPr>
          <w:p w14:paraId="0EC242CB"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GmbH</w:t>
            </w:r>
          </w:p>
        </w:tc>
        <w:tc>
          <w:tcPr>
            <w:tcW w:w="2610" w:type="dxa"/>
            <w:tcBorders>
              <w:top w:val="nil"/>
              <w:left w:val="nil"/>
              <w:bottom w:val="single" w:sz="4" w:space="0" w:color="auto"/>
              <w:right w:val="single" w:sz="4" w:space="0" w:color="auto"/>
            </w:tcBorders>
            <w:hideMark/>
          </w:tcPr>
          <w:p w14:paraId="4D891A45" w14:textId="77777777" w:rsidR="002F4ACA" w:rsidRPr="00C2306F" w:rsidRDefault="002F4ACA" w:rsidP="002F4ACA">
            <w:pPr>
              <w:suppressAutoHyphens/>
              <w:ind w:right="144"/>
              <w:jc w:val="both"/>
              <w:rPr>
                <w:sz w:val="16"/>
                <w:szCs w:val="16"/>
                <w:lang w:val="it-IT"/>
              </w:rPr>
            </w:pPr>
            <w:r w:rsidRPr="00C2306F">
              <w:rPr>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1FC1AF92" w14:textId="77777777" w:rsidR="002F4ACA" w:rsidRPr="002F4ACA" w:rsidRDefault="002F4ACA" w:rsidP="002F4ACA">
            <w:pPr>
              <w:suppressAutoHyphens/>
              <w:ind w:right="144"/>
              <w:jc w:val="both"/>
              <w:rPr>
                <w:sz w:val="16"/>
                <w:szCs w:val="16"/>
              </w:rPr>
            </w:pPr>
            <w:r w:rsidRPr="002F4ACA">
              <w:rPr>
                <w:sz w:val="16"/>
                <w:szCs w:val="16"/>
              </w:rPr>
              <w:t>Multi N/C 3100</w:t>
            </w:r>
          </w:p>
        </w:tc>
        <w:tc>
          <w:tcPr>
            <w:tcW w:w="1533" w:type="dxa"/>
            <w:tcBorders>
              <w:top w:val="nil"/>
              <w:left w:val="nil"/>
              <w:bottom w:val="single" w:sz="4" w:space="0" w:color="auto"/>
              <w:right w:val="single" w:sz="4" w:space="0" w:color="auto"/>
            </w:tcBorders>
            <w:hideMark/>
          </w:tcPr>
          <w:p w14:paraId="64793A18"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19B6A48E"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78E0DC1C"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723D376"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647450F9"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620" w:type="dxa"/>
            <w:tcBorders>
              <w:top w:val="nil"/>
              <w:left w:val="nil"/>
              <w:bottom w:val="single" w:sz="4" w:space="0" w:color="auto"/>
              <w:right w:val="single" w:sz="4" w:space="0" w:color="auto"/>
            </w:tcBorders>
            <w:hideMark/>
          </w:tcPr>
          <w:p w14:paraId="5D534B01"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800" w:type="dxa"/>
            <w:tcBorders>
              <w:top w:val="nil"/>
              <w:left w:val="nil"/>
              <w:bottom w:val="single" w:sz="4" w:space="0" w:color="auto"/>
              <w:right w:val="single" w:sz="4" w:space="0" w:color="auto"/>
            </w:tcBorders>
            <w:hideMark/>
          </w:tcPr>
          <w:p w14:paraId="5F714A71"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1841AC2B"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2A769C4E"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23571608"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5EF50580"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65C556AB"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5690B7E"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9EABB37"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620" w:type="dxa"/>
            <w:tcBorders>
              <w:top w:val="nil"/>
              <w:left w:val="nil"/>
              <w:bottom w:val="single" w:sz="4" w:space="0" w:color="auto"/>
              <w:right w:val="single" w:sz="4" w:space="0" w:color="auto"/>
            </w:tcBorders>
            <w:hideMark/>
          </w:tcPr>
          <w:p w14:paraId="0D1CE9AD"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800" w:type="dxa"/>
            <w:tcBorders>
              <w:top w:val="nil"/>
              <w:left w:val="nil"/>
              <w:bottom w:val="single" w:sz="4" w:space="0" w:color="auto"/>
              <w:right w:val="single" w:sz="4" w:space="0" w:color="auto"/>
            </w:tcBorders>
            <w:hideMark/>
          </w:tcPr>
          <w:p w14:paraId="293D4A45" w14:textId="77777777" w:rsidR="002F4ACA" w:rsidRPr="002F4ACA" w:rsidRDefault="002F4ACA" w:rsidP="002F4ACA">
            <w:pPr>
              <w:suppressAutoHyphens/>
              <w:ind w:right="144"/>
              <w:jc w:val="both"/>
              <w:rPr>
                <w:sz w:val="16"/>
                <w:szCs w:val="16"/>
              </w:rPr>
            </w:pPr>
            <w:r w:rsidRPr="002F4ACA">
              <w:rPr>
                <w:sz w:val="16"/>
                <w:szCs w:val="16"/>
              </w:rPr>
              <w:t>Altium</w:t>
            </w:r>
          </w:p>
        </w:tc>
        <w:tc>
          <w:tcPr>
            <w:tcW w:w="2610" w:type="dxa"/>
            <w:tcBorders>
              <w:top w:val="nil"/>
              <w:left w:val="nil"/>
              <w:bottom w:val="single" w:sz="4" w:space="0" w:color="auto"/>
              <w:right w:val="single" w:sz="4" w:space="0" w:color="auto"/>
            </w:tcBorders>
            <w:hideMark/>
          </w:tcPr>
          <w:p w14:paraId="2F570A4A"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de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39328ED4"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639E1B9A"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4395D2D0"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5197D65C"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E9AC78B"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72E60F23"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620" w:type="dxa"/>
            <w:tcBorders>
              <w:top w:val="nil"/>
              <w:left w:val="nil"/>
              <w:bottom w:val="single" w:sz="4" w:space="0" w:color="auto"/>
              <w:right w:val="single" w:sz="4" w:space="0" w:color="auto"/>
            </w:tcBorders>
            <w:hideMark/>
          </w:tcPr>
          <w:p w14:paraId="7EDFA447"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800" w:type="dxa"/>
            <w:tcBorders>
              <w:top w:val="nil"/>
              <w:left w:val="nil"/>
              <w:bottom w:val="single" w:sz="4" w:space="0" w:color="auto"/>
              <w:right w:val="single" w:sz="4" w:space="0" w:color="auto"/>
            </w:tcBorders>
            <w:hideMark/>
          </w:tcPr>
          <w:p w14:paraId="64AE2DA7"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091A553C"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TOC / TN </w:t>
            </w:r>
          </w:p>
        </w:tc>
        <w:tc>
          <w:tcPr>
            <w:tcW w:w="2067" w:type="dxa"/>
            <w:tcBorders>
              <w:top w:val="nil"/>
              <w:left w:val="nil"/>
              <w:bottom w:val="single" w:sz="4" w:space="0" w:color="auto"/>
              <w:right w:val="single" w:sz="4" w:space="0" w:color="auto"/>
            </w:tcBorders>
            <w:hideMark/>
          </w:tcPr>
          <w:p w14:paraId="5244920C" w14:textId="77777777" w:rsidR="002F4ACA" w:rsidRPr="002F4ACA" w:rsidRDefault="002F4ACA" w:rsidP="002F4ACA">
            <w:pPr>
              <w:suppressAutoHyphens/>
              <w:ind w:right="144"/>
              <w:jc w:val="both"/>
              <w:rPr>
                <w:sz w:val="16"/>
                <w:szCs w:val="16"/>
              </w:rPr>
            </w:pPr>
            <w:r w:rsidRPr="002F4ACA">
              <w:rPr>
                <w:sz w:val="16"/>
                <w:szCs w:val="16"/>
              </w:rPr>
              <w:t>LCPH</w:t>
            </w:r>
          </w:p>
        </w:tc>
        <w:tc>
          <w:tcPr>
            <w:tcW w:w="1533" w:type="dxa"/>
            <w:tcBorders>
              <w:top w:val="nil"/>
              <w:left w:val="nil"/>
              <w:bottom w:val="single" w:sz="4" w:space="0" w:color="auto"/>
              <w:right w:val="single" w:sz="4" w:space="0" w:color="auto"/>
            </w:tcBorders>
            <w:hideMark/>
          </w:tcPr>
          <w:p w14:paraId="2BA3B97E" w14:textId="77777777" w:rsidR="002F4ACA" w:rsidRPr="002F4ACA" w:rsidRDefault="002F4ACA" w:rsidP="002F4ACA">
            <w:pPr>
              <w:suppressAutoHyphens/>
              <w:ind w:right="144"/>
              <w:jc w:val="both"/>
              <w:rPr>
                <w:sz w:val="16"/>
                <w:szCs w:val="16"/>
              </w:rPr>
            </w:pPr>
            <w:r w:rsidRPr="002F4ACA">
              <w:rPr>
                <w:sz w:val="16"/>
                <w:szCs w:val="16"/>
              </w:rPr>
              <w:t>TOC-L Sampler Table Editor</w:t>
            </w:r>
          </w:p>
        </w:tc>
        <w:tc>
          <w:tcPr>
            <w:tcW w:w="1170" w:type="dxa"/>
            <w:tcBorders>
              <w:top w:val="nil"/>
              <w:left w:val="nil"/>
              <w:bottom w:val="single" w:sz="4" w:space="0" w:color="auto"/>
              <w:right w:val="single" w:sz="4" w:space="0" w:color="auto"/>
            </w:tcBorders>
            <w:hideMark/>
          </w:tcPr>
          <w:p w14:paraId="430FD62A" w14:textId="77777777" w:rsidR="002F4ACA" w:rsidRPr="002F4ACA" w:rsidRDefault="002F4ACA" w:rsidP="002F4ACA">
            <w:pPr>
              <w:suppressAutoHyphens/>
              <w:ind w:right="144"/>
              <w:jc w:val="both"/>
              <w:rPr>
                <w:sz w:val="16"/>
                <w:szCs w:val="16"/>
              </w:rPr>
            </w:pPr>
            <w:r w:rsidRPr="002F4ACA">
              <w:rPr>
                <w:sz w:val="16"/>
                <w:szCs w:val="16"/>
              </w:rPr>
              <w:t>*.pdf,  display</w:t>
            </w:r>
          </w:p>
        </w:tc>
      </w:tr>
      <w:tr w:rsidR="002F4ACA" w:rsidRPr="002F4ACA" w14:paraId="09FC4711"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9075DBD"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3AA3FF17"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620" w:type="dxa"/>
            <w:tcBorders>
              <w:top w:val="nil"/>
              <w:left w:val="nil"/>
              <w:bottom w:val="single" w:sz="4" w:space="0" w:color="auto"/>
              <w:right w:val="single" w:sz="4" w:space="0" w:color="auto"/>
            </w:tcBorders>
            <w:hideMark/>
          </w:tcPr>
          <w:p w14:paraId="407DF09E"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800" w:type="dxa"/>
            <w:tcBorders>
              <w:top w:val="nil"/>
              <w:left w:val="nil"/>
              <w:bottom w:val="single" w:sz="4" w:space="0" w:color="auto"/>
              <w:right w:val="single" w:sz="4" w:space="0" w:color="auto"/>
            </w:tcBorders>
            <w:hideMark/>
          </w:tcPr>
          <w:p w14:paraId="3A84C061" w14:textId="77777777" w:rsidR="002F4ACA" w:rsidRPr="002F4ACA" w:rsidRDefault="002F4ACA" w:rsidP="002F4ACA">
            <w:pPr>
              <w:suppressAutoHyphens/>
              <w:ind w:right="144"/>
              <w:jc w:val="both"/>
              <w:rPr>
                <w:sz w:val="16"/>
                <w:szCs w:val="16"/>
              </w:rPr>
            </w:pPr>
            <w:r w:rsidRPr="002F4ACA">
              <w:rPr>
                <w:sz w:val="16"/>
                <w:szCs w:val="16"/>
              </w:rPr>
              <w:t xml:space="preserve">Olympus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11D5210F"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p>
        </w:tc>
        <w:tc>
          <w:tcPr>
            <w:tcW w:w="2067" w:type="dxa"/>
            <w:tcBorders>
              <w:top w:val="nil"/>
              <w:left w:val="nil"/>
              <w:bottom w:val="single" w:sz="4" w:space="0" w:color="auto"/>
              <w:right w:val="single" w:sz="4" w:space="0" w:color="auto"/>
            </w:tcBorders>
            <w:hideMark/>
          </w:tcPr>
          <w:p w14:paraId="3861EB6E" w14:textId="77777777" w:rsidR="002F4ACA" w:rsidRPr="002F4ACA" w:rsidRDefault="002F4ACA" w:rsidP="002F4ACA">
            <w:pPr>
              <w:suppressAutoHyphens/>
              <w:ind w:right="144"/>
              <w:jc w:val="both"/>
              <w:rPr>
                <w:sz w:val="16"/>
                <w:szCs w:val="16"/>
              </w:rPr>
            </w:pPr>
            <w:r w:rsidRPr="002F4ACA">
              <w:rPr>
                <w:sz w:val="16"/>
                <w:szCs w:val="16"/>
              </w:rPr>
              <w:t>CX31</w:t>
            </w:r>
          </w:p>
        </w:tc>
        <w:tc>
          <w:tcPr>
            <w:tcW w:w="1533" w:type="dxa"/>
            <w:tcBorders>
              <w:top w:val="nil"/>
              <w:left w:val="nil"/>
              <w:bottom w:val="single" w:sz="4" w:space="0" w:color="auto"/>
              <w:right w:val="single" w:sz="4" w:space="0" w:color="auto"/>
            </w:tcBorders>
            <w:hideMark/>
          </w:tcPr>
          <w:p w14:paraId="1F91B088" w14:textId="77777777" w:rsidR="002F4ACA" w:rsidRPr="002F4ACA" w:rsidRDefault="002F4ACA" w:rsidP="002F4ACA">
            <w:pPr>
              <w:suppressAutoHyphens/>
              <w:ind w:right="144"/>
              <w:jc w:val="both"/>
              <w:rPr>
                <w:sz w:val="16"/>
                <w:szCs w:val="16"/>
              </w:rPr>
            </w:pPr>
            <w:r w:rsidRPr="002F4ACA">
              <w:rPr>
                <w:sz w:val="16"/>
                <w:szCs w:val="16"/>
              </w:rPr>
              <w:t>Camedia Master 4.2</w:t>
            </w:r>
          </w:p>
        </w:tc>
        <w:tc>
          <w:tcPr>
            <w:tcW w:w="1170" w:type="dxa"/>
            <w:tcBorders>
              <w:top w:val="nil"/>
              <w:left w:val="nil"/>
              <w:bottom w:val="single" w:sz="4" w:space="0" w:color="auto"/>
              <w:right w:val="single" w:sz="4" w:space="0" w:color="auto"/>
            </w:tcBorders>
            <w:hideMark/>
          </w:tcPr>
          <w:p w14:paraId="332E1584"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586CB48C"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E3F100C"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44577107"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620" w:type="dxa"/>
            <w:tcBorders>
              <w:top w:val="nil"/>
              <w:left w:val="nil"/>
              <w:bottom w:val="single" w:sz="4" w:space="0" w:color="auto"/>
              <w:right w:val="single" w:sz="4" w:space="0" w:color="auto"/>
            </w:tcBorders>
            <w:hideMark/>
          </w:tcPr>
          <w:p w14:paraId="6997FD1F" w14:textId="77777777" w:rsidR="002F4ACA" w:rsidRPr="002F4ACA" w:rsidRDefault="002F4ACA" w:rsidP="002F4ACA">
            <w:pPr>
              <w:suppressAutoHyphens/>
              <w:ind w:right="144"/>
              <w:jc w:val="both"/>
              <w:rPr>
                <w:sz w:val="16"/>
                <w:szCs w:val="16"/>
              </w:rPr>
            </w:pPr>
            <w:proofErr w:type="spellStart"/>
            <w:r w:rsidRPr="002F4ACA">
              <w:rPr>
                <w:sz w:val="16"/>
                <w:szCs w:val="16"/>
              </w:rPr>
              <w:t>Brașov</w:t>
            </w:r>
            <w:proofErr w:type="spellEnd"/>
          </w:p>
        </w:tc>
        <w:tc>
          <w:tcPr>
            <w:tcW w:w="1800" w:type="dxa"/>
            <w:tcBorders>
              <w:top w:val="nil"/>
              <w:left w:val="nil"/>
              <w:bottom w:val="single" w:sz="4" w:space="0" w:color="auto"/>
              <w:right w:val="single" w:sz="4" w:space="0" w:color="auto"/>
            </w:tcBorders>
            <w:hideMark/>
          </w:tcPr>
          <w:p w14:paraId="06D67777" w14:textId="77777777" w:rsidR="002F4ACA" w:rsidRPr="002F4ACA" w:rsidRDefault="002F4ACA" w:rsidP="002F4ACA">
            <w:pPr>
              <w:suppressAutoHyphens/>
              <w:ind w:right="144"/>
              <w:jc w:val="both"/>
              <w:rPr>
                <w:sz w:val="16"/>
                <w:szCs w:val="16"/>
              </w:rPr>
            </w:pPr>
            <w:r w:rsidRPr="002F4ACA">
              <w:rPr>
                <w:sz w:val="16"/>
                <w:szCs w:val="16"/>
              </w:rPr>
              <w:t>Leica Germania</w:t>
            </w:r>
          </w:p>
        </w:tc>
        <w:tc>
          <w:tcPr>
            <w:tcW w:w="2610" w:type="dxa"/>
            <w:tcBorders>
              <w:top w:val="nil"/>
              <w:left w:val="nil"/>
              <w:bottom w:val="single" w:sz="4" w:space="0" w:color="auto"/>
              <w:right w:val="single" w:sz="4" w:space="0" w:color="auto"/>
            </w:tcBorders>
            <w:hideMark/>
          </w:tcPr>
          <w:p w14:paraId="6CB1C49A"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p>
        </w:tc>
        <w:tc>
          <w:tcPr>
            <w:tcW w:w="2067" w:type="dxa"/>
            <w:tcBorders>
              <w:top w:val="nil"/>
              <w:left w:val="nil"/>
              <w:bottom w:val="single" w:sz="4" w:space="0" w:color="auto"/>
              <w:right w:val="single" w:sz="4" w:space="0" w:color="auto"/>
            </w:tcBorders>
            <w:hideMark/>
          </w:tcPr>
          <w:p w14:paraId="7AD046DF" w14:textId="77777777" w:rsidR="002F4ACA" w:rsidRPr="002F4ACA" w:rsidRDefault="002F4ACA" w:rsidP="002F4ACA">
            <w:pPr>
              <w:suppressAutoHyphens/>
              <w:ind w:right="144"/>
              <w:jc w:val="both"/>
              <w:rPr>
                <w:sz w:val="16"/>
                <w:szCs w:val="16"/>
              </w:rPr>
            </w:pPr>
            <w:r w:rsidRPr="002F4ACA">
              <w:rPr>
                <w:sz w:val="16"/>
                <w:szCs w:val="16"/>
              </w:rPr>
              <w:t>DMi8</w:t>
            </w:r>
          </w:p>
        </w:tc>
        <w:tc>
          <w:tcPr>
            <w:tcW w:w="1533" w:type="dxa"/>
            <w:tcBorders>
              <w:top w:val="nil"/>
              <w:left w:val="nil"/>
              <w:bottom w:val="single" w:sz="4" w:space="0" w:color="auto"/>
              <w:right w:val="single" w:sz="4" w:space="0" w:color="auto"/>
            </w:tcBorders>
            <w:hideMark/>
          </w:tcPr>
          <w:p w14:paraId="233BCDD4"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4853F862"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8F630FE" w14:textId="77777777" w:rsidTr="0068718B">
        <w:trPr>
          <w:trHeight w:val="1350"/>
        </w:trPr>
        <w:tc>
          <w:tcPr>
            <w:tcW w:w="1652" w:type="dxa"/>
            <w:tcBorders>
              <w:top w:val="nil"/>
              <w:left w:val="single" w:sz="4" w:space="0" w:color="auto"/>
              <w:bottom w:val="single" w:sz="4" w:space="0" w:color="auto"/>
              <w:right w:val="single" w:sz="4" w:space="0" w:color="auto"/>
            </w:tcBorders>
            <w:hideMark/>
          </w:tcPr>
          <w:p w14:paraId="5D573CBE"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76C235B6"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13938E84"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1ECF1A1F"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0A29EBA2"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detector cu </w:t>
            </w:r>
            <w:proofErr w:type="spellStart"/>
            <w:r w:rsidRPr="002F4ACA">
              <w:rPr>
                <w:sz w:val="16"/>
                <w:szCs w:val="16"/>
              </w:rPr>
              <w:t>captură</w:t>
            </w:r>
            <w:proofErr w:type="spellEnd"/>
            <w:r w:rsidRPr="002F4ACA">
              <w:rPr>
                <w:sz w:val="16"/>
                <w:szCs w:val="16"/>
              </w:rPr>
              <w:t xml:space="preserve"> de </w:t>
            </w:r>
            <w:proofErr w:type="spellStart"/>
            <w:r w:rsidRPr="002F4ACA">
              <w:rPr>
                <w:sz w:val="16"/>
                <w:szCs w:val="16"/>
              </w:rPr>
              <w:t>electroni</w:t>
            </w:r>
            <w:proofErr w:type="spellEnd"/>
            <w:r w:rsidRPr="002F4ACA">
              <w:rPr>
                <w:sz w:val="16"/>
                <w:szCs w:val="16"/>
              </w:rPr>
              <w:t xml:space="preserve"> (ECD) </w:t>
            </w:r>
            <w:proofErr w:type="spellStart"/>
            <w:r w:rsidRPr="002F4ACA">
              <w:rPr>
                <w:sz w:val="16"/>
                <w:szCs w:val="16"/>
              </w:rPr>
              <w:t>şi</w:t>
            </w:r>
            <w:proofErr w:type="spellEnd"/>
            <w:r w:rsidRPr="002F4ACA">
              <w:rPr>
                <w:sz w:val="16"/>
                <w:szCs w:val="16"/>
              </w:rPr>
              <w:t xml:space="preserve"> autosampler AOC 5000 (headspace)-</w:t>
            </w:r>
            <w:proofErr w:type="spellStart"/>
            <w:r w:rsidRPr="002F4ACA">
              <w:rPr>
                <w:sz w:val="16"/>
                <w:szCs w:val="16"/>
              </w:rPr>
              <w:t>pentru</w:t>
            </w:r>
            <w:proofErr w:type="spellEnd"/>
            <w:r w:rsidRPr="002F4ACA">
              <w:rPr>
                <w:sz w:val="16"/>
                <w:szCs w:val="16"/>
              </w:rPr>
              <w:t xml:space="preserve"> VOC-</w:t>
            </w:r>
            <w:proofErr w:type="spellStart"/>
            <w:r w:rsidRPr="002F4ACA">
              <w:rPr>
                <w:sz w:val="16"/>
                <w:szCs w:val="16"/>
              </w:rPr>
              <w:t>uri</w:t>
            </w:r>
            <w:proofErr w:type="spellEnd"/>
          </w:p>
        </w:tc>
        <w:tc>
          <w:tcPr>
            <w:tcW w:w="2067" w:type="dxa"/>
            <w:tcBorders>
              <w:top w:val="nil"/>
              <w:left w:val="nil"/>
              <w:bottom w:val="single" w:sz="4" w:space="0" w:color="auto"/>
              <w:right w:val="single" w:sz="4" w:space="0" w:color="auto"/>
            </w:tcBorders>
            <w:hideMark/>
          </w:tcPr>
          <w:p w14:paraId="05416D90" w14:textId="77777777" w:rsidR="002F4ACA" w:rsidRPr="002F4ACA" w:rsidRDefault="002F4ACA" w:rsidP="002F4ACA">
            <w:pPr>
              <w:suppressAutoHyphens/>
              <w:ind w:right="144"/>
              <w:jc w:val="both"/>
              <w:rPr>
                <w:sz w:val="16"/>
                <w:szCs w:val="16"/>
              </w:rPr>
            </w:pPr>
            <w:r w:rsidRPr="002F4ACA">
              <w:rPr>
                <w:sz w:val="16"/>
                <w:szCs w:val="16"/>
              </w:rPr>
              <w:t>GC-2010</w:t>
            </w:r>
          </w:p>
        </w:tc>
        <w:tc>
          <w:tcPr>
            <w:tcW w:w="1533" w:type="dxa"/>
            <w:tcBorders>
              <w:top w:val="nil"/>
              <w:left w:val="nil"/>
              <w:bottom w:val="single" w:sz="4" w:space="0" w:color="auto"/>
              <w:right w:val="single" w:sz="4" w:space="0" w:color="auto"/>
            </w:tcBorders>
            <w:hideMark/>
          </w:tcPr>
          <w:p w14:paraId="3A14DA45" w14:textId="77777777" w:rsidR="002F4ACA" w:rsidRPr="002F4ACA" w:rsidRDefault="002F4ACA" w:rsidP="002F4ACA">
            <w:pPr>
              <w:suppressAutoHyphens/>
              <w:ind w:right="144"/>
              <w:jc w:val="both"/>
              <w:rPr>
                <w:sz w:val="16"/>
                <w:szCs w:val="16"/>
              </w:rPr>
            </w:pPr>
            <w:r w:rsidRPr="002F4ACA">
              <w:rPr>
                <w:sz w:val="16"/>
                <w:szCs w:val="16"/>
              </w:rPr>
              <w:t xml:space="preserve">GC Solution </w:t>
            </w:r>
          </w:p>
        </w:tc>
        <w:tc>
          <w:tcPr>
            <w:tcW w:w="1170" w:type="dxa"/>
            <w:tcBorders>
              <w:top w:val="nil"/>
              <w:left w:val="nil"/>
              <w:bottom w:val="single" w:sz="4" w:space="0" w:color="auto"/>
              <w:right w:val="single" w:sz="4" w:space="0" w:color="auto"/>
            </w:tcBorders>
            <w:hideMark/>
          </w:tcPr>
          <w:p w14:paraId="4D06624E"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698AFAAE"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67C22DE7"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1F67E883"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704FAB26"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3B65CE89"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4BB12FD1"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detector cu FID </w:t>
            </w:r>
            <w:proofErr w:type="spellStart"/>
            <w:r w:rsidRPr="002F4ACA">
              <w:rPr>
                <w:sz w:val="16"/>
                <w:szCs w:val="16"/>
              </w:rPr>
              <w:t>şi</w:t>
            </w:r>
            <w:proofErr w:type="spellEnd"/>
            <w:r w:rsidRPr="002F4ACA">
              <w:rPr>
                <w:sz w:val="16"/>
                <w:szCs w:val="16"/>
              </w:rPr>
              <w:t xml:space="preserve"> autosampler HT 250 </w:t>
            </w:r>
            <w:proofErr w:type="spellStart"/>
            <w:r w:rsidRPr="002F4ACA">
              <w:rPr>
                <w:sz w:val="16"/>
                <w:szCs w:val="16"/>
              </w:rPr>
              <w:t>pentru</w:t>
            </w:r>
            <w:proofErr w:type="spellEnd"/>
            <w:r w:rsidRPr="002F4ACA">
              <w:rPr>
                <w:sz w:val="16"/>
                <w:szCs w:val="16"/>
              </w:rPr>
              <w:t xml:space="preserve"> BTX-</w:t>
            </w:r>
            <w:proofErr w:type="spellStart"/>
            <w:r w:rsidRPr="002F4ACA">
              <w:rPr>
                <w:sz w:val="16"/>
                <w:szCs w:val="16"/>
              </w:rPr>
              <w:t>uri</w:t>
            </w:r>
            <w:proofErr w:type="spellEnd"/>
          </w:p>
        </w:tc>
        <w:tc>
          <w:tcPr>
            <w:tcW w:w="2067" w:type="dxa"/>
            <w:tcBorders>
              <w:top w:val="nil"/>
              <w:left w:val="nil"/>
              <w:bottom w:val="single" w:sz="4" w:space="0" w:color="auto"/>
              <w:right w:val="single" w:sz="4" w:space="0" w:color="auto"/>
            </w:tcBorders>
            <w:hideMark/>
          </w:tcPr>
          <w:p w14:paraId="67843ACB" w14:textId="77777777" w:rsidR="002F4ACA" w:rsidRPr="002F4ACA" w:rsidRDefault="002F4ACA" w:rsidP="002F4ACA">
            <w:pPr>
              <w:suppressAutoHyphens/>
              <w:ind w:right="144"/>
              <w:jc w:val="both"/>
              <w:rPr>
                <w:sz w:val="16"/>
                <w:szCs w:val="16"/>
              </w:rPr>
            </w:pPr>
            <w:r w:rsidRPr="002F4ACA">
              <w:rPr>
                <w:sz w:val="16"/>
                <w:szCs w:val="16"/>
              </w:rPr>
              <w:t>GC-2010</w:t>
            </w:r>
          </w:p>
        </w:tc>
        <w:tc>
          <w:tcPr>
            <w:tcW w:w="1533" w:type="dxa"/>
            <w:tcBorders>
              <w:top w:val="nil"/>
              <w:left w:val="nil"/>
              <w:bottom w:val="single" w:sz="4" w:space="0" w:color="auto"/>
              <w:right w:val="single" w:sz="4" w:space="0" w:color="auto"/>
            </w:tcBorders>
            <w:hideMark/>
          </w:tcPr>
          <w:p w14:paraId="56D05DBA" w14:textId="77777777" w:rsidR="002F4ACA" w:rsidRPr="002F4ACA" w:rsidRDefault="002F4ACA" w:rsidP="002F4ACA">
            <w:pPr>
              <w:suppressAutoHyphens/>
              <w:ind w:right="144"/>
              <w:jc w:val="both"/>
              <w:rPr>
                <w:sz w:val="16"/>
                <w:szCs w:val="16"/>
              </w:rPr>
            </w:pPr>
            <w:r w:rsidRPr="002F4ACA">
              <w:rPr>
                <w:sz w:val="16"/>
                <w:szCs w:val="16"/>
              </w:rPr>
              <w:t xml:space="preserve">GC Solution </w:t>
            </w:r>
          </w:p>
        </w:tc>
        <w:tc>
          <w:tcPr>
            <w:tcW w:w="1170" w:type="dxa"/>
            <w:tcBorders>
              <w:top w:val="nil"/>
              <w:left w:val="nil"/>
              <w:bottom w:val="single" w:sz="4" w:space="0" w:color="auto"/>
              <w:right w:val="single" w:sz="4" w:space="0" w:color="auto"/>
            </w:tcBorders>
            <w:hideMark/>
          </w:tcPr>
          <w:p w14:paraId="12A89C90"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65E2CA0B" w14:textId="77777777" w:rsidTr="0068718B">
        <w:trPr>
          <w:trHeight w:val="710"/>
        </w:trPr>
        <w:tc>
          <w:tcPr>
            <w:tcW w:w="1652" w:type="dxa"/>
            <w:tcBorders>
              <w:top w:val="nil"/>
              <w:left w:val="single" w:sz="4" w:space="0" w:color="auto"/>
              <w:bottom w:val="single" w:sz="4" w:space="0" w:color="auto"/>
              <w:right w:val="single" w:sz="4" w:space="0" w:color="auto"/>
            </w:tcBorders>
            <w:hideMark/>
          </w:tcPr>
          <w:p w14:paraId="13BFD229"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40EE266B"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0B44A134"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62E9028F"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20140A68"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detector cu ECD </w:t>
            </w:r>
            <w:proofErr w:type="spellStart"/>
            <w:r w:rsidRPr="002F4ACA">
              <w:rPr>
                <w:sz w:val="16"/>
                <w:szCs w:val="16"/>
              </w:rPr>
              <w:t>şi</w:t>
            </w:r>
            <w:proofErr w:type="spellEnd"/>
            <w:r w:rsidRPr="002F4ACA">
              <w:rPr>
                <w:sz w:val="16"/>
                <w:szCs w:val="16"/>
              </w:rPr>
              <w:t xml:space="preserve"> autoinjector AOC 20i plus </w:t>
            </w:r>
            <w:proofErr w:type="spellStart"/>
            <w:r w:rsidRPr="002F4ACA">
              <w:rPr>
                <w:sz w:val="16"/>
                <w:szCs w:val="16"/>
              </w:rPr>
              <w:t>pentru</w:t>
            </w:r>
            <w:proofErr w:type="spellEnd"/>
            <w:r w:rsidRPr="002F4ACA">
              <w:rPr>
                <w:sz w:val="16"/>
                <w:szCs w:val="16"/>
              </w:rPr>
              <w:t xml:space="preserve"> </w:t>
            </w:r>
            <w:proofErr w:type="spellStart"/>
            <w:r w:rsidRPr="002F4ACA">
              <w:rPr>
                <w:sz w:val="16"/>
                <w:szCs w:val="16"/>
              </w:rPr>
              <w:t>organoclorurate</w:t>
            </w:r>
            <w:proofErr w:type="spellEnd"/>
          </w:p>
        </w:tc>
        <w:tc>
          <w:tcPr>
            <w:tcW w:w="2067" w:type="dxa"/>
            <w:tcBorders>
              <w:top w:val="nil"/>
              <w:left w:val="nil"/>
              <w:bottom w:val="single" w:sz="4" w:space="0" w:color="auto"/>
              <w:right w:val="single" w:sz="4" w:space="0" w:color="auto"/>
            </w:tcBorders>
            <w:hideMark/>
          </w:tcPr>
          <w:p w14:paraId="3BE0052F" w14:textId="77777777" w:rsidR="002F4ACA" w:rsidRPr="002F4ACA" w:rsidRDefault="002F4ACA" w:rsidP="002F4ACA">
            <w:pPr>
              <w:suppressAutoHyphens/>
              <w:ind w:right="144"/>
              <w:jc w:val="both"/>
              <w:rPr>
                <w:sz w:val="16"/>
                <w:szCs w:val="16"/>
              </w:rPr>
            </w:pPr>
            <w:r w:rsidRPr="002F4ACA">
              <w:rPr>
                <w:sz w:val="16"/>
                <w:szCs w:val="16"/>
              </w:rPr>
              <w:t>GC-2030</w:t>
            </w:r>
          </w:p>
        </w:tc>
        <w:tc>
          <w:tcPr>
            <w:tcW w:w="1533" w:type="dxa"/>
            <w:tcBorders>
              <w:top w:val="nil"/>
              <w:left w:val="nil"/>
              <w:bottom w:val="single" w:sz="4" w:space="0" w:color="auto"/>
              <w:right w:val="single" w:sz="4" w:space="0" w:color="auto"/>
            </w:tcBorders>
            <w:hideMark/>
          </w:tcPr>
          <w:p w14:paraId="1C33A7E7" w14:textId="77777777" w:rsidR="002F4ACA" w:rsidRPr="002F4ACA" w:rsidRDefault="002F4ACA" w:rsidP="002F4ACA">
            <w:pPr>
              <w:suppressAutoHyphens/>
              <w:ind w:right="144"/>
              <w:jc w:val="both"/>
              <w:rPr>
                <w:sz w:val="16"/>
                <w:szCs w:val="16"/>
              </w:rPr>
            </w:pPr>
            <w:r w:rsidRPr="002F4ACA">
              <w:rPr>
                <w:sz w:val="16"/>
                <w:szCs w:val="16"/>
              </w:rPr>
              <w:t>LabSolution</w:t>
            </w:r>
          </w:p>
        </w:tc>
        <w:tc>
          <w:tcPr>
            <w:tcW w:w="1170" w:type="dxa"/>
            <w:tcBorders>
              <w:top w:val="nil"/>
              <w:left w:val="nil"/>
              <w:bottom w:val="single" w:sz="4" w:space="0" w:color="auto"/>
              <w:right w:val="single" w:sz="4" w:space="0" w:color="auto"/>
            </w:tcBorders>
            <w:hideMark/>
          </w:tcPr>
          <w:p w14:paraId="04BD1BDE"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4F61B246" w14:textId="77777777" w:rsidTr="0068718B">
        <w:trPr>
          <w:trHeight w:val="638"/>
        </w:trPr>
        <w:tc>
          <w:tcPr>
            <w:tcW w:w="1652" w:type="dxa"/>
            <w:tcBorders>
              <w:top w:val="nil"/>
              <w:left w:val="single" w:sz="4" w:space="0" w:color="auto"/>
              <w:bottom w:val="single" w:sz="4" w:space="0" w:color="auto"/>
              <w:right w:val="single" w:sz="4" w:space="0" w:color="auto"/>
            </w:tcBorders>
            <w:hideMark/>
          </w:tcPr>
          <w:p w14:paraId="486E0341"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3F7FA6BC"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1F2C5723"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03178F38"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39DDFEFB"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detector NPD </w:t>
            </w:r>
            <w:proofErr w:type="spellStart"/>
            <w:r w:rsidRPr="002F4ACA">
              <w:rPr>
                <w:sz w:val="16"/>
                <w:szCs w:val="16"/>
              </w:rPr>
              <w:t>şi</w:t>
            </w:r>
            <w:proofErr w:type="spellEnd"/>
            <w:r w:rsidRPr="002F4ACA">
              <w:rPr>
                <w:sz w:val="16"/>
                <w:szCs w:val="16"/>
              </w:rPr>
              <w:t xml:space="preserve"> autoinjector AOC 20i plus </w:t>
            </w:r>
            <w:proofErr w:type="spellStart"/>
            <w:r w:rsidRPr="002F4ACA">
              <w:rPr>
                <w:sz w:val="16"/>
                <w:szCs w:val="16"/>
              </w:rPr>
              <w:t>pentru</w:t>
            </w:r>
            <w:proofErr w:type="spellEnd"/>
            <w:r w:rsidRPr="002F4ACA">
              <w:rPr>
                <w:sz w:val="16"/>
                <w:szCs w:val="16"/>
              </w:rPr>
              <w:t xml:space="preserve"> </w:t>
            </w:r>
            <w:proofErr w:type="spellStart"/>
            <w:r w:rsidRPr="002F4ACA">
              <w:rPr>
                <w:sz w:val="16"/>
                <w:szCs w:val="16"/>
              </w:rPr>
              <w:t>compusi</w:t>
            </w:r>
            <w:proofErr w:type="spellEnd"/>
            <w:r w:rsidRPr="002F4ACA">
              <w:rPr>
                <w:sz w:val="16"/>
                <w:szCs w:val="16"/>
              </w:rPr>
              <w:t xml:space="preserve"> cu N </w:t>
            </w:r>
            <w:proofErr w:type="spellStart"/>
            <w:r w:rsidRPr="002F4ACA">
              <w:rPr>
                <w:sz w:val="16"/>
                <w:szCs w:val="16"/>
              </w:rPr>
              <w:t>si</w:t>
            </w:r>
            <w:proofErr w:type="spellEnd"/>
            <w:r w:rsidRPr="002F4ACA">
              <w:rPr>
                <w:sz w:val="16"/>
                <w:szCs w:val="16"/>
              </w:rPr>
              <w:t xml:space="preserve"> P</w:t>
            </w:r>
          </w:p>
        </w:tc>
        <w:tc>
          <w:tcPr>
            <w:tcW w:w="2067" w:type="dxa"/>
            <w:tcBorders>
              <w:top w:val="nil"/>
              <w:left w:val="nil"/>
              <w:bottom w:val="single" w:sz="4" w:space="0" w:color="auto"/>
              <w:right w:val="single" w:sz="4" w:space="0" w:color="auto"/>
            </w:tcBorders>
            <w:hideMark/>
          </w:tcPr>
          <w:p w14:paraId="148BC066" w14:textId="77777777" w:rsidR="002F4ACA" w:rsidRPr="002F4ACA" w:rsidRDefault="002F4ACA" w:rsidP="002F4ACA">
            <w:pPr>
              <w:suppressAutoHyphens/>
              <w:ind w:right="144"/>
              <w:jc w:val="both"/>
              <w:rPr>
                <w:sz w:val="16"/>
                <w:szCs w:val="16"/>
              </w:rPr>
            </w:pPr>
            <w:r w:rsidRPr="002F4ACA">
              <w:rPr>
                <w:sz w:val="16"/>
                <w:szCs w:val="16"/>
              </w:rPr>
              <w:t>GC-2030</w:t>
            </w:r>
          </w:p>
        </w:tc>
        <w:tc>
          <w:tcPr>
            <w:tcW w:w="1533" w:type="dxa"/>
            <w:tcBorders>
              <w:top w:val="nil"/>
              <w:left w:val="nil"/>
              <w:bottom w:val="single" w:sz="4" w:space="0" w:color="auto"/>
              <w:right w:val="single" w:sz="4" w:space="0" w:color="auto"/>
            </w:tcBorders>
            <w:hideMark/>
          </w:tcPr>
          <w:p w14:paraId="5060D209" w14:textId="77777777" w:rsidR="002F4ACA" w:rsidRPr="002F4ACA" w:rsidRDefault="002F4ACA" w:rsidP="002F4ACA">
            <w:pPr>
              <w:suppressAutoHyphens/>
              <w:ind w:right="144"/>
              <w:jc w:val="both"/>
              <w:rPr>
                <w:sz w:val="16"/>
                <w:szCs w:val="16"/>
              </w:rPr>
            </w:pPr>
            <w:r w:rsidRPr="002F4ACA">
              <w:rPr>
                <w:sz w:val="16"/>
                <w:szCs w:val="16"/>
              </w:rPr>
              <w:t>LabSolution</w:t>
            </w:r>
          </w:p>
        </w:tc>
        <w:tc>
          <w:tcPr>
            <w:tcW w:w="1170" w:type="dxa"/>
            <w:tcBorders>
              <w:top w:val="nil"/>
              <w:left w:val="nil"/>
              <w:bottom w:val="single" w:sz="4" w:space="0" w:color="auto"/>
              <w:right w:val="single" w:sz="4" w:space="0" w:color="auto"/>
            </w:tcBorders>
            <w:hideMark/>
          </w:tcPr>
          <w:p w14:paraId="2D6679F7"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C176594" w14:textId="77777777" w:rsidTr="0068718B">
        <w:trPr>
          <w:trHeight w:val="611"/>
        </w:trPr>
        <w:tc>
          <w:tcPr>
            <w:tcW w:w="1652" w:type="dxa"/>
            <w:tcBorders>
              <w:top w:val="nil"/>
              <w:left w:val="single" w:sz="4" w:space="0" w:color="auto"/>
              <w:bottom w:val="single" w:sz="4" w:space="0" w:color="auto"/>
              <w:right w:val="single" w:sz="4" w:space="0" w:color="auto"/>
            </w:tcBorders>
            <w:hideMark/>
          </w:tcPr>
          <w:p w14:paraId="72011473"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E7A64A2"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28736136"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6D651D98"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5B2D4D46"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detector FID </w:t>
            </w:r>
            <w:proofErr w:type="spellStart"/>
            <w:r w:rsidRPr="002F4ACA">
              <w:rPr>
                <w:sz w:val="16"/>
                <w:szCs w:val="16"/>
              </w:rPr>
              <w:t>şi</w:t>
            </w:r>
            <w:proofErr w:type="spellEnd"/>
            <w:r w:rsidRPr="002F4ACA">
              <w:rPr>
                <w:sz w:val="16"/>
                <w:szCs w:val="16"/>
              </w:rPr>
              <w:t xml:space="preserve"> autoinjector G4513A  </w:t>
            </w:r>
            <w:proofErr w:type="spellStart"/>
            <w:r w:rsidRPr="002F4ACA">
              <w:rPr>
                <w:sz w:val="16"/>
                <w:szCs w:val="16"/>
              </w:rPr>
              <w:t>pentru</w:t>
            </w:r>
            <w:proofErr w:type="spellEnd"/>
            <w:r w:rsidRPr="002F4ACA">
              <w:rPr>
                <w:sz w:val="16"/>
                <w:szCs w:val="16"/>
              </w:rPr>
              <w:t xml:space="preserve"> </w:t>
            </w:r>
            <w:proofErr w:type="spellStart"/>
            <w:r w:rsidRPr="002F4ACA">
              <w:rPr>
                <w:sz w:val="16"/>
                <w:szCs w:val="16"/>
              </w:rPr>
              <w:t>produs</w:t>
            </w:r>
            <w:proofErr w:type="spellEnd"/>
            <w:r w:rsidRPr="002F4ACA">
              <w:rPr>
                <w:sz w:val="16"/>
                <w:szCs w:val="16"/>
              </w:rPr>
              <w:t xml:space="preserve"> </w:t>
            </w:r>
            <w:proofErr w:type="spellStart"/>
            <w:r w:rsidRPr="002F4ACA">
              <w:rPr>
                <w:sz w:val="16"/>
                <w:szCs w:val="16"/>
              </w:rPr>
              <w:t>petrolier</w:t>
            </w:r>
            <w:proofErr w:type="spellEnd"/>
          </w:p>
        </w:tc>
        <w:tc>
          <w:tcPr>
            <w:tcW w:w="2067" w:type="dxa"/>
            <w:tcBorders>
              <w:top w:val="nil"/>
              <w:left w:val="nil"/>
              <w:bottom w:val="single" w:sz="4" w:space="0" w:color="auto"/>
              <w:right w:val="single" w:sz="4" w:space="0" w:color="auto"/>
            </w:tcBorders>
            <w:hideMark/>
          </w:tcPr>
          <w:p w14:paraId="73FA5669" w14:textId="77777777" w:rsidR="002F4ACA" w:rsidRPr="002F4ACA" w:rsidRDefault="002F4ACA" w:rsidP="002F4ACA">
            <w:pPr>
              <w:suppressAutoHyphens/>
              <w:ind w:right="144"/>
              <w:jc w:val="both"/>
              <w:rPr>
                <w:sz w:val="16"/>
                <w:szCs w:val="16"/>
              </w:rPr>
            </w:pPr>
            <w:r w:rsidRPr="002F4ACA">
              <w:rPr>
                <w:sz w:val="16"/>
                <w:szCs w:val="16"/>
              </w:rPr>
              <w:t>7890B</w:t>
            </w:r>
          </w:p>
        </w:tc>
        <w:tc>
          <w:tcPr>
            <w:tcW w:w="1533" w:type="dxa"/>
            <w:tcBorders>
              <w:top w:val="nil"/>
              <w:left w:val="nil"/>
              <w:bottom w:val="single" w:sz="4" w:space="0" w:color="auto"/>
              <w:right w:val="single" w:sz="4" w:space="0" w:color="auto"/>
            </w:tcBorders>
            <w:hideMark/>
          </w:tcPr>
          <w:p w14:paraId="65D1EE22" w14:textId="77777777" w:rsidR="002F4ACA" w:rsidRPr="002F4ACA" w:rsidRDefault="002F4ACA" w:rsidP="002F4ACA">
            <w:pPr>
              <w:suppressAutoHyphens/>
              <w:ind w:right="144"/>
              <w:jc w:val="both"/>
              <w:rPr>
                <w:sz w:val="16"/>
                <w:szCs w:val="16"/>
              </w:rPr>
            </w:pPr>
            <w:r w:rsidRPr="002F4ACA">
              <w:rPr>
                <w:sz w:val="16"/>
                <w:szCs w:val="16"/>
              </w:rPr>
              <w:t>Control Panel-GC-ALS</w:t>
            </w:r>
          </w:p>
        </w:tc>
        <w:tc>
          <w:tcPr>
            <w:tcW w:w="1170" w:type="dxa"/>
            <w:tcBorders>
              <w:top w:val="nil"/>
              <w:left w:val="nil"/>
              <w:bottom w:val="single" w:sz="4" w:space="0" w:color="auto"/>
              <w:right w:val="single" w:sz="4" w:space="0" w:color="auto"/>
            </w:tcBorders>
            <w:hideMark/>
          </w:tcPr>
          <w:p w14:paraId="41A96F16"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20D6152F" w14:textId="77777777" w:rsidTr="0068718B">
        <w:trPr>
          <w:trHeight w:val="602"/>
        </w:trPr>
        <w:tc>
          <w:tcPr>
            <w:tcW w:w="1652" w:type="dxa"/>
            <w:tcBorders>
              <w:top w:val="nil"/>
              <w:left w:val="single" w:sz="4" w:space="0" w:color="auto"/>
              <w:bottom w:val="single" w:sz="4" w:space="0" w:color="auto"/>
              <w:right w:val="single" w:sz="4" w:space="0" w:color="auto"/>
            </w:tcBorders>
            <w:hideMark/>
          </w:tcPr>
          <w:p w14:paraId="48A0964A"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53B25F36"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7CFB7BA5"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56C371C2"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22F01365"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detector MS </w:t>
            </w:r>
            <w:proofErr w:type="spellStart"/>
            <w:r w:rsidRPr="002F4ACA">
              <w:rPr>
                <w:sz w:val="16"/>
                <w:szCs w:val="16"/>
              </w:rPr>
              <w:t>şi</w:t>
            </w:r>
            <w:proofErr w:type="spellEnd"/>
            <w:r w:rsidRPr="002F4ACA">
              <w:rPr>
                <w:sz w:val="16"/>
                <w:szCs w:val="16"/>
              </w:rPr>
              <w:t xml:space="preserve"> autoinjector AOC 20i  </w:t>
            </w:r>
            <w:proofErr w:type="spellStart"/>
            <w:r w:rsidRPr="002F4ACA">
              <w:rPr>
                <w:sz w:val="16"/>
                <w:szCs w:val="16"/>
              </w:rPr>
              <w:t>pentru</w:t>
            </w:r>
            <w:proofErr w:type="spellEnd"/>
            <w:r w:rsidRPr="002F4ACA">
              <w:rPr>
                <w:sz w:val="16"/>
                <w:szCs w:val="16"/>
              </w:rPr>
              <w:t xml:space="preserve"> </w:t>
            </w:r>
            <w:proofErr w:type="spellStart"/>
            <w:r w:rsidRPr="002F4ACA">
              <w:rPr>
                <w:sz w:val="16"/>
                <w:szCs w:val="16"/>
              </w:rPr>
              <w:t>confirmari</w:t>
            </w:r>
            <w:proofErr w:type="spellEnd"/>
            <w:r w:rsidRPr="002F4ACA">
              <w:rPr>
                <w:sz w:val="16"/>
                <w:szCs w:val="16"/>
              </w:rPr>
              <w:t xml:space="preserve"> MS(PAH)</w:t>
            </w:r>
          </w:p>
        </w:tc>
        <w:tc>
          <w:tcPr>
            <w:tcW w:w="2067" w:type="dxa"/>
            <w:tcBorders>
              <w:top w:val="nil"/>
              <w:left w:val="nil"/>
              <w:bottom w:val="single" w:sz="4" w:space="0" w:color="auto"/>
              <w:right w:val="single" w:sz="4" w:space="0" w:color="auto"/>
            </w:tcBorders>
            <w:hideMark/>
          </w:tcPr>
          <w:p w14:paraId="6F24BD17" w14:textId="77777777" w:rsidR="002F4ACA" w:rsidRPr="002F4ACA" w:rsidRDefault="002F4ACA" w:rsidP="002F4ACA">
            <w:pPr>
              <w:suppressAutoHyphens/>
              <w:ind w:right="144"/>
              <w:jc w:val="both"/>
              <w:rPr>
                <w:sz w:val="16"/>
                <w:szCs w:val="16"/>
              </w:rPr>
            </w:pPr>
            <w:r w:rsidRPr="002F4ACA">
              <w:rPr>
                <w:sz w:val="16"/>
                <w:szCs w:val="16"/>
              </w:rPr>
              <w:t>GCMS-QP2010Plus</w:t>
            </w:r>
          </w:p>
        </w:tc>
        <w:tc>
          <w:tcPr>
            <w:tcW w:w="1533" w:type="dxa"/>
            <w:tcBorders>
              <w:top w:val="nil"/>
              <w:left w:val="nil"/>
              <w:bottom w:val="single" w:sz="4" w:space="0" w:color="auto"/>
              <w:right w:val="single" w:sz="4" w:space="0" w:color="auto"/>
            </w:tcBorders>
            <w:hideMark/>
          </w:tcPr>
          <w:p w14:paraId="6F770C6B" w14:textId="77777777" w:rsidR="002F4ACA" w:rsidRPr="002F4ACA" w:rsidRDefault="002F4ACA" w:rsidP="002F4ACA">
            <w:pPr>
              <w:suppressAutoHyphens/>
              <w:ind w:right="144"/>
              <w:jc w:val="both"/>
              <w:rPr>
                <w:sz w:val="16"/>
                <w:szCs w:val="16"/>
              </w:rPr>
            </w:pPr>
            <w:r w:rsidRPr="002F4ACA">
              <w:rPr>
                <w:sz w:val="16"/>
                <w:szCs w:val="16"/>
              </w:rPr>
              <w:t xml:space="preserve">GC Solution </w:t>
            </w:r>
          </w:p>
        </w:tc>
        <w:tc>
          <w:tcPr>
            <w:tcW w:w="1170" w:type="dxa"/>
            <w:tcBorders>
              <w:top w:val="nil"/>
              <w:left w:val="nil"/>
              <w:bottom w:val="single" w:sz="4" w:space="0" w:color="auto"/>
              <w:right w:val="single" w:sz="4" w:space="0" w:color="auto"/>
            </w:tcBorders>
            <w:hideMark/>
          </w:tcPr>
          <w:p w14:paraId="452468D2"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2F50AEA7"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FF77E32"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64B12100"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7A4BD8DC"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4ACB6449"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77D321CD" w14:textId="77777777" w:rsidR="002F4ACA" w:rsidRPr="00C2306F" w:rsidRDefault="002F4ACA" w:rsidP="002F4ACA">
            <w:pPr>
              <w:suppressAutoHyphens/>
              <w:ind w:right="144"/>
              <w:jc w:val="both"/>
              <w:rPr>
                <w:sz w:val="16"/>
                <w:szCs w:val="16"/>
                <w:lang w:val="it-IT"/>
              </w:rPr>
            </w:pPr>
            <w:r w:rsidRPr="00C2306F">
              <w:rPr>
                <w:sz w:val="16"/>
                <w:szCs w:val="16"/>
                <w:lang w:val="it-IT"/>
              </w:rPr>
              <w:t xml:space="preserve">Gaz-cromatograf cu detectori modulari (GC-ECD) </w:t>
            </w:r>
          </w:p>
        </w:tc>
        <w:tc>
          <w:tcPr>
            <w:tcW w:w="2067" w:type="dxa"/>
            <w:tcBorders>
              <w:top w:val="nil"/>
              <w:left w:val="nil"/>
              <w:bottom w:val="single" w:sz="4" w:space="0" w:color="auto"/>
              <w:right w:val="single" w:sz="4" w:space="0" w:color="auto"/>
            </w:tcBorders>
            <w:hideMark/>
          </w:tcPr>
          <w:p w14:paraId="79C4BB24"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0B4C5615"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0A8F1CCE"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2C88D261" w14:textId="77777777" w:rsidTr="0068718B">
        <w:trPr>
          <w:trHeight w:val="629"/>
        </w:trPr>
        <w:tc>
          <w:tcPr>
            <w:tcW w:w="1652" w:type="dxa"/>
            <w:tcBorders>
              <w:top w:val="nil"/>
              <w:left w:val="single" w:sz="4" w:space="0" w:color="auto"/>
              <w:bottom w:val="single" w:sz="4" w:space="0" w:color="auto"/>
              <w:right w:val="single" w:sz="4" w:space="0" w:color="auto"/>
            </w:tcBorders>
            <w:hideMark/>
          </w:tcPr>
          <w:p w14:paraId="45490FC3" w14:textId="77777777" w:rsidR="002F4ACA" w:rsidRPr="002F4ACA" w:rsidRDefault="002F4ACA" w:rsidP="002F4ACA">
            <w:pPr>
              <w:suppressAutoHyphens/>
              <w:ind w:right="144"/>
              <w:jc w:val="both"/>
              <w:rPr>
                <w:sz w:val="16"/>
                <w:szCs w:val="16"/>
              </w:rPr>
            </w:pPr>
            <w:r w:rsidRPr="002F4ACA">
              <w:rPr>
                <w:sz w:val="16"/>
                <w:szCs w:val="16"/>
              </w:rPr>
              <w:lastRenderedPageBreak/>
              <w:t>ABA Olt</w:t>
            </w:r>
          </w:p>
        </w:tc>
        <w:tc>
          <w:tcPr>
            <w:tcW w:w="1223" w:type="dxa"/>
            <w:tcBorders>
              <w:top w:val="nil"/>
              <w:left w:val="nil"/>
              <w:bottom w:val="single" w:sz="4" w:space="0" w:color="auto"/>
              <w:right w:val="single" w:sz="4" w:space="0" w:color="auto"/>
            </w:tcBorders>
            <w:hideMark/>
          </w:tcPr>
          <w:p w14:paraId="1EEE968A"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4211F8C9"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468209E4"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05C245A0" w14:textId="77777777" w:rsidR="002F4ACA" w:rsidRPr="002F4ACA" w:rsidRDefault="002F4ACA" w:rsidP="002F4ACA">
            <w:pPr>
              <w:suppressAutoHyphens/>
              <w:ind w:right="144"/>
              <w:jc w:val="both"/>
              <w:rPr>
                <w:sz w:val="16"/>
                <w:szCs w:val="16"/>
              </w:rPr>
            </w:pPr>
            <w:r w:rsidRPr="002F4ACA">
              <w:rPr>
                <w:sz w:val="16"/>
                <w:szCs w:val="16"/>
              </w:rPr>
              <w:t>Gaz-</w:t>
            </w:r>
            <w:proofErr w:type="spellStart"/>
            <w:r w:rsidRPr="002F4ACA">
              <w:rPr>
                <w:sz w:val="16"/>
                <w:szCs w:val="16"/>
              </w:rPr>
              <w:t>cromatograf</w:t>
            </w:r>
            <w:proofErr w:type="spellEnd"/>
            <w:r w:rsidRPr="002F4ACA">
              <w:rPr>
                <w:sz w:val="16"/>
                <w:szCs w:val="16"/>
              </w:rPr>
              <w:t xml:space="preserve">  cu </w:t>
            </w:r>
            <w:proofErr w:type="spellStart"/>
            <w:r w:rsidRPr="002F4ACA">
              <w:rPr>
                <w:sz w:val="16"/>
                <w:szCs w:val="16"/>
              </w:rPr>
              <w:t>dublu</w:t>
            </w:r>
            <w:proofErr w:type="spellEnd"/>
            <w:r w:rsidRPr="002F4ACA">
              <w:rPr>
                <w:sz w:val="16"/>
                <w:szCs w:val="16"/>
              </w:rPr>
              <w:t xml:space="preserve"> </w:t>
            </w:r>
            <w:proofErr w:type="spellStart"/>
            <w:r w:rsidRPr="002F4ACA">
              <w:rPr>
                <w:sz w:val="16"/>
                <w:szCs w:val="16"/>
              </w:rPr>
              <w:t>spectrometru</w:t>
            </w:r>
            <w:proofErr w:type="spellEnd"/>
            <w:r w:rsidRPr="002F4ACA">
              <w:rPr>
                <w:sz w:val="16"/>
                <w:szCs w:val="16"/>
              </w:rPr>
              <w:t xml:space="preserve"> de masa (</w:t>
            </w:r>
            <w:proofErr w:type="spellStart"/>
            <w:r w:rsidRPr="002F4ACA">
              <w:rPr>
                <w:sz w:val="16"/>
                <w:szCs w:val="16"/>
              </w:rPr>
              <w:t>sistem</w:t>
            </w:r>
            <w:proofErr w:type="spellEnd"/>
            <w:r w:rsidRPr="002F4ACA">
              <w:rPr>
                <w:sz w:val="16"/>
                <w:szCs w:val="16"/>
              </w:rPr>
              <w:t xml:space="preserve"> </w:t>
            </w:r>
            <w:proofErr w:type="spellStart"/>
            <w:r w:rsidRPr="002F4ACA">
              <w:rPr>
                <w:sz w:val="16"/>
                <w:szCs w:val="16"/>
              </w:rPr>
              <w:t>triplu</w:t>
            </w:r>
            <w:proofErr w:type="spellEnd"/>
            <w:r w:rsidRPr="002F4ACA">
              <w:rPr>
                <w:sz w:val="16"/>
                <w:szCs w:val="16"/>
              </w:rPr>
              <w:t xml:space="preserve"> </w:t>
            </w:r>
            <w:proofErr w:type="spellStart"/>
            <w:r w:rsidRPr="002F4ACA">
              <w:rPr>
                <w:sz w:val="16"/>
                <w:szCs w:val="16"/>
              </w:rPr>
              <w:t>quadrupol</w:t>
            </w:r>
            <w:proofErr w:type="spellEnd"/>
            <w:r w:rsidRPr="002F4ACA">
              <w:rPr>
                <w:sz w:val="16"/>
                <w:szCs w:val="16"/>
              </w:rPr>
              <w:t>) (GC-MS-MS)</w:t>
            </w:r>
          </w:p>
        </w:tc>
        <w:tc>
          <w:tcPr>
            <w:tcW w:w="2067" w:type="dxa"/>
            <w:tcBorders>
              <w:top w:val="nil"/>
              <w:left w:val="nil"/>
              <w:bottom w:val="single" w:sz="4" w:space="0" w:color="auto"/>
              <w:right w:val="single" w:sz="4" w:space="0" w:color="auto"/>
            </w:tcBorders>
            <w:hideMark/>
          </w:tcPr>
          <w:p w14:paraId="08F5BDC8"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567E4D0A"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465E58FE"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0AE73901"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7FB9F5E"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B1DA19B"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2ACD8396"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293DE7E3"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46F5B380" w14:textId="77777777" w:rsidR="002F4ACA" w:rsidRPr="00A81058" w:rsidRDefault="002F4ACA" w:rsidP="002F4ACA">
            <w:pPr>
              <w:suppressAutoHyphens/>
              <w:ind w:right="144"/>
              <w:jc w:val="both"/>
              <w:rPr>
                <w:sz w:val="16"/>
                <w:szCs w:val="16"/>
                <w:lang w:val="fr-FR"/>
              </w:rPr>
            </w:pPr>
            <w:r w:rsidRPr="00A81058">
              <w:rPr>
                <w:sz w:val="16"/>
                <w:szCs w:val="16"/>
                <w:lang w:val="fr-FR"/>
              </w:rPr>
              <w:t>Gaz-</w:t>
            </w:r>
            <w:proofErr w:type="spellStart"/>
            <w:r w:rsidRPr="00A81058">
              <w:rPr>
                <w:sz w:val="16"/>
                <w:szCs w:val="16"/>
                <w:lang w:val="fr-FR"/>
              </w:rPr>
              <w:t>cromatograf</w:t>
            </w:r>
            <w:proofErr w:type="spellEnd"/>
            <w:r w:rsidRPr="00A81058">
              <w:rPr>
                <w:sz w:val="16"/>
                <w:szCs w:val="16"/>
                <w:lang w:val="fr-FR"/>
              </w:rPr>
              <w:t xml:space="preserve">  </w:t>
            </w:r>
            <w:proofErr w:type="spellStart"/>
            <w:r w:rsidRPr="00A81058">
              <w:rPr>
                <w:sz w:val="16"/>
                <w:szCs w:val="16"/>
                <w:lang w:val="fr-FR"/>
              </w:rPr>
              <w:t>cuplat</w:t>
            </w:r>
            <w:proofErr w:type="spellEnd"/>
            <w:r w:rsidRPr="00A81058">
              <w:rPr>
                <w:sz w:val="16"/>
                <w:szCs w:val="16"/>
                <w:lang w:val="fr-FR"/>
              </w:rPr>
              <w:t xml:space="preserve"> </w:t>
            </w:r>
            <w:proofErr w:type="spellStart"/>
            <w:r w:rsidRPr="00A81058">
              <w:rPr>
                <w:sz w:val="16"/>
                <w:szCs w:val="16"/>
                <w:lang w:val="fr-FR"/>
              </w:rPr>
              <w:t>cu</w:t>
            </w:r>
            <w:proofErr w:type="spellEnd"/>
            <w:r w:rsidRPr="00A81058">
              <w:rPr>
                <w:sz w:val="16"/>
                <w:szCs w:val="16"/>
                <w:lang w:val="fr-FR"/>
              </w:rPr>
              <w:t xml:space="preserve"> </w:t>
            </w:r>
            <w:proofErr w:type="spellStart"/>
            <w:r w:rsidRPr="00A81058">
              <w:rPr>
                <w:sz w:val="16"/>
                <w:szCs w:val="16"/>
                <w:lang w:val="fr-FR"/>
              </w:rPr>
              <w:t>spectrometru</w:t>
            </w:r>
            <w:proofErr w:type="spellEnd"/>
            <w:r w:rsidRPr="00A81058">
              <w:rPr>
                <w:sz w:val="16"/>
                <w:szCs w:val="16"/>
                <w:lang w:val="fr-FR"/>
              </w:rPr>
              <w:t xml:space="preserve"> de </w:t>
            </w:r>
            <w:proofErr w:type="spellStart"/>
            <w:r w:rsidRPr="00A81058">
              <w:rPr>
                <w:sz w:val="16"/>
                <w:szCs w:val="16"/>
                <w:lang w:val="fr-FR"/>
              </w:rPr>
              <w:t>masa</w:t>
            </w:r>
            <w:proofErr w:type="spellEnd"/>
            <w:r w:rsidRPr="00A81058">
              <w:rPr>
                <w:sz w:val="16"/>
                <w:szCs w:val="16"/>
                <w:lang w:val="fr-FR"/>
              </w:rPr>
              <w:t xml:space="preserve"> (GC-MS)</w:t>
            </w:r>
          </w:p>
        </w:tc>
        <w:tc>
          <w:tcPr>
            <w:tcW w:w="2067" w:type="dxa"/>
            <w:tcBorders>
              <w:top w:val="nil"/>
              <w:left w:val="nil"/>
              <w:bottom w:val="single" w:sz="4" w:space="0" w:color="auto"/>
              <w:right w:val="single" w:sz="4" w:space="0" w:color="auto"/>
            </w:tcBorders>
            <w:hideMark/>
          </w:tcPr>
          <w:p w14:paraId="5AF40CA4"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5F95D2EE"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11C9EF1F"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2E5DFBC3" w14:textId="77777777" w:rsidTr="0068718B">
        <w:trPr>
          <w:trHeight w:val="962"/>
        </w:trPr>
        <w:tc>
          <w:tcPr>
            <w:tcW w:w="1652" w:type="dxa"/>
            <w:tcBorders>
              <w:top w:val="nil"/>
              <w:left w:val="single" w:sz="4" w:space="0" w:color="auto"/>
              <w:bottom w:val="single" w:sz="4" w:space="0" w:color="auto"/>
              <w:right w:val="single" w:sz="4" w:space="0" w:color="auto"/>
            </w:tcBorders>
            <w:hideMark/>
          </w:tcPr>
          <w:p w14:paraId="63828C71"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252A3EB"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5767322E"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2CFCF750"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7FA8816A"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cu detector </w:t>
            </w:r>
            <w:proofErr w:type="spellStart"/>
            <w:r w:rsidRPr="002F4ACA">
              <w:rPr>
                <w:sz w:val="16"/>
                <w:szCs w:val="16"/>
              </w:rPr>
              <w:t>câmp</w:t>
            </w:r>
            <w:proofErr w:type="spellEnd"/>
            <w:r w:rsidRPr="002F4ACA">
              <w:rPr>
                <w:sz w:val="16"/>
                <w:szCs w:val="16"/>
              </w:rPr>
              <w:t xml:space="preserve"> de diode (DAD)(</w:t>
            </w:r>
            <w:proofErr w:type="spellStart"/>
            <w:r w:rsidRPr="002F4ACA">
              <w:rPr>
                <w:sz w:val="16"/>
                <w:szCs w:val="16"/>
              </w:rPr>
              <w:t>pentru</w:t>
            </w:r>
            <w:proofErr w:type="spellEnd"/>
            <w:r w:rsidRPr="002F4ACA">
              <w:rPr>
                <w:sz w:val="16"/>
                <w:szCs w:val="16"/>
              </w:rPr>
              <w:t xml:space="preserve"> triazine) </w:t>
            </w:r>
            <w:proofErr w:type="spellStart"/>
            <w:r w:rsidRPr="002F4ACA">
              <w:rPr>
                <w:sz w:val="16"/>
                <w:szCs w:val="16"/>
              </w:rPr>
              <w:t>şi</w:t>
            </w:r>
            <w:proofErr w:type="spellEnd"/>
            <w:r w:rsidRPr="002F4ACA">
              <w:rPr>
                <w:sz w:val="16"/>
                <w:szCs w:val="16"/>
              </w:rPr>
              <w:t xml:space="preserve"> detector de </w:t>
            </w:r>
            <w:proofErr w:type="spellStart"/>
            <w:r w:rsidRPr="002F4ACA">
              <w:rPr>
                <w:sz w:val="16"/>
                <w:szCs w:val="16"/>
              </w:rPr>
              <w:t>fluorescenţă</w:t>
            </w:r>
            <w:proofErr w:type="spellEnd"/>
            <w:r w:rsidRPr="002F4ACA">
              <w:rPr>
                <w:sz w:val="16"/>
                <w:szCs w:val="16"/>
              </w:rPr>
              <w:t xml:space="preserve"> (FLD) </w:t>
            </w:r>
            <w:proofErr w:type="spellStart"/>
            <w:r w:rsidRPr="002F4ACA">
              <w:rPr>
                <w:sz w:val="16"/>
                <w:szCs w:val="16"/>
              </w:rPr>
              <w:t>şi</w:t>
            </w:r>
            <w:proofErr w:type="spellEnd"/>
            <w:r w:rsidRPr="002F4ACA">
              <w:rPr>
                <w:sz w:val="16"/>
                <w:szCs w:val="16"/>
              </w:rPr>
              <w:t xml:space="preserve"> autosampler Shimadzu CTO-20AC</w:t>
            </w:r>
          </w:p>
        </w:tc>
        <w:tc>
          <w:tcPr>
            <w:tcW w:w="2067" w:type="dxa"/>
            <w:tcBorders>
              <w:top w:val="nil"/>
              <w:left w:val="nil"/>
              <w:bottom w:val="single" w:sz="4" w:space="0" w:color="auto"/>
              <w:right w:val="single" w:sz="4" w:space="0" w:color="auto"/>
            </w:tcBorders>
            <w:hideMark/>
          </w:tcPr>
          <w:p w14:paraId="7E79B90A" w14:textId="77777777" w:rsidR="002F4ACA" w:rsidRPr="002F4ACA" w:rsidRDefault="002F4ACA" w:rsidP="002F4ACA">
            <w:pPr>
              <w:suppressAutoHyphens/>
              <w:ind w:right="144"/>
              <w:jc w:val="both"/>
              <w:rPr>
                <w:sz w:val="16"/>
                <w:szCs w:val="16"/>
              </w:rPr>
            </w:pPr>
            <w:r w:rsidRPr="002F4ACA">
              <w:rPr>
                <w:sz w:val="16"/>
                <w:szCs w:val="16"/>
              </w:rPr>
              <w:t>LC-20AD</w:t>
            </w:r>
          </w:p>
        </w:tc>
        <w:tc>
          <w:tcPr>
            <w:tcW w:w="1533" w:type="dxa"/>
            <w:tcBorders>
              <w:top w:val="nil"/>
              <w:left w:val="nil"/>
              <w:bottom w:val="single" w:sz="4" w:space="0" w:color="auto"/>
              <w:right w:val="single" w:sz="4" w:space="0" w:color="auto"/>
            </w:tcBorders>
            <w:hideMark/>
          </w:tcPr>
          <w:p w14:paraId="1EBCA674" w14:textId="77777777" w:rsidR="002F4ACA" w:rsidRPr="002F4ACA" w:rsidRDefault="002F4ACA" w:rsidP="002F4ACA">
            <w:pPr>
              <w:suppressAutoHyphens/>
              <w:ind w:right="144"/>
              <w:jc w:val="both"/>
              <w:rPr>
                <w:sz w:val="16"/>
                <w:szCs w:val="16"/>
              </w:rPr>
            </w:pPr>
            <w:r w:rsidRPr="002F4ACA">
              <w:rPr>
                <w:sz w:val="16"/>
                <w:szCs w:val="16"/>
              </w:rPr>
              <w:t xml:space="preserve"> LC Solution/</w:t>
            </w:r>
            <w:proofErr w:type="spellStart"/>
            <w:r w:rsidRPr="002F4ACA">
              <w:rPr>
                <w:sz w:val="16"/>
                <w:szCs w:val="16"/>
              </w:rPr>
              <w:t>Versiune</w:t>
            </w:r>
            <w:proofErr w:type="spellEnd"/>
            <w:r w:rsidRPr="002F4ACA">
              <w:rPr>
                <w:sz w:val="16"/>
                <w:szCs w:val="16"/>
              </w:rPr>
              <w:t xml:space="preserve"> 5.97 SP1</w:t>
            </w:r>
          </w:p>
        </w:tc>
        <w:tc>
          <w:tcPr>
            <w:tcW w:w="1170" w:type="dxa"/>
            <w:tcBorders>
              <w:top w:val="nil"/>
              <w:left w:val="nil"/>
              <w:bottom w:val="single" w:sz="4" w:space="0" w:color="auto"/>
              <w:right w:val="single" w:sz="4" w:space="0" w:color="auto"/>
            </w:tcBorders>
            <w:hideMark/>
          </w:tcPr>
          <w:p w14:paraId="464A6052"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A448E78" w14:textId="77777777" w:rsidTr="0068718B">
        <w:trPr>
          <w:trHeight w:val="1080"/>
        </w:trPr>
        <w:tc>
          <w:tcPr>
            <w:tcW w:w="1652" w:type="dxa"/>
            <w:tcBorders>
              <w:top w:val="nil"/>
              <w:left w:val="single" w:sz="4" w:space="0" w:color="auto"/>
              <w:bottom w:val="single" w:sz="4" w:space="0" w:color="auto"/>
              <w:right w:val="single" w:sz="4" w:space="0" w:color="auto"/>
            </w:tcBorders>
            <w:hideMark/>
          </w:tcPr>
          <w:p w14:paraId="669036BD"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4590D4C4"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603F3074"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7332B664"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7B8C1BE0"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w:t>
            </w:r>
            <w:proofErr w:type="spellStart"/>
            <w:r w:rsidRPr="002F4ACA">
              <w:rPr>
                <w:sz w:val="16"/>
                <w:szCs w:val="16"/>
              </w:rPr>
              <w:t>pentru</w:t>
            </w:r>
            <w:proofErr w:type="spellEnd"/>
            <w:r w:rsidRPr="002F4ACA">
              <w:rPr>
                <w:sz w:val="16"/>
                <w:szCs w:val="16"/>
              </w:rPr>
              <w:t xml:space="preserve"> PAH-</w:t>
            </w:r>
            <w:proofErr w:type="spellStart"/>
            <w:r w:rsidRPr="002F4ACA">
              <w:rPr>
                <w:sz w:val="16"/>
                <w:szCs w:val="16"/>
              </w:rPr>
              <w:t>uri</w:t>
            </w:r>
            <w:proofErr w:type="spellEnd"/>
            <w:r w:rsidRPr="002F4ACA">
              <w:rPr>
                <w:sz w:val="16"/>
                <w:szCs w:val="16"/>
              </w:rPr>
              <w:t xml:space="preserve">) </w:t>
            </w:r>
            <w:proofErr w:type="spellStart"/>
            <w:r w:rsidRPr="002F4ACA">
              <w:rPr>
                <w:sz w:val="16"/>
                <w:szCs w:val="16"/>
              </w:rPr>
              <w:t>şi</w:t>
            </w:r>
            <w:proofErr w:type="spellEnd"/>
            <w:r w:rsidRPr="002F4ACA">
              <w:rPr>
                <w:sz w:val="16"/>
                <w:szCs w:val="16"/>
              </w:rPr>
              <w:t xml:space="preserve"> 2 </w:t>
            </w:r>
            <w:proofErr w:type="spellStart"/>
            <w:r w:rsidRPr="002F4ACA">
              <w:rPr>
                <w:sz w:val="16"/>
                <w:szCs w:val="16"/>
              </w:rPr>
              <w:t>detectoare</w:t>
            </w:r>
            <w:proofErr w:type="spellEnd"/>
            <w:r w:rsidRPr="002F4ACA">
              <w:rPr>
                <w:sz w:val="16"/>
                <w:szCs w:val="16"/>
              </w:rPr>
              <w:t xml:space="preserve"> de </w:t>
            </w:r>
            <w:proofErr w:type="spellStart"/>
            <w:r w:rsidRPr="002F4ACA">
              <w:rPr>
                <w:sz w:val="16"/>
                <w:szCs w:val="16"/>
              </w:rPr>
              <w:t>fluorescenţă</w:t>
            </w:r>
            <w:proofErr w:type="spellEnd"/>
            <w:r w:rsidRPr="002F4ACA">
              <w:rPr>
                <w:sz w:val="16"/>
                <w:szCs w:val="16"/>
              </w:rPr>
              <w:t xml:space="preserve"> (FLD) </w:t>
            </w:r>
            <w:proofErr w:type="spellStart"/>
            <w:r w:rsidRPr="002F4ACA">
              <w:rPr>
                <w:sz w:val="16"/>
                <w:szCs w:val="16"/>
              </w:rPr>
              <w:t>şi</w:t>
            </w:r>
            <w:proofErr w:type="spellEnd"/>
            <w:r w:rsidRPr="002F4ACA">
              <w:rPr>
                <w:sz w:val="16"/>
                <w:szCs w:val="16"/>
              </w:rPr>
              <w:t xml:space="preserve"> autosampler Shimadzu CTO-20AC</w:t>
            </w:r>
          </w:p>
        </w:tc>
        <w:tc>
          <w:tcPr>
            <w:tcW w:w="2067" w:type="dxa"/>
            <w:tcBorders>
              <w:top w:val="nil"/>
              <w:left w:val="nil"/>
              <w:bottom w:val="single" w:sz="4" w:space="0" w:color="auto"/>
              <w:right w:val="single" w:sz="4" w:space="0" w:color="auto"/>
            </w:tcBorders>
            <w:hideMark/>
          </w:tcPr>
          <w:p w14:paraId="491662D3" w14:textId="77777777" w:rsidR="002F4ACA" w:rsidRPr="002F4ACA" w:rsidRDefault="002F4ACA" w:rsidP="002F4ACA">
            <w:pPr>
              <w:suppressAutoHyphens/>
              <w:ind w:right="144"/>
              <w:jc w:val="both"/>
              <w:rPr>
                <w:sz w:val="16"/>
                <w:szCs w:val="16"/>
              </w:rPr>
            </w:pPr>
            <w:r w:rsidRPr="002F4ACA">
              <w:rPr>
                <w:sz w:val="16"/>
                <w:szCs w:val="16"/>
              </w:rPr>
              <w:t>RF-20AD</w:t>
            </w:r>
          </w:p>
        </w:tc>
        <w:tc>
          <w:tcPr>
            <w:tcW w:w="1533" w:type="dxa"/>
            <w:tcBorders>
              <w:top w:val="nil"/>
              <w:left w:val="nil"/>
              <w:bottom w:val="single" w:sz="4" w:space="0" w:color="auto"/>
              <w:right w:val="single" w:sz="4" w:space="0" w:color="auto"/>
            </w:tcBorders>
            <w:hideMark/>
          </w:tcPr>
          <w:p w14:paraId="7ADA1BA1" w14:textId="77777777" w:rsidR="002F4ACA" w:rsidRPr="002F4ACA" w:rsidRDefault="002F4ACA" w:rsidP="002F4ACA">
            <w:pPr>
              <w:suppressAutoHyphens/>
              <w:ind w:right="144"/>
              <w:jc w:val="both"/>
              <w:rPr>
                <w:sz w:val="16"/>
                <w:szCs w:val="16"/>
              </w:rPr>
            </w:pPr>
            <w:r w:rsidRPr="002F4ACA">
              <w:rPr>
                <w:sz w:val="16"/>
                <w:szCs w:val="16"/>
              </w:rPr>
              <w:t xml:space="preserve"> LC Solution/</w:t>
            </w:r>
            <w:proofErr w:type="spellStart"/>
            <w:r w:rsidRPr="002F4ACA">
              <w:rPr>
                <w:sz w:val="16"/>
                <w:szCs w:val="16"/>
              </w:rPr>
              <w:t>Versiune</w:t>
            </w:r>
            <w:proofErr w:type="spellEnd"/>
            <w:r w:rsidRPr="002F4ACA">
              <w:rPr>
                <w:sz w:val="16"/>
                <w:szCs w:val="16"/>
              </w:rPr>
              <w:t xml:space="preserve"> 5.97 SP1</w:t>
            </w:r>
          </w:p>
        </w:tc>
        <w:tc>
          <w:tcPr>
            <w:tcW w:w="1170" w:type="dxa"/>
            <w:tcBorders>
              <w:top w:val="nil"/>
              <w:left w:val="nil"/>
              <w:bottom w:val="single" w:sz="4" w:space="0" w:color="auto"/>
              <w:right w:val="single" w:sz="4" w:space="0" w:color="auto"/>
            </w:tcBorders>
            <w:hideMark/>
          </w:tcPr>
          <w:p w14:paraId="1C62EDAC"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0EB3841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31A40CC"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3134BC95"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4F337E3D"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057EC966"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6C00FC5C"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de </w:t>
            </w:r>
            <w:proofErr w:type="spellStart"/>
            <w:r w:rsidRPr="002F4ACA">
              <w:rPr>
                <w:sz w:val="16"/>
                <w:szCs w:val="16"/>
              </w:rPr>
              <w:t>presiune</w:t>
            </w:r>
            <w:proofErr w:type="spellEnd"/>
            <w:r w:rsidRPr="002F4ACA">
              <w:rPr>
                <w:sz w:val="16"/>
                <w:szCs w:val="16"/>
              </w:rPr>
              <w:t xml:space="preserve"> </w:t>
            </w:r>
            <w:proofErr w:type="spellStart"/>
            <w:r w:rsidRPr="002F4ACA">
              <w:rPr>
                <w:sz w:val="16"/>
                <w:szCs w:val="16"/>
              </w:rPr>
              <w:t>ultraînaltă</w:t>
            </w:r>
            <w:proofErr w:type="spellEnd"/>
            <w:r w:rsidRPr="002F4ACA">
              <w:rPr>
                <w:sz w:val="16"/>
                <w:szCs w:val="16"/>
              </w:rPr>
              <w:t>(UHPLC)</w:t>
            </w:r>
          </w:p>
        </w:tc>
        <w:tc>
          <w:tcPr>
            <w:tcW w:w="2067" w:type="dxa"/>
            <w:tcBorders>
              <w:top w:val="nil"/>
              <w:left w:val="nil"/>
              <w:bottom w:val="single" w:sz="4" w:space="0" w:color="auto"/>
              <w:right w:val="single" w:sz="4" w:space="0" w:color="auto"/>
            </w:tcBorders>
            <w:hideMark/>
          </w:tcPr>
          <w:p w14:paraId="7CDE3900"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743D9E45"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7AEDC535"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4AEBFD66" w14:textId="77777777" w:rsidTr="0068718B">
        <w:trPr>
          <w:trHeight w:val="701"/>
        </w:trPr>
        <w:tc>
          <w:tcPr>
            <w:tcW w:w="1652" w:type="dxa"/>
            <w:tcBorders>
              <w:top w:val="nil"/>
              <w:left w:val="single" w:sz="4" w:space="0" w:color="auto"/>
              <w:bottom w:val="single" w:sz="4" w:space="0" w:color="auto"/>
              <w:right w:val="single" w:sz="4" w:space="0" w:color="auto"/>
            </w:tcBorders>
            <w:hideMark/>
          </w:tcPr>
          <w:p w14:paraId="17DFD169"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0715535"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16DE7E3D"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709DB589" w14:textId="77777777" w:rsidR="002F4ACA" w:rsidRPr="002F4ACA" w:rsidRDefault="002F4ACA" w:rsidP="002F4ACA">
            <w:pPr>
              <w:suppressAutoHyphens/>
              <w:ind w:right="144"/>
              <w:jc w:val="both"/>
              <w:rPr>
                <w:sz w:val="16"/>
                <w:szCs w:val="16"/>
              </w:rPr>
            </w:pPr>
            <w:r w:rsidRPr="002F4ACA">
              <w:rPr>
                <w:sz w:val="16"/>
                <w:szCs w:val="16"/>
              </w:rPr>
              <w:t xml:space="preserve">SHIMADZU </w:t>
            </w:r>
            <w:proofErr w:type="spellStart"/>
            <w:r w:rsidRPr="002F4ACA">
              <w:rPr>
                <w:sz w:val="16"/>
                <w:szCs w:val="16"/>
              </w:rPr>
              <w:t>Japonia</w:t>
            </w:r>
            <w:proofErr w:type="spellEnd"/>
          </w:p>
        </w:tc>
        <w:tc>
          <w:tcPr>
            <w:tcW w:w="2610" w:type="dxa"/>
            <w:tcBorders>
              <w:top w:val="nil"/>
              <w:left w:val="nil"/>
              <w:bottom w:val="single" w:sz="4" w:space="0" w:color="auto"/>
              <w:right w:val="single" w:sz="4" w:space="0" w:color="auto"/>
            </w:tcBorders>
            <w:hideMark/>
          </w:tcPr>
          <w:p w14:paraId="6D4A4A21"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de </w:t>
            </w:r>
            <w:proofErr w:type="spellStart"/>
            <w:r w:rsidRPr="002F4ACA">
              <w:rPr>
                <w:sz w:val="16"/>
                <w:szCs w:val="16"/>
              </w:rPr>
              <w:t>presiune</w:t>
            </w:r>
            <w:proofErr w:type="spellEnd"/>
            <w:r w:rsidRPr="002F4ACA">
              <w:rPr>
                <w:sz w:val="16"/>
                <w:szCs w:val="16"/>
              </w:rPr>
              <w:t xml:space="preserve"> </w:t>
            </w:r>
            <w:proofErr w:type="spellStart"/>
            <w:r w:rsidRPr="002F4ACA">
              <w:rPr>
                <w:sz w:val="16"/>
                <w:szCs w:val="16"/>
              </w:rPr>
              <w:t>înaltă</w:t>
            </w:r>
            <w:proofErr w:type="spellEnd"/>
            <w:r w:rsidRPr="002F4ACA">
              <w:rPr>
                <w:sz w:val="16"/>
                <w:szCs w:val="16"/>
              </w:rPr>
              <w:t xml:space="preserve"> cu detector DAD </w:t>
            </w:r>
            <w:proofErr w:type="spellStart"/>
            <w:r w:rsidRPr="002F4ACA">
              <w:rPr>
                <w:sz w:val="16"/>
                <w:szCs w:val="16"/>
              </w:rPr>
              <w:t>și</w:t>
            </w:r>
            <w:proofErr w:type="spellEnd"/>
            <w:r w:rsidRPr="002F4ACA">
              <w:rPr>
                <w:sz w:val="16"/>
                <w:szCs w:val="16"/>
              </w:rPr>
              <w:t xml:space="preserve"> detector de </w:t>
            </w:r>
            <w:proofErr w:type="spellStart"/>
            <w:r w:rsidRPr="002F4ACA">
              <w:rPr>
                <w:sz w:val="16"/>
                <w:szCs w:val="16"/>
              </w:rPr>
              <w:t>fluorescență</w:t>
            </w:r>
            <w:proofErr w:type="spellEnd"/>
            <w:r w:rsidRPr="002F4ACA">
              <w:rPr>
                <w:sz w:val="16"/>
                <w:szCs w:val="16"/>
              </w:rPr>
              <w:t xml:space="preserve"> (HPLC-FLD/DAD)</w:t>
            </w:r>
          </w:p>
        </w:tc>
        <w:tc>
          <w:tcPr>
            <w:tcW w:w="2067" w:type="dxa"/>
            <w:tcBorders>
              <w:top w:val="nil"/>
              <w:left w:val="nil"/>
              <w:bottom w:val="single" w:sz="4" w:space="0" w:color="auto"/>
              <w:right w:val="single" w:sz="4" w:space="0" w:color="auto"/>
            </w:tcBorders>
            <w:hideMark/>
          </w:tcPr>
          <w:p w14:paraId="560AD83C"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79166690"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6B698A50"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75941AB2"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5A64FFE7"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6FBA368E"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55CBC62B"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057E3EB6" w14:textId="77777777" w:rsidR="002F4ACA" w:rsidRPr="002F4ACA" w:rsidRDefault="002F4ACA" w:rsidP="002F4ACA">
            <w:pPr>
              <w:suppressAutoHyphens/>
              <w:ind w:right="144"/>
              <w:jc w:val="both"/>
              <w:rPr>
                <w:sz w:val="16"/>
                <w:szCs w:val="16"/>
              </w:rPr>
            </w:pPr>
            <w:r w:rsidRPr="002F4ACA">
              <w:rPr>
                <w:sz w:val="16"/>
                <w:szCs w:val="16"/>
              </w:rPr>
              <w:t>Altium</w:t>
            </w:r>
          </w:p>
        </w:tc>
        <w:tc>
          <w:tcPr>
            <w:tcW w:w="2610" w:type="dxa"/>
            <w:tcBorders>
              <w:top w:val="nil"/>
              <w:left w:val="nil"/>
              <w:bottom w:val="single" w:sz="4" w:space="0" w:color="auto"/>
              <w:right w:val="single" w:sz="4" w:space="0" w:color="auto"/>
            </w:tcBorders>
            <w:hideMark/>
          </w:tcPr>
          <w:p w14:paraId="57386C7C"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masă</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plasmă</w:t>
            </w:r>
            <w:proofErr w:type="spellEnd"/>
            <w:r w:rsidRPr="00C2306F">
              <w:rPr>
                <w:sz w:val="16"/>
                <w:szCs w:val="16"/>
                <w:lang w:val="fr-FR"/>
              </w:rPr>
              <w:t xml:space="preserve"> </w:t>
            </w:r>
            <w:proofErr w:type="spellStart"/>
            <w:r w:rsidRPr="00C2306F">
              <w:rPr>
                <w:sz w:val="16"/>
                <w:szCs w:val="16"/>
                <w:lang w:val="fr-FR"/>
              </w:rPr>
              <w:t>cuplată</w:t>
            </w:r>
            <w:proofErr w:type="spellEnd"/>
            <w:r w:rsidRPr="00C2306F">
              <w:rPr>
                <w:sz w:val="16"/>
                <w:szCs w:val="16"/>
                <w:lang w:val="fr-FR"/>
              </w:rPr>
              <w:t xml:space="preserve"> </w:t>
            </w:r>
            <w:proofErr w:type="spellStart"/>
            <w:r w:rsidRPr="00C2306F">
              <w:rPr>
                <w:sz w:val="16"/>
                <w:szCs w:val="16"/>
                <w:lang w:val="fr-FR"/>
              </w:rPr>
              <w:t>inductiv</w:t>
            </w:r>
            <w:proofErr w:type="spellEnd"/>
          </w:p>
        </w:tc>
        <w:tc>
          <w:tcPr>
            <w:tcW w:w="2067" w:type="dxa"/>
            <w:tcBorders>
              <w:top w:val="nil"/>
              <w:left w:val="nil"/>
              <w:bottom w:val="single" w:sz="4" w:space="0" w:color="auto"/>
              <w:right w:val="single" w:sz="4" w:space="0" w:color="auto"/>
            </w:tcBorders>
            <w:hideMark/>
          </w:tcPr>
          <w:p w14:paraId="2AA6BCDF"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59A87919"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2F3A95DD"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4ED10C35"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DD10F95"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684F96C7"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50582D5A"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61D0C676"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215A84DF"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masă</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plasmă</w:t>
            </w:r>
            <w:proofErr w:type="spellEnd"/>
            <w:r w:rsidRPr="00C2306F">
              <w:rPr>
                <w:sz w:val="16"/>
                <w:szCs w:val="16"/>
                <w:lang w:val="fr-FR"/>
              </w:rPr>
              <w:t xml:space="preserve"> </w:t>
            </w:r>
            <w:proofErr w:type="spellStart"/>
            <w:r w:rsidRPr="00C2306F">
              <w:rPr>
                <w:sz w:val="16"/>
                <w:szCs w:val="16"/>
                <w:lang w:val="fr-FR"/>
              </w:rPr>
              <w:t>cuplată</w:t>
            </w:r>
            <w:proofErr w:type="spellEnd"/>
            <w:r w:rsidRPr="00C2306F">
              <w:rPr>
                <w:sz w:val="16"/>
                <w:szCs w:val="16"/>
                <w:lang w:val="fr-FR"/>
              </w:rPr>
              <w:t xml:space="preserve"> </w:t>
            </w:r>
            <w:proofErr w:type="spellStart"/>
            <w:r w:rsidRPr="00C2306F">
              <w:rPr>
                <w:sz w:val="16"/>
                <w:szCs w:val="16"/>
                <w:lang w:val="fr-FR"/>
              </w:rPr>
              <w:t>inductiv</w:t>
            </w:r>
            <w:proofErr w:type="spellEnd"/>
          </w:p>
        </w:tc>
        <w:tc>
          <w:tcPr>
            <w:tcW w:w="2067" w:type="dxa"/>
            <w:tcBorders>
              <w:top w:val="nil"/>
              <w:left w:val="nil"/>
              <w:bottom w:val="single" w:sz="4" w:space="0" w:color="auto"/>
              <w:right w:val="single" w:sz="4" w:space="0" w:color="auto"/>
            </w:tcBorders>
            <w:hideMark/>
          </w:tcPr>
          <w:p w14:paraId="28A816FC" w14:textId="77777777" w:rsidR="002F4ACA" w:rsidRPr="002F4ACA" w:rsidRDefault="002F4ACA" w:rsidP="002F4ACA">
            <w:pPr>
              <w:suppressAutoHyphens/>
              <w:ind w:right="144"/>
              <w:jc w:val="both"/>
              <w:rPr>
                <w:sz w:val="16"/>
                <w:szCs w:val="16"/>
              </w:rPr>
            </w:pPr>
            <w:r w:rsidRPr="002F4ACA">
              <w:rPr>
                <w:sz w:val="16"/>
                <w:szCs w:val="16"/>
              </w:rPr>
              <w:t>ICP-MS 7500cx</w:t>
            </w:r>
          </w:p>
        </w:tc>
        <w:tc>
          <w:tcPr>
            <w:tcW w:w="1533" w:type="dxa"/>
            <w:tcBorders>
              <w:top w:val="nil"/>
              <w:left w:val="nil"/>
              <w:bottom w:val="single" w:sz="4" w:space="0" w:color="auto"/>
              <w:right w:val="single" w:sz="4" w:space="0" w:color="auto"/>
            </w:tcBorders>
            <w:hideMark/>
          </w:tcPr>
          <w:p w14:paraId="53868F52" w14:textId="77777777" w:rsidR="002F4ACA" w:rsidRPr="002F4ACA" w:rsidRDefault="002F4ACA" w:rsidP="002F4ACA">
            <w:pPr>
              <w:suppressAutoHyphens/>
              <w:ind w:right="144"/>
              <w:jc w:val="both"/>
              <w:rPr>
                <w:sz w:val="16"/>
                <w:szCs w:val="16"/>
              </w:rPr>
            </w:pPr>
            <w:r w:rsidRPr="002F4ACA">
              <w:rPr>
                <w:sz w:val="16"/>
                <w:szCs w:val="16"/>
              </w:rPr>
              <w:t>CHEMSTATION</w:t>
            </w:r>
          </w:p>
        </w:tc>
        <w:tc>
          <w:tcPr>
            <w:tcW w:w="1170" w:type="dxa"/>
            <w:tcBorders>
              <w:top w:val="nil"/>
              <w:left w:val="nil"/>
              <w:bottom w:val="single" w:sz="4" w:space="0" w:color="auto"/>
              <w:right w:val="single" w:sz="4" w:space="0" w:color="auto"/>
            </w:tcBorders>
            <w:hideMark/>
          </w:tcPr>
          <w:p w14:paraId="6C352B75"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3B3F0D94"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4CE2BE3"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34768D1D"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43106FB8"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689ACC0B"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1592B8E9"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absorbtie</w:t>
            </w:r>
            <w:proofErr w:type="spellEnd"/>
            <w:r w:rsidRPr="00C2306F">
              <w:rPr>
                <w:sz w:val="16"/>
                <w:szCs w:val="16"/>
                <w:lang w:val="fr-FR"/>
              </w:rPr>
              <w:t xml:space="preserve"> </w:t>
            </w:r>
            <w:proofErr w:type="spellStart"/>
            <w:r w:rsidRPr="00C2306F">
              <w:rPr>
                <w:sz w:val="16"/>
                <w:szCs w:val="16"/>
                <w:lang w:val="fr-FR"/>
              </w:rPr>
              <w:t>atomica</w:t>
            </w:r>
            <w:proofErr w:type="spellEnd"/>
            <w:r w:rsidRPr="00C2306F">
              <w:rPr>
                <w:sz w:val="16"/>
                <w:szCs w:val="16"/>
                <w:lang w:val="fr-FR"/>
              </w:rPr>
              <w:t xml:space="preserve"> (SAA)</w:t>
            </w:r>
          </w:p>
        </w:tc>
        <w:tc>
          <w:tcPr>
            <w:tcW w:w="2067" w:type="dxa"/>
            <w:tcBorders>
              <w:top w:val="nil"/>
              <w:left w:val="nil"/>
              <w:bottom w:val="single" w:sz="4" w:space="0" w:color="auto"/>
              <w:right w:val="single" w:sz="4" w:space="0" w:color="auto"/>
            </w:tcBorders>
            <w:hideMark/>
          </w:tcPr>
          <w:p w14:paraId="38CC803D" w14:textId="77777777" w:rsidR="002F4ACA" w:rsidRPr="002F4ACA" w:rsidRDefault="002F4ACA" w:rsidP="002F4ACA">
            <w:pPr>
              <w:suppressAutoHyphens/>
              <w:ind w:right="144"/>
              <w:jc w:val="both"/>
              <w:rPr>
                <w:sz w:val="16"/>
                <w:szCs w:val="16"/>
              </w:rPr>
            </w:pPr>
            <w:proofErr w:type="spellStart"/>
            <w:r w:rsidRPr="002F4ACA">
              <w:rPr>
                <w:sz w:val="16"/>
                <w:szCs w:val="16"/>
              </w:rPr>
              <w:t>Zeenit</w:t>
            </w:r>
            <w:proofErr w:type="spellEnd"/>
            <w:r w:rsidRPr="002F4ACA">
              <w:rPr>
                <w:sz w:val="16"/>
                <w:szCs w:val="16"/>
              </w:rPr>
              <w:t xml:space="preserve"> 700</w:t>
            </w:r>
          </w:p>
        </w:tc>
        <w:tc>
          <w:tcPr>
            <w:tcW w:w="1533" w:type="dxa"/>
            <w:tcBorders>
              <w:top w:val="nil"/>
              <w:left w:val="nil"/>
              <w:bottom w:val="single" w:sz="4" w:space="0" w:color="auto"/>
              <w:right w:val="single" w:sz="4" w:space="0" w:color="auto"/>
            </w:tcBorders>
            <w:hideMark/>
          </w:tcPr>
          <w:p w14:paraId="1860637A"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44D50574"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BFF1A1A" w14:textId="77777777" w:rsidTr="0068718B">
        <w:trPr>
          <w:trHeight w:val="440"/>
        </w:trPr>
        <w:tc>
          <w:tcPr>
            <w:tcW w:w="1652" w:type="dxa"/>
            <w:tcBorders>
              <w:top w:val="nil"/>
              <w:left w:val="single" w:sz="4" w:space="0" w:color="auto"/>
              <w:bottom w:val="single" w:sz="4" w:space="0" w:color="auto"/>
              <w:right w:val="single" w:sz="4" w:space="0" w:color="auto"/>
            </w:tcBorders>
            <w:hideMark/>
          </w:tcPr>
          <w:p w14:paraId="7CF8C9D1"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6F635C12"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51D01633"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36F07F84" w14:textId="77777777" w:rsidR="002F4ACA" w:rsidRPr="002F4ACA" w:rsidRDefault="002F4ACA" w:rsidP="002F4ACA">
            <w:pPr>
              <w:suppressAutoHyphens/>
              <w:ind w:right="144"/>
              <w:jc w:val="both"/>
              <w:rPr>
                <w:sz w:val="16"/>
                <w:szCs w:val="16"/>
              </w:rPr>
            </w:pPr>
            <w:r w:rsidRPr="002F4ACA">
              <w:rPr>
                <w:sz w:val="16"/>
                <w:szCs w:val="16"/>
              </w:rPr>
              <w:t>Altium</w:t>
            </w:r>
          </w:p>
        </w:tc>
        <w:tc>
          <w:tcPr>
            <w:tcW w:w="2610" w:type="dxa"/>
            <w:tcBorders>
              <w:top w:val="nil"/>
              <w:left w:val="nil"/>
              <w:bottom w:val="single" w:sz="4" w:space="0" w:color="auto"/>
              <w:right w:val="single" w:sz="4" w:space="0" w:color="auto"/>
            </w:tcBorders>
            <w:hideMark/>
          </w:tcPr>
          <w:p w14:paraId="4358AE64"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absorbtie</w:t>
            </w:r>
            <w:proofErr w:type="spellEnd"/>
            <w:r w:rsidRPr="00C2306F">
              <w:rPr>
                <w:sz w:val="16"/>
                <w:szCs w:val="16"/>
                <w:lang w:val="fr-FR"/>
              </w:rPr>
              <w:t xml:space="preserve"> </w:t>
            </w:r>
            <w:proofErr w:type="spellStart"/>
            <w:r w:rsidRPr="00C2306F">
              <w:rPr>
                <w:sz w:val="16"/>
                <w:szCs w:val="16"/>
                <w:lang w:val="fr-FR"/>
              </w:rPr>
              <w:t>atomica</w:t>
            </w:r>
            <w:proofErr w:type="spellEnd"/>
            <w:r w:rsidRPr="00C2306F">
              <w:rPr>
                <w:sz w:val="16"/>
                <w:szCs w:val="16"/>
                <w:lang w:val="fr-FR"/>
              </w:rPr>
              <w:t xml:space="preserve"> (SAA)</w:t>
            </w:r>
          </w:p>
        </w:tc>
        <w:tc>
          <w:tcPr>
            <w:tcW w:w="2067" w:type="dxa"/>
            <w:tcBorders>
              <w:top w:val="nil"/>
              <w:left w:val="nil"/>
              <w:bottom w:val="single" w:sz="4" w:space="0" w:color="auto"/>
              <w:right w:val="single" w:sz="4" w:space="0" w:color="auto"/>
            </w:tcBorders>
            <w:hideMark/>
          </w:tcPr>
          <w:p w14:paraId="3C26F816"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3E0841F4"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5DD6FEF0"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539DA8D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49913EA"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1F9DC1E4"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0223FF0E"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39FC6A8B"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239021A7"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Hg cu autosampler</w:t>
            </w:r>
          </w:p>
        </w:tc>
        <w:tc>
          <w:tcPr>
            <w:tcW w:w="2067" w:type="dxa"/>
            <w:tcBorders>
              <w:top w:val="nil"/>
              <w:left w:val="nil"/>
              <w:bottom w:val="single" w:sz="4" w:space="0" w:color="auto"/>
              <w:right w:val="single" w:sz="4" w:space="0" w:color="auto"/>
            </w:tcBorders>
            <w:hideMark/>
          </w:tcPr>
          <w:p w14:paraId="6B67D543"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096D6421" w14:textId="77777777" w:rsidR="002F4ACA" w:rsidRPr="002F4ACA" w:rsidRDefault="002F4ACA" w:rsidP="002F4ACA">
            <w:pPr>
              <w:suppressAutoHyphens/>
              <w:ind w:right="144"/>
              <w:jc w:val="both"/>
              <w:rPr>
                <w:sz w:val="16"/>
                <w:szCs w:val="16"/>
              </w:rPr>
            </w:pPr>
            <w:r w:rsidRPr="002F4ACA">
              <w:rPr>
                <w:sz w:val="16"/>
                <w:szCs w:val="16"/>
              </w:rPr>
              <w:t>WINAAS</w:t>
            </w:r>
          </w:p>
        </w:tc>
        <w:tc>
          <w:tcPr>
            <w:tcW w:w="1170" w:type="dxa"/>
            <w:tcBorders>
              <w:top w:val="nil"/>
              <w:left w:val="nil"/>
              <w:bottom w:val="single" w:sz="4" w:space="0" w:color="auto"/>
              <w:right w:val="single" w:sz="4" w:space="0" w:color="auto"/>
            </w:tcBorders>
            <w:hideMark/>
          </w:tcPr>
          <w:p w14:paraId="44A6F1F9"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6387ACE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262E93D"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79ABEA7"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5690B8F3"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09142988"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658A056B"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Hg cu autosampler</w:t>
            </w:r>
          </w:p>
        </w:tc>
        <w:tc>
          <w:tcPr>
            <w:tcW w:w="2067" w:type="dxa"/>
            <w:tcBorders>
              <w:top w:val="nil"/>
              <w:left w:val="nil"/>
              <w:bottom w:val="single" w:sz="4" w:space="0" w:color="auto"/>
              <w:right w:val="single" w:sz="4" w:space="0" w:color="auto"/>
            </w:tcBorders>
            <w:hideMark/>
          </w:tcPr>
          <w:p w14:paraId="7AFED0DB"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1C9F4C7C"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2645EC51"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4DA56070"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700ECB6"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2985F74F"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136D487A"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62821B54"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345F4965"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468F8667" w14:textId="77777777" w:rsidR="002F4ACA" w:rsidRPr="002F4ACA" w:rsidRDefault="002F4ACA" w:rsidP="002F4ACA">
            <w:pPr>
              <w:suppressAutoHyphens/>
              <w:ind w:right="144"/>
              <w:jc w:val="both"/>
              <w:rPr>
                <w:sz w:val="16"/>
                <w:szCs w:val="16"/>
              </w:rPr>
            </w:pPr>
            <w:r w:rsidRPr="002F4ACA">
              <w:rPr>
                <w:sz w:val="16"/>
                <w:szCs w:val="16"/>
              </w:rPr>
              <w:t xml:space="preserve"> </w:t>
            </w:r>
            <w:proofErr w:type="spellStart"/>
            <w:r w:rsidRPr="002F4ACA">
              <w:rPr>
                <w:sz w:val="16"/>
                <w:szCs w:val="16"/>
              </w:rPr>
              <w:t>specord</w:t>
            </w:r>
            <w:proofErr w:type="spellEnd"/>
            <w:r w:rsidRPr="002F4ACA">
              <w:rPr>
                <w:sz w:val="16"/>
                <w:szCs w:val="16"/>
              </w:rPr>
              <w:t xml:space="preserve"> 200</w:t>
            </w:r>
          </w:p>
        </w:tc>
        <w:tc>
          <w:tcPr>
            <w:tcW w:w="1533" w:type="dxa"/>
            <w:tcBorders>
              <w:top w:val="nil"/>
              <w:left w:val="nil"/>
              <w:bottom w:val="single" w:sz="4" w:space="0" w:color="auto"/>
              <w:right w:val="single" w:sz="4" w:space="0" w:color="auto"/>
            </w:tcBorders>
            <w:hideMark/>
          </w:tcPr>
          <w:p w14:paraId="0B23E7AD" w14:textId="77777777" w:rsidR="002F4ACA" w:rsidRPr="002F4ACA" w:rsidRDefault="002F4ACA" w:rsidP="002F4ACA">
            <w:pPr>
              <w:suppressAutoHyphens/>
              <w:ind w:right="144"/>
              <w:jc w:val="both"/>
              <w:rPr>
                <w:sz w:val="16"/>
                <w:szCs w:val="16"/>
              </w:rPr>
            </w:pPr>
            <w:r w:rsidRPr="002F4ACA">
              <w:rPr>
                <w:sz w:val="16"/>
                <w:szCs w:val="16"/>
              </w:rPr>
              <w:t xml:space="preserve">WinASPECT, </w:t>
            </w:r>
            <w:proofErr w:type="spellStart"/>
            <w:r w:rsidRPr="002F4ACA">
              <w:rPr>
                <w:sz w:val="16"/>
                <w:szCs w:val="16"/>
              </w:rPr>
              <w:t>versiunea</w:t>
            </w:r>
            <w:proofErr w:type="spellEnd"/>
            <w:r w:rsidRPr="002F4ACA">
              <w:rPr>
                <w:sz w:val="16"/>
                <w:szCs w:val="16"/>
              </w:rPr>
              <w:t>: 2.2.1.0</w:t>
            </w:r>
          </w:p>
        </w:tc>
        <w:tc>
          <w:tcPr>
            <w:tcW w:w="1170" w:type="dxa"/>
            <w:tcBorders>
              <w:top w:val="nil"/>
              <w:left w:val="nil"/>
              <w:bottom w:val="single" w:sz="4" w:space="0" w:color="auto"/>
              <w:right w:val="single" w:sz="4" w:space="0" w:color="auto"/>
            </w:tcBorders>
            <w:hideMark/>
          </w:tcPr>
          <w:p w14:paraId="7B7B8B8B" w14:textId="77777777" w:rsidR="002F4ACA" w:rsidRPr="002F4ACA" w:rsidRDefault="002F4ACA" w:rsidP="002F4ACA">
            <w:pPr>
              <w:suppressAutoHyphens/>
              <w:ind w:right="144"/>
              <w:jc w:val="both"/>
              <w:rPr>
                <w:sz w:val="16"/>
                <w:szCs w:val="16"/>
              </w:rPr>
            </w:pPr>
            <w:r w:rsidRPr="002F4ACA">
              <w:rPr>
                <w:sz w:val="16"/>
                <w:szCs w:val="16"/>
              </w:rPr>
              <w:t>*.csv , *.pdf , display</w:t>
            </w:r>
          </w:p>
        </w:tc>
      </w:tr>
      <w:tr w:rsidR="002F4ACA" w:rsidRPr="002F4ACA" w14:paraId="15B30B18"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C7175CA"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07C09CB4"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03486276"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0AF5FDC5"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1A152B30"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392698E2" w14:textId="77777777" w:rsidR="002F4ACA" w:rsidRPr="002F4ACA" w:rsidRDefault="002F4ACA" w:rsidP="002F4ACA">
            <w:pPr>
              <w:suppressAutoHyphens/>
              <w:ind w:right="144"/>
              <w:jc w:val="both"/>
              <w:rPr>
                <w:sz w:val="16"/>
                <w:szCs w:val="16"/>
              </w:rPr>
            </w:pPr>
            <w:r w:rsidRPr="002F4ACA">
              <w:rPr>
                <w:sz w:val="16"/>
                <w:szCs w:val="16"/>
              </w:rPr>
              <w:t>NOU</w:t>
            </w:r>
          </w:p>
        </w:tc>
        <w:tc>
          <w:tcPr>
            <w:tcW w:w="1533" w:type="dxa"/>
            <w:tcBorders>
              <w:top w:val="nil"/>
              <w:left w:val="nil"/>
              <w:bottom w:val="single" w:sz="4" w:space="0" w:color="auto"/>
              <w:right w:val="single" w:sz="4" w:space="0" w:color="auto"/>
            </w:tcBorders>
            <w:hideMark/>
          </w:tcPr>
          <w:p w14:paraId="18C3F97F"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314741C6"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55C040C9"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10BD5A1C" w14:textId="77777777" w:rsidR="002F4ACA" w:rsidRPr="002F4ACA" w:rsidRDefault="002F4ACA" w:rsidP="002F4ACA">
            <w:pPr>
              <w:suppressAutoHyphens/>
              <w:ind w:right="144"/>
              <w:jc w:val="both"/>
              <w:rPr>
                <w:sz w:val="16"/>
                <w:szCs w:val="16"/>
              </w:rPr>
            </w:pPr>
            <w:r w:rsidRPr="002F4ACA">
              <w:rPr>
                <w:sz w:val="16"/>
                <w:szCs w:val="16"/>
              </w:rPr>
              <w:t>ABA Olt</w:t>
            </w:r>
          </w:p>
        </w:tc>
        <w:tc>
          <w:tcPr>
            <w:tcW w:w="1223" w:type="dxa"/>
            <w:tcBorders>
              <w:top w:val="nil"/>
              <w:left w:val="nil"/>
              <w:bottom w:val="single" w:sz="4" w:space="0" w:color="auto"/>
              <w:right w:val="single" w:sz="4" w:space="0" w:color="auto"/>
            </w:tcBorders>
            <w:hideMark/>
          </w:tcPr>
          <w:p w14:paraId="4B36951A"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620" w:type="dxa"/>
            <w:tcBorders>
              <w:top w:val="nil"/>
              <w:left w:val="nil"/>
              <w:bottom w:val="single" w:sz="4" w:space="0" w:color="auto"/>
              <w:right w:val="single" w:sz="4" w:space="0" w:color="auto"/>
            </w:tcBorders>
            <w:hideMark/>
          </w:tcPr>
          <w:p w14:paraId="0802D161" w14:textId="77777777" w:rsidR="002F4ACA" w:rsidRPr="002F4ACA" w:rsidRDefault="002F4ACA" w:rsidP="002F4ACA">
            <w:pPr>
              <w:suppressAutoHyphens/>
              <w:ind w:right="144"/>
              <w:jc w:val="both"/>
              <w:rPr>
                <w:sz w:val="16"/>
                <w:szCs w:val="16"/>
              </w:rPr>
            </w:pPr>
            <w:proofErr w:type="spellStart"/>
            <w:r w:rsidRPr="002F4ACA">
              <w:rPr>
                <w:sz w:val="16"/>
                <w:szCs w:val="16"/>
              </w:rPr>
              <w:t>Rm.Valcea</w:t>
            </w:r>
            <w:proofErr w:type="spellEnd"/>
          </w:p>
        </w:tc>
        <w:tc>
          <w:tcPr>
            <w:tcW w:w="1800" w:type="dxa"/>
            <w:tcBorders>
              <w:top w:val="nil"/>
              <w:left w:val="nil"/>
              <w:bottom w:val="single" w:sz="4" w:space="0" w:color="auto"/>
              <w:right w:val="single" w:sz="4" w:space="0" w:color="auto"/>
            </w:tcBorders>
            <w:hideMark/>
          </w:tcPr>
          <w:p w14:paraId="6F271BED"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4A673AF3" w14:textId="77777777" w:rsidR="002F4ACA" w:rsidRPr="00C2306F" w:rsidRDefault="002F4ACA" w:rsidP="002F4ACA">
            <w:pPr>
              <w:suppressAutoHyphens/>
              <w:ind w:right="144"/>
              <w:jc w:val="both"/>
              <w:rPr>
                <w:sz w:val="16"/>
                <w:szCs w:val="16"/>
                <w:lang w:val="it-IT"/>
              </w:rPr>
            </w:pPr>
            <w:r w:rsidRPr="00C2306F">
              <w:rPr>
                <w:sz w:val="16"/>
                <w:szCs w:val="16"/>
                <w:lang w:val="it-IT"/>
              </w:rPr>
              <w:t>Analizor Multi NC 2000 cu NDIR si CLD</w:t>
            </w:r>
          </w:p>
        </w:tc>
        <w:tc>
          <w:tcPr>
            <w:tcW w:w="2067" w:type="dxa"/>
            <w:tcBorders>
              <w:top w:val="nil"/>
              <w:left w:val="nil"/>
              <w:bottom w:val="single" w:sz="4" w:space="0" w:color="auto"/>
              <w:right w:val="single" w:sz="4" w:space="0" w:color="auto"/>
            </w:tcBorders>
            <w:hideMark/>
          </w:tcPr>
          <w:p w14:paraId="754D4CD3" w14:textId="77777777" w:rsidR="002F4ACA" w:rsidRPr="002F4ACA" w:rsidRDefault="002F4ACA" w:rsidP="002F4ACA">
            <w:pPr>
              <w:suppressAutoHyphens/>
              <w:ind w:right="144"/>
              <w:jc w:val="both"/>
              <w:rPr>
                <w:sz w:val="16"/>
                <w:szCs w:val="16"/>
              </w:rPr>
            </w:pPr>
            <w:r w:rsidRPr="002F4ACA">
              <w:rPr>
                <w:sz w:val="16"/>
                <w:szCs w:val="16"/>
              </w:rPr>
              <w:t>NC 2000</w:t>
            </w:r>
          </w:p>
        </w:tc>
        <w:tc>
          <w:tcPr>
            <w:tcW w:w="1533" w:type="dxa"/>
            <w:tcBorders>
              <w:top w:val="nil"/>
              <w:left w:val="nil"/>
              <w:bottom w:val="single" w:sz="4" w:space="0" w:color="auto"/>
              <w:right w:val="single" w:sz="4" w:space="0" w:color="auto"/>
            </w:tcBorders>
            <w:hideMark/>
          </w:tcPr>
          <w:p w14:paraId="31891E9C" w14:textId="77777777" w:rsidR="002F4ACA" w:rsidRPr="002F4ACA" w:rsidRDefault="002F4ACA" w:rsidP="002F4ACA">
            <w:pPr>
              <w:suppressAutoHyphens/>
              <w:ind w:right="144"/>
              <w:jc w:val="both"/>
              <w:rPr>
                <w:sz w:val="16"/>
                <w:szCs w:val="16"/>
              </w:rPr>
            </w:pPr>
            <w:proofErr w:type="spellStart"/>
            <w:r w:rsidRPr="002F4ACA">
              <w:rPr>
                <w:sz w:val="16"/>
                <w:szCs w:val="16"/>
              </w:rPr>
              <w:t>MultiWin</w:t>
            </w:r>
            <w:proofErr w:type="spellEnd"/>
            <w:r w:rsidRPr="002F4ACA">
              <w:rPr>
                <w:sz w:val="16"/>
                <w:szCs w:val="16"/>
              </w:rPr>
              <w:t xml:space="preserve">               </w:t>
            </w:r>
          </w:p>
        </w:tc>
        <w:tc>
          <w:tcPr>
            <w:tcW w:w="1170" w:type="dxa"/>
            <w:tcBorders>
              <w:top w:val="nil"/>
              <w:left w:val="nil"/>
              <w:bottom w:val="single" w:sz="4" w:space="0" w:color="auto"/>
              <w:right w:val="single" w:sz="4" w:space="0" w:color="auto"/>
            </w:tcBorders>
            <w:hideMark/>
          </w:tcPr>
          <w:p w14:paraId="74680622"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3268B334"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4B82315E" w14:textId="77777777" w:rsidR="002F4ACA" w:rsidRPr="002F4ACA" w:rsidRDefault="002F4ACA" w:rsidP="002F4ACA">
            <w:pPr>
              <w:suppressAutoHyphens/>
              <w:ind w:right="144"/>
              <w:jc w:val="both"/>
              <w:rPr>
                <w:sz w:val="16"/>
                <w:szCs w:val="16"/>
              </w:rPr>
            </w:pPr>
            <w:r w:rsidRPr="002F4ACA">
              <w:rPr>
                <w:sz w:val="16"/>
                <w:szCs w:val="16"/>
              </w:rPr>
              <w:lastRenderedPageBreak/>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5CACAE86"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620" w:type="dxa"/>
            <w:tcBorders>
              <w:top w:val="nil"/>
              <w:left w:val="nil"/>
              <w:bottom w:val="single" w:sz="4" w:space="0" w:color="auto"/>
              <w:right w:val="single" w:sz="4" w:space="0" w:color="auto"/>
            </w:tcBorders>
            <w:hideMark/>
          </w:tcPr>
          <w:p w14:paraId="67B0408A"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800" w:type="dxa"/>
            <w:tcBorders>
              <w:top w:val="nil"/>
              <w:left w:val="nil"/>
              <w:bottom w:val="single" w:sz="4" w:space="0" w:color="auto"/>
              <w:right w:val="single" w:sz="4" w:space="0" w:color="auto"/>
            </w:tcBorders>
            <w:hideMark/>
          </w:tcPr>
          <w:p w14:paraId="6FA8E39E"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3D311D68"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TOC cu autosampler TOC-VCPN unit TNM-1+ ASI-V </w:t>
            </w:r>
          </w:p>
        </w:tc>
        <w:tc>
          <w:tcPr>
            <w:tcW w:w="2067" w:type="dxa"/>
            <w:tcBorders>
              <w:top w:val="nil"/>
              <w:left w:val="nil"/>
              <w:bottom w:val="single" w:sz="4" w:space="0" w:color="auto"/>
              <w:right w:val="single" w:sz="4" w:space="0" w:color="auto"/>
            </w:tcBorders>
            <w:hideMark/>
          </w:tcPr>
          <w:p w14:paraId="2042061C" w14:textId="77777777" w:rsidR="002F4ACA" w:rsidRPr="00A81058" w:rsidRDefault="002F4ACA" w:rsidP="002F4ACA">
            <w:pPr>
              <w:suppressAutoHyphens/>
              <w:ind w:right="144"/>
              <w:jc w:val="both"/>
              <w:rPr>
                <w:sz w:val="16"/>
                <w:szCs w:val="16"/>
                <w:lang w:val="it-IT"/>
              </w:rPr>
            </w:pPr>
            <w:r w:rsidRPr="00A81058">
              <w:rPr>
                <w:sz w:val="16"/>
                <w:szCs w:val="16"/>
                <w:lang w:val="it-IT"/>
              </w:rPr>
              <w:t>Analizor TOC / TN (TOC-VCPN )</w:t>
            </w:r>
          </w:p>
        </w:tc>
        <w:tc>
          <w:tcPr>
            <w:tcW w:w="1533" w:type="dxa"/>
            <w:tcBorders>
              <w:top w:val="nil"/>
              <w:left w:val="nil"/>
              <w:bottom w:val="single" w:sz="4" w:space="0" w:color="auto"/>
              <w:right w:val="single" w:sz="4" w:space="0" w:color="auto"/>
            </w:tcBorders>
            <w:hideMark/>
          </w:tcPr>
          <w:p w14:paraId="1FF12628" w14:textId="77777777" w:rsidR="002F4ACA" w:rsidRPr="002F4ACA" w:rsidRDefault="002F4ACA" w:rsidP="002F4ACA">
            <w:pPr>
              <w:suppressAutoHyphens/>
              <w:ind w:right="144"/>
              <w:jc w:val="both"/>
              <w:rPr>
                <w:sz w:val="16"/>
                <w:szCs w:val="16"/>
              </w:rPr>
            </w:pPr>
            <w:r w:rsidRPr="002F4ACA">
              <w:rPr>
                <w:sz w:val="16"/>
                <w:szCs w:val="16"/>
              </w:rPr>
              <w:t>TOC-Control V/</w:t>
            </w:r>
            <w:proofErr w:type="spellStart"/>
            <w:r w:rsidRPr="002F4ACA">
              <w:rPr>
                <w:sz w:val="16"/>
                <w:szCs w:val="16"/>
              </w:rPr>
              <w:t>Versiune</w:t>
            </w:r>
            <w:proofErr w:type="spellEnd"/>
            <w:r w:rsidRPr="002F4ACA">
              <w:rPr>
                <w:sz w:val="16"/>
                <w:szCs w:val="16"/>
              </w:rPr>
              <w:t xml:space="preserve"> 2.10</w:t>
            </w:r>
          </w:p>
        </w:tc>
        <w:tc>
          <w:tcPr>
            <w:tcW w:w="1170" w:type="dxa"/>
            <w:tcBorders>
              <w:top w:val="nil"/>
              <w:left w:val="nil"/>
              <w:bottom w:val="single" w:sz="4" w:space="0" w:color="auto"/>
              <w:right w:val="single" w:sz="4" w:space="0" w:color="auto"/>
            </w:tcBorders>
            <w:hideMark/>
          </w:tcPr>
          <w:p w14:paraId="0151990A" w14:textId="77777777" w:rsidR="002F4ACA" w:rsidRPr="002F4ACA" w:rsidRDefault="002F4ACA" w:rsidP="002F4ACA">
            <w:pPr>
              <w:suppressAutoHyphens/>
              <w:ind w:right="144"/>
              <w:jc w:val="both"/>
              <w:rPr>
                <w:sz w:val="16"/>
                <w:szCs w:val="16"/>
              </w:rPr>
            </w:pPr>
            <w:r w:rsidRPr="002F4ACA">
              <w:rPr>
                <w:sz w:val="16"/>
                <w:szCs w:val="16"/>
              </w:rPr>
              <w:t>display / export ASCII (.txt) delimited -&gt; .*.csv</w:t>
            </w:r>
          </w:p>
        </w:tc>
      </w:tr>
      <w:tr w:rsidR="002F4ACA" w:rsidRPr="002F4ACA" w14:paraId="1F97A477"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75AFAFED"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6FFCFADD"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620" w:type="dxa"/>
            <w:tcBorders>
              <w:top w:val="nil"/>
              <w:left w:val="nil"/>
              <w:bottom w:val="single" w:sz="4" w:space="0" w:color="auto"/>
              <w:right w:val="single" w:sz="4" w:space="0" w:color="auto"/>
            </w:tcBorders>
            <w:hideMark/>
          </w:tcPr>
          <w:p w14:paraId="5730D7C3"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800" w:type="dxa"/>
            <w:tcBorders>
              <w:top w:val="nil"/>
              <w:left w:val="nil"/>
              <w:bottom w:val="single" w:sz="4" w:space="0" w:color="auto"/>
              <w:right w:val="single" w:sz="4" w:space="0" w:color="auto"/>
            </w:tcBorders>
            <w:hideMark/>
          </w:tcPr>
          <w:p w14:paraId="07D227D7"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244F07F9"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06F19D06"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7E21A02E" w14:textId="77777777" w:rsidR="002F4ACA" w:rsidRPr="002F4ACA" w:rsidRDefault="002F4ACA" w:rsidP="002F4ACA">
            <w:pPr>
              <w:suppressAutoHyphens/>
              <w:ind w:right="144"/>
              <w:jc w:val="both"/>
              <w:rPr>
                <w:sz w:val="16"/>
                <w:szCs w:val="16"/>
              </w:rPr>
            </w:pPr>
            <w:r w:rsidRPr="002F4ACA">
              <w:rPr>
                <w:sz w:val="16"/>
                <w:szCs w:val="16"/>
              </w:rPr>
              <w:t>UV Probe/</w:t>
            </w:r>
            <w:proofErr w:type="spellStart"/>
            <w:r w:rsidRPr="002F4ACA">
              <w:rPr>
                <w:sz w:val="16"/>
                <w:szCs w:val="16"/>
              </w:rPr>
              <w:t>Versiune</w:t>
            </w:r>
            <w:proofErr w:type="spellEnd"/>
            <w:r w:rsidRPr="002F4ACA">
              <w:rPr>
                <w:sz w:val="16"/>
                <w:szCs w:val="16"/>
              </w:rPr>
              <w:t xml:space="preserve"> 2.33          </w:t>
            </w:r>
          </w:p>
        </w:tc>
        <w:tc>
          <w:tcPr>
            <w:tcW w:w="1170" w:type="dxa"/>
            <w:tcBorders>
              <w:top w:val="nil"/>
              <w:left w:val="nil"/>
              <w:bottom w:val="single" w:sz="4" w:space="0" w:color="auto"/>
              <w:right w:val="single" w:sz="4" w:space="0" w:color="auto"/>
            </w:tcBorders>
            <w:hideMark/>
          </w:tcPr>
          <w:p w14:paraId="6B0AFCF8"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6BB8446F"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178D3223"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1EC93871"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620" w:type="dxa"/>
            <w:tcBorders>
              <w:top w:val="nil"/>
              <w:left w:val="nil"/>
              <w:bottom w:val="single" w:sz="4" w:space="0" w:color="auto"/>
              <w:right w:val="single" w:sz="4" w:space="0" w:color="auto"/>
            </w:tcBorders>
            <w:hideMark/>
          </w:tcPr>
          <w:p w14:paraId="288704B8"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800" w:type="dxa"/>
            <w:tcBorders>
              <w:top w:val="nil"/>
              <w:left w:val="nil"/>
              <w:bottom w:val="single" w:sz="4" w:space="0" w:color="auto"/>
              <w:right w:val="single" w:sz="4" w:space="0" w:color="auto"/>
            </w:tcBorders>
            <w:hideMark/>
          </w:tcPr>
          <w:p w14:paraId="5ECCCD20"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71E62CFF"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265933D1" w14:textId="77777777" w:rsidR="002F4ACA" w:rsidRPr="002F4ACA" w:rsidRDefault="002F4ACA" w:rsidP="002F4ACA">
            <w:pPr>
              <w:suppressAutoHyphens/>
              <w:ind w:right="144"/>
              <w:jc w:val="both"/>
              <w:rPr>
                <w:sz w:val="16"/>
                <w:szCs w:val="16"/>
              </w:rPr>
            </w:pPr>
            <w:r w:rsidRPr="002F4ACA">
              <w:rPr>
                <w:sz w:val="16"/>
                <w:szCs w:val="16"/>
              </w:rPr>
              <w:t>UV 1900i</w:t>
            </w:r>
          </w:p>
        </w:tc>
        <w:tc>
          <w:tcPr>
            <w:tcW w:w="1533" w:type="dxa"/>
            <w:tcBorders>
              <w:top w:val="nil"/>
              <w:left w:val="nil"/>
              <w:bottom w:val="single" w:sz="4" w:space="0" w:color="auto"/>
              <w:right w:val="single" w:sz="4" w:space="0" w:color="auto"/>
            </w:tcBorders>
            <w:hideMark/>
          </w:tcPr>
          <w:p w14:paraId="47259219" w14:textId="77777777" w:rsidR="002F4ACA" w:rsidRPr="002F4ACA" w:rsidRDefault="002F4ACA" w:rsidP="002F4ACA">
            <w:pPr>
              <w:suppressAutoHyphens/>
              <w:ind w:right="144"/>
              <w:jc w:val="both"/>
              <w:rPr>
                <w:sz w:val="16"/>
                <w:szCs w:val="16"/>
              </w:rPr>
            </w:pPr>
            <w:r w:rsidRPr="002F4ACA">
              <w:rPr>
                <w:sz w:val="16"/>
                <w:szCs w:val="16"/>
              </w:rPr>
              <w:t>LabSolution UV-VIS/</w:t>
            </w:r>
            <w:proofErr w:type="spellStart"/>
            <w:r w:rsidRPr="002F4ACA">
              <w:rPr>
                <w:sz w:val="16"/>
                <w:szCs w:val="16"/>
              </w:rPr>
              <w:t>Versiune</w:t>
            </w:r>
            <w:proofErr w:type="spellEnd"/>
            <w:r w:rsidRPr="002F4ACA">
              <w:rPr>
                <w:sz w:val="16"/>
                <w:szCs w:val="16"/>
              </w:rPr>
              <w:t xml:space="preserve"> 1.13 care include UV Probe/</w:t>
            </w:r>
            <w:proofErr w:type="spellStart"/>
            <w:r w:rsidRPr="002F4ACA">
              <w:rPr>
                <w:sz w:val="16"/>
                <w:szCs w:val="16"/>
              </w:rPr>
              <w:t>Versiune</w:t>
            </w:r>
            <w:proofErr w:type="spellEnd"/>
            <w:r w:rsidRPr="002F4ACA">
              <w:rPr>
                <w:sz w:val="16"/>
                <w:szCs w:val="16"/>
              </w:rPr>
              <w:t xml:space="preserve"> 2.71             </w:t>
            </w:r>
          </w:p>
        </w:tc>
        <w:tc>
          <w:tcPr>
            <w:tcW w:w="1170" w:type="dxa"/>
            <w:tcBorders>
              <w:top w:val="nil"/>
              <w:left w:val="nil"/>
              <w:bottom w:val="single" w:sz="4" w:space="0" w:color="auto"/>
              <w:right w:val="single" w:sz="4" w:space="0" w:color="auto"/>
            </w:tcBorders>
            <w:hideMark/>
          </w:tcPr>
          <w:p w14:paraId="07629344" w14:textId="77777777" w:rsidR="002F4ACA" w:rsidRPr="002F4ACA" w:rsidRDefault="002F4ACA" w:rsidP="002F4ACA">
            <w:pPr>
              <w:suppressAutoHyphens/>
              <w:ind w:right="144"/>
              <w:jc w:val="both"/>
              <w:rPr>
                <w:sz w:val="16"/>
                <w:szCs w:val="16"/>
              </w:rPr>
            </w:pPr>
            <w:proofErr w:type="spellStart"/>
            <w:r w:rsidRPr="002F4ACA">
              <w:rPr>
                <w:sz w:val="16"/>
                <w:szCs w:val="16"/>
              </w:rPr>
              <w:t>disply</w:t>
            </w:r>
            <w:proofErr w:type="spellEnd"/>
            <w:r w:rsidRPr="002F4ACA">
              <w:rPr>
                <w:sz w:val="16"/>
                <w:szCs w:val="16"/>
              </w:rPr>
              <w:t xml:space="preserve"> / export .*.csv</w:t>
            </w:r>
          </w:p>
        </w:tc>
      </w:tr>
      <w:tr w:rsidR="002F4ACA" w:rsidRPr="002F4ACA" w14:paraId="73F27759" w14:textId="77777777" w:rsidTr="0068718B">
        <w:trPr>
          <w:trHeight w:val="890"/>
        </w:trPr>
        <w:tc>
          <w:tcPr>
            <w:tcW w:w="1652" w:type="dxa"/>
            <w:tcBorders>
              <w:top w:val="nil"/>
              <w:left w:val="single" w:sz="4" w:space="0" w:color="auto"/>
              <w:bottom w:val="single" w:sz="4" w:space="0" w:color="auto"/>
              <w:right w:val="single" w:sz="4" w:space="0" w:color="auto"/>
            </w:tcBorders>
            <w:hideMark/>
          </w:tcPr>
          <w:p w14:paraId="17264106"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31994FD5"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620" w:type="dxa"/>
            <w:tcBorders>
              <w:top w:val="nil"/>
              <w:left w:val="nil"/>
              <w:bottom w:val="single" w:sz="4" w:space="0" w:color="auto"/>
              <w:right w:val="single" w:sz="4" w:space="0" w:color="auto"/>
            </w:tcBorders>
            <w:hideMark/>
          </w:tcPr>
          <w:p w14:paraId="6198713F"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800" w:type="dxa"/>
            <w:tcBorders>
              <w:top w:val="nil"/>
              <w:left w:val="nil"/>
              <w:bottom w:val="single" w:sz="4" w:space="0" w:color="auto"/>
              <w:right w:val="single" w:sz="4" w:space="0" w:color="auto"/>
            </w:tcBorders>
            <w:hideMark/>
          </w:tcPr>
          <w:p w14:paraId="303D7A0B"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AG</w:t>
            </w:r>
          </w:p>
        </w:tc>
        <w:tc>
          <w:tcPr>
            <w:tcW w:w="2610" w:type="dxa"/>
            <w:tcBorders>
              <w:top w:val="nil"/>
              <w:left w:val="nil"/>
              <w:bottom w:val="single" w:sz="4" w:space="0" w:color="auto"/>
              <w:right w:val="single" w:sz="4" w:space="0" w:color="auto"/>
            </w:tcBorders>
            <w:hideMark/>
          </w:tcPr>
          <w:p w14:paraId="417FD103"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absorbtíe</w:t>
            </w:r>
            <w:proofErr w:type="spellEnd"/>
            <w:r w:rsidRPr="002F4ACA">
              <w:rPr>
                <w:sz w:val="16"/>
                <w:szCs w:val="16"/>
              </w:rPr>
              <w:t xml:space="preserve"> </w:t>
            </w:r>
            <w:proofErr w:type="spellStart"/>
            <w:r w:rsidRPr="002F4ACA">
              <w:rPr>
                <w:sz w:val="16"/>
                <w:szCs w:val="16"/>
              </w:rPr>
              <w:t>atomica</w:t>
            </w:r>
            <w:proofErr w:type="spellEnd"/>
          </w:p>
        </w:tc>
        <w:tc>
          <w:tcPr>
            <w:tcW w:w="2067" w:type="dxa"/>
            <w:tcBorders>
              <w:top w:val="nil"/>
              <w:left w:val="nil"/>
              <w:bottom w:val="single" w:sz="4" w:space="0" w:color="auto"/>
              <w:right w:val="single" w:sz="4" w:space="0" w:color="auto"/>
            </w:tcBorders>
            <w:hideMark/>
          </w:tcPr>
          <w:p w14:paraId="5F8231D6" w14:textId="77777777" w:rsidR="002F4ACA" w:rsidRPr="002F4ACA" w:rsidRDefault="002F4ACA" w:rsidP="002F4ACA">
            <w:pPr>
              <w:suppressAutoHyphens/>
              <w:ind w:right="144"/>
              <w:jc w:val="both"/>
              <w:rPr>
                <w:sz w:val="16"/>
                <w:szCs w:val="16"/>
              </w:rPr>
            </w:pPr>
            <w:r w:rsidRPr="002F4ACA">
              <w:rPr>
                <w:sz w:val="16"/>
                <w:szCs w:val="16"/>
              </w:rPr>
              <w:t>ZEENIT 700P*</w:t>
            </w:r>
          </w:p>
        </w:tc>
        <w:tc>
          <w:tcPr>
            <w:tcW w:w="1533" w:type="dxa"/>
            <w:tcBorders>
              <w:top w:val="nil"/>
              <w:left w:val="nil"/>
              <w:bottom w:val="single" w:sz="4" w:space="0" w:color="auto"/>
              <w:right w:val="single" w:sz="4" w:space="0" w:color="auto"/>
            </w:tcBorders>
            <w:hideMark/>
          </w:tcPr>
          <w:p w14:paraId="20BEBF1A" w14:textId="77777777" w:rsidR="002F4ACA" w:rsidRPr="002F4ACA" w:rsidRDefault="002F4ACA" w:rsidP="002F4ACA">
            <w:pPr>
              <w:suppressAutoHyphens/>
              <w:ind w:right="144"/>
              <w:jc w:val="both"/>
              <w:rPr>
                <w:sz w:val="16"/>
                <w:szCs w:val="16"/>
              </w:rPr>
            </w:pPr>
            <w:proofErr w:type="spellStart"/>
            <w:r w:rsidRPr="002F4ACA">
              <w:rPr>
                <w:sz w:val="16"/>
                <w:szCs w:val="16"/>
              </w:rPr>
              <w:t>ASpectLS</w:t>
            </w:r>
            <w:proofErr w:type="spellEnd"/>
            <w:r w:rsidRPr="002F4ACA">
              <w:rPr>
                <w:sz w:val="16"/>
                <w:szCs w:val="16"/>
              </w:rPr>
              <w:t>/</w:t>
            </w:r>
            <w:proofErr w:type="spellStart"/>
            <w:r w:rsidRPr="002F4ACA">
              <w:rPr>
                <w:sz w:val="16"/>
                <w:szCs w:val="16"/>
              </w:rPr>
              <w:t>Versiune</w:t>
            </w:r>
            <w:proofErr w:type="spellEnd"/>
            <w:r w:rsidRPr="002F4ACA">
              <w:rPr>
                <w:sz w:val="16"/>
                <w:szCs w:val="16"/>
              </w:rPr>
              <w:t xml:space="preserve"> 1.5.5.0</w:t>
            </w:r>
          </w:p>
        </w:tc>
        <w:tc>
          <w:tcPr>
            <w:tcW w:w="1170" w:type="dxa"/>
            <w:tcBorders>
              <w:top w:val="nil"/>
              <w:left w:val="nil"/>
              <w:bottom w:val="single" w:sz="4" w:space="0" w:color="auto"/>
              <w:right w:val="single" w:sz="4" w:space="0" w:color="auto"/>
            </w:tcBorders>
            <w:hideMark/>
          </w:tcPr>
          <w:p w14:paraId="50B6128C" w14:textId="77777777" w:rsidR="002F4ACA" w:rsidRPr="002F4ACA" w:rsidRDefault="002F4ACA" w:rsidP="002F4ACA">
            <w:pPr>
              <w:suppressAutoHyphens/>
              <w:ind w:right="144"/>
              <w:jc w:val="both"/>
              <w:rPr>
                <w:sz w:val="16"/>
                <w:szCs w:val="16"/>
              </w:rPr>
            </w:pPr>
            <w:r w:rsidRPr="002F4ACA">
              <w:rPr>
                <w:sz w:val="16"/>
                <w:szCs w:val="16"/>
              </w:rPr>
              <w:t xml:space="preserve">display /print report ca .txt, .*.pdf, HTML, XML /save results ca .*.csv / </w:t>
            </w:r>
            <w:proofErr w:type="spellStart"/>
            <w:r w:rsidRPr="002F4ACA">
              <w:rPr>
                <w:sz w:val="16"/>
                <w:szCs w:val="16"/>
              </w:rPr>
              <w:t>posibilitate</w:t>
            </w:r>
            <w:proofErr w:type="spellEnd"/>
            <w:r w:rsidRPr="002F4ACA">
              <w:rPr>
                <w:sz w:val="16"/>
                <w:szCs w:val="16"/>
              </w:rPr>
              <w:t xml:space="preserve"> </w:t>
            </w:r>
            <w:proofErr w:type="spellStart"/>
            <w:r w:rsidRPr="002F4ACA">
              <w:rPr>
                <w:sz w:val="16"/>
                <w:szCs w:val="16"/>
              </w:rPr>
              <w:t>transmitere</w:t>
            </w:r>
            <w:proofErr w:type="spellEnd"/>
            <w:r w:rsidRPr="002F4ACA">
              <w:rPr>
                <w:sz w:val="16"/>
                <w:szCs w:val="16"/>
              </w:rPr>
              <w:t xml:space="preserve"> la PC </w:t>
            </w:r>
            <w:proofErr w:type="spellStart"/>
            <w:r w:rsidRPr="002F4ACA">
              <w:rPr>
                <w:sz w:val="16"/>
                <w:szCs w:val="16"/>
              </w:rPr>
              <w:t>prin</w:t>
            </w:r>
            <w:proofErr w:type="spellEnd"/>
            <w:r w:rsidRPr="002F4ACA">
              <w:rPr>
                <w:sz w:val="16"/>
                <w:szCs w:val="16"/>
              </w:rPr>
              <w:t xml:space="preserve"> RS-232C</w:t>
            </w:r>
          </w:p>
        </w:tc>
      </w:tr>
      <w:tr w:rsidR="002F4ACA" w:rsidRPr="002F4ACA" w14:paraId="07310F3B" w14:textId="77777777" w:rsidTr="0068718B">
        <w:trPr>
          <w:trHeight w:val="584"/>
        </w:trPr>
        <w:tc>
          <w:tcPr>
            <w:tcW w:w="1652" w:type="dxa"/>
            <w:tcBorders>
              <w:top w:val="nil"/>
              <w:left w:val="single" w:sz="4" w:space="0" w:color="auto"/>
              <w:bottom w:val="single" w:sz="4" w:space="0" w:color="auto"/>
              <w:right w:val="single" w:sz="4" w:space="0" w:color="auto"/>
            </w:tcBorders>
            <w:hideMark/>
          </w:tcPr>
          <w:p w14:paraId="37D98027"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2E162485" w14:textId="77777777" w:rsidR="002F4ACA" w:rsidRPr="002F4ACA" w:rsidRDefault="002F4ACA" w:rsidP="002F4ACA">
            <w:pPr>
              <w:suppressAutoHyphens/>
              <w:ind w:right="144"/>
              <w:jc w:val="both"/>
              <w:rPr>
                <w:sz w:val="16"/>
                <w:szCs w:val="16"/>
              </w:rPr>
            </w:pPr>
            <w:r w:rsidRPr="002F4ACA">
              <w:rPr>
                <w:sz w:val="16"/>
                <w:szCs w:val="16"/>
              </w:rPr>
              <w:t>Prahova</w:t>
            </w:r>
          </w:p>
        </w:tc>
        <w:tc>
          <w:tcPr>
            <w:tcW w:w="1620" w:type="dxa"/>
            <w:tcBorders>
              <w:top w:val="nil"/>
              <w:left w:val="nil"/>
              <w:bottom w:val="single" w:sz="4" w:space="0" w:color="auto"/>
              <w:right w:val="single" w:sz="4" w:space="0" w:color="auto"/>
            </w:tcBorders>
            <w:hideMark/>
          </w:tcPr>
          <w:p w14:paraId="2283DFAE" w14:textId="77777777" w:rsidR="002F4ACA" w:rsidRPr="002F4ACA" w:rsidRDefault="002F4ACA" w:rsidP="002F4ACA">
            <w:pPr>
              <w:suppressAutoHyphens/>
              <w:ind w:right="144"/>
              <w:jc w:val="both"/>
              <w:rPr>
                <w:sz w:val="16"/>
                <w:szCs w:val="16"/>
              </w:rPr>
            </w:pPr>
            <w:proofErr w:type="spellStart"/>
            <w:r w:rsidRPr="002F4ACA">
              <w:rPr>
                <w:sz w:val="16"/>
                <w:szCs w:val="16"/>
              </w:rPr>
              <w:t>Ploiești</w:t>
            </w:r>
            <w:proofErr w:type="spellEnd"/>
          </w:p>
        </w:tc>
        <w:tc>
          <w:tcPr>
            <w:tcW w:w="1800" w:type="dxa"/>
            <w:tcBorders>
              <w:top w:val="nil"/>
              <w:left w:val="nil"/>
              <w:bottom w:val="single" w:sz="4" w:space="0" w:color="auto"/>
              <w:right w:val="single" w:sz="4" w:space="0" w:color="auto"/>
            </w:tcBorders>
            <w:hideMark/>
          </w:tcPr>
          <w:p w14:paraId="3828D620"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11AB6125" w14:textId="77777777" w:rsidR="002F4ACA" w:rsidRPr="00C2306F" w:rsidRDefault="002F4ACA" w:rsidP="002F4ACA">
            <w:pPr>
              <w:suppressAutoHyphens/>
              <w:ind w:right="144"/>
              <w:jc w:val="both"/>
              <w:rPr>
                <w:sz w:val="16"/>
                <w:szCs w:val="16"/>
                <w:lang w:val="it-IT"/>
              </w:rPr>
            </w:pPr>
            <w:r w:rsidRPr="00C2306F">
              <w:rPr>
                <w:sz w:val="16"/>
                <w:szCs w:val="16"/>
                <w:lang w:val="it-IT"/>
              </w:rPr>
              <w:t xml:space="preserve">Analizor TOC cu autosampler TOC-LCPH FA, E200 </w:t>
            </w:r>
          </w:p>
        </w:tc>
        <w:tc>
          <w:tcPr>
            <w:tcW w:w="2067" w:type="dxa"/>
            <w:tcBorders>
              <w:top w:val="nil"/>
              <w:left w:val="nil"/>
              <w:bottom w:val="single" w:sz="4" w:space="0" w:color="auto"/>
              <w:right w:val="single" w:sz="4" w:space="0" w:color="auto"/>
            </w:tcBorders>
            <w:hideMark/>
          </w:tcPr>
          <w:p w14:paraId="76BA81E9" w14:textId="77777777" w:rsidR="002F4ACA" w:rsidRPr="002F4ACA" w:rsidRDefault="002F4ACA" w:rsidP="002F4ACA">
            <w:pPr>
              <w:suppressAutoHyphens/>
              <w:ind w:right="144"/>
              <w:jc w:val="both"/>
              <w:rPr>
                <w:sz w:val="16"/>
                <w:szCs w:val="16"/>
              </w:rPr>
            </w:pPr>
            <w:proofErr w:type="spellStart"/>
            <w:r w:rsidRPr="002F4ACA">
              <w:rPr>
                <w:sz w:val="16"/>
                <w:szCs w:val="16"/>
              </w:rPr>
              <w:t>Analizor</w:t>
            </w:r>
            <w:proofErr w:type="spellEnd"/>
            <w:r w:rsidRPr="002F4ACA">
              <w:rPr>
                <w:sz w:val="16"/>
                <w:szCs w:val="16"/>
              </w:rPr>
              <w:t xml:space="preserve"> TOC / TN (TOC-LCPH )</w:t>
            </w:r>
          </w:p>
        </w:tc>
        <w:tc>
          <w:tcPr>
            <w:tcW w:w="1533" w:type="dxa"/>
            <w:tcBorders>
              <w:top w:val="nil"/>
              <w:left w:val="nil"/>
              <w:bottom w:val="single" w:sz="4" w:space="0" w:color="auto"/>
              <w:right w:val="single" w:sz="4" w:space="0" w:color="auto"/>
            </w:tcBorders>
            <w:hideMark/>
          </w:tcPr>
          <w:p w14:paraId="6C16ADB2" w14:textId="77777777" w:rsidR="002F4ACA" w:rsidRPr="002F4ACA" w:rsidRDefault="002F4ACA" w:rsidP="002F4ACA">
            <w:pPr>
              <w:suppressAutoHyphens/>
              <w:ind w:right="144"/>
              <w:jc w:val="both"/>
              <w:rPr>
                <w:sz w:val="16"/>
                <w:szCs w:val="16"/>
              </w:rPr>
            </w:pPr>
            <w:r w:rsidRPr="002F4ACA">
              <w:rPr>
                <w:sz w:val="16"/>
                <w:szCs w:val="16"/>
              </w:rPr>
              <w:t>TOC-Control L/</w:t>
            </w:r>
            <w:proofErr w:type="spellStart"/>
            <w:r w:rsidRPr="002F4ACA">
              <w:rPr>
                <w:sz w:val="16"/>
                <w:szCs w:val="16"/>
              </w:rPr>
              <w:t>Versiune</w:t>
            </w:r>
            <w:proofErr w:type="spellEnd"/>
            <w:r w:rsidRPr="002F4ACA">
              <w:rPr>
                <w:sz w:val="16"/>
                <w:szCs w:val="16"/>
              </w:rPr>
              <w:t xml:space="preserve"> 1.04</w:t>
            </w:r>
          </w:p>
        </w:tc>
        <w:tc>
          <w:tcPr>
            <w:tcW w:w="1170" w:type="dxa"/>
            <w:tcBorders>
              <w:top w:val="nil"/>
              <w:left w:val="nil"/>
              <w:bottom w:val="single" w:sz="4" w:space="0" w:color="auto"/>
              <w:right w:val="single" w:sz="4" w:space="0" w:color="auto"/>
            </w:tcBorders>
            <w:hideMark/>
          </w:tcPr>
          <w:p w14:paraId="3D126ECA" w14:textId="77777777" w:rsidR="002F4ACA" w:rsidRPr="002F4ACA" w:rsidRDefault="002F4ACA" w:rsidP="002F4ACA">
            <w:pPr>
              <w:suppressAutoHyphens/>
              <w:ind w:right="144"/>
              <w:jc w:val="both"/>
              <w:rPr>
                <w:sz w:val="16"/>
                <w:szCs w:val="16"/>
              </w:rPr>
            </w:pPr>
            <w:r w:rsidRPr="002F4ACA">
              <w:rPr>
                <w:sz w:val="16"/>
                <w:szCs w:val="16"/>
              </w:rPr>
              <w:t xml:space="preserve">display /print report ca .txt, .*.pdf, HTML, XML /save results ca .*.csv </w:t>
            </w:r>
          </w:p>
        </w:tc>
      </w:tr>
      <w:tr w:rsidR="002F4ACA" w:rsidRPr="002F4ACA" w14:paraId="798888C0" w14:textId="77777777" w:rsidTr="0068718B">
        <w:trPr>
          <w:trHeight w:val="530"/>
        </w:trPr>
        <w:tc>
          <w:tcPr>
            <w:tcW w:w="1652" w:type="dxa"/>
            <w:tcBorders>
              <w:top w:val="nil"/>
              <w:left w:val="single" w:sz="4" w:space="0" w:color="auto"/>
              <w:bottom w:val="single" w:sz="4" w:space="0" w:color="auto"/>
              <w:right w:val="single" w:sz="4" w:space="0" w:color="auto"/>
            </w:tcBorders>
            <w:hideMark/>
          </w:tcPr>
          <w:p w14:paraId="002207BB"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348F3460" w14:textId="77777777" w:rsidR="002F4ACA" w:rsidRPr="002F4ACA" w:rsidRDefault="002F4ACA" w:rsidP="002F4ACA">
            <w:pPr>
              <w:suppressAutoHyphens/>
              <w:ind w:right="144"/>
              <w:jc w:val="both"/>
              <w:rPr>
                <w:sz w:val="16"/>
                <w:szCs w:val="16"/>
              </w:rPr>
            </w:pPr>
            <w:r w:rsidRPr="002F4ACA">
              <w:rPr>
                <w:sz w:val="16"/>
                <w:szCs w:val="16"/>
              </w:rPr>
              <w:t>Prahova</w:t>
            </w:r>
          </w:p>
        </w:tc>
        <w:tc>
          <w:tcPr>
            <w:tcW w:w="1620" w:type="dxa"/>
            <w:tcBorders>
              <w:top w:val="nil"/>
              <w:left w:val="nil"/>
              <w:bottom w:val="single" w:sz="4" w:space="0" w:color="auto"/>
              <w:right w:val="single" w:sz="4" w:space="0" w:color="auto"/>
            </w:tcBorders>
            <w:hideMark/>
          </w:tcPr>
          <w:p w14:paraId="74D91D7E" w14:textId="77777777" w:rsidR="002F4ACA" w:rsidRPr="002F4ACA" w:rsidRDefault="002F4ACA" w:rsidP="002F4ACA">
            <w:pPr>
              <w:suppressAutoHyphens/>
              <w:ind w:right="144"/>
              <w:jc w:val="both"/>
              <w:rPr>
                <w:sz w:val="16"/>
                <w:szCs w:val="16"/>
              </w:rPr>
            </w:pPr>
            <w:proofErr w:type="spellStart"/>
            <w:r w:rsidRPr="002F4ACA">
              <w:rPr>
                <w:sz w:val="16"/>
                <w:szCs w:val="16"/>
              </w:rPr>
              <w:t>Ploiești</w:t>
            </w:r>
            <w:proofErr w:type="spellEnd"/>
          </w:p>
        </w:tc>
        <w:tc>
          <w:tcPr>
            <w:tcW w:w="1800" w:type="dxa"/>
            <w:tcBorders>
              <w:top w:val="nil"/>
              <w:left w:val="nil"/>
              <w:bottom w:val="single" w:sz="4" w:space="0" w:color="auto"/>
              <w:right w:val="single" w:sz="4" w:space="0" w:color="auto"/>
            </w:tcBorders>
            <w:hideMark/>
          </w:tcPr>
          <w:p w14:paraId="484D5219"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59537581"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71CFA955"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46A0090E" w14:textId="77777777" w:rsidR="002F4ACA" w:rsidRPr="002F4ACA" w:rsidRDefault="002F4ACA" w:rsidP="002F4ACA">
            <w:pPr>
              <w:suppressAutoHyphens/>
              <w:ind w:right="144"/>
              <w:jc w:val="both"/>
              <w:rPr>
                <w:sz w:val="16"/>
                <w:szCs w:val="16"/>
              </w:rPr>
            </w:pPr>
            <w:r w:rsidRPr="002F4ACA">
              <w:rPr>
                <w:sz w:val="16"/>
                <w:szCs w:val="16"/>
              </w:rPr>
              <w:t>Program UV Probe/</w:t>
            </w:r>
            <w:proofErr w:type="spellStart"/>
            <w:r w:rsidRPr="002F4ACA">
              <w:rPr>
                <w:sz w:val="16"/>
                <w:szCs w:val="16"/>
              </w:rPr>
              <w:t>Versiune</w:t>
            </w:r>
            <w:proofErr w:type="spellEnd"/>
            <w:r w:rsidRPr="002F4ACA">
              <w:rPr>
                <w:sz w:val="16"/>
                <w:szCs w:val="16"/>
              </w:rPr>
              <w:t xml:space="preserve"> 2.33          </w:t>
            </w:r>
          </w:p>
        </w:tc>
        <w:tc>
          <w:tcPr>
            <w:tcW w:w="1170" w:type="dxa"/>
            <w:tcBorders>
              <w:top w:val="nil"/>
              <w:left w:val="nil"/>
              <w:bottom w:val="single" w:sz="4" w:space="0" w:color="auto"/>
              <w:right w:val="single" w:sz="4" w:space="0" w:color="auto"/>
            </w:tcBorders>
            <w:hideMark/>
          </w:tcPr>
          <w:p w14:paraId="04883C93" w14:textId="77777777" w:rsidR="002F4ACA" w:rsidRPr="002F4ACA" w:rsidRDefault="002F4ACA" w:rsidP="002F4ACA">
            <w:pPr>
              <w:suppressAutoHyphens/>
              <w:ind w:right="144"/>
              <w:jc w:val="both"/>
              <w:rPr>
                <w:sz w:val="16"/>
                <w:szCs w:val="16"/>
              </w:rPr>
            </w:pPr>
            <w:r w:rsidRPr="002F4ACA">
              <w:rPr>
                <w:sz w:val="16"/>
                <w:szCs w:val="16"/>
              </w:rPr>
              <w:t xml:space="preserve">display /print report ca .txt, .*.pdf, HTML, XML /save results ca .*.csv </w:t>
            </w:r>
          </w:p>
        </w:tc>
      </w:tr>
      <w:tr w:rsidR="002F4ACA" w:rsidRPr="002F4ACA" w14:paraId="6ECF6D58" w14:textId="77777777" w:rsidTr="0068718B">
        <w:trPr>
          <w:trHeight w:val="584"/>
        </w:trPr>
        <w:tc>
          <w:tcPr>
            <w:tcW w:w="1652" w:type="dxa"/>
            <w:tcBorders>
              <w:top w:val="nil"/>
              <w:left w:val="single" w:sz="4" w:space="0" w:color="auto"/>
              <w:bottom w:val="single" w:sz="4" w:space="0" w:color="auto"/>
              <w:right w:val="single" w:sz="4" w:space="0" w:color="auto"/>
            </w:tcBorders>
            <w:hideMark/>
          </w:tcPr>
          <w:p w14:paraId="05F3142E"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5959E7E0" w14:textId="77777777" w:rsidR="002F4ACA" w:rsidRPr="002F4ACA" w:rsidRDefault="002F4ACA" w:rsidP="002F4ACA">
            <w:pPr>
              <w:suppressAutoHyphens/>
              <w:ind w:right="144"/>
              <w:jc w:val="both"/>
              <w:rPr>
                <w:sz w:val="16"/>
                <w:szCs w:val="16"/>
              </w:rPr>
            </w:pPr>
            <w:r w:rsidRPr="002F4ACA">
              <w:rPr>
                <w:sz w:val="16"/>
                <w:szCs w:val="16"/>
              </w:rPr>
              <w:t>Prahova</w:t>
            </w:r>
          </w:p>
        </w:tc>
        <w:tc>
          <w:tcPr>
            <w:tcW w:w="1620" w:type="dxa"/>
            <w:tcBorders>
              <w:top w:val="nil"/>
              <w:left w:val="nil"/>
              <w:bottom w:val="single" w:sz="4" w:space="0" w:color="auto"/>
              <w:right w:val="single" w:sz="4" w:space="0" w:color="auto"/>
            </w:tcBorders>
            <w:hideMark/>
          </w:tcPr>
          <w:p w14:paraId="69215AEF" w14:textId="77777777" w:rsidR="002F4ACA" w:rsidRPr="002F4ACA" w:rsidRDefault="002F4ACA" w:rsidP="002F4ACA">
            <w:pPr>
              <w:suppressAutoHyphens/>
              <w:ind w:right="144"/>
              <w:jc w:val="both"/>
              <w:rPr>
                <w:sz w:val="16"/>
                <w:szCs w:val="16"/>
              </w:rPr>
            </w:pPr>
            <w:proofErr w:type="spellStart"/>
            <w:r w:rsidRPr="002F4ACA">
              <w:rPr>
                <w:sz w:val="16"/>
                <w:szCs w:val="16"/>
              </w:rPr>
              <w:t>Ploiești</w:t>
            </w:r>
            <w:proofErr w:type="spellEnd"/>
          </w:p>
        </w:tc>
        <w:tc>
          <w:tcPr>
            <w:tcW w:w="1800" w:type="dxa"/>
            <w:tcBorders>
              <w:top w:val="nil"/>
              <w:left w:val="nil"/>
              <w:bottom w:val="single" w:sz="4" w:space="0" w:color="auto"/>
              <w:right w:val="single" w:sz="4" w:space="0" w:color="auto"/>
            </w:tcBorders>
            <w:hideMark/>
          </w:tcPr>
          <w:p w14:paraId="3FAA6581"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0704E82C"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624B9F72" w14:textId="77777777" w:rsidR="002F4ACA" w:rsidRPr="002F4ACA" w:rsidRDefault="002F4ACA" w:rsidP="002F4ACA">
            <w:pPr>
              <w:suppressAutoHyphens/>
              <w:ind w:right="144"/>
              <w:jc w:val="both"/>
              <w:rPr>
                <w:sz w:val="16"/>
                <w:szCs w:val="16"/>
              </w:rPr>
            </w:pPr>
            <w:r w:rsidRPr="002F4ACA">
              <w:rPr>
                <w:sz w:val="16"/>
                <w:szCs w:val="16"/>
              </w:rPr>
              <w:t>UV 1900i</w:t>
            </w:r>
          </w:p>
        </w:tc>
        <w:tc>
          <w:tcPr>
            <w:tcW w:w="1533" w:type="dxa"/>
            <w:tcBorders>
              <w:top w:val="nil"/>
              <w:left w:val="nil"/>
              <w:bottom w:val="single" w:sz="4" w:space="0" w:color="auto"/>
              <w:right w:val="single" w:sz="4" w:space="0" w:color="auto"/>
            </w:tcBorders>
            <w:hideMark/>
          </w:tcPr>
          <w:p w14:paraId="0A30D2DA" w14:textId="77777777" w:rsidR="002F4ACA" w:rsidRPr="002F4ACA" w:rsidRDefault="002F4ACA" w:rsidP="002F4ACA">
            <w:pPr>
              <w:suppressAutoHyphens/>
              <w:ind w:right="144"/>
              <w:jc w:val="both"/>
              <w:rPr>
                <w:sz w:val="16"/>
                <w:szCs w:val="16"/>
              </w:rPr>
            </w:pPr>
            <w:r w:rsidRPr="002F4ACA">
              <w:rPr>
                <w:sz w:val="16"/>
                <w:szCs w:val="16"/>
              </w:rPr>
              <w:t>Program UV Probe/</w:t>
            </w:r>
            <w:proofErr w:type="spellStart"/>
            <w:r w:rsidRPr="002F4ACA">
              <w:rPr>
                <w:sz w:val="16"/>
                <w:szCs w:val="16"/>
              </w:rPr>
              <w:t>Versiune</w:t>
            </w:r>
            <w:proofErr w:type="spellEnd"/>
            <w:r w:rsidRPr="002F4ACA">
              <w:rPr>
                <w:sz w:val="16"/>
                <w:szCs w:val="16"/>
              </w:rPr>
              <w:t xml:space="preserve"> 2.71</w:t>
            </w:r>
          </w:p>
        </w:tc>
        <w:tc>
          <w:tcPr>
            <w:tcW w:w="1170" w:type="dxa"/>
            <w:tcBorders>
              <w:top w:val="nil"/>
              <w:left w:val="nil"/>
              <w:bottom w:val="single" w:sz="4" w:space="0" w:color="auto"/>
              <w:right w:val="single" w:sz="4" w:space="0" w:color="auto"/>
            </w:tcBorders>
            <w:hideMark/>
          </w:tcPr>
          <w:p w14:paraId="0E15A108" w14:textId="77777777" w:rsidR="002F4ACA" w:rsidRPr="002F4ACA" w:rsidRDefault="002F4ACA" w:rsidP="002F4ACA">
            <w:pPr>
              <w:suppressAutoHyphens/>
              <w:ind w:right="144"/>
              <w:jc w:val="both"/>
              <w:rPr>
                <w:sz w:val="16"/>
                <w:szCs w:val="16"/>
              </w:rPr>
            </w:pPr>
            <w:r w:rsidRPr="002F4ACA">
              <w:rPr>
                <w:sz w:val="16"/>
                <w:szCs w:val="16"/>
              </w:rPr>
              <w:t xml:space="preserve">display /print report ca .txt, .*.pdf, HTML, XML /save results ca .*.csv </w:t>
            </w:r>
          </w:p>
        </w:tc>
      </w:tr>
      <w:tr w:rsidR="002F4ACA" w:rsidRPr="002F4ACA" w14:paraId="795AF3AD"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26A2C713" w14:textId="77777777" w:rsidR="002F4ACA" w:rsidRPr="002F4ACA" w:rsidRDefault="002F4ACA" w:rsidP="002F4ACA">
            <w:pPr>
              <w:suppressAutoHyphens/>
              <w:ind w:right="144"/>
              <w:jc w:val="both"/>
              <w:rPr>
                <w:sz w:val="16"/>
                <w:szCs w:val="16"/>
              </w:rPr>
            </w:pPr>
            <w:r w:rsidRPr="002F4ACA">
              <w:rPr>
                <w:sz w:val="16"/>
                <w:szCs w:val="16"/>
              </w:rPr>
              <w:lastRenderedPageBreak/>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4DBBF25A" w14:textId="77777777" w:rsidR="002F4ACA" w:rsidRPr="002F4ACA" w:rsidRDefault="002F4ACA" w:rsidP="002F4ACA">
            <w:pPr>
              <w:suppressAutoHyphens/>
              <w:ind w:right="144"/>
              <w:jc w:val="both"/>
              <w:rPr>
                <w:sz w:val="16"/>
                <w:szCs w:val="16"/>
              </w:rPr>
            </w:pPr>
            <w:r w:rsidRPr="002F4ACA">
              <w:rPr>
                <w:sz w:val="16"/>
                <w:szCs w:val="16"/>
              </w:rPr>
              <w:t>Prahova</w:t>
            </w:r>
          </w:p>
        </w:tc>
        <w:tc>
          <w:tcPr>
            <w:tcW w:w="1620" w:type="dxa"/>
            <w:tcBorders>
              <w:top w:val="nil"/>
              <w:left w:val="nil"/>
              <w:bottom w:val="single" w:sz="4" w:space="0" w:color="auto"/>
              <w:right w:val="single" w:sz="4" w:space="0" w:color="auto"/>
            </w:tcBorders>
            <w:hideMark/>
          </w:tcPr>
          <w:p w14:paraId="3E4D475A" w14:textId="77777777" w:rsidR="002F4ACA" w:rsidRPr="002F4ACA" w:rsidRDefault="002F4ACA" w:rsidP="002F4ACA">
            <w:pPr>
              <w:suppressAutoHyphens/>
              <w:ind w:right="144"/>
              <w:jc w:val="both"/>
              <w:rPr>
                <w:sz w:val="16"/>
                <w:szCs w:val="16"/>
              </w:rPr>
            </w:pPr>
            <w:proofErr w:type="spellStart"/>
            <w:r w:rsidRPr="002F4ACA">
              <w:rPr>
                <w:sz w:val="16"/>
                <w:szCs w:val="16"/>
              </w:rPr>
              <w:t>Ploiești</w:t>
            </w:r>
            <w:proofErr w:type="spellEnd"/>
          </w:p>
        </w:tc>
        <w:tc>
          <w:tcPr>
            <w:tcW w:w="1800" w:type="dxa"/>
            <w:tcBorders>
              <w:top w:val="nil"/>
              <w:left w:val="nil"/>
              <w:bottom w:val="single" w:sz="4" w:space="0" w:color="auto"/>
              <w:right w:val="single" w:sz="4" w:space="0" w:color="auto"/>
            </w:tcBorders>
            <w:hideMark/>
          </w:tcPr>
          <w:p w14:paraId="35B72DAC" w14:textId="77777777" w:rsidR="002F4ACA" w:rsidRPr="002F4ACA" w:rsidRDefault="002F4ACA" w:rsidP="002F4ACA">
            <w:pPr>
              <w:suppressAutoHyphens/>
              <w:ind w:right="144"/>
              <w:jc w:val="both"/>
              <w:rPr>
                <w:sz w:val="16"/>
                <w:szCs w:val="16"/>
              </w:rPr>
            </w:pPr>
            <w:r w:rsidRPr="002F4ACA">
              <w:rPr>
                <w:sz w:val="16"/>
                <w:szCs w:val="16"/>
              </w:rPr>
              <w:t>VARIAN SUA</w:t>
            </w:r>
          </w:p>
        </w:tc>
        <w:tc>
          <w:tcPr>
            <w:tcW w:w="2610" w:type="dxa"/>
            <w:tcBorders>
              <w:top w:val="nil"/>
              <w:left w:val="nil"/>
              <w:bottom w:val="single" w:sz="4" w:space="0" w:color="auto"/>
              <w:right w:val="single" w:sz="4" w:space="0" w:color="auto"/>
            </w:tcBorders>
            <w:hideMark/>
          </w:tcPr>
          <w:p w14:paraId="4F60017D"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absorbtíe</w:t>
            </w:r>
            <w:proofErr w:type="spellEnd"/>
            <w:r w:rsidRPr="002F4ACA">
              <w:rPr>
                <w:sz w:val="16"/>
                <w:szCs w:val="16"/>
              </w:rPr>
              <w:t xml:space="preserve"> </w:t>
            </w:r>
            <w:proofErr w:type="spellStart"/>
            <w:r w:rsidRPr="002F4ACA">
              <w:rPr>
                <w:sz w:val="16"/>
                <w:szCs w:val="16"/>
              </w:rPr>
              <w:t>atomica</w:t>
            </w:r>
            <w:proofErr w:type="spellEnd"/>
          </w:p>
        </w:tc>
        <w:tc>
          <w:tcPr>
            <w:tcW w:w="2067" w:type="dxa"/>
            <w:tcBorders>
              <w:top w:val="nil"/>
              <w:left w:val="nil"/>
              <w:bottom w:val="single" w:sz="4" w:space="0" w:color="auto"/>
              <w:right w:val="single" w:sz="4" w:space="0" w:color="auto"/>
            </w:tcBorders>
            <w:hideMark/>
          </w:tcPr>
          <w:p w14:paraId="312608BB" w14:textId="77777777" w:rsidR="002F4ACA" w:rsidRPr="002F4ACA" w:rsidRDefault="002F4ACA" w:rsidP="002F4ACA">
            <w:pPr>
              <w:suppressAutoHyphens/>
              <w:ind w:right="144"/>
              <w:jc w:val="both"/>
              <w:rPr>
                <w:sz w:val="16"/>
                <w:szCs w:val="16"/>
              </w:rPr>
            </w:pPr>
            <w:r w:rsidRPr="002F4ACA">
              <w:rPr>
                <w:sz w:val="16"/>
                <w:szCs w:val="16"/>
              </w:rPr>
              <w:t>Spectra AA Duo(240FS+240ZEEMAN)</w:t>
            </w:r>
          </w:p>
        </w:tc>
        <w:tc>
          <w:tcPr>
            <w:tcW w:w="1533" w:type="dxa"/>
            <w:tcBorders>
              <w:top w:val="nil"/>
              <w:left w:val="nil"/>
              <w:bottom w:val="single" w:sz="4" w:space="0" w:color="auto"/>
              <w:right w:val="single" w:sz="4" w:space="0" w:color="auto"/>
            </w:tcBorders>
            <w:hideMark/>
          </w:tcPr>
          <w:p w14:paraId="1B29AC20" w14:textId="77777777" w:rsidR="002F4ACA" w:rsidRPr="002F4ACA" w:rsidRDefault="002F4ACA" w:rsidP="002F4ACA">
            <w:pPr>
              <w:suppressAutoHyphens/>
              <w:ind w:right="144"/>
              <w:jc w:val="both"/>
              <w:rPr>
                <w:sz w:val="16"/>
                <w:szCs w:val="16"/>
              </w:rPr>
            </w:pPr>
            <w:r w:rsidRPr="002F4ACA">
              <w:rPr>
                <w:sz w:val="16"/>
                <w:szCs w:val="16"/>
              </w:rPr>
              <w:t xml:space="preserve">Program </w:t>
            </w:r>
            <w:proofErr w:type="spellStart"/>
            <w:r w:rsidRPr="002F4ACA">
              <w:rPr>
                <w:sz w:val="16"/>
                <w:szCs w:val="16"/>
              </w:rPr>
              <w:t>SpectrAA</w:t>
            </w:r>
            <w:proofErr w:type="spellEnd"/>
            <w:r w:rsidRPr="002F4ACA">
              <w:rPr>
                <w:sz w:val="16"/>
                <w:szCs w:val="16"/>
              </w:rPr>
              <w:t xml:space="preserve"> Worksheet AA Software, </w:t>
            </w:r>
            <w:proofErr w:type="spellStart"/>
            <w:r w:rsidRPr="002F4ACA">
              <w:rPr>
                <w:sz w:val="16"/>
                <w:szCs w:val="16"/>
              </w:rPr>
              <w:t>Vers</w:t>
            </w:r>
            <w:proofErr w:type="spellEnd"/>
            <w:r w:rsidRPr="002F4ACA">
              <w:rPr>
                <w:sz w:val="16"/>
                <w:szCs w:val="16"/>
              </w:rPr>
              <w:t>. 5.4 PRO</w:t>
            </w:r>
          </w:p>
        </w:tc>
        <w:tc>
          <w:tcPr>
            <w:tcW w:w="1170" w:type="dxa"/>
            <w:tcBorders>
              <w:top w:val="nil"/>
              <w:left w:val="nil"/>
              <w:bottom w:val="single" w:sz="4" w:space="0" w:color="auto"/>
              <w:right w:val="single" w:sz="4" w:space="0" w:color="auto"/>
            </w:tcBorders>
            <w:hideMark/>
          </w:tcPr>
          <w:p w14:paraId="28BD1853" w14:textId="77777777" w:rsidR="002F4ACA" w:rsidRPr="002F4ACA" w:rsidRDefault="002F4ACA" w:rsidP="002F4ACA">
            <w:pPr>
              <w:suppressAutoHyphens/>
              <w:ind w:right="144"/>
              <w:jc w:val="both"/>
              <w:rPr>
                <w:sz w:val="16"/>
                <w:szCs w:val="16"/>
              </w:rPr>
            </w:pPr>
            <w:r w:rsidRPr="002F4ACA">
              <w:rPr>
                <w:sz w:val="16"/>
                <w:szCs w:val="16"/>
              </w:rPr>
              <w:t xml:space="preserve">display /print report ca .txt, .*.pdf, HTML, XML /save results ca .*.csv </w:t>
            </w:r>
          </w:p>
        </w:tc>
      </w:tr>
      <w:tr w:rsidR="002F4ACA" w:rsidRPr="002F4ACA" w14:paraId="3605C1A2"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14337A6"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7ABAA242" w14:textId="77777777" w:rsidR="002F4ACA" w:rsidRPr="002F4ACA" w:rsidRDefault="002F4ACA" w:rsidP="002F4ACA">
            <w:pPr>
              <w:suppressAutoHyphens/>
              <w:ind w:right="144"/>
              <w:jc w:val="both"/>
              <w:rPr>
                <w:sz w:val="16"/>
                <w:szCs w:val="16"/>
              </w:rPr>
            </w:pPr>
            <w:proofErr w:type="spellStart"/>
            <w:r w:rsidRPr="002F4ACA">
              <w:rPr>
                <w:sz w:val="16"/>
                <w:szCs w:val="16"/>
              </w:rPr>
              <w:t>Brăila</w:t>
            </w:r>
            <w:proofErr w:type="spellEnd"/>
          </w:p>
        </w:tc>
        <w:tc>
          <w:tcPr>
            <w:tcW w:w="1620" w:type="dxa"/>
            <w:tcBorders>
              <w:top w:val="nil"/>
              <w:left w:val="nil"/>
              <w:bottom w:val="single" w:sz="4" w:space="0" w:color="auto"/>
              <w:right w:val="single" w:sz="4" w:space="0" w:color="auto"/>
            </w:tcBorders>
            <w:hideMark/>
          </w:tcPr>
          <w:p w14:paraId="64EFBEB4" w14:textId="77777777" w:rsidR="002F4ACA" w:rsidRPr="002F4ACA" w:rsidRDefault="002F4ACA" w:rsidP="002F4ACA">
            <w:pPr>
              <w:suppressAutoHyphens/>
              <w:ind w:right="144"/>
              <w:jc w:val="both"/>
              <w:rPr>
                <w:sz w:val="16"/>
                <w:szCs w:val="16"/>
              </w:rPr>
            </w:pPr>
            <w:proofErr w:type="spellStart"/>
            <w:r w:rsidRPr="002F4ACA">
              <w:rPr>
                <w:sz w:val="16"/>
                <w:szCs w:val="16"/>
              </w:rPr>
              <w:t>Brăila</w:t>
            </w:r>
            <w:proofErr w:type="spellEnd"/>
          </w:p>
        </w:tc>
        <w:tc>
          <w:tcPr>
            <w:tcW w:w="1800" w:type="dxa"/>
            <w:tcBorders>
              <w:top w:val="nil"/>
              <w:left w:val="nil"/>
              <w:bottom w:val="single" w:sz="4" w:space="0" w:color="auto"/>
              <w:right w:val="single" w:sz="4" w:space="0" w:color="auto"/>
            </w:tcBorders>
            <w:hideMark/>
          </w:tcPr>
          <w:p w14:paraId="5C73DBA0"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63BD79F7"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76FCE7B2"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5F51983D" w14:textId="77777777" w:rsidR="002F4ACA" w:rsidRPr="002F4ACA" w:rsidRDefault="002F4ACA" w:rsidP="002F4ACA">
            <w:pPr>
              <w:suppressAutoHyphens/>
              <w:ind w:right="144"/>
              <w:jc w:val="both"/>
              <w:rPr>
                <w:sz w:val="16"/>
                <w:szCs w:val="16"/>
              </w:rPr>
            </w:pPr>
            <w:r w:rsidRPr="002F4ACA">
              <w:rPr>
                <w:sz w:val="16"/>
                <w:szCs w:val="16"/>
              </w:rPr>
              <w:t>UV Probe/</w:t>
            </w:r>
            <w:proofErr w:type="spellStart"/>
            <w:r w:rsidRPr="002F4ACA">
              <w:rPr>
                <w:sz w:val="16"/>
                <w:szCs w:val="16"/>
              </w:rPr>
              <w:t>Versiune</w:t>
            </w:r>
            <w:proofErr w:type="spellEnd"/>
            <w:r w:rsidRPr="002F4ACA">
              <w:rPr>
                <w:sz w:val="16"/>
                <w:szCs w:val="16"/>
              </w:rPr>
              <w:t xml:space="preserve"> 2.33          </w:t>
            </w:r>
          </w:p>
        </w:tc>
        <w:tc>
          <w:tcPr>
            <w:tcW w:w="1170" w:type="dxa"/>
            <w:tcBorders>
              <w:top w:val="nil"/>
              <w:left w:val="nil"/>
              <w:bottom w:val="single" w:sz="4" w:space="0" w:color="auto"/>
              <w:right w:val="single" w:sz="4" w:space="0" w:color="auto"/>
            </w:tcBorders>
            <w:hideMark/>
          </w:tcPr>
          <w:p w14:paraId="584A50AC"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1B09873A" w14:textId="77777777" w:rsidTr="0068718B">
        <w:trPr>
          <w:trHeight w:val="1070"/>
        </w:trPr>
        <w:tc>
          <w:tcPr>
            <w:tcW w:w="1652" w:type="dxa"/>
            <w:tcBorders>
              <w:top w:val="nil"/>
              <w:left w:val="single" w:sz="4" w:space="0" w:color="auto"/>
              <w:bottom w:val="single" w:sz="4" w:space="0" w:color="auto"/>
              <w:right w:val="single" w:sz="4" w:space="0" w:color="auto"/>
            </w:tcBorders>
            <w:hideMark/>
          </w:tcPr>
          <w:p w14:paraId="15E233F4"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21EFD1CA" w14:textId="77777777" w:rsidR="002F4ACA" w:rsidRPr="002F4ACA" w:rsidRDefault="002F4ACA" w:rsidP="002F4ACA">
            <w:pPr>
              <w:suppressAutoHyphens/>
              <w:ind w:right="144"/>
              <w:jc w:val="both"/>
              <w:rPr>
                <w:sz w:val="16"/>
                <w:szCs w:val="16"/>
              </w:rPr>
            </w:pPr>
            <w:proofErr w:type="spellStart"/>
            <w:r w:rsidRPr="002F4ACA">
              <w:rPr>
                <w:sz w:val="16"/>
                <w:szCs w:val="16"/>
              </w:rPr>
              <w:t>Brăila</w:t>
            </w:r>
            <w:proofErr w:type="spellEnd"/>
          </w:p>
        </w:tc>
        <w:tc>
          <w:tcPr>
            <w:tcW w:w="1620" w:type="dxa"/>
            <w:tcBorders>
              <w:top w:val="nil"/>
              <w:left w:val="nil"/>
              <w:bottom w:val="single" w:sz="4" w:space="0" w:color="auto"/>
              <w:right w:val="single" w:sz="4" w:space="0" w:color="auto"/>
            </w:tcBorders>
            <w:hideMark/>
          </w:tcPr>
          <w:p w14:paraId="084FE410" w14:textId="77777777" w:rsidR="002F4ACA" w:rsidRPr="002F4ACA" w:rsidRDefault="002F4ACA" w:rsidP="002F4ACA">
            <w:pPr>
              <w:suppressAutoHyphens/>
              <w:ind w:right="144"/>
              <w:jc w:val="both"/>
              <w:rPr>
                <w:sz w:val="16"/>
                <w:szCs w:val="16"/>
              </w:rPr>
            </w:pPr>
            <w:proofErr w:type="spellStart"/>
            <w:r w:rsidRPr="002F4ACA">
              <w:rPr>
                <w:sz w:val="16"/>
                <w:szCs w:val="16"/>
              </w:rPr>
              <w:t>Brăila</w:t>
            </w:r>
            <w:proofErr w:type="spellEnd"/>
          </w:p>
        </w:tc>
        <w:tc>
          <w:tcPr>
            <w:tcW w:w="1800" w:type="dxa"/>
            <w:tcBorders>
              <w:top w:val="nil"/>
              <w:left w:val="nil"/>
              <w:bottom w:val="single" w:sz="4" w:space="0" w:color="auto"/>
              <w:right w:val="single" w:sz="4" w:space="0" w:color="auto"/>
            </w:tcBorders>
            <w:hideMark/>
          </w:tcPr>
          <w:p w14:paraId="7BECFDB2"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4DCD853B"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607D141B" w14:textId="77777777" w:rsidR="002F4ACA" w:rsidRPr="002F4ACA" w:rsidRDefault="002F4ACA" w:rsidP="002F4ACA">
            <w:pPr>
              <w:suppressAutoHyphens/>
              <w:ind w:right="144"/>
              <w:jc w:val="both"/>
              <w:rPr>
                <w:sz w:val="16"/>
                <w:szCs w:val="16"/>
              </w:rPr>
            </w:pPr>
            <w:r w:rsidRPr="002F4ACA">
              <w:rPr>
                <w:sz w:val="16"/>
                <w:szCs w:val="16"/>
              </w:rPr>
              <w:t>UV 1900i</w:t>
            </w:r>
          </w:p>
        </w:tc>
        <w:tc>
          <w:tcPr>
            <w:tcW w:w="1533" w:type="dxa"/>
            <w:tcBorders>
              <w:top w:val="nil"/>
              <w:left w:val="nil"/>
              <w:bottom w:val="single" w:sz="4" w:space="0" w:color="auto"/>
              <w:right w:val="single" w:sz="4" w:space="0" w:color="auto"/>
            </w:tcBorders>
            <w:hideMark/>
          </w:tcPr>
          <w:p w14:paraId="39792A53" w14:textId="77777777" w:rsidR="002F4ACA" w:rsidRPr="002F4ACA" w:rsidRDefault="002F4ACA" w:rsidP="002F4ACA">
            <w:pPr>
              <w:suppressAutoHyphens/>
              <w:ind w:right="144"/>
              <w:jc w:val="both"/>
              <w:rPr>
                <w:sz w:val="16"/>
                <w:szCs w:val="16"/>
              </w:rPr>
            </w:pPr>
            <w:r w:rsidRPr="002F4ACA">
              <w:rPr>
                <w:sz w:val="16"/>
                <w:szCs w:val="16"/>
              </w:rPr>
              <w:t>LabSolution UV-VIS/</w:t>
            </w:r>
            <w:proofErr w:type="spellStart"/>
            <w:r w:rsidRPr="002F4ACA">
              <w:rPr>
                <w:sz w:val="16"/>
                <w:szCs w:val="16"/>
              </w:rPr>
              <w:t>Versiune</w:t>
            </w:r>
            <w:proofErr w:type="spellEnd"/>
            <w:r w:rsidRPr="002F4ACA">
              <w:rPr>
                <w:sz w:val="16"/>
                <w:szCs w:val="16"/>
              </w:rPr>
              <w:t xml:space="preserve"> 1.12 care include UV 1900Series USB DRIVE for 1900Series /</w:t>
            </w:r>
            <w:proofErr w:type="spellStart"/>
            <w:r w:rsidRPr="002F4ACA">
              <w:rPr>
                <w:sz w:val="16"/>
                <w:szCs w:val="16"/>
              </w:rPr>
              <w:t>Versiune</w:t>
            </w:r>
            <w:proofErr w:type="spellEnd"/>
            <w:r w:rsidRPr="002F4ACA">
              <w:rPr>
                <w:sz w:val="16"/>
                <w:szCs w:val="16"/>
              </w:rPr>
              <w:t xml:space="preserve"> 6.7.4.261         </w:t>
            </w:r>
          </w:p>
        </w:tc>
        <w:tc>
          <w:tcPr>
            <w:tcW w:w="1170" w:type="dxa"/>
            <w:tcBorders>
              <w:top w:val="nil"/>
              <w:left w:val="nil"/>
              <w:bottom w:val="single" w:sz="4" w:space="0" w:color="auto"/>
              <w:right w:val="single" w:sz="4" w:space="0" w:color="auto"/>
            </w:tcBorders>
            <w:hideMark/>
          </w:tcPr>
          <w:p w14:paraId="785975CF" w14:textId="77777777" w:rsidR="002F4ACA" w:rsidRPr="002F4ACA" w:rsidRDefault="002F4ACA" w:rsidP="002F4ACA">
            <w:pPr>
              <w:suppressAutoHyphens/>
              <w:ind w:right="144"/>
              <w:jc w:val="both"/>
              <w:rPr>
                <w:sz w:val="16"/>
                <w:szCs w:val="16"/>
              </w:rPr>
            </w:pPr>
            <w:proofErr w:type="spellStart"/>
            <w:r w:rsidRPr="002F4ACA">
              <w:rPr>
                <w:sz w:val="16"/>
                <w:szCs w:val="16"/>
              </w:rPr>
              <w:t>disply</w:t>
            </w:r>
            <w:proofErr w:type="spellEnd"/>
            <w:r w:rsidRPr="002F4ACA">
              <w:rPr>
                <w:sz w:val="16"/>
                <w:szCs w:val="16"/>
              </w:rPr>
              <w:t xml:space="preserve"> / export .*.csv</w:t>
            </w:r>
          </w:p>
        </w:tc>
      </w:tr>
      <w:tr w:rsidR="002F4ACA" w:rsidRPr="002F4ACA" w14:paraId="490ADC66"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57958DD1"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1F6E6B49" w14:textId="77777777" w:rsidR="002F4ACA" w:rsidRPr="002F4ACA" w:rsidRDefault="002F4ACA" w:rsidP="002F4ACA">
            <w:pPr>
              <w:suppressAutoHyphens/>
              <w:ind w:right="144"/>
              <w:jc w:val="both"/>
              <w:rPr>
                <w:sz w:val="16"/>
                <w:szCs w:val="16"/>
              </w:rPr>
            </w:pPr>
            <w:r w:rsidRPr="002F4ACA">
              <w:rPr>
                <w:sz w:val="16"/>
                <w:szCs w:val="16"/>
              </w:rPr>
              <w:t>Ialomița</w:t>
            </w:r>
          </w:p>
        </w:tc>
        <w:tc>
          <w:tcPr>
            <w:tcW w:w="1620" w:type="dxa"/>
            <w:tcBorders>
              <w:top w:val="nil"/>
              <w:left w:val="nil"/>
              <w:bottom w:val="single" w:sz="4" w:space="0" w:color="auto"/>
              <w:right w:val="single" w:sz="4" w:space="0" w:color="auto"/>
            </w:tcBorders>
            <w:hideMark/>
          </w:tcPr>
          <w:p w14:paraId="6A16999F" w14:textId="77777777" w:rsidR="002F4ACA" w:rsidRPr="002F4ACA" w:rsidRDefault="002F4ACA" w:rsidP="002F4ACA">
            <w:pPr>
              <w:suppressAutoHyphens/>
              <w:ind w:right="144"/>
              <w:jc w:val="both"/>
              <w:rPr>
                <w:sz w:val="16"/>
                <w:szCs w:val="16"/>
              </w:rPr>
            </w:pPr>
            <w:r w:rsidRPr="002F4ACA">
              <w:rPr>
                <w:sz w:val="16"/>
                <w:szCs w:val="16"/>
              </w:rPr>
              <w:t>Slobozia</w:t>
            </w:r>
          </w:p>
        </w:tc>
        <w:tc>
          <w:tcPr>
            <w:tcW w:w="1800" w:type="dxa"/>
            <w:tcBorders>
              <w:top w:val="nil"/>
              <w:left w:val="nil"/>
              <w:bottom w:val="single" w:sz="4" w:space="0" w:color="auto"/>
              <w:right w:val="single" w:sz="4" w:space="0" w:color="auto"/>
            </w:tcBorders>
            <w:hideMark/>
          </w:tcPr>
          <w:p w14:paraId="00105B42" w14:textId="77777777" w:rsidR="002F4ACA" w:rsidRPr="002F4ACA" w:rsidRDefault="002F4ACA" w:rsidP="002F4ACA">
            <w:pPr>
              <w:suppressAutoHyphens/>
              <w:ind w:right="144"/>
              <w:jc w:val="both"/>
              <w:rPr>
                <w:sz w:val="16"/>
                <w:szCs w:val="16"/>
              </w:rPr>
            </w:pPr>
            <w:r w:rsidRPr="002F4ACA">
              <w:rPr>
                <w:sz w:val="16"/>
                <w:szCs w:val="16"/>
              </w:rPr>
              <w:t>Analytic Jena, Germania</w:t>
            </w:r>
          </w:p>
        </w:tc>
        <w:tc>
          <w:tcPr>
            <w:tcW w:w="2610" w:type="dxa"/>
            <w:tcBorders>
              <w:top w:val="nil"/>
              <w:left w:val="nil"/>
              <w:bottom w:val="single" w:sz="4" w:space="0" w:color="auto"/>
              <w:right w:val="single" w:sz="4" w:space="0" w:color="auto"/>
            </w:tcBorders>
            <w:hideMark/>
          </w:tcPr>
          <w:p w14:paraId="0E899513"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4F289FD1" w14:textId="77777777" w:rsidR="002F4ACA" w:rsidRPr="002F4ACA" w:rsidRDefault="002F4ACA" w:rsidP="002F4ACA">
            <w:pPr>
              <w:suppressAutoHyphens/>
              <w:ind w:right="144"/>
              <w:jc w:val="both"/>
              <w:rPr>
                <w:sz w:val="16"/>
                <w:szCs w:val="16"/>
              </w:rPr>
            </w:pPr>
            <w:proofErr w:type="spellStart"/>
            <w:r w:rsidRPr="002F4ACA">
              <w:rPr>
                <w:sz w:val="16"/>
                <w:szCs w:val="16"/>
              </w:rPr>
              <w:t>Specord</w:t>
            </w:r>
            <w:proofErr w:type="spellEnd"/>
            <w:r w:rsidRPr="002F4ACA">
              <w:rPr>
                <w:sz w:val="16"/>
                <w:szCs w:val="16"/>
              </w:rPr>
              <w:t xml:space="preserve"> 200 PLUS</w:t>
            </w:r>
          </w:p>
        </w:tc>
        <w:tc>
          <w:tcPr>
            <w:tcW w:w="1533" w:type="dxa"/>
            <w:tcBorders>
              <w:top w:val="nil"/>
              <w:left w:val="nil"/>
              <w:bottom w:val="single" w:sz="4" w:space="0" w:color="auto"/>
              <w:right w:val="single" w:sz="4" w:space="0" w:color="auto"/>
            </w:tcBorders>
            <w:hideMark/>
          </w:tcPr>
          <w:p w14:paraId="6487F8F9" w14:textId="77777777" w:rsidR="002F4ACA" w:rsidRPr="002F4ACA" w:rsidRDefault="002F4ACA" w:rsidP="002F4ACA">
            <w:pPr>
              <w:suppressAutoHyphens/>
              <w:ind w:right="144"/>
              <w:jc w:val="both"/>
              <w:rPr>
                <w:sz w:val="16"/>
                <w:szCs w:val="16"/>
              </w:rPr>
            </w:pPr>
            <w:r w:rsidRPr="002F4ACA">
              <w:rPr>
                <w:sz w:val="16"/>
                <w:szCs w:val="16"/>
              </w:rPr>
              <w:t>WinASPECT PLUS validation for SPECORD PLUS version 4.2</w:t>
            </w:r>
          </w:p>
        </w:tc>
        <w:tc>
          <w:tcPr>
            <w:tcW w:w="1170" w:type="dxa"/>
            <w:tcBorders>
              <w:top w:val="nil"/>
              <w:left w:val="nil"/>
              <w:bottom w:val="single" w:sz="4" w:space="0" w:color="auto"/>
              <w:right w:val="single" w:sz="4" w:space="0" w:color="auto"/>
            </w:tcBorders>
            <w:hideMark/>
          </w:tcPr>
          <w:p w14:paraId="4F674D3C" w14:textId="77777777" w:rsidR="002F4ACA" w:rsidRPr="002F4ACA" w:rsidRDefault="002F4ACA" w:rsidP="002F4ACA">
            <w:pPr>
              <w:suppressAutoHyphens/>
              <w:ind w:right="144"/>
              <w:jc w:val="both"/>
              <w:rPr>
                <w:sz w:val="16"/>
                <w:szCs w:val="16"/>
              </w:rPr>
            </w:pPr>
            <w:r w:rsidRPr="002F4ACA">
              <w:rPr>
                <w:sz w:val="16"/>
                <w:szCs w:val="16"/>
              </w:rPr>
              <w:t>display / export ASCII or JCAMP format  -&gt; .*.csv or dx</w:t>
            </w:r>
          </w:p>
        </w:tc>
      </w:tr>
      <w:tr w:rsidR="002F4ACA" w:rsidRPr="002F4ACA" w14:paraId="7E5462E7"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0B61A95"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2526A4B1" w14:textId="77777777" w:rsidR="002F4ACA" w:rsidRPr="002F4ACA" w:rsidRDefault="002F4ACA" w:rsidP="002F4ACA">
            <w:pPr>
              <w:suppressAutoHyphens/>
              <w:ind w:right="144"/>
              <w:jc w:val="both"/>
              <w:rPr>
                <w:sz w:val="16"/>
                <w:szCs w:val="16"/>
              </w:rPr>
            </w:pPr>
            <w:r w:rsidRPr="002F4ACA">
              <w:rPr>
                <w:sz w:val="16"/>
                <w:szCs w:val="16"/>
              </w:rPr>
              <w:t>Ialomița</w:t>
            </w:r>
          </w:p>
        </w:tc>
        <w:tc>
          <w:tcPr>
            <w:tcW w:w="1620" w:type="dxa"/>
            <w:tcBorders>
              <w:top w:val="nil"/>
              <w:left w:val="nil"/>
              <w:bottom w:val="single" w:sz="4" w:space="0" w:color="auto"/>
              <w:right w:val="single" w:sz="4" w:space="0" w:color="auto"/>
            </w:tcBorders>
            <w:hideMark/>
          </w:tcPr>
          <w:p w14:paraId="5688D69E" w14:textId="77777777" w:rsidR="002F4ACA" w:rsidRPr="002F4ACA" w:rsidRDefault="002F4ACA" w:rsidP="002F4ACA">
            <w:pPr>
              <w:suppressAutoHyphens/>
              <w:ind w:right="144"/>
              <w:jc w:val="both"/>
              <w:rPr>
                <w:sz w:val="16"/>
                <w:szCs w:val="16"/>
              </w:rPr>
            </w:pPr>
            <w:r w:rsidRPr="002F4ACA">
              <w:rPr>
                <w:sz w:val="16"/>
                <w:szCs w:val="16"/>
              </w:rPr>
              <w:t>Slobozia</w:t>
            </w:r>
          </w:p>
        </w:tc>
        <w:tc>
          <w:tcPr>
            <w:tcW w:w="1800" w:type="dxa"/>
            <w:tcBorders>
              <w:top w:val="nil"/>
              <w:left w:val="nil"/>
              <w:bottom w:val="single" w:sz="4" w:space="0" w:color="auto"/>
              <w:right w:val="single" w:sz="4" w:space="0" w:color="auto"/>
            </w:tcBorders>
            <w:hideMark/>
          </w:tcPr>
          <w:p w14:paraId="5A9E4DB4" w14:textId="77777777" w:rsidR="002F4ACA" w:rsidRPr="002F4ACA" w:rsidRDefault="002F4ACA" w:rsidP="002F4ACA">
            <w:pPr>
              <w:suppressAutoHyphens/>
              <w:ind w:right="144"/>
              <w:jc w:val="both"/>
              <w:rPr>
                <w:sz w:val="16"/>
                <w:szCs w:val="16"/>
              </w:rPr>
            </w:pPr>
            <w:r w:rsidRPr="002F4ACA">
              <w:rPr>
                <w:sz w:val="16"/>
                <w:szCs w:val="16"/>
              </w:rPr>
              <w:t>Shimadzu Corporation</w:t>
            </w:r>
          </w:p>
        </w:tc>
        <w:tc>
          <w:tcPr>
            <w:tcW w:w="2610" w:type="dxa"/>
            <w:tcBorders>
              <w:top w:val="nil"/>
              <w:left w:val="nil"/>
              <w:bottom w:val="single" w:sz="4" w:space="0" w:color="auto"/>
              <w:right w:val="single" w:sz="4" w:space="0" w:color="auto"/>
            </w:tcBorders>
            <w:hideMark/>
          </w:tcPr>
          <w:p w14:paraId="0617D839"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5BCEB069"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2352A4B5" w14:textId="77777777" w:rsidR="002F4ACA" w:rsidRPr="002F4ACA" w:rsidRDefault="002F4ACA" w:rsidP="002F4ACA">
            <w:pPr>
              <w:suppressAutoHyphens/>
              <w:ind w:right="144"/>
              <w:jc w:val="both"/>
              <w:rPr>
                <w:sz w:val="16"/>
                <w:szCs w:val="16"/>
              </w:rPr>
            </w:pPr>
            <w:r w:rsidRPr="002F4ACA">
              <w:rPr>
                <w:sz w:val="16"/>
                <w:szCs w:val="16"/>
              </w:rPr>
              <w:t>UV Probe/</w:t>
            </w:r>
            <w:proofErr w:type="spellStart"/>
            <w:r w:rsidRPr="002F4ACA">
              <w:rPr>
                <w:sz w:val="16"/>
                <w:szCs w:val="16"/>
              </w:rPr>
              <w:t>Versiune</w:t>
            </w:r>
            <w:proofErr w:type="spellEnd"/>
            <w:r w:rsidRPr="002F4ACA">
              <w:rPr>
                <w:sz w:val="16"/>
                <w:szCs w:val="16"/>
              </w:rPr>
              <w:t xml:space="preserve"> 2.62          </w:t>
            </w:r>
          </w:p>
        </w:tc>
        <w:tc>
          <w:tcPr>
            <w:tcW w:w="1170" w:type="dxa"/>
            <w:tcBorders>
              <w:top w:val="nil"/>
              <w:left w:val="nil"/>
              <w:bottom w:val="single" w:sz="4" w:space="0" w:color="auto"/>
              <w:right w:val="single" w:sz="4" w:space="0" w:color="auto"/>
            </w:tcBorders>
            <w:hideMark/>
          </w:tcPr>
          <w:p w14:paraId="34857132" w14:textId="77777777" w:rsidR="002F4ACA" w:rsidRPr="002F4ACA" w:rsidRDefault="002F4ACA" w:rsidP="002F4ACA">
            <w:pPr>
              <w:suppressAutoHyphens/>
              <w:ind w:right="144"/>
              <w:jc w:val="both"/>
              <w:rPr>
                <w:sz w:val="16"/>
                <w:szCs w:val="16"/>
              </w:rPr>
            </w:pPr>
            <w:proofErr w:type="spellStart"/>
            <w:r w:rsidRPr="002F4ACA">
              <w:rPr>
                <w:sz w:val="16"/>
                <w:szCs w:val="16"/>
              </w:rPr>
              <w:t>disply</w:t>
            </w:r>
            <w:proofErr w:type="spellEnd"/>
            <w:r w:rsidRPr="002F4ACA">
              <w:rPr>
                <w:sz w:val="16"/>
                <w:szCs w:val="16"/>
              </w:rPr>
              <w:t xml:space="preserve"> / export .*.csv</w:t>
            </w:r>
          </w:p>
        </w:tc>
      </w:tr>
      <w:tr w:rsidR="002F4ACA" w:rsidRPr="002F4ACA" w14:paraId="7431FA70"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06632CA9"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25B502DF" w14:textId="77777777" w:rsidR="002F4ACA" w:rsidRPr="002F4ACA" w:rsidRDefault="002F4ACA" w:rsidP="002F4ACA">
            <w:pPr>
              <w:suppressAutoHyphens/>
              <w:ind w:right="144"/>
              <w:jc w:val="both"/>
              <w:rPr>
                <w:sz w:val="16"/>
                <w:szCs w:val="16"/>
              </w:rPr>
            </w:pPr>
            <w:proofErr w:type="spellStart"/>
            <w:r w:rsidRPr="002F4ACA">
              <w:rPr>
                <w:sz w:val="16"/>
                <w:szCs w:val="16"/>
              </w:rPr>
              <w:t>Călărași</w:t>
            </w:r>
            <w:proofErr w:type="spellEnd"/>
          </w:p>
        </w:tc>
        <w:tc>
          <w:tcPr>
            <w:tcW w:w="1620" w:type="dxa"/>
            <w:tcBorders>
              <w:top w:val="nil"/>
              <w:left w:val="nil"/>
              <w:bottom w:val="single" w:sz="4" w:space="0" w:color="auto"/>
              <w:right w:val="single" w:sz="4" w:space="0" w:color="auto"/>
            </w:tcBorders>
            <w:hideMark/>
          </w:tcPr>
          <w:p w14:paraId="2C3BF6AF" w14:textId="77777777" w:rsidR="002F4ACA" w:rsidRPr="002F4ACA" w:rsidRDefault="002F4ACA" w:rsidP="002F4ACA">
            <w:pPr>
              <w:suppressAutoHyphens/>
              <w:ind w:right="144"/>
              <w:jc w:val="both"/>
              <w:rPr>
                <w:sz w:val="16"/>
                <w:szCs w:val="16"/>
              </w:rPr>
            </w:pPr>
            <w:proofErr w:type="spellStart"/>
            <w:r w:rsidRPr="002F4ACA">
              <w:rPr>
                <w:sz w:val="16"/>
                <w:szCs w:val="16"/>
              </w:rPr>
              <w:t>Călărași</w:t>
            </w:r>
            <w:proofErr w:type="spellEnd"/>
          </w:p>
        </w:tc>
        <w:tc>
          <w:tcPr>
            <w:tcW w:w="1800" w:type="dxa"/>
            <w:tcBorders>
              <w:top w:val="nil"/>
              <w:left w:val="nil"/>
              <w:bottom w:val="single" w:sz="4" w:space="0" w:color="auto"/>
              <w:right w:val="single" w:sz="4" w:space="0" w:color="auto"/>
            </w:tcBorders>
            <w:hideMark/>
          </w:tcPr>
          <w:p w14:paraId="137370F7"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4EC181F4"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70A35FC1"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469D6174" w14:textId="77777777" w:rsidR="002F4ACA" w:rsidRPr="002F4ACA" w:rsidRDefault="002F4ACA" w:rsidP="002F4ACA">
            <w:pPr>
              <w:suppressAutoHyphens/>
              <w:ind w:right="144"/>
              <w:jc w:val="both"/>
              <w:rPr>
                <w:sz w:val="16"/>
                <w:szCs w:val="16"/>
              </w:rPr>
            </w:pPr>
            <w:r w:rsidRPr="002F4ACA">
              <w:rPr>
                <w:sz w:val="16"/>
                <w:szCs w:val="16"/>
              </w:rPr>
              <w:t>UV Probe/</w:t>
            </w:r>
            <w:proofErr w:type="spellStart"/>
            <w:r w:rsidRPr="002F4ACA">
              <w:rPr>
                <w:sz w:val="16"/>
                <w:szCs w:val="16"/>
              </w:rPr>
              <w:t>Versiune</w:t>
            </w:r>
            <w:proofErr w:type="spellEnd"/>
            <w:r w:rsidRPr="002F4ACA">
              <w:rPr>
                <w:sz w:val="16"/>
                <w:szCs w:val="16"/>
              </w:rPr>
              <w:t xml:space="preserve"> 2.33          </w:t>
            </w:r>
          </w:p>
        </w:tc>
        <w:tc>
          <w:tcPr>
            <w:tcW w:w="1170" w:type="dxa"/>
            <w:tcBorders>
              <w:top w:val="nil"/>
              <w:left w:val="nil"/>
              <w:bottom w:val="single" w:sz="4" w:space="0" w:color="auto"/>
              <w:right w:val="single" w:sz="4" w:space="0" w:color="auto"/>
            </w:tcBorders>
            <w:hideMark/>
          </w:tcPr>
          <w:p w14:paraId="1EB0802D" w14:textId="77777777" w:rsidR="002F4ACA" w:rsidRPr="002F4ACA" w:rsidRDefault="002F4ACA" w:rsidP="002F4ACA">
            <w:pPr>
              <w:suppressAutoHyphens/>
              <w:ind w:right="144"/>
              <w:jc w:val="both"/>
              <w:rPr>
                <w:sz w:val="16"/>
                <w:szCs w:val="16"/>
              </w:rPr>
            </w:pPr>
            <w:r w:rsidRPr="002F4ACA">
              <w:rPr>
                <w:sz w:val="16"/>
                <w:szCs w:val="16"/>
              </w:rPr>
              <w:t>display</w:t>
            </w:r>
          </w:p>
        </w:tc>
      </w:tr>
      <w:tr w:rsidR="002F4ACA" w:rsidRPr="002F4ACA" w14:paraId="3634384D"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3C618E74" w14:textId="77777777" w:rsidR="002F4ACA" w:rsidRPr="002F4ACA" w:rsidRDefault="002F4ACA" w:rsidP="002F4ACA">
            <w:pPr>
              <w:suppressAutoHyphens/>
              <w:ind w:right="144"/>
              <w:jc w:val="both"/>
              <w:rPr>
                <w:sz w:val="16"/>
                <w:szCs w:val="16"/>
              </w:rPr>
            </w:pPr>
            <w:r w:rsidRPr="002F4ACA">
              <w:rPr>
                <w:sz w:val="16"/>
                <w:szCs w:val="16"/>
              </w:rPr>
              <w:t xml:space="preserve">ABA Buzau </w:t>
            </w:r>
            <w:proofErr w:type="spellStart"/>
            <w:r w:rsidRPr="002F4ACA">
              <w:rPr>
                <w:sz w:val="16"/>
                <w:szCs w:val="16"/>
              </w:rPr>
              <w:t>Ialomita</w:t>
            </w:r>
            <w:proofErr w:type="spellEnd"/>
          </w:p>
        </w:tc>
        <w:tc>
          <w:tcPr>
            <w:tcW w:w="1223" w:type="dxa"/>
            <w:tcBorders>
              <w:top w:val="nil"/>
              <w:left w:val="nil"/>
              <w:bottom w:val="single" w:sz="4" w:space="0" w:color="auto"/>
              <w:right w:val="single" w:sz="4" w:space="0" w:color="auto"/>
            </w:tcBorders>
            <w:hideMark/>
          </w:tcPr>
          <w:p w14:paraId="05A2C40C" w14:textId="77777777" w:rsidR="002F4ACA" w:rsidRPr="002F4ACA" w:rsidRDefault="002F4ACA" w:rsidP="002F4ACA">
            <w:pPr>
              <w:suppressAutoHyphens/>
              <w:ind w:right="144"/>
              <w:jc w:val="both"/>
              <w:rPr>
                <w:sz w:val="16"/>
                <w:szCs w:val="16"/>
              </w:rPr>
            </w:pPr>
            <w:proofErr w:type="spellStart"/>
            <w:r w:rsidRPr="002F4ACA">
              <w:rPr>
                <w:sz w:val="16"/>
                <w:szCs w:val="16"/>
              </w:rPr>
              <w:t>Călărași</w:t>
            </w:r>
            <w:proofErr w:type="spellEnd"/>
          </w:p>
        </w:tc>
        <w:tc>
          <w:tcPr>
            <w:tcW w:w="1620" w:type="dxa"/>
            <w:tcBorders>
              <w:top w:val="nil"/>
              <w:left w:val="nil"/>
              <w:bottom w:val="single" w:sz="4" w:space="0" w:color="auto"/>
              <w:right w:val="single" w:sz="4" w:space="0" w:color="auto"/>
            </w:tcBorders>
            <w:hideMark/>
          </w:tcPr>
          <w:p w14:paraId="5047B3E9" w14:textId="77777777" w:rsidR="002F4ACA" w:rsidRPr="002F4ACA" w:rsidRDefault="002F4ACA" w:rsidP="002F4ACA">
            <w:pPr>
              <w:suppressAutoHyphens/>
              <w:ind w:right="144"/>
              <w:jc w:val="both"/>
              <w:rPr>
                <w:sz w:val="16"/>
                <w:szCs w:val="16"/>
              </w:rPr>
            </w:pPr>
            <w:proofErr w:type="spellStart"/>
            <w:r w:rsidRPr="002F4ACA">
              <w:rPr>
                <w:sz w:val="16"/>
                <w:szCs w:val="16"/>
              </w:rPr>
              <w:t>Călărași</w:t>
            </w:r>
            <w:proofErr w:type="spellEnd"/>
          </w:p>
        </w:tc>
        <w:tc>
          <w:tcPr>
            <w:tcW w:w="1800" w:type="dxa"/>
            <w:tcBorders>
              <w:top w:val="nil"/>
              <w:left w:val="nil"/>
              <w:bottom w:val="single" w:sz="4" w:space="0" w:color="auto"/>
              <w:right w:val="single" w:sz="4" w:space="0" w:color="auto"/>
            </w:tcBorders>
            <w:hideMark/>
          </w:tcPr>
          <w:p w14:paraId="69CDCA48" w14:textId="77777777" w:rsidR="002F4ACA" w:rsidRPr="002F4ACA" w:rsidRDefault="002F4ACA" w:rsidP="002F4ACA">
            <w:pPr>
              <w:suppressAutoHyphens/>
              <w:ind w:right="144"/>
              <w:jc w:val="both"/>
              <w:rPr>
                <w:sz w:val="16"/>
                <w:szCs w:val="16"/>
              </w:rPr>
            </w:pPr>
            <w:r w:rsidRPr="002F4ACA">
              <w:rPr>
                <w:sz w:val="16"/>
                <w:szCs w:val="16"/>
              </w:rPr>
              <w:t>Shimadzu Corp</w:t>
            </w:r>
          </w:p>
        </w:tc>
        <w:tc>
          <w:tcPr>
            <w:tcW w:w="2610" w:type="dxa"/>
            <w:tcBorders>
              <w:top w:val="nil"/>
              <w:left w:val="nil"/>
              <w:bottom w:val="single" w:sz="4" w:space="0" w:color="auto"/>
              <w:right w:val="single" w:sz="4" w:space="0" w:color="auto"/>
            </w:tcBorders>
            <w:hideMark/>
          </w:tcPr>
          <w:p w14:paraId="16D627CA"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 VIS</w:t>
            </w:r>
          </w:p>
        </w:tc>
        <w:tc>
          <w:tcPr>
            <w:tcW w:w="2067" w:type="dxa"/>
            <w:tcBorders>
              <w:top w:val="nil"/>
              <w:left w:val="nil"/>
              <w:bottom w:val="single" w:sz="4" w:space="0" w:color="auto"/>
              <w:right w:val="single" w:sz="4" w:space="0" w:color="auto"/>
            </w:tcBorders>
            <w:hideMark/>
          </w:tcPr>
          <w:p w14:paraId="30C13EFC" w14:textId="77777777" w:rsidR="002F4ACA" w:rsidRPr="002F4ACA" w:rsidRDefault="002F4ACA" w:rsidP="002F4ACA">
            <w:pPr>
              <w:suppressAutoHyphens/>
              <w:ind w:right="144"/>
              <w:jc w:val="both"/>
              <w:rPr>
                <w:sz w:val="16"/>
                <w:szCs w:val="16"/>
              </w:rPr>
            </w:pPr>
            <w:r w:rsidRPr="002F4ACA">
              <w:rPr>
                <w:sz w:val="16"/>
                <w:szCs w:val="16"/>
              </w:rPr>
              <w:t>UV 1900i</w:t>
            </w:r>
          </w:p>
        </w:tc>
        <w:tc>
          <w:tcPr>
            <w:tcW w:w="1533" w:type="dxa"/>
            <w:tcBorders>
              <w:top w:val="nil"/>
              <w:left w:val="nil"/>
              <w:bottom w:val="single" w:sz="4" w:space="0" w:color="auto"/>
              <w:right w:val="single" w:sz="4" w:space="0" w:color="auto"/>
            </w:tcBorders>
            <w:hideMark/>
          </w:tcPr>
          <w:p w14:paraId="009A11C8" w14:textId="77777777" w:rsidR="002F4ACA" w:rsidRPr="002F4ACA" w:rsidRDefault="002F4ACA" w:rsidP="002F4ACA">
            <w:pPr>
              <w:suppressAutoHyphens/>
              <w:ind w:right="144"/>
              <w:jc w:val="both"/>
              <w:rPr>
                <w:sz w:val="16"/>
                <w:szCs w:val="16"/>
              </w:rPr>
            </w:pPr>
            <w:r w:rsidRPr="002F4ACA">
              <w:rPr>
                <w:sz w:val="16"/>
                <w:szCs w:val="16"/>
              </w:rPr>
              <w:t>LabSolution UV-VIS/</w:t>
            </w:r>
            <w:proofErr w:type="spellStart"/>
            <w:r w:rsidRPr="002F4ACA">
              <w:rPr>
                <w:sz w:val="16"/>
                <w:szCs w:val="16"/>
              </w:rPr>
              <w:t>Versiune</w:t>
            </w:r>
            <w:proofErr w:type="spellEnd"/>
            <w:r w:rsidRPr="002F4ACA">
              <w:rPr>
                <w:sz w:val="16"/>
                <w:szCs w:val="16"/>
              </w:rPr>
              <w:t xml:space="preserve"> 1.13 care include UV Probe/</w:t>
            </w:r>
            <w:proofErr w:type="spellStart"/>
            <w:r w:rsidRPr="002F4ACA">
              <w:rPr>
                <w:sz w:val="16"/>
                <w:szCs w:val="16"/>
              </w:rPr>
              <w:t>Versiune</w:t>
            </w:r>
            <w:proofErr w:type="spellEnd"/>
            <w:r w:rsidRPr="002F4ACA">
              <w:rPr>
                <w:sz w:val="16"/>
                <w:szCs w:val="16"/>
              </w:rPr>
              <w:t xml:space="preserve"> 2.71             </w:t>
            </w:r>
          </w:p>
        </w:tc>
        <w:tc>
          <w:tcPr>
            <w:tcW w:w="1170" w:type="dxa"/>
            <w:tcBorders>
              <w:top w:val="nil"/>
              <w:left w:val="nil"/>
              <w:bottom w:val="single" w:sz="4" w:space="0" w:color="auto"/>
              <w:right w:val="single" w:sz="4" w:space="0" w:color="auto"/>
            </w:tcBorders>
            <w:hideMark/>
          </w:tcPr>
          <w:p w14:paraId="31A8DD08" w14:textId="77777777" w:rsidR="002F4ACA" w:rsidRPr="002F4ACA" w:rsidRDefault="002F4ACA" w:rsidP="002F4ACA">
            <w:pPr>
              <w:suppressAutoHyphens/>
              <w:ind w:right="144"/>
              <w:jc w:val="both"/>
              <w:rPr>
                <w:sz w:val="16"/>
                <w:szCs w:val="16"/>
              </w:rPr>
            </w:pPr>
            <w:proofErr w:type="spellStart"/>
            <w:r w:rsidRPr="002F4ACA">
              <w:rPr>
                <w:sz w:val="16"/>
                <w:szCs w:val="16"/>
              </w:rPr>
              <w:t>disply</w:t>
            </w:r>
            <w:proofErr w:type="spellEnd"/>
            <w:r w:rsidRPr="002F4ACA">
              <w:rPr>
                <w:sz w:val="16"/>
                <w:szCs w:val="16"/>
              </w:rPr>
              <w:t xml:space="preserve"> / export .*.csv</w:t>
            </w:r>
          </w:p>
        </w:tc>
      </w:tr>
      <w:tr w:rsidR="002F4ACA" w:rsidRPr="002F4ACA" w14:paraId="01E06ECF"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0C60B06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745B8FFE" w14:textId="77777777" w:rsidR="002F4ACA" w:rsidRPr="002F4ACA" w:rsidRDefault="002F4ACA" w:rsidP="002F4ACA">
            <w:pPr>
              <w:suppressAutoHyphens/>
              <w:ind w:right="144"/>
              <w:jc w:val="both"/>
              <w:rPr>
                <w:color w:val="000000"/>
                <w:sz w:val="16"/>
                <w:szCs w:val="16"/>
              </w:rPr>
            </w:pPr>
            <w:r w:rsidRPr="002F4ACA">
              <w:rPr>
                <w:color w:val="000000"/>
                <w:sz w:val="16"/>
                <w:szCs w:val="16"/>
              </w:rPr>
              <w:t>Dâmbovița</w:t>
            </w:r>
          </w:p>
        </w:tc>
        <w:tc>
          <w:tcPr>
            <w:tcW w:w="1620" w:type="dxa"/>
            <w:tcBorders>
              <w:top w:val="nil"/>
              <w:left w:val="nil"/>
              <w:bottom w:val="single" w:sz="4" w:space="0" w:color="auto"/>
              <w:right w:val="single" w:sz="4" w:space="0" w:color="auto"/>
            </w:tcBorders>
            <w:hideMark/>
          </w:tcPr>
          <w:p w14:paraId="77AFEECB" w14:textId="77777777" w:rsidR="002F4ACA" w:rsidRPr="002F4ACA" w:rsidRDefault="002F4ACA" w:rsidP="002F4ACA">
            <w:pPr>
              <w:suppressAutoHyphens/>
              <w:ind w:right="144"/>
              <w:jc w:val="both"/>
              <w:rPr>
                <w:color w:val="000000"/>
                <w:sz w:val="16"/>
                <w:szCs w:val="16"/>
              </w:rPr>
            </w:pPr>
            <w:r w:rsidRPr="002F4ACA">
              <w:rPr>
                <w:color w:val="000000"/>
                <w:sz w:val="16"/>
                <w:szCs w:val="16"/>
              </w:rPr>
              <w:t>Târgoviște</w:t>
            </w:r>
          </w:p>
        </w:tc>
        <w:tc>
          <w:tcPr>
            <w:tcW w:w="1800" w:type="dxa"/>
            <w:tcBorders>
              <w:top w:val="nil"/>
              <w:left w:val="nil"/>
              <w:bottom w:val="single" w:sz="4" w:space="0" w:color="auto"/>
              <w:right w:val="single" w:sz="4" w:space="0" w:color="auto"/>
            </w:tcBorders>
            <w:hideMark/>
          </w:tcPr>
          <w:p w14:paraId="3368D4C3"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57B70FC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24E56EC8"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10D7C38E" w14:textId="77777777" w:rsidR="002F4ACA" w:rsidRPr="002F4ACA" w:rsidRDefault="002F4ACA" w:rsidP="002F4ACA">
            <w:pPr>
              <w:suppressAutoHyphens/>
              <w:ind w:right="144"/>
              <w:jc w:val="both"/>
              <w:rPr>
                <w:color w:val="000000"/>
                <w:sz w:val="16"/>
                <w:szCs w:val="16"/>
              </w:rPr>
            </w:pPr>
            <w:r w:rsidRPr="002F4ACA">
              <w:rPr>
                <w:color w:val="000000"/>
                <w:sz w:val="16"/>
                <w:szCs w:val="16"/>
              </w:rPr>
              <w:t>UV Probe/</w:t>
            </w:r>
            <w:proofErr w:type="spellStart"/>
            <w:r w:rsidRPr="002F4ACA">
              <w:rPr>
                <w:color w:val="000000"/>
                <w:sz w:val="16"/>
                <w:szCs w:val="16"/>
              </w:rPr>
              <w:t>Versiune</w:t>
            </w:r>
            <w:proofErr w:type="spellEnd"/>
            <w:r w:rsidRPr="002F4ACA">
              <w:rPr>
                <w:color w:val="000000"/>
                <w:sz w:val="16"/>
                <w:szCs w:val="16"/>
              </w:rPr>
              <w:t xml:space="preserve"> 2.33          </w:t>
            </w:r>
          </w:p>
        </w:tc>
        <w:tc>
          <w:tcPr>
            <w:tcW w:w="1170" w:type="dxa"/>
            <w:tcBorders>
              <w:top w:val="nil"/>
              <w:left w:val="nil"/>
              <w:bottom w:val="single" w:sz="4" w:space="0" w:color="auto"/>
              <w:right w:val="single" w:sz="4" w:space="0" w:color="auto"/>
            </w:tcBorders>
            <w:hideMark/>
          </w:tcPr>
          <w:p w14:paraId="4075CA5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disply</w:t>
            </w:r>
            <w:proofErr w:type="spellEnd"/>
            <w:r w:rsidRPr="002F4ACA">
              <w:rPr>
                <w:color w:val="000000"/>
                <w:sz w:val="16"/>
                <w:szCs w:val="16"/>
              </w:rPr>
              <w:t xml:space="preserve"> / export .pho,  .std, .</w:t>
            </w:r>
            <w:proofErr w:type="spellStart"/>
            <w:r w:rsidRPr="002F4ACA">
              <w:rPr>
                <w:color w:val="000000"/>
                <w:sz w:val="16"/>
                <w:szCs w:val="16"/>
              </w:rPr>
              <w:t>pmd</w:t>
            </w:r>
            <w:proofErr w:type="spellEnd"/>
            <w:r w:rsidRPr="002F4ACA">
              <w:rPr>
                <w:color w:val="000000"/>
                <w:sz w:val="16"/>
                <w:szCs w:val="16"/>
              </w:rPr>
              <w:t>, .txt</w:t>
            </w:r>
          </w:p>
        </w:tc>
      </w:tr>
      <w:tr w:rsidR="002F4ACA" w:rsidRPr="002F4ACA" w14:paraId="21154356"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1A07B0B3"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34129108" w14:textId="77777777" w:rsidR="002F4ACA" w:rsidRPr="002F4ACA" w:rsidRDefault="002F4ACA" w:rsidP="002F4ACA">
            <w:pPr>
              <w:suppressAutoHyphens/>
              <w:ind w:right="144"/>
              <w:jc w:val="both"/>
              <w:rPr>
                <w:color w:val="000000"/>
                <w:sz w:val="16"/>
                <w:szCs w:val="16"/>
              </w:rPr>
            </w:pPr>
            <w:r w:rsidRPr="002F4ACA">
              <w:rPr>
                <w:color w:val="000000"/>
                <w:sz w:val="16"/>
                <w:szCs w:val="16"/>
              </w:rPr>
              <w:t>Dâmbovița</w:t>
            </w:r>
          </w:p>
        </w:tc>
        <w:tc>
          <w:tcPr>
            <w:tcW w:w="1620" w:type="dxa"/>
            <w:tcBorders>
              <w:top w:val="nil"/>
              <w:left w:val="nil"/>
              <w:bottom w:val="single" w:sz="4" w:space="0" w:color="auto"/>
              <w:right w:val="single" w:sz="4" w:space="0" w:color="auto"/>
            </w:tcBorders>
            <w:hideMark/>
          </w:tcPr>
          <w:p w14:paraId="4752ADC2" w14:textId="77777777" w:rsidR="002F4ACA" w:rsidRPr="002F4ACA" w:rsidRDefault="002F4ACA" w:rsidP="002F4ACA">
            <w:pPr>
              <w:suppressAutoHyphens/>
              <w:ind w:right="144"/>
              <w:jc w:val="both"/>
              <w:rPr>
                <w:color w:val="000000"/>
                <w:sz w:val="16"/>
                <w:szCs w:val="16"/>
              </w:rPr>
            </w:pPr>
            <w:r w:rsidRPr="002F4ACA">
              <w:rPr>
                <w:color w:val="000000"/>
                <w:sz w:val="16"/>
                <w:szCs w:val="16"/>
              </w:rPr>
              <w:t>Târgoviște</w:t>
            </w:r>
          </w:p>
        </w:tc>
        <w:tc>
          <w:tcPr>
            <w:tcW w:w="1800" w:type="dxa"/>
            <w:tcBorders>
              <w:top w:val="nil"/>
              <w:left w:val="nil"/>
              <w:bottom w:val="single" w:sz="4" w:space="0" w:color="auto"/>
              <w:right w:val="single" w:sz="4" w:space="0" w:color="auto"/>
            </w:tcBorders>
            <w:hideMark/>
          </w:tcPr>
          <w:p w14:paraId="49E0BAC0"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4D69385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58A2F3E3" w14:textId="77777777" w:rsidR="002F4ACA" w:rsidRPr="002F4ACA" w:rsidRDefault="002F4ACA" w:rsidP="002F4ACA">
            <w:pPr>
              <w:suppressAutoHyphens/>
              <w:ind w:right="144"/>
              <w:jc w:val="both"/>
              <w:rPr>
                <w:color w:val="000000"/>
                <w:sz w:val="16"/>
                <w:szCs w:val="16"/>
              </w:rPr>
            </w:pPr>
            <w:r w:rsidRPr="002F4ACA">
              <w:rPr>
                <w:color w:val="000000"/>
                <w:sz w:val="16"/>
                <w:szCs w:val="16"/>
              </w:rPr>
              <w:t>UV 1900i</w:t>
            </w:r>
          </w:p>
        </w:tc>
        <w:tc>
          <w:tcPr>
            <w:tcW w:w="1533" w:type="dxa"/>
            <w:tcBorders>
              <w:top w:val="nil"/>
              <w:left w:val="nil"/>
              <w:bottom w:val="single" w:sz="4" w:space="0" w:color="auto"/>
              <w:right w:val="single" w:sz="4" w:space="0" w:color="auto"/>
            </w:tcBorders>
            <w:hideMark/>
          </w:tcPr>
          <w:p w14:paraId="7E733197"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UV-VIS/</w:t>
            </w:r>
            <w:proofErr w:type="spellStart"/>
            <w:r w:rsidRPr="002F4ACA">
              <w:rPr>
                <w:color w:val="000000"/>
                <w:sz w:val="16"/>
                <w:szCs w:val="16"/>
              </w:rPr>
              <w:t>Versiune</w:t>
            </w:r>
            <w:proofErr w:type="spellEnd"/>
            <w:r w:rsidRPr="002F4ACA">
              <w:rPr>
                <w:color w:val="000000"/>
                <w:sz w:val="16"/>
                <w:szCs w:val="16"/>
              </w:rPr>
              <w:t xml:space="preserve"> 1.12 care include UV 1900/</w:t>
            </w:r>
            <w:proofErr w:type="spellStart"/>
            <w:r w:rsidRPr="002F4ACA">
              <w:rPr>
                <w:color w:val="000000"/>
                <w:sz w:val="16"/>
                <w:szCs w:val="16"/>
              </w:rPr>
              <w:t>Versiune</w:t>
            </w:r>
            <w:proofErr w:type="spellEnd"/>
            <w:r w:rsidRPr="002F4ACA">
              <w:rPr>
                <w:color w:val="000000"/>
                <w:sz w:val="16"/>
                <w:szCs w:val="16"/>
              </w:rPr>
              <w:t xml:space="preserve"> 6.7.4.261           </w:t>
            </w:r>
          </w:p>
        </w:tc>
        <w:tc>
          <w:tcPr>
            <w:tcW w:w="1170" w:type="dxa"/>
            <w:tcBorders>
              <w:top w:val="nil"/>
              <w:left w:val="nil"/>
              <w:bottom w:val="single" w:sz="4" w:space="0" w:color="auto"/>
              <w:right w:val="single" w:sz="4" w:space="0" w:color="auto"/>
            </w:tcBorders>
            <w:hideMark/>
          </w:tcPr>
          <w:p w14:paraId="24425DC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disply</w:t>
            </w:r>
            <w:proofErr w:type="spellEnd"/>
            <w:r w:rsidRPr="002F4ACA">
              <w:rPr>
                <w:color w:val="000000"/>
                <w:sz w:val="16"/>
                <w:szCs w:val="16"/>
              </w:rPr>
              <w:t xml:space="preserve"> / export .pho,  .std, .</w:t>
            </w:r>
            <w:proofErr w:type="spellStart"/>
            <w:r w:rsidRPr="002F4ACA">
              <w:rPr>
                <w:color w:val="000000"/>
                <w:sz w:val="16"/>
                <w:szCs w:val="16"/>
              </w:rPr>
              <w:t>pmd</w:t>
            </w:r>
            <w:proofErr w:type="spellEnd"/>
            <w:r w:rsidRPr="002F4ACA">
              <w:rPr>
                <w:color w:val="000000"/>
                <w:sz w:val="16"/>
                <w:szCs w:val="16"/>
              </w:rPr>
              <w:t>, .txt</w:t>
            </w:r>
          </w:p>
        </w:tc>
      </w:tr>
      <w:tr w:rsidR="002F4ACA" w:rsidRPr="002F4ACA" w14:paraId="6973D29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7C5071E"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6CAEF1AC" w14:textId="77777777" w:rsidR="002F4ACA" w:rsidRPr="002F4ACA" w:rsidRDefault="002F4ACA" w:rsidP="002F4ACA">
            <w:pPr>
              <w:suppressAutoHyphens/>
              <w:ind w:right="144"/>
              <w:jc w:val="both"/>
              <w:rPr>
                <w:sz w:val="16"/>
                <w:szCs w:val="16"/>
              </w:rPr>
            </w:pPr>
            <w:r w:rsidRPr="002F4ACA">
              <w:rPr>
                <w:sz w:val="16"/>
                <w:szCs w:val="16"/>
              </w:rPr>
              <w:t>Prahova</w:t>
            </w:r>
          </w:p>
        </w:tc>
        <w:tc>
          <w:tcPr>
            <w:tcW w:w="1620" w:type="dxa"/>
            <w:tcBorders>
              <w:top w:val="nil"/>
              <w:left w:val="nil"/>
              <w:bottom w:val="single" w:sz="4" w:space="0" w:color="auto"/>
              <w:right w:val="single" w:sz="4" w:space="0" w:color="auto"/>
            </w:tcBorders>
            <w:hideMark/>
          </w:tcPr>
          <w:p w14:paraId="0E7A4348" w14:textId="77777777" w:rsidR="002F4ACA" w:rsidRPr="002F4ACA" w:rsidRDefault="002F4ACA" w:rsidP="002F4ACA">
            <w:pPr>
              <w:suppressAutoHyphens/>
              <w:ind w:right="144"/>
              <w:jc w:val="both"/>
              <w:rPr>
                <w:sz w:val="16"/>
                <w:szCs w:val="16"/>
              </w:rPr>
            </w:pPr>
            <w:proofErr w:type="spellStart"/>
            <w:r w:rsidRPr="002F4ACA">
              <w:rPr>
                <w:sz w:val="16"/>
                <w:szCs w:val="16"/>
              </w:rPr>
              <w:t>Ploiești</w:t>
            </w:r>
            <w:proofErr w:type="spellEnd"/>
          </w:p>
        </w:tc>
        <w:tc>
          <w:tcPr>
            <w:tcW w:w="1800" w:type="dxa"/>
            <w:tcBorders>
              <w:top w:val="nil"/>
              <w:left w:val="nil"/>
              <w:bottom w:val="single" w:sz="4" w:space="0" w:color="auto"/>
              <w:right w:val="single" w:sz="4" w:space="0" w:color="auto"/>
            </w:tcBorders>
            <w:hideMark/>
          </w:tcPr>
          <w:p w14:paraId="0373D4F0"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0DBC9C02" w14:textId="77777777" w:rsidR="002F4ACA" w:rsidRPr="002F4ACA" w:rsidRDefault="002F4ACA" w:rsidP="002F4ACA">
            <w:pPr>
              <w:suppressAutoHyphens/>
              <w:ind w:right="144"/>
              <w:jc w:val="both"/>
              <w:rPr>
                <w:color w:val="000000"/>
                <w:sz w:val="16"/>
                <w:szCs w:val="16"/>
              </w:rPr>
            </w:pPr>
            <w:r w:rsidRPr="002F4ACA">
              <w:rPr>
                <w:color w:val="000000"/>
                <w:sz w:val="16"/>
                <w:szCs w:val="16"/>
              </w:rPr>
              <w:t>AAS</w:t>
            </w:r>
          </w:p>
        </w:tc>
        <w:tc>
          <w:tcPr>
            <w:tcW w:w="2067" w:type="dxa"/>
            <w:tcBorders>
              <w:top w:val="nil"/>
              <w:left w:val="nil"/>
              <w:bottom w:val="single" w:sz="4" w:space="0" w:color="auto"/>
              <w:right w:val="single" w:sz="4" w:space="0" w:color="auto"/>
            </w:tcBorders>
            <w:hideMark/>
          </w:tcPr>
          <w:p w14:paraId="17B9C1A2"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4C46339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3C35726F"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4A952F1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1B636CB0"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504D5063"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620" w:type="dxa"/>
            <w:tcBorders>
              <w:top w:val="nil"/>
              <w:left w:val="nil"/>
              <w:bottom w:val="single" w:sz="4" w:space="0" w:color="auto"/>
              <w:right w:val="single" w:sz="4" w:space="0" w:color="auto"/>
            </w:tcBorders>
            <w:hideMark/>
          </w:tcPr>
          <w:p w14:paraId="4111C580" w14:textId="77777777" w:rsidR="002F4ACA" w:rsidRPr="002F4ACA" w:rsidRDefault="002F4ACA" w:rsidP="002F4ACA">
            <w:pPr>
              <w:suppressAutoHyphens/>
              <w:ind w:right="144"/>
              <w:jc w:val="both"/>
              <w:rPr>
                <w:sz w:val="16"/>
                <w:szCs w:val="16"/>
              </w:rPr>
            </w:pPr>
            <w:proofErr w:type="spellStart"/>
            <w:r w:rsidRPr="002F4ACA">
              <w:rPr>
                <w:sz w:val="16"/>
                <w:szCs w:val="16"/>
              </w:rPr>
              <w:t>Buzău</w:t>
            </w:r>
            <w:proofErr w:type="spellEnd"/>
          </w:p>
        </w:tc>
        <w:tc>
          <w:tcPr>
            <w:tcW w:w="1800" w:type="dxa"/>
            <w:tcBorders>
              <w:top w:val="nil"/>
              <w:left w:val="nil"/>
              <w:bottom w:val="single" w:sz="4" w:space="0" w:color="auto"/>
              <w:right w:val="single" w:sz="4" w:space="0" w:color="auto"/>
            </w:tcBorders>
            <w:hideMark/>
          </w:tcPr>
          <w:p w14:paraId="61D289A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64F8AB4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gaz</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w:t>
            </w:r>
          </w:p>
        </w:tc>
        <w:tc>
          <w:tcPr>
            <w:tcW w:w="2067" w:type="dxa"/>
            <w:tcBorders>
              <w:top w:val="nil"/>
              <w:left w:val="nil"/>
              <w:bottom w:val="single" w:sz="4" w:space="0" w:color="auto"/>
              <w:right w:val="single" w:sz="4" w:space="0" w:color="auto"/>
            </w:tcBorders>
            <w:hideMark/>
          </w:tcPr>
          <w:p w14:paraId="32D0BA0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0C7DB7E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4E05AB9B"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241BBC8F"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83CD17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303C6D9E" w14:textId="77777777" w:rsidR="002F4ACA" w:rsidRPr="002F4ACA" w:rsidRDefault="002F4ACA" w:rsidP="002F4ACA">
            <w:pPr>
              <w:suppressAutoHyphens/>
              <w:ind w:right="144"/>
              <w:jc w:val="both"/>
              <w:rPr>
                <w:sz w:val="16"/>
                <w:szCs w:val="16"/>
              </w:rPr>
            </w:pPr>
            <w:proofErr w:type="spellStart"/>
            <w:r w:rsidRPr="002F4ACA">
              <w:rPr>
                <w:sz w:val="16"/>
                <w:szCs w:val="16"/>
              </w:rPr>
              <w:t>Călărași</w:t>
            </w:r>
            <w:proofErr w:type="spellEnd"/>
          </w:p>
        </w:tc>
        <w:tc>
          <w:tcPr>
            <w:tcW w:w="1620" w:type="dxa"/>
            <w:tcBorders>
              <w:top w:val="nil"/>
              <w:left w:val="nil"/>
              <w:bottom w:val="single" w:sz="4" w:space="0" w:color="auto"/>
              <w:right w:val="single" w:sz="4" w:space="0" w:color="auto"/>
            </w:tcBorders>
            <w:hideMark/>
          </w:tcPr>
          <w:p w14:paraId="19460065" w14:textId="77777777" w:rsidR="002F4ACA" w:rsidRPr="002F4ACA" w:rsidRDefault="002F4ACA" w:rsidP="002F4ACA">
            <w:pPr>
              <w:suppressAutoHyphens/>
              <w:ind w:right="144"/>
              <w:jc w:val="both"/>
              <w:rPr>
                <w:sz w:val="16"/>
                <w:szCs w:val="16"/>
              </w:rPr>
            </w:pPr>
            <w:proofErr w:type="spellStart"/>
            <w:r w:rsidRPr="002F4ACA">
              <w:rPr>
                <w:sz w:val="16"/>
                <w:szCs w:val="16"/>
              </w:rPr>
              <w:t>Călărași</w:t>
            </w:r>
            <w:proofErr w:type="spellEnd"/>
          </w:p>
        </w:tc>
        <w:tc>
          <w:tcPr>
            <w:tcW w:w="1800" w:type="dxa"/>
            <w:tcBorders>
              <w:top w:val="nil"/>
              <w:left w:val="nil"/>
              <w:bottom w:val="single" w:sz="4" w:space="0" w:color="auto"/>
              <w:right w:val="single" w:sz="4" w:space="0" w:color="auto"/>
            </w:tcBorders>
            <w:hideMark/>
          </w:tcPr>
          <w:p w14:paraId="2D89ECCC"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1F4E1A3D" w14:textId="77777777" w:rsidR="002F4ACA" w:rsidRPr="002F4ACA" w:rsidRDefault="002F4ACA" w:rsidP="002F4ACA">
            <w:pPr>
              <w:suppressAutoHyphens/>
              <w:ind w:right="144"/>
              <w:jc w:val="both"/>
              <w:rPr>
                <w:color w:val="000000"/>
                <w:sz w:val="16"/>
                <w:szCs w:val="16"/>
              </w:rPr>
            </w:pPr>
            <w:r w:rsidRPr="002F4ACA">
              <w:rPr>
                <w:color w:val="000000"/>
                <w:sz w:val="16"/>
                <w:szCs w:val="16"/>
              </w:rPr>
              <w:t>SAM</w:t>
            </w:r>
          </w:p>
        </w:tc>
        <w:tc>
          <w:tcPr>
            <w:tcW w:w="2067" w:type="dxa"/>
            <w:tcBorders>
              <w:top w:val="nil"/>
              <w:left w:val="nil"/>
              <w:bottom w:val="single" w:sz="4" w:space="0" w:color="auto"/>
              <w:right w:val="single" w:sz="4" w:space="0" w:color="auto"/>
            </w:tcBorders>
            <w:hideMark/>
          </w:tcPr>
          <w:p w14:paraId="12515E9E"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56A79FA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7A5863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19CD25F2"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71D911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245402B6" w14:textId="77777777" w:rsidR="002F4ACA" w:rsidRPr="002F4ACA" w:rsidRDefault="002F4ACA" w:rsidP="002F4ACA">
            <w:pPr>
              <w:suppressAutoHyphens/>
              <w:ind w:right="144"/>
              <w:jc w:val="both"/>
              <w:rPr>
                <w:sz w:val="16"/>
                <w:szCs w:val="16"/>
              </w:rPr>
            </w:pPr>
            <w:proofErr w:type="spellStart"/>
            <w:r w:rsidRPr="002F4ACA">
              <w:rPr>
                <w:sz w:val="16"/>
                <w:szCs w:val="16"/>
              </w:rPr>
              <w:t>Brăila</w:t>
            </w:r>
            <w:proofErr w:type="spellEnd"/>
          </w:p>
        </w:tc>
        <w:tc>
          <w:tcPr>
            <w:tcW w:w="1620" w:type="dxa"/>
            <w:tcBorders>
              <w:top w:val="nil"/>
              <w:left w:val="nil"/>
              <w:bottom w:val="single" w:sz="4" w:space="0" w:color="auto"/>
              <w:right w:val="single" w:sz="4" w:space="0" w:color="auto"/>
            </w:tcBorders>
            <w:hideMark/>
          </w:tcPr>
          <w:p w14:paraId="45F8D469" w14:textId="77777777" w:rsidR="002F4ACA" w:rsidRPr="002F4ACA" w:rsidRDefault="002F4ACA" w:rsidP="002F4ACA">
            <w:pPr>
              <w:suppressAutoHyphens/>
              <w:ind w:right="144"/>
              <w:jc w:val="both"/>
              <w:rPr>
                <w:sz w:val="16"/>
                <w:szCs w:val="16"/>
              </w:rPr>
            </w:pPr>
            <w:proofErr w:type="spellStart"/>
            <w:r w:rsidRPr="002F4ACA">
              <w:rPr>
                <w:sz w:val="16"/>
                <w:szCs w:val="16"/>
              </w:rPr>
              <w:t>Brăila</w:t>
            </w:r>
            <w:proofErr w:type="spellEnd"/>
          </w:p>
        </w:tc>
        <w:tc>
          <w:tcPr>
            <w:tcW w:w="1800" w:type="dxa"/>
            <w:tcBorders>
              <w:top w:val="nil"/>
              <w:left w:val="nil"/>
              <w:bottom w:val="single" w:sz="4" w:space="0" w:color="auto"/>
              <w:right w:val="single" w:sz="4" w:space="0" w:color="auto"/>
            </w:tcBorders>
            <w:hideMark/>
          </w:tcPr>
          <w:p w14:paraId="75F9A73E"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0591F355" w14:textId="77777777" w:rsidR="002F4ACA" w:rsidRPr="002F4ACA" w:rsidRDefault="002F4ACA" w:rsidP="002F4ACA">
            <w:pPr>
              <w:suppressAutoHyphens/>
              <w:ind w:right="144"/>
              <w:jc w:val="both"/>
              <w:rPr>
                <w:color w:val="000000"/>
                <w:sz w:val="16"/>
                <w:szCs w:val="16"/>
              </w:rPr>
            </w:pPr>
            <w:r w:rsidRPr="002F4ACA">
              <w:rPr>
                <w:color w:val="000000"/>
                <w:sz w:val="16"/>
                <w:szCs w:val="16"/>
              </w:rPr>
              <w:t>SAM</w:t>
            </w:r>
          </w:p>
        </w:tc>
        <w:tc>
          <w:tcPr>
            <w:tcW w:w="2067" w:type="dxa"/>
            <w:tcBorders>
              <w:top w:val="nil"/>
              <w:left w:val="nil"/>
              <w:bottom w:val="single" w:sz="4" w:space="0" w:color="auto"/>
              <w:right w:val="single" w:sz="4" w:space="0" w:color="auto"/>
            </w:tcBorders>
            <w:hideMark/>
          </w:tcPr>
          <w:p w14:paraId="4B30B675"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26D4714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3F0ABBA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7314CF9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E35848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162B6560" w14:textId="77777777" w:rsidR="002F4ACA" w:rsidRPr="002F4ACA" w:rsidRDefault="002F4ACA" w:rsidP="002F4ACA">
            <w:pPr>
              <w:suppressAutoHyphens/>
              <w:ind w:right="144"/>
              <w:jc w:val="both"/>
              <w:rPr>
                <w:sz w:val="16"/>
                <w:szCs w:val="16"/>
              </w:rPr>
            </w:pPr>
            <w:r w:rsidRPr="002F4ACA">
              <w:rPr>
                <w:sz w:val="16"/>
                <w:szCs w:val="16"/>
              </w:rPr>
              <w:t>Ialomița</w:t>
            </w:r>
          </w:p>
        </w:tc>
        <w:tc>
          <w:tcPr>
            <w:tcW w:w="1620" w:type="dxa"/>
            <w:tcBorders>
              <w:top w:val="nil"/>
              <w:left w:val="nil"/>
              <w:bottom w:val="single" w:sz="4" w:space="0" w:color="auto"/>
              <w:right w:val="single" w:sz="4" w:space="0" w:color="auto"/>
            </w:tcBorders>
            <w:hideMark/>
          </w:tcPr>
          <w:p w14:paraId="19DCDE6E" w14:textId="77777777" w:rsidR="002F4ACA" w:rsidRPr="002F4ACA" w:rsidRDefault="002F4ACA" w:rsidP="002F4ACA">
            <w:pPr>
              <w:suppressAutoHyphens/>
              <w:ind w:right="144"/>
              <w:jc w:val="both"/>
              <w:rPr>
                <w:sz w:val="16"/>
                <w:szCs w:val="16"/>
              </w:rPr>
            </w:pPr>
            <w:r w:rsidRPr="002F4ACA">
              <w:rPr>
                <w:sz w:val="16"/>
                <w:szCs w:val="16"/>
              </w:rPr>
              <w:t>Slobozia</w:t>
            </w:r>
          </w:p>
        </w:tc>
        <w:tc>
          <w:tcPr>
            <w:tcW w:w="1800" w:type="dxa"/>
            <w:tcBorders>
              <w:top w:val="nil"/>
              <w:left w:val="nil"/>
              <w:bottom w:val="single" w:sz="4" w:space="0" w:color="auto"/>
              <w:right w:val="single" w:sz="4" w:space="0" w:color="auto"/>
            </w:tcBorders>
            <w:hideMark/>
          </w:tcPr>
          <w:p w14:paraId="494DF18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4E37EADD" w14:textId="77777777" w:rsidR="002F4ACA" w:rsidRPr="002F4ACA" w:rsidRDefault="002F4ACA" w:rsidP="002F4ACA">
            <w:pPr>
              <w:suppressAutoHyphens/>
              <w:ind w:right="144"/>
              <w:jc w:val="both"/>
              <w:rPr>
                <w:color w:val="000000"/>
                <w:sz w:val="16"/>
                <w:szCs w:val="16"/>
              </w:rPr>
            </w:pPr>
            <w:r w:rsidRPr="002F4ACA">
              <w:rPr>
                <w:color w:val="000000"/>
                <w:sz w:val="16"/>
                <w:szCs w:val="16"/>
              </w:rPr>
              <w:t>SAM</w:t>
            </w:r>
          </w:p>
        </w:tc>
        <w:tc>
          <w:tcPr>
            <w:tcW w:w="2067" w:type="dxa"/>
            <w:tcBorders>
              <w:top w:val="nil"/>
              <w:left w:val="nil"/>
              <w:bottom w:val="single" w:sz="4" w:space="0" w:color="auto"/>
              <w:right w:val="single" w:sz="4" w:space="0" w:color="auto"/>
            </w:tcBorders>
            <w:hideMark/>
          </w:tcPr>
          <w:p w14:paraId="5239EECF"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138B62D4"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655B1A82"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5E55EDC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006D5A1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ABA Buzau </w:t>
            </w:r>
            <w:proofErr w:type="spellStart"/>
            <w:r w:rsidRPr="002F4ACA">
              <w:rPr>
                <w:color w:val="000000"/>
                <w:sz w:val="16"/>
                <w:szCs w:val="16"/>
              </w:rPr>
              <w:t>Ialomita</w:t>
            </w:r>
            <w:proofErr w:type="spellEnd"/>
          </w:p>
        </w:tc>
        <w:tc>
          <w:tcPr>
            <w:tcW w:w="1223" w:type="dxa"/>
            <w:tcBorders>
              <w:top w:val="nil"/>
              <w:left w:val="nil"/>
              <w:bottom w:val="single" w:sz="4" w:space="0" w:color="auto"/>
              <w:right w:val="single" w:sz="4" w:space="0" w:color="auto"/>
            </w:tcBorders>
            <w:hideMark/>
          </w:tcPr>
          <w:p w14:paraId="7E268DC1" w14:textId="77777777" w:rsidR="002F4ACA" w:rsidRPr="002F4ACA" w:rsidRDefault="002F4ACA" w:rsidP="002F4ACA">
            <w:pPr>
              <w:suppressAutoHyphens/>
              <w:ind w:right="144"/>
              <w:jc w:val="both"/>
              <w:rPr>
                <w:color w:val="000000"/>
                <w:sz w:val="16"/>
                <w:szCs w:val="16"/>
              </w:rPr>
            </w:pPr>
            <w:r w:rsidRPr="002F4ACA">
              <w:rPr>
                <w:color w:val="000000"/>
                <w:sz w:val="16"/>
                <w:szCs w:val="16"/>
              </w:rPr>
              <w:t>Dâmbovița</w:t>
            </w:r>
          </w:p>
        </w:tc>
        <w:tc>
          <w:tcPr>
            <w:tcW w:w="1620" w:type="dxa"/>
            <w:tcBorders>
              <w:top w:val="nil"/>
              <w:left w:val="nil"/>
              <w:bottom w:val="single" w:sz="4" w:space="0" w:color="auto"/>
              <w:right w:val="single" w:sz="4" w:space="0" w:color="auto"/>
            </w:tcBorders>
            <w:hideMark/>
          </w:tcPr>
          <w:p w14:paraId="28191E0D" w14:textId="77777777" w:rsidR="002F4ACA" w:rsidRPr="002F4ACA" w:rsidRDefault="002F4ACA" w:rsidP="002F4ACA">
            <w:pPr>
              <w:suppressAutoHyphens/>
              <w:ind w:right="144"/>
              <w:jc w:val="both"/>
              <w:rPr>
                <w:color w:val="000000"/>
                <w:sz w:val="16"/>
                <w:szCs w:val="16"/>
              </w:rPr>
            </w:pPr>
            <w:r w:rsidRPr="002F4ACA">
              <w:rPr>
                <w:color w:val="000000"/>
                <w:sz w:val="16"/>
                <w:szCs w:val="16"/>
              </w:rPr>
              <w:t>Târgoviște</w:t>
            </w:r>
          </w:p>
        </w:tc>
        <w:tc>
          <w:tcPr>
            <w:tcW w:w="1800" w:type="dxa"/>
            <w:tcBorders>
              <w:top w:val="nil"/>
              <w:left w:val="nil"/>
              <w:bottom w:val="single" w:sz="4" w:space="0" w:color="auto"/>
              <w:right w:val="single" w:sz="4" w:space="0" w:color="auto"/>
            </w:tcBorders>
            <w:hideMark/>
          </w:tcPr>
          <w:p w14:paraId="66A29E2E"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079B332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SAM </w:t>
            </w:r>
          </w:p>
        </w:tc>
        <w:tc>
          <w:tcPr>
            <w:tcW w:w="2067" w:type="dxa"/>
            <w:tcBorders>
              <w:top w:val="nil"/>
              <w:left w:val="nil"/>
              <w:bottom w:val="single" w:sz="4" w:space="0" w:color="auto"/>
              <w:right w:val="single" w:sz="4" w:space="0" w:color="auto"/>
            </w:tcBorders>
            <w:hideMark/>
          </w:tcPr>
          <w:p w14:paraId="68068DA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hideMark/>
          </w:tcPr>
          <w:p w14:paraId="5E760142"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01B31E4"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431ADF40"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218F4E73"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11C147E1"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3EEF3BC2"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7AD46414"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411054F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TOC / TN </w:t>
            </w:r>
          </w:p>
        </w:tc>
        <w:tc>
          <w:tcPr>
            <w:tcW w:w="2067" w:type="dxa"/>
            <w:tcBorders>
              <w:top w:val="nil"/>
              <w:left w:val="nil"/>
              <w:bottom w:val="single" w:sz="4" w:space="0" w:color="auto"/>
              <w:right w:val="single" w:sz="4" w:space="0" w:color="auto"/>
            </w:tcBorders>
            <w:hideMark/>
          </w:tcPr>
          <w:p w14:paraId="2A9871C1" w14:textId="77777777" w:rsidR="002F4ACA" w:rsidRPr="002F4ACA" w:rsidRDefault="002F4ACA" w:rsidP="002F4ACA">
            <w:pPr>
              <w:suppressAutoHyphens/>
              <w:ind w:right="144"/>
              <w:jc w:val="both"/>
              <w:rPr>
                <w:sz w:val="16"/>
                <w:szCs w:val="16"/>
              </w:rPr>
            </w:pPr>
            <w:r w:rsidRPr="002F4ACA">
              <w:rPr>
                <w:sz w:val="16"/>
                <w:szCs w:val="16"/>
              </w:rPr>
              <w:t>TOC-LCPH FA</w:t>
            </w:r>
          </w:p>
        </w:tc>
        <w:tc>
          <w:tcPr>
            <w:tcW w:w="1533" w:type="dxa"/>
            <w:tcBorders>
              <w:top w:val="nil"/>
              <w:left w:val="nil"/>
              <w:bottom w:val="single" w:sz="4" w:space="0" w:color="auto"/>
              <w:right w:val="single" w:sz="4" w:space="0" w:color="auto"/>
            </w:tcBorders>
            <w:hideMark/>
          </w:tcPr>
          <w:p w14:paraId="3550D3C7"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8D94AE3"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7FF8EB69" w14:textId="77777777" w:rsidTr="0068718B">
        <w:trPr>
          <w:trHeight w:val="737"/>
        </w:trPr>
        <w:tc>
          <w:tcPr>
            <w:tcW w:w="1652" w:type="dxa"/>
            <w:tcBorders>
              <w:top w:val="nil"/>
              <w:left w:val="single" w:sz="4" w:space="0" w:color="auto"/>
              <w:bottom w:val="single" w:sz="4" w:space="0" w:color="auto"/>
              <w:right w:val="single" w:sz="4" w:space="0" w:color="auto"/>
            </w:tcBorders>
            <w:shd w:val="clear" w:color="000000" w:fill="FFFFFF"/>
            <w:noWrap/>
            <w:hideMark/>
          </w:tcPr>
          <w:p w14:paraId="78F36C98"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2D99F4F6"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06575105"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5ECBE383"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4EE4095B" w14:textId="77777777" w:rsidR="002F4ACA" w:rsidRPr="002F4ACA" w:rsidRDefault="002F4ACA" w:rsidP="002F4ACA">
            <w:pPr>
              <w:suppressAutoHyphens/>
              <w:ind w:right="144"/>
              <w:jc w:val="both"/>
              <w:rPr>
                <w:sz w:val="16"/>
                <w:szCs w:val="16"/>
              </w:rPr>
            </w:pPr>
            <w:r w:rsidRPr="002F4ACA">
              <w:rPr>
                <w:sz w:val="16"/>
                <w:szCs w:val="16"/>
              </w:rPr>
              <w:t xml:space="preserve">Gaz </w:t>
            </w:r>
            <w:proofErr w:type="spellStart"/>
            <w:r w:rsidRPr="002F4ACA">
              <w:rPr>
                <w:sz w:val="16"/>
                <w:szCs w:val="16"/>
              </w:rPr>
              <w:t>cromatograf</w:t>
            </w:r>
            <w:proofErr w:type="spellEnd"/>
            <w:r w:rsidRPr="002F4ACA">
              <w:rPr>
                <w:sz w:val="16"/>
                <w:szCs w:val="16"/>
              </w:rPr>
              <w:t xml:space="preserve"> cu detector cu </w:t>
            </w:r>
            <w:proofErr w:type="spellStart"/>
            <w:r w:rsidRPr="002F4ACA">
              <w:rPr>
                <w:sz w:val="16"/>
                <w:szCs w:val="16"/>
              </w:rPr>
              <w:t>ionizare</w:t>
            </w:r>
            <w:proofErr w:type="spellEnd"/>
            <w:r w:rsidRPr="002F4ACA">
              <w:rPr>
                <w:sz w:val="16"/>
                <w:szCs w:val="16"/>
              </w:rPr>
              <w:t xml:space="preserve"> </w:t>
            </w:r>
            <w:proofErr w:type="spellStart"/>
            <w:r w:rsidRPr="002F4ACA">
              <w:rPr>
                <w:sz w:val="16"/>
                <w:szCs w:val="16"/>
              </w:rPr>
              <w:t>în</w:t>
            </w:r>
            <w:proofErr w:type="spellEnd"/>
            <w:r w:rsidRPr="002F4ACA">
              <w:rPr>
                <w:sz w:val="16"/>
                <w:szCs w:val="16"/>
              </w:rPr>
              <w:t xml:space="preserve"> </w:t>
            </w:r>
            <w:proofErr w:type="spellStart"/>
            <w:r w:rsidRPr="002F4ACA">
              <w:rPr>
                <w:sz w:val="16"/>
                <w:szCs w:val="16"/>
              </w:rPr>
              <w:t>flacără</w:t>
            </w:r>
            <w:proofErr w:type="spellEnd"/>
            <w:r w:rsidRPr="002F4ACA">
              <w:rPr>
                <w:sz w:val="16"/>
                <w:szCs w:val="16"/>
              </w:rPr>
              <w:t xml:space="preserve"> </w:t>
            </w:r>
            <w:proofErr w:type="spellStart"/>
            <w:r w:rsidRPr="002F4ACA">
              <w:rPr>
                <w:sz w:val="16"/>
                <w:szCs w:val="16"/>
              </w:rPr>
              <w:t>şi</w:t>
            </w:r>
            <w:proofErr w:type="spellEnd"/>
            <w:r w:rsidRPr="002F4ACA">
              <w:rPr>
                <w:sz w:val="16"/>
                <w:szCs w:val="16"/>
              </w:rPr>
              <w:t xml:space="preserve"> detector cu </w:t>
            </w:r>
            <w:proofErr w:type="spellStart"/>
            <w:r w:rsidRPr="002F4ACA">
              <w:rPr>
                <w:sz w:val="16"/>
                <w:szCs w:val="16"/>
              </w:rPr>
              <w:t>captură</w:t>
            </w:r>
            <w:proofErr w:type="spellEnd"/>
            <w:r w:rsidRPr="002F4ACA">
              <w:rPr>
                <w:sz w:val="16"/>
                <w:szCs w:val="16"/>
              </w:rPr>
              <w:t xml:space="preserve"> de </w:t>
            </w:r>
            <w:proofErr w:type="spellStart"/>
            <w:r w:rsidRPr="002F4ACA">
              <w:rPr>
                <w:sz w:val="16"/>
                <w:szCs w:val="16"/>
              </w:rPr>
              <w:t>electroni</w:t>
            </w:r>
            <w:proofErr w:type="spellEnd"/>
            <w:r w:rsidRPr="002F4ACA">
              <w:rPr>
                <w:sz w:val="16"/>
                <w:szCs w:val="16"/>
              </w:rPr>
              <w:t xml:space="preserve">  FID/ECD</w:t>
            </w:r>
          </w:p>
        </w:tc>
        <w:tc>
          <w:tcPr>
            <w:tcW w:w="2067" w:type="dxa"/>
            <w:tcBorders>
              <w:top w:val="nil"/>
              <w:left w:val="nil"/>
              <w:bottom w:val="single" w:sz="4" w:space="0" w:color="auto"/>
              <w:right w:val="single" w:sz="4" w:space="0" w:color="auto"/>
            </w:tcBorders>
            <w:hideMark/>
          </w:tcPr>
          <w:p w14:paraId="1D47D010"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6705ADC8"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w:t>
            </w:r>
            <w:proofErr w:type="spellStart"/>
            <w:r w:rsidRPr="002F4ACA">
              <w:rPr>
                <w:color w:val="000000"/>
                <w:sz w:val="16"/>
                <w:szCs w:val="16"/>
              </w:rPr>
              <w:t>Versiune</w:t>
            </w:r>
            <w:proofErr w:type="spellEnd"/>
            <w:r w:rsidRPr="002F4ACA">
              <w:rPr>
                <w:color w:val="000000"/>
                <w:sz w:val="16"/>
                <w:szCs w:val="16"/>
              </w:rPr>
              <w:t xml:space="preserve">  2.44.00</w:t>
            </w:r>
          </w:p>
        </w:tc>
        <w:tc>
          <w:tcPr>
            <w:tcW w:w="1170" w:type="dxa"/>
            <w:tcBorders>
              <w:top w:val="nil"/>
              <w:left w:val="nil"/>
              <w:bottom w:val="single" w:sz="4" w:space="0" w:color="auto"/>
              <w:right w:val="single" w:sz="4" w:space="0" w:color="auto"/>
            </w:tcBorders>
            <w:hideMark/>
          </w:tcPr>
          <w:p w14:paraId="5FE8C5CB"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9AA3828" w14:textId="77777777" w:rsidTr="0068718B">
        <w:trPr>
          <w:trHeight w:val="890"/>
        </w:trPr>
        <w:tc>
          <w:tcPr>
            <w:tcW w:w="1652" w:type="dxa"/>
            <w:tcBorders>
              <w:top w:val="nil"/>
              <w:left w:val="single" w:sz="4" w:space="0" w:color="auto"/>
              <w:bottom w:val="single" w:sz="4" w:space="0" w:color="auto"/>
              <w:right w:val="single" w:sz="4" w:space="0" w:color="auto"/>
            </w:tcBorders>
            <w:shd w:val="clear" w:color="000000" w:fill="FFFFFF"/>
            <w:noWrap/>
            <w:hideMark/>
          </w:tcPr>
          <w:p w14:paraId="0B6C2637"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4F02C440"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382FB4E6"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193BB9BE"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23516DDD" w14:textId="77777777" w:rsidR="002F4ACA" w:rsidRPr="002F4ACA" w:rsidRDefault="002F4ACA" w:rsidP="002F4ACA">
            <w:pPr>
              <w:suppressAutoHyphens/>
              <w:ind w:right="144"/>
              <w:jc w:val="both"/>
              <w:rPr>
                <w:sz w:val="16"/>
                <w:szCs w:val="16"/>
              </w:rPr>
            </w:pPr>
            <w:r w:rsidRPr="002F4ACA">
              <w:rPr>
                <w:sz w:val="16"/>
                <w:szCs w:val="16"/>
              </w:rPr>
              <w:t xml:space="preserve">Gaz </w:t>
            </w:r>
            <w:proofErr w:type="spellStart"/>
            <w:r w:rsidRPr="002F4ACA">
              <w:rPr>
                <w:sz w:val="16"/>
                <w:szCs w:val="16"/>
              </w:rPr>
              <w:t>cromatograf</w:t>
            </w:r>
            <w:proofErr w:type="spellEnd"/>
            <w:r w:rsidRPr="002F4ACA">
              <w:rPr>
                <w:sz w:val="16"/>
                <w:szCs w:val="16"/>
              </w:rPr>
              <w:t xml:space="preserve"> cu detector cu </w:t>
            </w:r>
            <w:proofErr w:type="spellStart"/>
            <w:r w:rsidRPr="002F4ACA">
              <w:rPr>
                <w:sz w:val="16"/>
                <w:szCs w:val="16"/>
              </w:rPr>
              <w:t>ionizare</w:t>
            </w:r>
            <w:proofErr w:type="spellEnd"/>
            <w:r w:rsidRPr="002F4ACA">
              <w:rPr>
                <w:sz w:val="16"/>
                <w:szCs w:val="16"/>
              </w:rPr>
              <w:t xml:space="preserve"> </w:t>
            </w:r>
            <w:proofErr w:type="spellStart"/>
            <w:r w:rsidRPr="002F4ACA">
              <w:rPr>
                <w:sz w:val="16"/>
                <w:szCs w:val="16"/>
              </w:rPr>
              <w:t>în</w:t>
            </w:r>
            <w:proofErr w:type="spellEnd"/>
            <w:r w:rsidRPr="002F4ACA">
              <w:rPr>
                <w:sz w:val="16"/>
                <w:szCs w:val="16"/>
              </w:rPr>
              <w:t xml:space="preserve"> </w:t>
            </w:r>
            <w:proofErr w:type="spellStart"/>
            <w:r w:rsidRPr="002F4ACA">
              <w:rPr>
                <w:sz w:val="16"/>
                <w:szCs w:val="16"/>
              </w:rPr>
              <w:t>flacără</w:t>
            </w:r>
            <w:proofErr w:type="spellEnd"/>
            <w:r w:rsidRPr="002F4ACA">
              <w:rPr>
                <w:sz w:val="16"/>
                <w:szCs w:val="16"/>
              </w:rPr>
              <w:t xml:space="preserve"> </w:t>
            </w:r>
            <w:proofErr w:type="spellStart"/>
            <w:r w:rsidRPr="002F4ACA">
              <w:rPr>
                <w:sz w:val="16"/>
                <w:szCs w:val="16"/>
              </w:rPr>
              <w:t>şi</w:t>
            </w:r>
            <w:proofErr w:type="spellEnd"/>
            <w:r w:rsidRPr="002F4ACA">
              <w:rPr>
                <w:sz w:val="16"/>
                <w:szCs w:val="16"/>
              </w:rPr>
              <w:t xml:space="preserve"> detector cu </w:t>
            </w:r>
            <w:proofErr w:type="spellStart"/>
            <w:r w:rsidRPr="002F4ACA">
              <w:rPr>
                <w:sz w:val="16"/>
                <w:szCs w:val="16"/>
              </w:rPr>
              <w:t>captură</w:t>
            </w:r>
            <w:proofErr w:type="spellEnd"/>
            <w:r w:rsidRPr="002F4ACA">
              <w:rPr>
                <w:sz w:val="16"/>
                <w:szCs w:val="16"/>
              </w:rPr>
              <w:t xml:space="preserve"> de </w:t>
            </w:r>
            <w:proofErr w:type="spellStart"/>
            <w:r w:rsidRPr="002F4ACA">
              <w:rPr>
                <w:sz w:val="16"/>
                <w:szCs w:val="16"/>
              </w:rPr>
              <w:t>electroni</w:t>
            </w:r>
            <w:proofErr w:type="spellEnd"/>
            <w:r w:rsidRPr="002F4ACA">
              <w:rPr>
                <w:sz w:val="16"/>
                <w:szCs w:val="16"/>
              </w:rPr>
              <w:t>, head space FID/ECD/HS</w:t>
            </w:r>
          </w:p>
        </w:tc>
        <w:tc>
          <w:tcPr>
            <w:tcW w:w="2067" w:type="dxa"/>
            <w:tcBorders>
              <w:top w:val="nil"/>
              <w:left w:val="nil"/>
              <w:bottom w:val="single" w:sz="4" w:space="0" w:color="auto"/>
              <w:right w:val="single" w:sz="4" w:space="0" w:color="auto"/>
            </w:tcBorders>
            <w:hideMark/>
          </w:tcPr>
          <w:p w14:paraId="05F087D6"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7797DA55"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w:t>
            </w:r>
            <w:proofErr w:type="spellStart"/>
            <w:r w:rsidRPr="002F4ACA">
              <w:rPr>
                <w:color w:val="000000"/>
                <w:sz w:val="16"/>
                <w:szCs w:val="16"/>
              </w:rPr>
              <w:t>Versiune</w:t>
            </w:r>
            <w:proofErr w:type="spellEnd"/>
            <w:r w:rsidRPr="002F4ACA">
              <w:rPr>
                <w:color w:val="000000"/>
                <w:sz w:val="16"/>
                <w:szCs w:val="16"/>
              </w:rPr>
              <w:t xml:space="preserve">  2.44.00</w:t>
            </w:r>
          </w:p>
        </w:tc>
        <w:tc>
          <w:tcPr>
            <w:tcW w:w="1170" w:type="dxa"/>
            <w:tcBorders>
              <w:top w:val="nil"/>
              <w:left w:val="nil"/>
              <w:bottom w:val="single" w:sz="4" w:space="0" w:color="auto"/>
              <w:right w:val="single" w:sz="4" w:space="0" w:color="auto"/>
            </w:tcBorders>
            <w:hideMark/>
          </w:tcPr>
          <w:p w14:paraId="179FD48F"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DAEAADF" w14:textId="77777777" w:rsidTr="0068718B">
        <w:trPr>
          <w:trHeight w:val="800"/>
        </w:trPr>
        <w:tc>
          <w:tcPr>
            <w:tcW w:w="1652" w:type="dxa"/>
            <w:tcBorders>
              <w:top w:val="nil"/>
              <w:left w:val="single" w:sz="4" w:space="0" w:color="auto"/>
              <w:bottom w:val="single" w:sz="4" w:space="0" w:color="auto"/>
              <w:right w:val="single" w:sz="4" w:space="0" w:color="auto"/>
            </w:tcBorders>
            <w:shd w:val="clear" w:color="000000" w:fill="FFFFFF"/>
            <w:noWrap/>
            <w:hideMark/>
          </w:tcPr>
          <w:p w14:paraId="423937F0"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2823D120"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011A716D"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6E7E09EF"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744FFD86" w14:textId="77777777" w:rsidR="002F4ACA" w:rsidRPr="002F4ACA" w:rsidRDefault="002F4ACA" w:rsidP="002F4ACA">
            <w:pPr>
              <w:suppressAutoHyphens/>
              <w:ind w:right="144"/>
              <w:jc w:val="both"/>
              <w:rPr>
                <w:sz w:val="16"/>
                <w:szCs w:val="16"/>
              </w:rPr>
            </w:pPr>
            <w:r w:rsidRPr="002F4ACA">
              <w:rPr>
                <w:sz w:val="16"/>
                <w:szCs w:val="16"/>
              </w:rPr>
              <w:t xml:space="preserve">Gaz </w:t>
            </w:r>
            <w:proofErr w:type="spellStart"/>
            <w:r w:rsidRPr="002F4ACA">
              <w:rPr>
                <w:sz w:val="16"/>
                <w:szCs w:val="16"/>
              </w:rPr>
              <w:t>cromatograf</w:t>
            </w:r>
            <w:proofErr w:type="spellEnd"/>
            <w:r w:rsidRPr="002F4ACA">
              <w:rPr>
                <w:sz w:val="16"/>
                <w:szCs w:val="16"/>
              </w:rPr>
              <w:t xml:space="preserve"> cu detector cu </w:t>
            </w:r>
            <w:proofErr w:type="spellStart"/>
            <w:r w:rsidRPr="002F4ACA">
              <w:rPr>
                <w:sz w:val="16"/>
                <w:szCs w:val="16"/>
              </w:rPr>
              <w:t>captură</w:t>
            </w:r>
            <w:proofErr w:type="spellEnd"/>
            <w:r w:rsidRPr="002F4ACA">
              <w:rPr>
                <w:sz w:val="16"/>
                <w:szCs w:val="16"/>
              </w:rPr>
              <w:t xml:space="preserve"> de </w:t>
            </w:r>
            <w:proofErr w:type="spellStart"/>
            <w:r w:rsidRPr="002F4ACA">
              <w:rPr>
                <w:sz w:val="16"/>
                <w:szCs w:val="16"/>
              </w:rPr>
              <w:t>electroni</w:t>
            </w:r>
            <w:proofErr w:type="spellEnd"/>
            <w:r w:rsidRPr="002F4ACA">
              <w:rPr>
                <w:sz w:val="16"/>
                <w:szCs w:val="16"/>
              </w:rPr>
              <w:t xml:space="preserve"> </w:t>
            </w:r>
            <w:proofErr w:type="spellStart"/>
            <w:r w:rsidRPr="002F4ACA">
              <w:rPr>
                <w:sz w:val="16"/>
                <w:szCs w:val="16"/>
              </w:rPr>
              <w:t>şi</w:t>
            </w:r>
            <w:proofErr w:type="spellEnd"/>
            <w:r w:rsidRPr="002F4ACA">
              <w:rPr>
                <w:sz w:val="16"/>
                <w:szCs w:val="16"/>
              </w:rPr>
              <w:t xml:space="preserve"> detector cu </w:t>
            </w:r>
            <w:proofErr w:type="spellStart"/>
            <w:r w:rsidRPr="002F4ACA">
              <w:rPr>
                <w:sz w:val="16"/>
                <w:szCs w:val="16"/>
              </w:rPr>
              <w:t>termoionizare</w:t>
            </w:r>
            <w:proofErr w:type="spellEnd"/>
            <w:r w:rsidRPr="002F4ACA">
              <w:rPr>
                <w:sz w:val="16"/>
                <w:szCs w:val="16"/>
              </w:rPr>
              <w:t xml:space="preserve"> </w:t>
            </w:r>
            <w:proofErr w:type="spellStart"/>
            <w:r w:rsidRPr="002F4ACA">
              <w:rPr>
                <w:sz w:val="16"/>
                <w:szCs w:val="16"/>
              </w:rPr>
              <w:t>în</w:t>
            </w:r>
            <w:proofErr w:type="spellEnd"/>
            <w:r w:rsidRPr="002F4ACA">
              <w:rPr>
                <w:sz w:val="16"/>
                <w:szCs w:val="16"/>
              </w:rPr>
              <w:t xml:space="preserve"> </w:t>
            </w:r>
            <w:proofErr w:type="spellStart"/>
            <w:r w:rsidRPr="002F4ACA">
              <w:rPr>
                <w:sz w:val="16"/>
                <w:szCs w:val="16"/>
              </w:rPr>
              <w:t>flacără</w:t>
            </w:r>
            <w:proofErr w:type="spellEnd"/>
            <w:r w:rsidRPr="002F4ACA">
              <w:rPr>
                <w:sz w:val="16"/>
                <w:szCs w:val="16"/>
              </w:rPr>
              <w:t xml:space="preserve"> ECD/FTD</w:t>
            </w:r>
          </w:p>
        </w:tc>
        <w:tc>
          <w:tcPr>
            <w:tcW w:w="2067" w:type="dxa"/>
            <w:tcBorders>
              <w:top w:val="nil"/>
              <w:left w:val="nil"/>
              <w:bottom w:val="single" w:sz="4" w:space="0" w:color="auto"/>
              <w:right w:val="single" w:sz="4" w:space="0" w:color="auto"/>
            </w:tcBorders>
            <w:hideMark/>
          </w:tcPr>
          <w:p w14:paraId="3BBDF20B" w14:textId="77777777" w:rsidR="002F4ACA" w:rsidRPr="002F4ACA" w:rsidRDefault="002F4ACA" w:rsidP="002F4ACA">
            <w:pPr>
              <w:suppressAutoHyphens/>
              <w:ind w:right="144"/>
              <w:jc w:val="both"/>
              <w:rPr>
                <w:color w:val="000000"/>
                <w:sz w:val="16"/>
                <w:szCs w:val="16"/>
              </w:rPr>
            </w:pPr>
            <w:r w:rsidRPr="002F4ACA">
              <w:rPr>
                <w:color w:val="000000"/>
                <w:sz w:val="16"/>
                <w:szCs w:val="16"/>
              </w:rPr>
              <w:t>GC-2010</w:t>
            </w:r>
          </w:p>
        </w:tc>
        <w:tc>
          <w:tcPr>
            <w:tcW w:w="1533" w:type="dxa"/>
            <w:tcBorders>
              <w:top w:val="nil"/>
              <w:left w:val="nil"/>
              <w:bottom w:val="single" w:sz="4" w:space="0" w:color="auto"/>
              <w:right w:val="single" w:sz="4" w:space="0" w:color="auto"/>
            </w:tcBorders>
            <w:hideMark/>
          </w:tcPr>
          <w:p w14:paraId="00FB6D49"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w:t>
            </w:r>
            <w:proofErr w:type="spellStart"/>
            <w:r w:rsidRPr="002F4ACA">
              <w:rPr>
                <w:color w:val="000000"/>
                <w:sz w:val="16"/>
                <w:szCs w:val="16"/>
              </w:rPr>
              <w:t>Versiune</w:t>
            </w:r>
            <w:proofErr w:type="spellEnd"/>
            <w:r w:rsidRPr="002F4ACA">
              <w:rPr>
                <w:color w:val="000000"/>
                <w:sz w:val="16"/>
                <w:szCs w:val="16"/>
              </w:rPr>
              <w:t xml:space="preserve">  2.44.00</w:t>
            </w:r>
          </w:p>
        </w:tc>
        <w:tc>
          <w:tcPr>
            <w:tcW w:w="1170" w:type="dxa"/>
            <w:tcBorders>
              <w:top w:val="nil"/>
              <w:left w:val="nil"/>
              <w:bottom w:val="single" w:sz="4" w:space="0" w:color="auto"/>
              <w:right w:val="single" w:sz="4" w:space="0" w:color="auto"/>
            </w:tcBorders>
            <w:hideMark/>
          </w:tcPr>
          <w:p w14:paraId="489C4277"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789C1796" w14:textId="77777777" w:rsidTr="0068718B">
        <w:trPr>
          <w:trHeight w:val="810"/>
        </w:trPr>
        <w:tc>
          <w:tcPr>
            <w:tcW w:w="1652" w:type="dxa"/>
            <w:tcBorders>
              <w:top w:val="nil"/>
              <w:left w:val="single" w:sz="4" w:space="0" w:color="auto"/>
              <w:bottom w:val="single" w:sz="4" w:space="0" w:color="auto"/>
              <w:right w:val="single" w:sz="4" w:space="0" w:color="auto"/>
            </w:tcBorders>
            <w:shd w:val="clear" w:color="000000" w:fill="FFFFFF"/>
            <w:noWrap/>
            <w:hideMark/>
          </w:tcPr>
          <w:p w14:paraId="20DDF193"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7D894F98"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17BF6718"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24E2B459"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282D8FC1" w14:textId="77777777" w:rsidR="002F4ACA" w:rsidRPr="002F4ACA" w:rsidRDefault="002F4ACA" w:rsidP="002F4ACA">
            <w:pPr>
              <w:suppressAutoHyphens/>
              <w:ind w:right="144"/>
              <w:jc w:val="both"/>
              <w:rPr>
                <w:sz w:val="16"/>
                <w:szCs w:val="16"/>
              </w:rPr>
            </w:pPr>
            <w:r w:rsidRPr="002F4ACA">
              <w:rPr>
                <w:sz w:val="16"/>
                <w:szCs w:val="16"/>
              </w:rPr>
              <w:t xml:space="preserve">Gaz </w:t>
            </w:r>
            <w:proofErr w:type="spellStart"/>
            <w:r w:rsidRPr="002F4ACA">
              <w:rPr>
                <w:sz w:val="16"/>
                <w:szCs w:val="16"/>
              </w:rPr>
              <w:t>cromatograf</w:t>
            </w:r>
            <w:proofErr w:type="spellEnd"/>
            <w:r w:rsidRPr="002F4ACA">
              <w:rPr>
                <w:sz w:val="16"/>
                <w:szCs w:val="16"/>
              </w:rPr>
              <w:t xml:space="preserve"> cu detector cu </w:t>
            </w:r>
            <w:proofErr w:type="spellStart"/>
            <w:r w:rsidRPr="002F4ACA">
              <w:rPr>
                <w:sz w:val="16"/>
                <w:szCs w:val="16"/>
              </w:rPr>
              <w:t>ionizare</w:t>
            </w:r>
            <w:proofErr w:type="spellEnd"/>
            <w:r w:rsidRPr="002F4ACA">
              <w:rPr>
                <w:sz w:val="16"/>
                <w:szCs w:val="16"/>
              </w:rPr>
              <w:t xml:space="preserve"> </w:t>
            </w:r>
            <w:proofErr w:type="spellStart"/>
            <w:r w:rsidRPr="002F4ACA">
              <w:rPr>
                <w:sz w:val="16"/>
                <w:szCs w:val="16"/>
              </w:rPr>
              <w:t>în</w:t>
            </w:r>
            <w:proofErr w:type="spellEnd"/>
            <w:r w:rsidRPr="002F4ACA">
              <w:rPr>
                <w:sz w:val="16"/>
                <w:szCs w:val="16"/>
              </w:rPr>
              <w:t xml:space="preserve"> </w:t>
            </w:r>
            <w:proofErr w:type="spellStart"/>
            <w:r w:rsidRPr="002F4ACA">
              <w:rPr>
                <w:sz w:val="16"/>
                <w:szCs w:val="16"/>
              </w:rPr>
              <w:t>flacără</w:t>
            </w:r>
            <w:proofErr w:type="spellEnd"/>
            <w:r w:rsidRPr="002F4ACA">
              <w:rPr>
                <w:sz w:val="16"/>
                <w:szCs w:val="16"/>
              </w:rPr>
              <w:t xml:space="preserve"> </w:t>
            </w:r>
            <w:proofErr w:type="spellStart"/>
            <w:r w:rsidRPr="002F4ACA">
              <w:rPr>
                <w:sz w:val="16"/>
                <w:szCs w:val="16"/>
              </w:rPr>
              <w:t>şi</w:t>
            </w:r>
            <w:proofErr w:type="spellEnd"/>
            <w:r w:rsidRPr="002F4ACA">
              <w:rPr>
                <w:sz w:val="16"/>
                <w:szCs w:val="16"/>
              </w:rPr>
              <w:t xml:space="preserve"> injector PTV FID/PTV</w:t>
            </w:r>
          </w:p>
        </w:tc>
        <w:tc>
          <w:tcPr>
            <w:tcW w:w="2067" w:type="dxa"/>
            <w:tcBorders>
              <w:top w:val="nil"/>
              <w:left w:val="nil"/>
              <w:bottom w:val="single" w:sz="4" w:space="0" w:color="auto"/>
              <w:right w:val="single" w:sz="4" w:space="0" w:color="auto"/>
            </w:tcBorders>
            <w:hideMark/>
          </w:tcPr>
          <w:p w14:paraId="76F09549" w14:textId="77777777" w:rsidR="002F4ACA" w:rsidRPr="002F4ACA" w:rsidRDefault="002F4ACA" w:rsidP="002F4ACA">
            <w:pPr>
              <w:suppressAutoHyphens/>
              <w:ind w:right="144"/>
              <w:jc w:val="both"/>
              <w:rPr>
                <w:color w:val="000000"/>
                <w:sz w:val="16"/>
                <w:szCs w:val="16"/>
              </w:rPr>
            </w:pPr>
            <w:r w:rsidRPr="002F4ACA">
              <w:rPr>
                <w:color w:val="000000"/>
                <w:sz w:val="16"/>
                <w:szCs w:val="16"/>
              </w:rPr>
              <w:t>GC-2010 Plus</w:t>
            </w:r>
          </w:p>
        </w:tc>
        <w:tc>
          <w:tcPr>
            <w:tcW w:w="1533" w:type="dxa"/>
            <w:tcBorders>
              <w:top w:val="nil"/>
              <w:left w:val="nil"/>
              <w:bottom w:val="single" w:sz="4" w:space="0" w:color="auto"/>
              <w:right w:val="single" w:sz="4" w:space="0" w:color="auto"/>
            </w:tcBorders>
            <w:hideMark/>
          </w:tcPr>
          <w:p w14:paraId="069BF7E0" w14:textId="77777777" w:rsidR="002F4ACA" w:rsidRPr="002F4ACA" w:rsidRDefault="002F4ACA" w:rsidP="002F4ACA">
            <w:pPr>
              <w:suppressAutoHyphens/>
              <w:ind w:right="144"/>
              <w:jc w:val="both"/>
              <w:rPr>
                <w:color w:val="000000"/>
                <w:sz w:val="16"/>
                <w:szCs w:val="16"/>
              </w:rPr>
            </w:pPr>
            <w:r w:rsidRPr="002F4ACA">
              <w:rPr>
                <w:color w:val="000000"/>
                <w:sz w:val="16"/>
                <w:szCs w:val="16"/>
              </w:rPr>
              <w:t>GC Solution/</w:t>
            </w:r>
            <w:proofErr w:type="spellStart"/>
            <w:r w:rsidRPr="002F4ACA">
              <w:rPr>
                <w:color w:val="000000"/>
                <w:sz w:val="16"/>
                <w:szCs w:val="16"/>
              </w:rPr>
              <w:t>Versiune</w:t>
            </w:r>
            <w:proofErr w:type="spellEnd"/>
            <w:r w:rsidRPr="002F4ACA">
              <w:rPr>
                <w:color w:val="000000"/>
                <w:sz w:val="16"/>
                <w:szCs w:val="16"/>
              </w:rPr>
              <w:t xml:space="preserve">  2.44.00</w:t>
            </w:r>
          </w:p>
        </w:tc>
        <w:tc>
          <w:tcPr>
            <w:tcW w:w="1170" w:type="dxa"/>
            <w:tcBorders>
              <w:top w:val="nil"/>
              <w:left w:val="nil"/>
              <w:bottom w:val="single" w:sz="4" w:space="0" w:color="auto"/>
              <w:right w:val="single" w:sz="4" w:space="0" w:color="auto"/>
            </w:tcBorders>
            <w:hideMark/>
          </w:tcPr>
          <w:p w14:paraId="288104A6"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3BE16A4"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1741DA0B"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45697E9"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190E9D2A"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60B00DBA"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5D0B7E9F" w14:textId="77777777" w:rsidR="002F4ACA" w:rsidRPr="00C2306F" w:rsidRDefault="002F4ACA" w:rsidP="002F4ACA">
            <w:pPr>
              <w:suppressAutoHyphens/>
              <w:ind w:right="144"/>
              <w:jc w:val="both"/>
              <w:rPr>
                <w:sz w:val="16"/>
                <w:szCs w:val="16"/>
                <w:lang w:val="fr-FR"/>
              </w:rPr>
            </w:pPr>
            <w:r w:rsidRPr="00C2306F">
              <w:rPr>
                <w:sz w:val="16"/>
                <w:szCs w:val="16"/>
                <w:lang w:val="fr-FR"/>
              </w:rPr>
              <w:t xml:space="preserve">Gaz </w:t>
            </w:r>
            <w:proofErr w:type="spellStart"/>
            <w:r w:rsidRPr="00C2306F">
              <w:rPr>
                <w:sz w:val="16"/>
                <w:szCs w:val="16"/>
                <w:lang w:val="fr-FR"/>
              </w:rPr>
              <w:t>cromatograf</w:t>
            </w:r>
            <w:proofErr w:type="spellEnd"/>
            <w:r w:rsidRPr="00C2306F">
              <w:rPr>
                <w:sz w:val="16"/>
                <w:szCs w:val="16"/>
                <w:lang w:val="fr-FR"/>
              </w:rPr>
              <w:t xml:space="preserve"> </w:t>
            </w:r>
            <w:proofErr w:type="spellStart"/>
            <w:r w:rsidRPr="00C2306F">
              <w:rPr>
                <w:sz w:val="16"/>
                <w:szCs w:val="16"/>
                <w:lang w:val="fr-FR"/>
              </w:rPr>
              <w:t>cuplat</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masă</w:t>
            </w:r>
            <w:proofErr w:type="spellEnd"/>
          </w:p>
        </w:tc>
        <w:tc>
          <w:tcPr>
            <w:tcW w:w="2067" w:type="dxa"/>
            <w:tcBorders>
              <w:top w:val="nil"/>
              <w:left w:val="nil"/>
              <w:bottom w:val="single" w:sz="4" w:space="0" w:color="auto"/>
              <w:right w:val="single" w:sz="4" w:space="0" w:color="auto"/>
            </w:tcBorders>
            <w:hideMark/>
          </w:tcPr>
          <w:p w14:paraId="1D0582BD" w14:textId="77777777" w:rsidR="002F4ACA" w:rsidRPr="002F4ACA" w:rsidRDefault="002F4ACA" w:rsidP="002F4ACA">
            <w:pPr>
              <w:suppressAutoHyphens/>
              <w:ind w:right="144"/>
              <w:jc w:val="both"/>
              <w:rPr>
                <w:sz w:val="16"/>
                <w:szCs w:val="16"/>
              </w:rPr>
            </w:pPr>
            <w:r w:rsidRPr="002F4ACA">
              <w:rPr>
                <w:sz w:val="16"/>
                <w:szCs w:val="16"/>
              </w:rPr>
              <w:t>GCMS-QP2020</w:t>
            </w:r>
          </w:p>
        </w:tc>
        <w:tc>
          <w:tcPr>
            <w:tcW w:w="1533" w:type="dxa"/>
            <w:tcBorders>
              <w:top w:val="nil"/>
              <w:left w:val="nil"/>
              <w:bottom w:val="single" w:sz="4" w:space="0" w:color="auto"/>
              <w:right w:val="single" w:sz="4" w:space="0" w:color="auto"/>
            </w:tcBorders>
            <w:hideMark/>
          </w:tcPr>
          <w:p w14:paraId="7775527E" w14:textId="77777777" w:rsidR="002F4ACA" w:rsidRPr="002F4ACA" w:rsidRDefault="002F4ACA" w:rsidP="002F4ACA">
            <w:pPr>
              <w:suppressAutoHyphens/>
              <w:ind w:right="144"/>
              <w:jc w:val="both"/>
              <w:rPr>
                <w:color w:val="000000"/>
                <w:sz w:val="16"/>
                <w:szCs w:val="16"/>
              </w:rPr>
            </w:pPr>
            <w:r w:rsidRPr="002F4ACA">
              <w:rPr>
                <w:color w:val="000000"/>
                <w:sz w:val="16"/>
                <w:szCs w:val="16"/>
              </w:rPr>
              <w:t>GCMS solution 4.45.SP1</w:t>
            </w:r>
          </w:p>
        </w:tc>
        <w:tc>
          <w:tcPr>
            <w:tcW w:w="1170" w:type="dxa"/>
            <w:tcBorders>
              <w:top w:val="nil"/>
              <w:left w:val="nil"/>
              <w:bottom w:val="single" w:sz="4" w:space="0" w:color="auto"/>
              <w:right w:val="single" w:sz="4" w:space="0" w:color="auto"/>
            </w:tcBorders>
            <w:hideMark/>
          </w:tcPr>
          <w:p w14:paraId="6AEA90B3"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85809B5" w14:textId="77777777" w:rsidTr="0068718B">
        <w:trPr>
          <w:trHeight w:val="692"/>
        </w:trPr>
        <w:tc>
          <w:tcPr>
            <w:tcW w:w="1652" w:type="dxa"/>
            <w:tcBorders>
              <w:top w:val="nil"/>
              <w:left w:val="single" w:sz="4" w:space="0" w:color="auto"/>
              <w:bottom w:val="single" w:sz="4" w:space="0" w:color="auto"/>
              <w:right w:val="single" w:sz="4" w:space="0" w:color="auto"/>
            </w:tcBorders>
            <w:shd w:val="clear" w:color="000000" w:fill="FFFFFF"/>
            <w:noWrap/>
            <w:hideMark/>
          </w:tcPr>
          <w:p w14:paraId="6E7775E8"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77F3276F"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463CCBBA"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256088E5"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0370895E"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de </w:t>
            </w:r>
            <w:proofErr w:type="spellStart"/>
            <w:r w:rsidRPr="002F4ACA">
              <w:rPr>
                <w:sz w:val="16"/>
                <w:szCs w:val="16"/>
              </w:rPr>
              <w:t>înaltă</w:t>
            </w:r>
            <w:proofErr w:type="spellEnd"/>
            <w:r w:rsidRPr="002F4ACA">
              <w:rPr>
                <w:sz w:val="16"/>
                <w:szCs w:val="16"/>
              </w:rPr>
              <w:t xml:space="preserve"> </w:t>
            </w:r>
            <w:proofErr w:type="spellStart"/>
            <w:r w:rsidRPr="002F4ACA">
              <w:rPr>
                <w:sz w:val="16"/>
                <w:szCs w:val="16"/>
              </w:rPr>
              <w:t>performanţă</w:t>
            </w:r>
            <w:proofErr w:type="spellEnd"/>
            <w:r w:rsidRPr="002F4ACA">
              <w:rPr>
                <w:sz w:val="16"/>
                <w:szCs w:val="16"/>
              </w:rPr>
              <w:t xml:space="preserve"> cu detector diode array </w:t>
            </w:r>
            <w:proofErr w:type="spellStart"/>
            <w:r w:rsidRPr="002F4ACA">
              <w:rPr>
                <w:sz w:val="16"/>
                <w:szCs w:val="16"/>
              </w:rPr>
              <w:t>şi</w:t>
            </w:r>
            <w:proofErr w:type="spellEnd"/>
            <w:r w:rsidRPr="002F4ACA">
              <w:rPr>
                <w:sz w:val="16"/>
                <w:szCs w:val="16"/>
              </w:rPr>
              <w:t xml:space="preserve"> detector de </w:t>
            </w:r>
            <w:proofErr w:type="spellStart"/>
            <w:r w:rsidRPr="002F4ACA">
              <w:rPr>
                <w:sz w:val="16"/>
                <w:szCs w:val="16"/>
              </w:rPr>
              <w:t>fluorescenţă</w:t>
            </w:r>
            <w:proofErr w:type="spellEnd"/>
          </w:p>
        </w:tc>
        <w:tc>
          <w:tcPr>
            <w:tcW w:w="2067" w:type="dxa"/>
            <w:tcBorders>
              <w:top w:val="nil"/>
              <w:left w:val="nil"/>
              <w:bottom w:val="single" w:sz="4" w:space="0" w:color="auto"/>
              <w:right w:val="single" w:sz="4" w:space="0" w:color="auto"/>
            </w:tcBorders>
            <w:hideMark/>
          </w:tcPr>
          <w:p w14:paraId="0F529C44" w14:textId="77777777" w:rsidR="002F4ACA" w:rsidRPr="002F4ACA" w:rsidRDefault="002F4ACA" w:rsidP="002F4ACA">
            <w:pPr>
              <w:suppressAutoHyphens/>
              <w:ind w:right="144"/>
              <w:jc w:val="both"/>
              <w:rPr>
                <w:sz w:val="16"/>
                <w:szCs w:val="16"/>
              </w:rPr>
            </w:pPr>
            <w:r w:rsidRPr="002F4ACA">
              <w:rPr>
                <w:sz w:val="16"/>
                <w:szCs w:val="16"/>
              </w:rPr>
              <w:t>Prominence (HPLC/DAD/FLD)</w:t>
            </w:r>
          </w:p>
        </w:tc>
        <w:tc>
          <w:tcPr>
            <w:tcW w:w="1533" w:type="dxa"/>
            <w:tcBorders>
              <w:top w:val="nil"/>
              <w:left w:val="nil"/>
              <w:bottom w:val="single" w:sz="4" w:space="0" w:color="auto"/>
              <w:right w:val="single" w:sz="4" w:space="0" w:color="auto"/>
            </w:tcBorders>
            <w:hideMark/>
          </w:tcPr>
          <w:p w14:paraId="6F418A42" w14:textId="77777777" w:rsidR="002F4ACA" w:rsidRPr="002F4ACA" w:rsidRDefault="002F4ACA" w:rsidP="002F4ACA">
            <w:pPr>
              <w:suppressAutoHyphens/>
              <w:ind w:right="144"/>
              <w:jc w:val="both"/>
              <w:rPr>
                <w:color w:val="000000"/>
                <w:sz w:val="16"/>
                <w:szCs w:val="16"/>
              </w:rPr>
            </w:pPr>
            <w:r w:rsidRPr="002F4ACA">
              <w:rPr>
                <w:color w:val="000000"/>
                <w:sz w:val="16"/>
                <w:szCs w:val="16"/>
              </w:rPr>
              <w:t>LC solution 1.21.SP1</w:t>
            </w:r>
          </w:p>
        </w:tc>
        <w:tc>
          <w:tcPr>
            <w:tcW w:w="1170" w:type="dxa"/>
            <w:tcBorders>
              <w:top w:val="nil"/>
              <w:left w:val="nil"/>
              <w:bottom w:val="single" w:sz="4" w:space="0" w:color="auto"/>
              <w:right w:val="single" w:sz="4" w:space="0" w:color="auto"/>
            </w:tcBorders>
            <w:hideMark/>
          </w:tcPr>
          <w:p w14:paraId="4061F09A"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81D2869" w14:textId="77777777" w:rsidTr="0068718B">
        <w:trPr>
          <w:trHeight w:val="728"/>
        </w:trPr>
        <w:tc>
          <w:tcPr>
            <w:tcW w:w="1652" w:type="dxa"/>
            <w:tcBorders>
              <w:top w:val="nil"/>
              <w:left w:val="single" w:sz="4" w:space="0" w:color="auto"/>
              <w:bottom w:val="single" w:sz="4" w:space="0" w:color="auto"/>
              <w:right w:val="single" w:sz="4" w:space="0" w:color="auto"/>
            </w:tcBorders>
            <w:shd w:val="clear" w:color="000000" w:fill="FFFFFF"/>
            <w:noWrap/>
            <w:hideMark/>
          </w:tcPr>
          <w:p w14:paraId="34791C5A"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254179FF"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5BF1E22F"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697F07E7"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Corp</w:t>
            </w:r>
          </w:p>
        </w:tc>
        <w:tc>
          <w:tcPr>
            <w:tcW w:w="2610" w:type="dxa"/>
            <w:tcBorders>
              <w:top w:val="nil"/>
              <w:left w:val="nil"/>
              <w:bottom w:val="single" w:sz="4" w:space="0" w:color="auto"/>
              <w:right w:val="single" w:sz="4" w:space="0" w:color="auto"/>
            </w:tcBorders>
            <w:hideMark/>
          </w:tcPr>
          <w:p w14:paraId="495F1929"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de </w:t>
            </w:r>
            <w:proofErr w:type="spellStart"/>
            <w:r w:rsidRPr="002F4ACA">
              <w:rPr>
                <w:sz w:val="16"/>
                <w:szCs w:val="16"/>
              </w:rPr>
              <w:t>înaltă</w:t>
            </w:r>
            <w:proofErr w:type="spellEnd"/>
            <w:r w:rsidRPr="002F4ACA">
              <w:rPr>
                <w:sz w:val="16"/>
                <w:szCs w:val="16"/>
              </w:rPr>
              <w:t xml:space="preserve"> </w:t>
            </w:r>
            <w:proofErr w:type="spellStart"/>
            <w:r w:rsidRPr="002F4ACA">
              <w:rPr>
                <w:sz w:val="16"/>
                <w:szCs w:val="16"/>
              </w:rPr>
              <w:t>performanţă</w:t>
            </w:r>
            <w:proofErr w:type="spellEnd"/>
            <w:r w:rsidRPr="002F4ACA">
              <w:rPr>
                <w:sz w:val="16"/>
                <w:szCs w:val="16"/>
              </w:rPr>
              <w:t xml:space="preserve"> cu detector diode array </w:t>
            </w:r>
            <w:proofErr w:type="spellStart"/>
            <w:r w:rsidRPr="002F4ACA">
              <w:rPr>
                <w:sz w:val="16"/>
                <w:szCs w:val="16"/>
              </w:rPr>
              <w:t>şi</w:t>
            </w:r>
            <w:proofErr w:type="spellEnd"/>
            <w:r w:rsidRPr="002F4ACA">
              <w:rPr>
                <w:sz w:val="16"/>
                <w:szCs w:val="16"/>
              </w:rPr>
              <w:t xml:space="preserve"> detector de </w:t>
            </w:r>
            <w:proofErr w:type="spellStart"/>
            <w:r w:rsidRPr="002F4ACA">
              <w:rPr>
                <w:sz w:val="16"/>
                <w:szCs w:val="16"/>
              </w:rPr>
              <w:t>fluorescenţă</w:t>
            </w:r>
            <w:proofErr w:type="spellEnd"/>
          </w:p>
        </w:tc>
        <w:tc>
          <w:tcPr>
            <w:tcW w:w="2067" w:type="dxa"/>
            <w:tcBorders>
              <w:top w:val="nil"/>
              <w:left w:val="nil"/>
              <w:bottom w:val="single" w:sz="4" w:space="0" w:color="auto"/>
              <w:right w:val="single" w:sz="4" w:space="0" w:color="auto"/>
            </w:tcBorders>
            <w:hideMark/>
          </w:tcPr>
          <w:p w14:paraId="6055177A" w14:textId="77777777" w:rsidR="002F4ACA" w:rsidRPr="002F4ACA" w:rsidRDefault="002F4ACA" w:rsidP="002F4ACA">
            <w:pPr>
              <w:suppressAutoHyphens/>
              <w:ind w:right="144"/>
              <w:jc w:val="both"/>
              <w:rPr>
                <w:sz w:val="16"/>
                <w:szCs w:val="16"/>
              </w:rPr>
            </w:pPr>
            <w:r w:rsidRPr="002F4ACA">
              <w:rPr>
                <w:sz w:val="16"/>
                <w:szCs w:val="16"/>
              </w:rPr>
              <w:t>Prominence (HPLC/DAD/FLD)</w:t>
            </w:r>
          </w:p>
        </w:tc>
        <w:tc>
          <w:tcPr>
            <w:tcW w:w="1533" w:type="dxa"/>
            <w:tcBorders>
              <w:top w:val="nil"/>
              <w:left w:val="nil"/>
              <w:bottom w:val="single" w:sz="4" w:space="0" w:color="auto"/>
              <w:right w:val="single" w:sz="4" w:space="0" w:color="auto"/>
            </w:tcBorders>
            <w:hideMark/>
          </w:tcPr>
          <w:p w14:paraId="3B729E81" w14:textId="77777777" w:rsidR="002F4ACA" w:rsidRPr="002F4ACA" w:rsidRDefault="002F4ACA" w:rsidP="002F4ACA">
            <w:pPr>
              <w:suppressAutoHyphens/>
              <w:ind w:right="144"/>
              <w:jc w:val="both"/>
              <w:rPr>
                <w:color w:val="000000"/>
                <w:sz w:val="16"/>
                <w:szCs w:val="16"/>
              </w:rPr>
            </w:pPr>
            <w:r w:rsidRPr="002F4ACA">
              <w:rPr>
                <w:color w:val="000000"/>
                <w:sz w:val="16"/>
                <w:szCs w:val="16"/>
              </w:rPr>
              <w:t>LC solution 1.21.SP1</w:t>
            </w:r>
          </w:p>
        </w:tc>
        <w:tc>
          <w:tcPr>
            <w:tcW w:w="1170" w:type="dxa"/>
            <w:tcBorders>
              <w:top w:val="nil"/>
              <w:left w:val="nil"/>
              <w:bottom w:val="single" w:sz="4" w:space="0" w:color="auto"/>
              <w:right w:val="single" w:sz="4" w:space="0" w:color="auto"/>
            </w:tcBorders>
            <w:hideMark/>
          </w:tcPr>
          <w:p w14:paraId="37378604"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825FF76"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41A41FA2"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05E5B5F"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4EE43D54"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251195FC" w14:textId="77777777" w:rsidR="002F4ACA" w:rsidRPr="002F4ACA" w:rsidRDefault="002F4ACA" w:rsidP="002F4ACA">
            <w:pPr>
              <w:suppressAutoHyphens/>
              <w:ind w:right="144"/>
              <w:jc w:val="both"/>
              <w:rPr>
                <w:sz w:val="16"/>
                <w:szCs w:val="16"/>
              </w:rPr>
            </w:pPr>
            <w:r w:rsidRPr="002F4ACA">
              <w:rPr>
                <w:sz w:val="16"/>
                <w:szCs w:val="16"/>
              </w:rPr>
              <w:t>Agilent Technologies SUA</w:t>
            </w:r>
          </w:p>
        </w:tc>
        <w:tc>
          <w:tcPr>
            <w:tcW w:w="2610" w:type="dxa"/>
            <w:tcBorders>
              <w:top w:val="nil"/>
              <w:left w:val="nil"/>
              <w:bottom w:val="single" w:sz="4" w:space="0" w:color="auto"/>
              <w:right w:val="single" w:sz="4" w:space="0" w:color="auto"/>
            </w:tcBorders>
            <w:hideMark/>
          </w:tcPr>
          <w:p w14:paraId="2EB3AF8D"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masă</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plasmă</w:t>
            </w:r>
            <w:proofErr w:type="spellEnd"/>
            <w:r w:rsidRPr="00C2306F">
              <w:rPr>
                <w:sz w:val="16"/>
                <w:szCs w:val="16"/>
                <w:lang w:val="fr-FR"/>
              </w:rPr>
              <w:t xml:space="preserve"> </w:t>
            </w:r>
            <w:proofErr w:type="spellStart"/>
            <w:r w:rsidRPr="00C2306F">
              <w:rPr>
                <w:sz w:val="16"/>
                <w:szCs w:val="16"/>
                <w:lang w:val="fr-FR"/>
              </w:rPr>
              <w:t>cuplată</w:t>
            </w:r>
            <w:proofErr w:type="spellEnd"/>
            <w:r w:rsidRPr="00C2306F">
              <w:rPr>
                <w:sz w:val="16"/>
                <w:szCs w:val="16"/>
                <w:lang w:val="fr-FR"/>
              </w:rPr>
              <w:t xml:space="preserve"> </w:t>
            </w:r>
            <w:proofErr w:type="spellStart"/>
            <w:r w:rsidRPr="00C2306F">
              <w:rPr>
                <w:sz w:val="16"/>
                <w:szCs w:val="16"/>
                <w:lang w:val="fr-FR"/>
              </w:rPr>
              <w:t>inductiv</w:t>
            </w:r>
            <w:proofErr w:type="spellEnd"/>
            <w:r w:rsidRPr="00C2306F">
              <w:rPr>
                <w:sz w:val="16"/>
                <w:szCs w:val="16"/>
                <w:lang w:val="fr-FR"/>
              </w:rPr>
              <w:t xml:space="preserve"> </w:t>
            </w:r>
          </w:p>
        </w:tc>
        <w:tc>
          <w:tcPr>
            <w:tcW w:w="2067" w:type="dxa"/>
            <w:tcBorders>
              <w:top w:val="nil"/>
              <w:left w:val="nil"/>
              <w:bottom w:val="single" w:sz="4" w:space="0" w:color="auto"/>
              <w:right w:val="single" w:sz="4" w:space="0" w:color="auto"/>
            </w:tcBorders>
            <w:hideMark/>
          </w:tcPr>
          <w:p w14:paraId="3E62873E" w14:textId="77777777" w:rsidR="002F4ACA" w:rsidRPr="002F4ACA" w:rsidRDefault="002F4ACA" w:rsidP="002F4ACA">
            <w:pPr>
              <w:suppressAutoHyphens/>
              <w:ind w:right="144"/>
              <w:jc w:val="both"/>
              <w:rPr>
                <w:sz w:val="16"/>
                <w:szCs w:val="16"/>
              </w:rPr>
            </w:pPr>
            <w:r w:rsidRPr="002F4ACA">
              <w:rPr>
                <w:sz w:val="16"/>
                <w:szCs w:val="16"/>
              </w:rPr>
              <w:t>ICP-MS 7500cx</w:t>
            </w:r>
          </w:p>
        </w:tc>
        <w:tc>
          <w:tcPr>
            <w:tcW w:w="1533" w:type="dxa"/>
            <w:tcBorders>
              <w:top w:val="nil"/>
              <w:left w:val="nil"/>
              <w:bottom w:val="single" w:sz="4" w:space="0" w:color="auto"/>
              <w:right w:val="single" w:sz="4" w:space="0" w:color="auto"/>
            </w:tcBorders>
            <w:hideMark/>
          </w:tcPr>
          <w:p w14:paraId="64EB394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ICP-MS </w:t>
            </w:r>
            <w:proofErr w:type="spellStart"/>
            <w:r w:rsidRPr="002F4ACA">
              <w:rPr>
                <w:color w:val="000000"/>
                <w:sz w:val="16"/>
                <w:szCs w:val="16"/>
              </w:rPr>
              <w:t>Chemstation</w:t>
            </w:r>
            <w:proofErr w:type="spellEnd"/>
            <w:r w:rsidRPr="002F4ACA">
              <w:rPr>
                <w:color w:val="000000"/>
                <w:sz w:val="16"/>
                <w:szCs w:val="16"/>
              </w:rPr>
              <w:t xml:space="preserve"> B.03.07</w:t>
            </w:r>
          </w:p>
        </w:tc>
        <w:tc>
          <w:tcPr>
            <w:tcW w:w="1170" w:type="dxa"/>
            <w:tcBorders>
              <w:top w:val="nil"/>
              <w:left w:val="nil"/>
              <w:bottom w:val="single" w:sz="4" w:space="0" w:color="auto"/>
              <w:right w:val="single" w:sz="4" w:space="0" w:color="auto"/>
            </w:tcBorders>
            <w:hideMark/>
          </w:tcPr>
          <w:p w14:paraId="2F004363"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4361A90"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24C62B2F"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61737154"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24CF99C1"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4B4A4CB7"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Germania</w:t>
            </w:r>
          </w:p>
        </w:tc>
        <w:tc>
          <w:tcPr>
            <w:tcW w:w="2610" w:type="dxa"/>
            <w:tcBorders>
              <w:top w:val="nil"/>
              <w:left w:val="nil"/>
              <w:bottom w:val="single" w:sz="4" w:space="0" w:color="auto"/>
              <w:right w:val="single" w:sz="4" w:space="0" w:color="auto"/>
            </w:tcBorders>
            <w:hideMark/>
          </w:tcPr>
          <w:p w14:paraId="7C6DECE2"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2025833A" w14:textId="77777777" w:rsidR="002F4ACA" w:rsidRPr="002F4ACA" w:rsidRDefault="002F4ACA" w:rsidP="002F4ACA">
            <w:pPr>
              <w:suppressAutoHyphens/>
              <w:ind w:right="144"/>
              <w:jc w:val="both"/>
              <w:rPr>
                <w:sz w:val="16"/>
                <w:szCs w:val="16"/>
              </w:rPr>
            </w:pPr>
            <w:proofErr w:type="spellStart"/>
            <w:r w:rsidRPr="002F4ACA">
              <w:rPr>
                <w:sz w:val="16"/>
                <w:szCs w:val="16"/>
              </w:rPr>
              <w:t>Specord</w:t>
            </w:r>
            <w:proofErr w:type="spellEnd"/>
            <w:r w:rsidRPr="002F4ACA">
              <w:rPr>
                <w:sz w:val="16"/>
                <w:szCs w:val="16"/>
              </w:rPr>
              <w:t xml:space="preserve"> 200</w:t>
            </w:r>
          </w:p>
        </w:tc>
        <w:tc>
          <w:tcPr>
            <w:tcW w:w="1533" w:type="dxa"/>
            <w:tcBorders>
              <w:top w:val="nil"/>
              <w:left w:val="nil"/>
              <w:bottom w:val="single" w:sz="4" w:space="0" w:color="auto"/>
              <w:right w:val="single" w:sz="4" w:space="0" w:color="auto"/>
            </w:tcBorders>
            <w:hideMark/>
          </w:tcPr>
          <w:p w14:paraId="5A281BE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WinASPECT, </w:t>
            </w:r>
            <w:proofErr w:type="spellStart"/>
            <w:r w:rsidRPr="002F4ACA">
              <w:rPr>
                <w:color w:val="000000"/>
                <w:sz w:val="16"/>
                <w:szCs w:val="16"/>
              </w:rPr>
              <w:t>versiunea</w:t>
            </w:r>
            <w:proofErr w:type="spellEnd"/>
            <w:r w:rsidRPr="002F4ACA">
              <w:rPr>
                <w:color w:val="000000"/>
                <w:sz w:val="16"/>
                <w:szCs w:val="16"/>
              </w:rPr>
              <w:t>: 2.2.7.0</w:t>
            </w:r>
          </w:p>
        </w:tc>
        <w:tc>
          <w:tcPr>
            <w:tcW w:w="1170" w:type="dxa"/>
            <w:tcBorders>
              <w:top w:val="nil"/>
              <w:left w:val="nil"/>
              <w:bottom w:val="single" w:sz="4" w:space="0" w:color="auto"/>
              <w:right w:val="single" w:sz="4" w:space="0" w:color="auto"/>
            </w:tcBorders>
            <w:hideMark/>
          </w:tcPr>
          <w:p w14:paraId="4FC3C3A9"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2B87589"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4AA5DCEE"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8196F66"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62D38D32"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68DC9BA4"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Germania</w:t>
            </w:r>
          </w:p>
        </w:tc>
        <w:tc>
          <w:tcPr>
            <w:tcW w:w="2610" w:type="dxa"/>
            <w:tcBorders>
              <w:top w:val="nil"/>
              <w:left w:val="nil"/>
              <w:bottom w:val="single" w:sz="4" w:space="0" w:color="auto"/>
              <w:right w:val="single" w:sz="4" w:space="0" w:color="auto"/>
            </w:tcBorders>
            <w:hideMark/>
          </w:tcPr>
          <w:p w14:paraId="724BD2AB"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61DDE022" w14:textId="77777777" w:rsidR="002F4ACA" w:rsidRPr="002F4ACA" w:rsidRDefault="002F4ACA" w:rsidP="002F4ACA">
            <w:pPr>
              <w:suppressAutoHyphens/>
              <w:ind w:right="144"/>
              <w:jc w:val="both"/>
              <w:rPr>
                <w:sz w:val="16"/>
                <w:szCs w:val="16"/>
              </w:rPr>
            </w:pPr>
            <w:proofErr w:type="spellStart"/>
            <w:r w:rsidRPr="002F4ACA">
              <w:rPr>
                <w:sz w:val="16"/>
                <w:szCs w:val="16"/>
              </w:rPr>
              <w:t>Specord</w:t>
            </w:r>
            <w:proofErr w:type="spellEnd"/>
            <w:r w:rsidRPr="002F4ACA">
              <w:rPr>
                <w:sz w:val="16"/>
                <w:szCs w:val="16"/>
              </w:rPr>
              <w:t xml:space="preserve"> 200</w:t>
            </w:r>
          </w:p>
        </w:tc>
        <w:tc>
          <w:tcPr>
            <w:tcW w:w="1533" w:type="dxa"/>
            <w:tcBorders>
              <w:top w:val="nil"/>
              <w:left w:val="nil"/>
              <w:bottom w:val="single" w:sz="4" w:space="0" w:color="auto"/>
              <w:right w:val="single" w:sz="4" w:space="0" w:color="auto"/>
            </w:tcBorders>
            <w:hideMark/>
          </w:tcPr>
          <w:p w14:paraId="17EC557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WinASPECT, </w:t>
            </w:r>
            <w:proofErr w:type="spellStart"/>
            <w:r w:rsidRPr="002F4ACA">
              <w:rPr>
                <w:color w:val="000000"/>
                <w:sz w:val="16"/>
                <w:szCs w:val="16"/>
              </w:rPr>
              <w:t>versiunea</w:t>
            </w:r>
            <w:proofErr w:type="spellEnd"/>
            <w:r w:rsidRPr="002F4ACA">
              <w:rPr>
                <w:color w:val="000000"/>
                <w:sz w:val="16"/>
                <w:szCs w:val="16"/>
              </w:rPr>
              <w:t>: 2.2.7.0</w:t>
            </w:r>
          </w:p>
        </w:tc>
        <w:tc>
          <w:tcPr>
            <w:tcW w:w="1170" w:type="dxa"/>
            <w:tcBorders>
              <w:top w:val="nil"/>
              <w:left w:val="nil"/>
              <w:bottom w:val="single" w:sz="4" w:space="0" w:color="auto"/>
              <w:right w:val="single" w:sz="4" w:space="0" w:color="auto"/>
            </w:tcBorders>
            <w:hideMark/>
          </w:tcPr>
          <w:p w14:paraId="60986DC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
        </w:tc>
      </w:tr>
      <w:tr w:rsidR="002F4ACA" w:rsidRPr="002F4ACA" w14:paraId="5BC04177"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0981E77C" w14:textId="77777777" w:rsidR="002F4ACA" w:rsidRPr="002F4ACA" w:rsidRDefault="002F4ACA" w:rsidP="002F4ACA">
            <w:pPr>
              <w:suppressAutoHyphens/>
              <w:ind w:right="144"/>
              <w:jc w:val="both"/>
              <w:rPr>
                <w:sz w:val="16"/>
                <w:szCs w:val="16"/>
              </w:rPr>
            </w:pPr>
            <w:r w:rsidRPr="002F4ACA">
              <w:rPr>
                <w:sz w:val="16"/>
                <w:szCs w:val="16"/>
              </w:rPr>
              <w:lastRenderedPageBreak/>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79A23F0"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4F618840"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6BB4E5D3"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Germania</w:t>
            </w:r>
          </w:p>
        </w:tc>
        <w:tc>
          <w:tcPr>
            <w:tcW w:w="2610" w:type="dxa"/>
            <w:tcBorders>
              <w:top w:val="nil"/>
              <w:left w:val="nil"/>
              <w:bottom w:val="single" w:sz="4" w:space="0" w:color="auto"/>
              <w:right w:val="single" w:sz="4" w:space="0" w:color="auto"/>
            </w:tcBorders>
            <w:hideMark/>
          </w:tcPr>
          <w:p w14:paraId="15E1C30B"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11044C59" w14:textId="77777777" w:rsidR="002F4ACA" w:rsidRPr="002F4ACA" w:rsidRDefault="002F4ACA" w:rsidP="002F4ACA">
            <w:pPr>
              <w:suppressAutoHyphens/>
              <w:ind w:right="144"/>
              <w:jc w:val="both"/>
              <w:rPr>
                <w:sz w:val="16"/>
                <w:szCs w:val="16"/>
              </w:rPr>
            </w:pPr>
            <w:proofErr w:type="spellStart"/>
            <w:r w:rsidRPr="002F4ACA">
              <w:rPr>
                <w:sz w:val="16"/>
                <w:szCs w:val="16"/>
              </w:rPr>
              <w:t>Specord</w:t>
            </w:r>
            <w:proofErr w:type="spellEnd"/>
            <w:r w:rsidRPr="002F4ACA">
              <w:rPr>
                <w:sz w:val="16"/>
                <w:szCs w:val="16"/>
              </w:rPr>
              <w:t xml:space="preserve"> 200</w:t>
            </w:r>
          </w:p>
        </w:tc>
        <w:tc>
          <w:tcPr>
            <w:tcW w:w="1533" w:type="dxa"/>
            <w:tcBorders>
              <w:top w:val="nil"/>
              <w:left w:val="nil"/>
              <w:bottom w:val="single" w:sz="4" w:space="0" w:color="auto"/>
              <w:right w:val="single" w:sz="4" w:space="0" w:color="auto"/>
            </w:tcBorders>
            <w:hideMark/>
          </w:tcPr>
          <w:p w14:paraId="6CF1B38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WinASPECT, </w:t>
            </w:r>
            <w:proofErr w:type="spellStart"/>
            <w:r w:rsidRPr="002F4ACA">
              <w:rPr>
                <w:color w:val="000000"/>
                <w:sz w:val="16"/>
                <w:szCs w:val="16"/>
              </w:rPr>
              <w:t>versiunea</w:t>
            </w:r>
            <w:proofErr w:type="spellEnd"/>
            <w:r w:rsidRPr="002F4ACA">
              <w:rPr>
                <w:color w:val="000000"/>
                <w:sz w:val="16"/>
                <w:szCs w:val="16"/>
              </w:rPr>
              <w:t>: 2.2.7.0</w:t>
            </w:r>
          </w:p>
        </w:tc>
        <w:tc>
          <w:tcPr>
            <w:tcW w:w="1170" w:type="dxa"/>
            <w:tcBorders>
              <w:top w:val="nil"/>
              <w:left w:val="nil"/>
              <w:bottom w:val="single" w:sz="4" w:space="0" w:color="auto"/>
              <w:right w:val="single" w:sz="4" w:space="0" w:color="auto"/>
            </w:tcBorders>
            <w:hideMark/>
          </w:tcPr>
          <w:p w14:paraId="0F80D03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100E7DE"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799C659E"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7FF3541B"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34EE9DCC"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41287D0A" w14:textId="77777777" w:rsidR="002F4ACA" w:rsidRPr="002F4ACA" w:rsidRDefault="002F4ACA" w:rsidP="002F4ACA">
            <w:pPr>
              <w:suppressAutoHyphens/>
              <w:ind w:right="144"/>
              <w:jc w:val="both"/>
              <w:rPr>
                <w:sz w:val="16"/>
                <w:szCs w:val="16"/>
              </w:rPr>
            </w:pPr>
            <w:proofErr w:type="spellStart"/>
            <w:r w:rsidRPr="002F4ACA">
              <w:rPr>
                <w:sz w:val="16"/>
                <w:szCs w:val="16"/>
              </w:rPr>
              <w:t>Analytik</w:t>
            </w:r>
            <w:proofErr w:type="spellEnd"/>
            <w:r w:rsidRPr="002F4ACA">
              <w:rPr>
                <w:sz w:val="16"/>
                <w:szCs w:val="16"/>
              </w:rPr>
              <w:t xml:space="preserve"> Jena Germania</w:t>
            </w:r>
          </w:p>
        </w:tc>
        <w:tc>
          <w:tcPr>
            <w:tcW w:w="2610" w:type="dxa"/>
            <w:tcBorders>
              <w:top w:val="nil"/>
              <w:left w:val="nil"/>
              <w:bottom w:val="single" w:sz="4" w:space="0" w:color="auto"/>
              <w:right w:val="single" w:sz="4" w:space="0" w:color="auto"/>
            </w:tcBorders>
            <w:hideMark/>
          </w:tcPr>
          <w:p w14:paraId="4951D1FB"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fluorescenţă</w:t>
            </w:r>
            <w:proofErr w:type="spellEnd"/>
            <w:r w:rsidRPr="00C2306F">
              <w:rPr>
                <w:sz w:val="16"/>
                <w:szCs w:val="16"/>
                <w:lang w:val="fr-FR"/>
              </w:rPr>
              <w:t xml:space="preserve"> </w:t>
            </w:r>
            <w:proofErr w:type="spellStart"/>
            <w:r w:rsidRPr="00C2306F">
              <w:rPr>
                <w:sz w:val="16"/>
                <w:szCs w:val="16"/>
                <w:lang w:val="fr-FR"/>
              </w:rPr>
              <w:t>atomică</w:t>
            </w:r>
            <w:proofErr w:type="spellEnd"/>
            <w:r w:rsidRPr="00C2306F">
              <w:rPr>
                <w:sz w:val="16"/>
                <w:szCs w:val="16"/>
                <w:lang w:val="fr-FR"/>
              </w:rPr>
              <w:t xml:space="preserve"> (</w:t>
            </w:r>
            <w:proofErr w:type="spellStart"/>
            <w:r w:rsidRPr="00C2306F">
              <w:rPr>
                <w:sz w:val="16"/>
                <w:szCs w:val="16"/>
                <w:lang w:val="fr-FR"/>
              </w:rPr>
              <w:t>analizor</w:t>
            </w:r>
            <w:proofErr w:type="spellEnd"/>
            <w:r w:rsidRPr="00C2306F">
              <w:rPr>
                <w:sz w:val="16"/>
                <w:szCs w:val="16"/>
                <w:lang w:val="fr-FR"/>
              </w:rPr>
              <w:t xml:space="preserve"> de </w:t>
            </w:r>
            <w:proofErr w:type="spellStart"/>
            <w:r w:rsidRPr="00C2306F">
              <w:rPr>
                <w:sz w:val="16"/>
                <w:szCs w:val="16"/>
                <w:lang w:val="fr-FR"/>
              </w:rPr>
              <w:t>mercur</w:t>
            </w:r>
            <w:proofErr w:type="spellEnd"/>
            <w:r w:rsidRPr="00C2306F">
              <w:rPr>
                <w:sz w:val="16"/>
                <w:szCs w:val="16"/>
                <w:lang w:val="fr-FR"/>
              </w:rPr>
              <w:t>)</w:t>
            </w:r>
          </w:p>
        </w:tc>
        <w:tc>
          <w:tcPr>
            <w:tcW w:w="2067" w:type="dxa"/>
            <w:tcBorders>
              <w:top w:val="nil"/>
              <w:left w:val="nil"/>
              <w:bottom w:val="single" w:sz="4" w:space="0" w:color="auto"/>
              <w:right w:val="single" w:sz="4" w:space="0" w:color="auto"/>
            </w:tcBorders>
            <w:hideMark/>
          </w:tcPr>
          <w:p w14:paraId="62F172DB" w14:textId="77777777" w:rsidR="002F4ACA" w:rsidRPr="002F4ACA" w:rsidRDefault="002F4ACA" w:rsidP="002F4ACA">
            <w:pPr>
              <w:suppressAutoHyphens/>
              <w:ind w:right="144"/>
              <w:jc w:val="both"/>
              <w:rPr>
                <w:sz w:val="16"/>
                <w:szCs w:val="16"/>
              </w:rPr>
            </w:pPr>
            <w:proofErr w:type="spellStart"/>
            <w:r w:rsidRPr="002F4ACA">
              <w:rPr>
                <w:sz w:val="16"/>
                <w:szCs w:val="16"/>
              </w:rPr>
              <w:t>Mercur</w:t>
            </w:r>
            <w:proofErr w:type="spellEnd"/>
          </w:p>
        </w:tc>
        <w:tc>
          <w:tcPr>
            <w:tcW w:w="1533" w:type="dxa"/>
            <w:tcBorders>
              <w:top w:val="nil"/>
              <w:left w:val="nil"/>
              <w:bottom w:val="single" w:sz="4" w:space="0" w:color="auto"/>
              <w:right w:val="single" w:sz="4" w:space="0" w:color="auto"/>
            </w:tcBorders>
            <w:hideMark/>
          </w:tcPr>
          <w:p w14:paraId="63D0323E"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roofErr w:type="spellStart"/>
            <w:r w:rsidRPr="002F4ACA">
              <w:rPr>
                <w:color w:val="000000"/>
                <w:sz w:val="16"/>
                <w:szCs w:val="16"/>
              </w:rPr>
              <w:t>WinAAS</w:t>
            </w:r>
            <w:proofErr w:type="spellEnd"/>
            <w:r w:rsidRPr="002F4ACA">
              <w:rPr>
                <w:color w:val="000000"/>
                <w:sz w:val="16"/>
                <w:szCs w:val="16"/>
              </w:rPr>
              <w:t xml:space="preserve"> </w:t>
            </w:r>
            <w:proofErr w:type="spellStart"/>
            <w:r w:rsidRPr="002F4ACA">
              <w:rPr>
                <w:color w:val="000000"/>
                <w:sz w:val="16"/>
                <w:szCs w:val="16"/>
              </w:rPr>
              <w:t>Vers</w:t>
            </w:r>
            <w:proofErr w:type="spellEnd"/>
            <w:r w:rsidRPr="002F4ACA">
              <w:rPr>
                <w:color w:val="000000"/>
                <w:sz w:val="16"/>
                <w:szCs w:val="16"/>
              </w:rPr>
              <w:t>: 3.22.0</w:t>
            </w:r>
          </w:p>
        </w:tc>
        <w:tc>
          <w:tcPr>
            <w:tcW w:w="1170" w:type="dxa"/>
            <w:tcBorders>
              <w:top w:val="nil"/>
              <w:left w:val="nil"/>
              <w:bottom w:val="single" w:sz="4" w:space="0" w:color="auto"/>
              <w:right w:val="single" w:sz="4" w:space="0" w:color="auto"/>
            </w:tcBorders>
            <w:hideMark/>
          </w:tcPr>
          <w:p w14:paraId="452469F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E3DF873"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3ACBF4A8"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3D75B609"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67D54B69"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noWrap/>
            <w:hideMark/>
          </w:tcPr>
          <w:p w14:paraId="7CBAFAAB" w14:textId="77777777" w:rsidR="002F4ACA" w:rsidRPr="002F4ACA" w:rsidRDefault="002F4ACA" w:rsidP="002F4ACA">
            <w:pPr>
              <w:suppressAutoHyphens/>
              <w:ind w:right="144"/>
              <w:jc w:val="both"/>
              <w:rPr>
                <w:sz w:val="16"/>
                <w:szCs w:val="16"/>
              </w:rPr>
            </w:pPr>
            <w:r w:rsidRPr="002F4ACA">
              <w:rPr>
                <w:sz w:val="16"/>
                <w:szCs w:val="16"/>
              </w:rPr>
              <w:t>Hach SUA</w:t>
            </w:r>
          </w:p>
        </w:tc>
        <w:tc>
          <w:tcPr>
            <w:tcW w:w="2610" w:type="dxa"/>
            <w:tcBorders>
              <w:top w:val="nil"/>
              <w:left w:val="nil"/>
              <w:bottom w:val="single" w:sz="4" w:space="0" w:color="auto"/>
              <w:right w:val="single" w:sz="4" w:space="0" w:color="auto"/>
            </w:tcBorders>
            <w:hideMark/>
          </w:tcPr>
          <w:p w14:paraId="2C2F782B" w14:textId="77777777" w:rsidR="002F4ACA" w:rsidRPr="002F4ACA" w:rsidRDefault="002F4ACA" w:rsidP="002F4ACA">
            <w:pPr>
              <w:suppressAutoHyphens/>
              <w:ind w:right="144"/>
              <w:jc w:val="both"/>
              <w:rPr>
                <w:sz w:val="16"/>
                <w:szCs w:val="16"/>
              </w:rPr>
            </w:pPr>
            <w:proofErr w:type="spellStart"/>
            <w:r w:rsidRPr="002F4ACA">
              <w:rPr>
                <w:sz w:val="16"/>
                <w:szCs w:val="16"/>
              </w:rPr>
              <w:t>Multiparametru</w:t>
            </w:r>
            <w:proofErr w:type="spellEnd"/>
            <w:r w:rsidRPr="002F4ACA">
              <w:rPr>
                <w:sz w:val="16"/>
                <w:szCs w:val="16"/>
              </w:rPr>
              <w:t xml:space="preserve"> </w:t>
            </w:r>
            <w:proofErr w:type="spellStart"/>
            <w:r w:rsidRPr="002F4ACA">
              <w:rPr>
                <w:sz w:val="16"/>
                <w:szCs w:val="16"/>
              </w:rPr>
              <w:t>staţionar</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3421E1D0" w14:textId="77777777" w:rsidR="002F4ACA" w:rsidRPr="002F4ACA" w:rsidRDefault="002F4ACA" w:rsidP="002F4ACA">
            <w:pPr>
              <w:suppressAutoHyphens/>
              <w:ind w:right="144"/>
              <w:jc w:val="both"/>
              <w:rPr>
                <w:sz w:val="16"/>
                <w:szCs w:val="16"/>
              </w:rPr>
            </w:pPr>
            <w:r w:rsidRPr="002F4ACA">
              <w:rPr>
                <w:sz w:val="16"/>
                <w:szCs w:val="16"/>
              </w:rPr>
              <w:t xml:space="preserve">HQ440d, cu 2 </w:t>
            </w:r>
            <w:proofErr w:type="spellStart"/>
            <w:r w:rsidRPr="002F4ACA">
              <w:rPr>
                <w:sz w:val="16"/>
                <w:szCs w:val="16"/>
              </w:rPr>
              <w:t>canale</w:t>
            </w:r>
            <w:proofErr w:type="spellEnd"/>
            <w:r w:rsidRPr="002F4ACA">
              <w:rPr>
                <w:sz w:val="16"/>
                <w:szCs w:val="16"/>
              </w:rPr>
              <w:t xml:space="preserve"> de </w:t>
            </w:r>
            <w:proofErr w:type="spellStart"/>
            <w:r w:rsidRPr="002F4ACA">
              <w:rPr>
                <w:sz w:val="16"/>
                <w:szCs w:val="16"/>
              </w:rPr>
              <w:t>măsurare</w:t>
            </w:r>
            <w:proofErr w:type="spellEnd"/>
          </w:p>
        </w:tc>
        <w:tc>
          <w:tcPr>
            <w:tcW w:w="1533" w:type="dxa"/>
            <w:tcBorders>
              <w:top w:val="nil"/>
              <w:left w:val="nil"/>
              <w:bottom w:val="single" w:sz="4" w:space="0" w:color="auto"/>
              <w:right w:val="single" w:sz="4" w:space="0" w:color="auto"/>
            </w:tcBorders>
            <w:hideMark/>
          </w:tcPr>
          <w:p w14:paraId="12E0BA6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525B28ED"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E821307"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7A70F9EA"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B30714E"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6C779B5E"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noWrap/>
            <w:hideMark/>
          </w:tcPr>
          <w:p w14:paraId="439063C7" w14:textId="77777777" w:rsidR="002F4ACA" w:rsidRPr="002F4ACA" w:rsidRDefault="002F4ACA" w:rsidP="002F4ACA">
            <w:pPr>
              <w:suppressAutoHyphens/>
              <w:ind w:right="144"/>
              <w:jc w:val="both"/>
              <w:rPr>
                <w:sz w:val="16"/>
                <w:szCs w:val="16"/>
              </w:rPr>
            </w:pPr>
            <w:r w:rsidRPr="002F4ACA">
              <w:rPr>
                <w:sz w:val="16"/>
                <w:szCs w:val="16"/>
              </w:rPr>
              <w:t xml:space="preserve">Mettler Toledo AG </w:t>
            </w:r>
            <w:proofErr w:type="spellStart"/>
            <w:r w:rsidRPr="002F4ACA">
              <w:rPr>
                <w:sz w:val="16"/>
                <w:szCs w:val="16"/>
              </w:rPr>
              <w:t>Elveţia</w:t>
            </w:r>
            <w:proofErr w:type="spellEnd"/>
          </w:p>
        </w:tc>
        <w:tc>
          <w:tcPr>
            <w:tcW w:w="2610" w:type="dxa"/>
            <w:tcBorders>
              <w:top w:val="nil"/>
              <w:left w:val="nil"/>
              <w:bottom w:val="single" w:sz="4" w:space="0" w:color="auto"/>
              <w:right w:val="single" w:sz="4" w:space="0" w:color="auto"/>
            </w:tcBorders>
            <w:hideMark/>
          </w:tcPr>
          <w:p w14:paraId="1550A23C" w14:textId="77777777" w:rsidR="002F4ACA" w:rsidRPr="002F4ACA" w:rsidRDefault="002F4ACA" w:rsidP="002F4ACA">
            <w:pPr>
              <w:suppressAutoHyphens/>
              <w:ind w:right="144"/>
              <w:jc w:val="both"/>
              <w:rPr>
                <w:sz w:val="16"/>
                <w:szCs w:val="16"/>
              </w:rPr>
            </w:pPr>
            <w:proofErr w:type="spellStart"/>
            <w:r w:rsidRPr="002F4ACA">
              <w:rPr>
                <w:sz w:val="16"/>
                <w:szCs w:val="16"/>
              </w:rPr>
              <w:t>Multiparametru</w:t>
            </w:r>
            <w:proofErr w:type="spellEnd"/>
            <w:r w:rsidRPr="002F4ACA">
              <w:rPr>
                <w:sz w:val="16"/>
                <w:szCs w:val="16"/>
              </w:rPr>
              <w:t xml:space="preserve"> de laborator</w:t>
            </w:r>
          </w:p>
        </w:tc>
        <w:tc>
          <w:tcPr>
            <w:tcW w:w="2067" w:type="dxa"/>
            <w:tcBorders>
              <w:top w:val="nil"/>
              <w:left w:val="nil"/>
              <w:bottom w:val="single" w:sz="4" w:space="0" w:color="auto"/>
              <w:right w:val="single" w:sz="4" w:space="0" w:color="auto"/>
            </w:tcBorders>
            <w:hideMark/>
          </w:tcPr>
          <w:p w14:paraId="516CA293" w14:textId="77777777" w:rsidR="002F4ACA" w:rsidRPr="002F4ACA" w:rsidRDefault="002F4ACA" w:rsidP="002F4ACA">
            <w:pPr>
              <w:suppressAutoHyphens/>
              <w:ind w:right="144"/>
              <w:jc w:val="both"/>
              <w:rPr>
                <w:sz w:val="16"/>
                <w:szCs w:val="16"/>
              </w:rPr>
            </w:pPr>
            <w:proofErr w:type="spellStart"/>
            <w:r w:rsidRPr="002F4ACA">
              <w:rPr>
                <w:sz w:val="16"/>
                <w:szCs w:val="16"/>
              </w:rPr>
              <w:t>SevenDirect</w:t>
            </w:r>
            <w:proofErr w:type="spellEnd"/>
            <w:r w:rsidRPr="002F4ACA">
              <w:rPr>
                <w:sz w:val="16"/>
                <w:szCs w:val="16"/>
              </w:rPr>
              <w:t xml:space="preserve"> Duo pH/Cond SD23</w:t>
            </w:r>
          </w:p>
        </w:tc>
        <w:tc>
          <w:tcPr>
            <w:tcW w:w="1533" w:type="dxa"/>
            <w:tcBorders>
              <w:top w:val="nil"/>
              <w:left w:val="nil"/>
              <w:bottom w:val="single" w:sz="4" w:space="0" w:color="auto"/>
              <w:right w:val="single" w:sz="4" w:space="0" w:color="auto"/>
            </w:tcBorders>
            <w:hideMark/>
          </w:tcPr>
          <w:p w14:paraId="4FA5C5E1"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25A538D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6BAD863"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6F20D09A"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8EF94B6"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7A28F230"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nil"/>
            </w:tcBorders>
            <w:noWrap/>
            <w:hideMark/>
          </w:tcPr>
          <w:p w14:paraId="0FE0271B"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single" w:sz="4" w:space="0" w:color="auto"/>
              <w:bottom w:val="single" w:sz="4" w:space="0" w:color="auto"/>
              <w:right w:val="single" w:sz="4" w:space="0" w:color="auto"/>
            </w:tcBorders>
            <w:noWrap/>
            <w:hideMark/>
          </w:tcPr>
          <w:p w14:paraId="2549007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Analizor</w:t>
            </w:r>
            <w:proofErr w:type="spellEnd"/>
            <w:r w:rsidRPr="002F4ACA">
              <w:rPr>
                <w:color w:val="000000"/>
                <w:sz w:val="16"/>
                <w:szCs w:val="16"/>
              </w:rPr>
              <w:t xml:space="preserve"> Hg cu autosampler</w:t>
            </w:r>
          </w:p>
        </w:tc>
        <w:tc>
          <w:tcPr>
            <w:tcW w:w="2067" w:type="dxa"/>
            <w:tcBorders>
              <w:top w:val="nil"/>
              <w:left w:val="nil"/>
              <w:bottom w:val="single" w:sz="4" w:space="0" w:color="auto"/>
              <w:right w:val="single" w:sz="4" w:space="0" w:color="auto"/>
            </w:tcBorders>
            <w:hideMark/>
          </w:tcPr>
          <w:p w14:paraId="7CA39DE8"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2BEDD4D4"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5E0A931E"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C2306F" w14:paraId="1E7EF460"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590C3CC8"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4584B74C"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0F78B501"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nil"/>
            </w:tcBorders>
            <w:noWrap/>
            <w:hideMark/>
          </w:tcPr>
          <w:p w14:paraId="24C4AB66"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single" w:sz="4" w:space="0" w:color="auto"/>
              <w:bottom w:val="single" w:sz="4" w:space="0" w:color="auto"/>
              <w:right w:val="single" w:sz="4" w:space="0" w:color="auto"/>
            </w:tcBorders>
            <w:hideMark/>
          </w:tcPr>
          <w:p w14:paraId="27F03F33"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Gaz cromatograf (GC) cu detectori modulari</w:t>
            </w:r>
          </w:p>
        </w:tc>
        <w:tc>
          <w:tcPr>
            <w:tcW w:w="2067" w:type="dxa"/>
            <w:tcBorders>
              <w:top w:val="nil"/>
              <w:left w:val="nil"/>
              <w:bottom w:val="single" w:sz="4" w:space="0" w:color="auto"/>
              <w:right w:val="single" w:sz="4" w:space="0" w:color="auto"/>
            </w:tcBorders>
            <w:hideMark/>
          </w:tcPr>
          <w:p w14:paraId="46B54485" w14:textId="77777777" w:rsidR="002F4ACA" w:rsidRPr="00C2306F" w:rsidRDefault="002F4ACA" w:rsidP="002F4ACA">
            <w:pPr>
              <w:suppressAutoHyphens/>
              <w:ind w:right="144"/>
              <w:jc w:val="both"/>
              <w:rPr>
                <w:sz w:val="16"/>
                <w:szCs w:val="16"/>
                <w:lang w:val="it-IT"/>
              </w:rPr>
            </w:pPr>
            <w:r w:rsidRPr="00C2306F">
              <w:rPr>
                <w:sz w:val="16"/>
                <w:szCs w:val="16"/>
                <w:lang w:val="it-IT"/>
              </w:rPr>
              <w:t> </w:t>
            </w:r>
          </w:p>
        </w:tc>
        <w:tc>
          <w:tcPr>
            <w:tcW w:w="1533" w:type="dxa"/>
            <w:tcBorders>
              <w:top w:val="nil"/>
              <w:left w:val="nil"/>
              <w:bottom w:val="single" w:sz="4" w:space="0" w:color="auto"/>
              <w:right w:val="single" w:sz="4" w:space="0" w:color="auto"/>
            </w:tcBorders>
            <w:hideMark/>
          </w:tcPr>
          <w:p w14:paraId="3312769D"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 </w:t>
            </w:r>
          </w:p>
        </w:tc>
        <w:tc>
          <w:tcPr>
            <w:tcW w:w="1170" w:type="dxa"/>
            <w:tcBorders>
              <w:top w:val="nil"/>
              <w:left w:val="nil"/>
              <w:bottom w:val="single" w:sz="4" w:space="0" w:color="auto"/>
              <w:right w:val="single" w:sz="4" w:space="0" w:color="auto"/>
            </w:tcBorders>
            <w:hideMark/>
          </w:tcPr>
          <w:p w14:paraId="665D25C5"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 </w:t>
            </w:r>
          </w:p>
        </w:tc>
      </w:tr>
      <w:tr w:rsidR="002F4ACA" w:rsidRPr="002F4ACA" w14:paraId="0AF7DC10"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0771B961"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30E1820D"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5646EEF5"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nil"/>
            </w:tcBorders>
            <w:noWrap/>
            <w:hideMark/>
          </w:tcPr>
          <w:p w14:paraId="7A4A1CB8"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single" w:sz="4" w:space="0" w:color="auto"/>
              <w:bottom w:val="single" w:sz="4" w:space="0" w:color="auto"/>
              <w:right w:val="single" w:sz="4" w:space="0" w:color="auto"/>
            </w:tcBorders>
            <w:hideMark/>
          </w:tcPr>
          <w:p w14:paraId="083CB862"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de </w:t>
            </w:r>
            <w:proofErr w:type="spellStart"/>
            <w:r w:rsidRPr="002F4ACA">
              <w:rPr>
                <w:color w:val="000000"/>
                <w:sz w:val="16"/>
                <w:szCs w:val="16"/>
              </w:rPr>
              <w:t>presiune</w:t>
            </w:r>
            <w:proofErr w:type="spellEnd"/>
            <w:r w:rsidRPr="002F4ACA">
              <w:rPr>
                <w:color w:val="000000"/>
                <w:sz w:val="16"/>
                <w:szCs w:val="16"/>
              </w:rPr>
              <w:t xml:space="preserve"> </w:t>
            </w:r>
            <w:proofErr w:type="spellStart"/>
            <w:r w:rsidRPr="002F4ACA">
              <w:rPr>
                <w:color w:val="000000"/>
                <w:sz w:val="16"/>
                <w:szCs w:val="16"/>
              </w:rPr>
              <w:t>ultraînaltă</w:t>
            </w:r>
            <w:proofErr w:type="spellEnd"/>
            <w:r w:rsidRPr="002F4ACA">
              <w:rPr>
                <w:color w:val="000000"/>
                <w:sz w:val="16"/>
                <w:szCs w:val="16"/>
              </w:rPr>
              <w:t xml:space="preserve"> (UHPLC)</w:t>
            </w:r>
          </w:p>
        </w:tc>
        <w:tc>
          <w:tcPr>
            <w:tcW w:w="2067" w:type="dxa"/>
            <w:tcBorders>
              <w:top w:val="nil"/>
              <w:left w:val="nil"/>
              <w:bottom w:val="single" w:sz="4" w:space="0" w:color="auto"/>
              <w:right w:val="single" w:sz="4" w:space="0" w:color="auto"/>
            </w:tcBorders>
            <w:hideMark/>
          </w:tcPr>
          <w:p w14:paraId="1C7A2CB2"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161158C5"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32874892"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429307ED" w14:textId="77777777" w:rsidTr="0068718B">
        <w:trPr>
          <w:trHeight w:val="710"/>
        </w:trPr>
        <w:tc>
          <w:tcPr>
            <w:tcW w:w="1652" w:type="dxa"/>
            <w:tcBorders>
              <w:top w:val="nil"/>
              <w:left w:val="single" w:sz="4" w:space="0" w:color="auto"/>
              <w:bottom w:val="single" w:sz="4" w:space="0" w:color="auto"/>
              <w:right w:val="single" w:sz="4" w:space="0" w:color="auto"/>
            </w:tcBorders>
            <w:shd w:val="clear" w:color="000000" w:fill="FFFFFF"/>
            <w:noWrap/>
            <w:hideMark/>
          </w:tcPr>
          <w:p w14:paraId="61C20F2D"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6CCD287B"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1596EF8C"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noWrap/>
            <w:hideMark/>
          </w:tcPr>
          <w:p w14:paraId="5A7080E2"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nil"/>
              <w:bottom w:val="single" w:sz="4" w:space="0" w:color="auto"/>
              <w:right w:val="single" w:sz="4" w:space="0" w:color="auto"/>
            </w:tcBorders>
            <w:hideMark/>
          </w:tcPr>
          <w:p w14:paraId="290D52B1"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de </w:t>
            </w:r>
            <w:proofErr w:type="spellStart"/>
            <w:r w:rsidRPr="002F4ACA">
              <w:rPr>
                <w:sz w:val="16"/>
                <w:szCs w:val="16"/>
              </w:rPr>
              <w:t>înaltă</w:t>
            </w:r>
            <w:proofErr w:type="spellEnd"/>
            <w:r w:rsidRPr="002F4ACA">
              <w:rPr>
                <w:sz w:val="16"/>
                <w:szCs w:val="16"/>
              </w:rPr>
              <w:t xml:space="preserve"> </w:t>
            </w:r>
            <w:proofErr w:type="spellStart"/>
            <w:r w:rsidRPr="002F4ACA">
              <w:rPr>
                <w:sz w:val="16"/>
                <w:szCs w:val="16"/>
              </w:rPr>
              <w:t>performanţă</w:t>
            </w:r>
            <w:proofErr w:type="spellEnd"/>
            <w:r w:rsidRPr="002F4ACA">
              <w:rPr>
                <w:sz w:val="16"/>
                <w:szCs w:val="16"/>
              </w:rPr>
              <w:t xml:space="preserve"> cu detector diode array </w:t>
            </w:r>
            <w:proofErr w:type="spellStart"/>
            <w:r w:rsidRPr="002F4ACA">
              <w:rPr>
                <w:sz w:val="16"/>
                <w:szCs w:val="16"/>
              </w:rPr>
              <w:t>şi</w:t>
            </w:r>
            <w:proofErr w:type="spellEnd"/>
            <w:r w:rsidRPr="002F4ACA">
              <w:rPr>
                <w:sz w:val="16"/>
                <w:szCs w:val="16"/>
              </w:rPr>
              <w:t xml:space="preserve"> detector de </w:t>
            </w:r>
            <w:proofErr w:type="spellStart"/>
            <w:r w:rsidRPr="002F4ACA">
              <w:rPr>
                <w:sz w:val="16"/>
                <w:szCs w:val="16"/>
              </w:rPr>
              <w:t>fluorescenţă</w:t>
            </w:r>
            <w:proofErr w:type="spellEnd"/>
          </w:p>
        </w:tc>
        <w:tc>
          <w:tcPr>
            <w:tcW w:w="2067" w:type="dxa"/>
            <w:tcBorders>
              <w:top w:val="nil"/>
              <w:left w:val="nil"/>
              <w:bottom w:val="single" w:sz="4" w:space="0" w:color="auto"/>
              <w:right w:val="single" w:sz="4" w:space="0" w:color="auto"/>
            </w:tcBorders>
            <w:hideMark/>
          </w:tcPr>
          <w:p w14:paraId="7F2A1C0D"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0D831111"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83273D7"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4E978C84" w14:textId="77777777" w:rsidTr="0068718B">
        <w:trPr>
          <w:trHeight w:val="728"/>
        </w:trPr>
        <w:tc>
          <w:tcPr>
            <w:tcW w:w="1652" w:type="dxa"/>
            <w:tcBorders>
              <w:top w:val="nil"/>
              <w:left w:val="single" w:sz="4" w:space="0" w:color="auto"/>
              <w:bottom w:val="single" w:sz="4" w:space="0" w:color="auto"/>
              <w:right w:val="single" w:sz="4" w:space="0" w:color="auto"/>
            </w:tcBorders>
            <w:shd w:val="clear" w:color="000000" w:fill="FFFFFF"/>
            <w:noWrap/>
            <w:hideMark/>
          </w:tcPr>
          <w:p w14:paraId="1DA3DCA7"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3254A612"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7473CB3D"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noWrap/>
            <w:hideMark/>
          </w:tcPr>
          <w:p w14:paraId="1948E709"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nil"/>
              <w:bottom w:val="single" w:sz="4" w:space="0" w:color="auto"/>
              <w:right w:val="single" w:sz="4" w:space="0" w:color="auto"/>
            </w:tcBorders>
            <w:hideMark/>
          </w:tcPr>
          <w:p w14:paraId="1CD4121F" w14:textId="77777777" w:rsidR="002F4ACA" w:rsidRPr="002F4ACA" w:rsidRDefault="002F4ACA" w:rsidP="002F4ACA">
            <w:pPr>
              <w:suppressAutoHyphens/>
              <w:ind w:right="144"/>
              <w:jc w:val="both"/>
              <w:rPr>
                <w:sz w:val="16"/>
                <w:szCs w:val="16"/>
              </w:rPr>
            </w:pPr>
            <w:r w:rsidRPr="002F4ACA">
              <w:rPr>
                <w:sz w:val="16"/>
                <w:szCs w:val="16"/>
              </w:rPr>
              <w:t xml:space="preserve">Gaz </w:t>
            </w:r>
            <w:proofErr w:type="spellStart"/>
            <w:r w:rsidRPr="002F4ACA">
              <w:rPr>
                <w:sz w:val="16"/>
                <w:szCs w:val="16"/>
              </w:rPr>
              <w:t>cromatograf</w:t>
            </w:r>
            <w:proofErr w:type="spellEnd"/>
            <w:r w:rsidRPr="002F4ACA">
              <w:rPr>
                <w:sz w:val="16"/>
                <w:szCs w:val="16"/>
              </w:rPr>
              <w:t xml:space="preserve"> cu </w:t>
            </w:r>
            <w:proofErr w:type="spellStart"/>
            <w:r w:rsidRPr="002F4ACA">
              <w:rPr>
                <w:sz w:val="16"/>
                <w:szCs w:val="16"/>
              </w:rPr>
              <w:t>dublu</w:t>
            </w:r>
            <w:proofErr w:type="spellEnd"/>
            <w:r w:rsidRPr="002F4ACA">
              <w:rPr>
                <w:sz w:val="16"/>
                <w:szCs w:val="16"/>
              </w:rPr>
              <w:t xml:space="preserve"> </w:t>
            </w:r>
            <w:proofErr w:type="spellStart"/>
            <w:r w:rsidRPr="002F4ACA">
              <w:rPr>
                <w:sz w:val="16"/>
                <w:szCs w:val="16"/>
              </w:rPr>
              <w:t>spectrometru</w:t>
            </w:r>
            <w:proofErr w:type="spellEnd"/>
            <w:r w:rsidRPr="002F4ACA">
              <w:rPr>
                <w:sz w:val="16"/>
                <w:szCs w:val="16"/>
              </w:rPr>
              <w:t xml:space="preserve"> de </w:t>
            </w:r>
            <w:proofErr w:type="spellStart"/>
            <w:r w:rsidRPr="002F4ACA">
              <w:rPr>
                <w:sz w:val="16"/>
                <w:szCs w:val="16"/>
              </w:rPr>
              <w:t>masă</w:t>
            </w:r>
            <w:proofErr w:type="spellEnd"/>
            <w:r w:rsidRPr="002F4ACA">
              <w:rPr>
                <w:sz w:val="16"/>
                <w:szCs w:val="16"/>
              </w:rPr>
              <w:t xml:space="preserve"> (</w:t>
            </w:r>
            <w:proofErr w:type="spellStart"/>
            <w:r w:rsidRPr="002F4ACA">
              <w:rPr>
                <w:sz w:val="16"/>
                <w:szCs w:val="16"/>
              </w:rPr>
              <w:t>sistem</w:t>
            </w:r>
            <w:proofErr w:type="spellEnd"/>
            <w:r w:rsidRPr="002F4ACA">
              <w:rPr>
                <w:sz w:val="16"/>
                <w:szCs w:val="16"/>
              </w:rPr>
              <w:t xml:space="preserve"> </w:t>
            </w:r>
            <w:proofErr w:type="spellStart"/>
            <w:r w:rsidRPr="002F4ACA">
              <w:rPr>
                <w:sz w:val="16"/>
                <w:szCs w:val="16"/>
              </w:rPr>
              <w:t>triplu</w:t>
            </w:r>
            <w:proofErr w:type="spellEnd"/>
            <w:r w:rsidRPr="002F4ACA">
              <w:rPr>
                <w:sz w:val="16"/>
                <w:szCs w:val="16"/>
              </w:rPr>
              <w:t xml:space="preserve"> </w:t>
            </w:r>
            <w:proofErr w:type="spellStart"/>
            <w:r w:rsidRPr="002F4ACA">
              <w:rPr>
                <w:sz w:val="16"/>
                <w:szCs w:val="16"/>
              </w:rPr>
              <w:t>quadrupol</w:t>
            </w:r>
            <w:proofErr w:type="spellEnd"/>
            <w:r w:rsidRPr="002F4ACA">
              <w:rPr>
                <w:sz w:val="16"/>
                <w:szCs w:val="16"/>
              </w:rPr>
              <w:t>) (GC-MS-MS)</w:t>
            </w:r>
          </w:p>
        </w:tc>
        <w:tc>
          <w:tcPr>
            <w:tcW w:w="2067" w:type="dxa"/>
            <w:tcBorders>
              <w:top w:val="nil"/>
              <w:left w:val="nil"/>
              <w:bottom w:val="single" w:sz="4" w:space="0" w:color="auto"/>
              <w:right w:val="single" w:sz="4" w:space="0" w:color="auto"/>
            </w:tcBorders>
            <w:hideMark/>
          </w:tcPr>
          <w:p w14:paraId="0EC7FE8A"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297CAE5B"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2F3991B5"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4CD2F774" w14:textId="77777777" w:rsidTr="0068718B">
        <w:trPr>
          <w:trHeight w:val="872"/>
        </w:trPr>
        <w:tc>
          <w:tcPr>
            <w:tcW w:w="1652" w:type="dxa"/>
            <w:tcBorders>
              <w:top w:val="nil"/>
              <w:left w:val="single" w:sz="4" w:space="0" w:color="auto"/>
              <w:bottom w:val="single" w:sz="4" w:space="0" w:color="auto"/>
              <w:right w:val="single" w:sz="4" w:space="0" w:color="auto"/>
            </w:tcBorders>
            <w:shd w:val="clear" w:color="000000" w:fill="FFFFFF"/>
            <w:noWrap/>
            <w:hideMark/>
          </w:tcPr>
          <w:p w14:paraId="26F693E6"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C94A044"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4CD53601"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noWrap/>
            <w:hideMark/>
          </w:tcPr>
          <w:p w14:paraId="2A85B462"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nil"/>
              <w:bottom w:val="single" w:sz="4" w:space="0" w:color="auto"/>
              <w:right w:val="single" w:sz="4" w:space="0" w:color="auto"/>
            </w:tcBorders>
            <w:hideMark/>
          </w:tcPr>
          <w:p w14:paraId="6665DC48" w14:textId="77777777" w:rsidR="002F4ACA" w:rsidRPr="002F4ACA" w:rsidRDefault="002F4ACA" w:rsidP="002F4ACA">
            <w:pPr>
              <w:suppressAutoHyphens/>
              <w:ind w:right="144"/>
              <w:jc w:val="both"/>
              <w:rPr>
                <w:sz w:val="16"/>
                <w:szCs w:val="16"/>
              </w:rPr>
            </w:pPr>
            <w:proofErr w:type="spellStart"/>
            <w:r w:rsidRPr="002F4ACA">
              <w:rPr>
                <w:sz w:val="16"/>
                <w:szCs w:val="16"/>
              </w:rPr>
              <w:t>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cu </w:t>
            </w:r>
            <w:proofErr w:type="spellStart"/>
            <w:r w:rsidRPr="002F4ACA">
              <w:rPr>
                <w:sz w:val="16"/>
                <w:szCs w:val="16"/>
              </w:rPr>
              <w:t>dubluLichid</w:t>
            </w:r>
            <w:proofErr w:type="spellEnd"/>
            <w:r w:rsidRPr="002F4ACA">
              <w:rPr>
                <w:sz w:val="16"/>
                <w:szCs w:val="16"/>
              </w:rPr>
              <w:t xml:space="preserve"> </w:t>
            </w:r>
            <w:proofErr w:type="spellStart"/>
            <w:r w:rsidRPr="002F4ACA">
              <w:rPr>
                <w:sz w:val="16"/>
                <w:szCs w:val="16"/>
              </w:rPr>
              <w:t>cromatograf</w:t>
            </w:r>
            <w:proofErr w:type="spellEnd"/>
            <w:r w:rsidRPr="002F4ACA">
              <w:rPr>
                <w:sz w:val="16"/>
                <w:szCs w:val="16"/>
              </w:rPr>
              <w:t xml:space="preserve"> cu </w:t>
            </w:r>
            <w:proofErr w:type="spellStart"/>
            <w:r w:rsidRPr="002F4ACA">
              <w:rPr>
                <w:sz w:val="16"/>
                <w:szCs w:val="16"/>
              </w:rPr>
              <w:t>dublu</w:t>
            </w:r>
            <w:proofErr w:type="spellEnd"/>
            <w:r w:rsidRPr="002F4ACA">
              <w:rPr>
                <w:sz w:val="16"/>
                <w:szCs w:val="16"/>
              </w:rPr>
              <w:t xml:space="preserve"> </w:t>
            </w:r>
            <w:proofErr w:type="spellStart"/>
            <w:r w:rsidRPr="002F4ACA">
              <w:rPr>
                <w:sz w:val="16"/>
                <w:szCs w:val="16"/>
              </w:rPr>
              <w:t>spectrometru</w:t>
            </w:r>
            <w:proofErr w:type="spellEnd"/>
            <w:r w:rsidRPr="002F4ACA">
              <w:rPr>
                <w:sz w:val="16"/>
                <w:szCs w:val="16"/>
              </w:rPr>
              <w:t xml:space="preserve"> de </w:t>
            </w:r>
            <w:proofErr w:type="spellStart"/>
            <w:r w:rsidRPr="002F4ACA">
              <w:rPr>
                <w:sz w:val="16"/>
                <w:szCs w:val="16"/>
              </w:rPr>
              <w:t>masă</w:t>
            </w:r>
            <w:proofErr w:type="spellEnd"/>
            <w:r w:rsidRPr="002F4ACA">
              <w:rPr>
                <w:sz w:val="16"/>
                <w:szCs w:val="16"/>
              </w:rPr>
              <w:t xml:space="preserve"> (</w:t>
            </w:r>
            <w:proofErr w:type="spellStart"/>
            <w:r w:rsidRPr="002F4ACA">
              <w:rPr>
                <w:sz w:val="16"/>
                <w:szCs w:val="16"/>
              </w:rPr>
              <w:t>sistem</w:t>
            </w:r>
            <w:proofErr w:type="spellEnd"/>
            <w:r w:rsidRPr="002F4ACA">
              <w:rPr>
                <w:sz w:val="16"/>
                <w:szCs w:val="16"/>
              </w:rPr>
              <w:t xml:space="preserve"> </w:t>
            </w:r>
            <w:proofErr w:type="spellStart"/>
            <w:r w:rsidRPr="002F4ACA">
              <w:rPr>
                <w:sz w:val="16"/>
                <w:szCs w:val="16"/>
              </w:rPr>
              <w:t>triplu</w:t>
            </w:r>
            <w:proofErr w:type="spellEnd"/>
            <w:r w:rsidRPr="002F4ACA">
              <w:rPr>
                <w:sz w:val="16"/>
                <w:szCs w:val="16"/>
              </w:rPr>
              <w:t xml:space="preserve"> </w:t>
            </w:r>
            <w:proofErr w:type="spellStart"/>
            <w:r w:rsidRPr="002F4ACA">
              <w:rPr>
                <w:sz w:val="16"/>
                <w:szCs w:val="16"/>
              </w:rPr>
              <w:t>quadrupol</w:t>
            </w:r>
            <w:proofErr w:type="spellEnd"/>
            <w:r w:rsidRPr="002F4ACA">
              <w:rPr>
                <w:sz w:val="16"/>
                <w:szCs w:val="16"/>
              </w:rPr>
              <w:t>) (LC-MS-MS)</w:t>
            </w:r>
          </w:p>
        </w:tc>
        <w:tc>
          <w:tcPr>
            <w:tcW w:w="2067" w:type="dxa"/>
            <w:tcBorders>
              <w:top w:val="nil"/>
              <w:left w:val="nil"/>
              <w:bottom w:val="single" w:sz="4" w:space="0" w:color="auto"/>
              <w:right w:val="single" w:sz="4" w:space="0" w:color="auto"/>
            </w:tcBorders>
            <w:hideMark/>
          </w:tcPr>
          <w:p w14:paraId="6CC09756"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337AAEA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048A6861"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C2306F" w14:paraId="2D18E9E3"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546BE90B"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4AD824E9"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610CD748"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noWrap/>
            <w:hideMark/>
          </w:tcPr>
          <w:p w14:paraId="44ABE0CA"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nil"/>
              <w:bottom w:val="single" w:sz="4" w:space="0" w:color="auto"/>
              <w:right w:val="single" w:sz="4" w:space="0" w:color="auto"/>
            </w:tcBorders>
            <w:hideMark/>
          </w:tcPr>
          <w:p w14:paraId="10DB73FC"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masă</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plasmă</w:t>
            </w:r>
            <w:proofErr w:type="spellEnd"/>
            <w:r w:rsidRPr="00C2306F">
              <w:rPr>
                <w:sz w:val="16"/>
                <w:szCs w:val="16"/>
                <w:lang w:val="fr-FR"/>
              </w:rPr>
              <w:t xml:space="preserve"> </w:t>
            </w:r>
            <w:proofErr w:type="spellStart"/>
            <w:r w:rsidRPr="00C2306F">
              <w:rPr>
                <w:sz w:val="16"/>
                <w:szCs w:val="16"/>
                <w:lang w:val="fr-FR"/>
              </w:rPr>
              <w:t>cuplată</w:t>
            </w:r>
            <w:proofErr w:type="spellEnd"/>
            <w:r w:rsidRPr="00C2306F">
              <w:rPr>
                <w:sz w:val="16"/>
                <w:szCs w:val="16"/>
                <w:lang w:val="fr-FR"/>
              </w:rPr>
              <w:t xml:space="preserve"> </w:t>
            </w:r>
            <w:proofErr w:type="spellStart"/>
            <w:r w:rsidRPr="00C2306F">
              <w:rPr>
                <w:sz w:val="16"/>
                <w:szCs w:val="16"/>
                <w:lang w:val="fr-FR"/>
              </w:rPr>
              <w:t>inductiv</w:t>
            </w:r>
            <w:proofErr w:type="spellEnd"/>
            <w:r w:rsidRPr="00C2306F">
              <w:rPr>
                <w:sz w:val="16"/>
                <w:szCs w:val="16"/>
                <w:lang w:val="fr-FR"/>
              </w:rPr>
              <w:t xml:space="preserve"> (ICP-MS)</w:t>
            </w:r>
          </w:p>
        </w:tc>
        <w:tc>
          <w:tcPr>
            <w:tcW w:w="2067" w:type="dxa"/>
            <w:tcBorders>
              <w:top w:val="nil"/>
              <w:left w:val="nil"/>
              <w:bottom w:val="single" w:sz="4" w:space="0" w:color="auto"/>
              <w:right w:val="single" w:sz="4" w:space="0" w:color="auto"/>
            </w:tcBorders>
            <w:hideMark/>
          </w:tcPr>
          <w:p w14:paraId="4DFD52C7" w14:textId="77777777" w:rsidR="002F4ACA" w:rsidRPr="00C2306F" w:rsidRDefault="002F4ACA" w:rsidP="002F4ACA">
            <w:pPr>
              <w:suppressAutoHyphens/>
              <w:ind w:right="144"/>
              <w:jc w:val="both"/>
              <w:rPr>
                <w:sz w:val="16"/>
                <w:szCs w:val="16"/>
                <w:lang w:val="fr-FR"/>
              </w:rPr>
            </w:pPr>
            <w:r w:rsidRPr="00C2306F">
              <w:rPr>
                <w:sz w:val="16"/>
                <w:szCs w:val="16"/>
                <w:lang w:val="fr-FR"/>
              </w:rPr>
              <w:t> </w:t>
            </w:r>
          </w:p>
        </w:tc>
        <w:tc>
          <w:tcPr>
            <w:tcW w:w="1533" w:type="dxa"/>
            <w:tcBorders>
              <w:top w:val="nil"/>
              <w:left w:val="nil"/>
              <w:bottom w:val="single" w:sz="4" w:space="0" w:color="auto"/>
              <w:right w:val="single" w:sz="4" w:space="0" w:color="auto"/>
            </w:tcBorders>
            <w:hideMark/>
          </w:tcPr>
          <w:p w14:paraId="0A5D7A08" w14:textId="77777777" w:rsidR="002F4ACA" w:rsidRPr="00C2306F" w:rsidRDefault="002F4ACA" w:rsidP="002F4ACA">
            <w:pPr>
              <w:suppressAutoHyphens/>
              <w:ind w:right="144"/>
              <w:jc w:val="both"/>
              <w:rPr>
                <w:color w:val="000000"/>
                <w:sz w:val="16"/>
                <w:szCs w:val="16"/>
                <w:lang w:val="fr-FR"/>
              </w:rPr>
            </w:pPr>
            <w:r w:rsidRPr="00C2306F">
              <w:rPr>
                <w:color w:val="000000"/>
                <w:sz w:val="16"/>
                <w:szCs w:val="16"/>
                <w:lang w:val="fr-FR"/>
              </w:rPr>
              <w:t> </w:t>
            </w:r>
          </w:p>
        </w:tc>
        <w:tc>
          <w:tcPr>
            <w:tcW w:w="1170" w:type="dxa"/>
            <w:tcBorders>
              <w:top w:val="nil"/>
              <w:left w:val="nil"/>
              <w:bottom w:val="single" w:sz="4" w:space="0" w:color="auto"/>
              <w:right w:val="single" w:sz="4" w:space="0" w:color="auto"/>
            </w:tcBorders>
            <w:hideMark/>
          </w:tcPr>
          <w:p w14:paraId="3F1F414D" w14:textId="77777777" w:rsidR="002F4ACA" w:rsidRPr="00C2306F" w:rsidRDefault="002F4ACA" w:rsidP="002F4ACA">
            <w:pPr>
              <w:suppressAutoHyphens/>
              <w:ind w:right="144"/>
              <w:jc w:val="both"/>
              <w:rPr>
                <w:color w:val="000000"/>
                <w:sz w:val="16"/>
                <w:szCs w:val="16"/>
                <w:lang w:val="fr-FR"/>
              </w:rPr>
            </w:pPr>
            <w:r w:rsidRPr="00C2306F">
              <w:rPr>
                <w:color w:val="000000"/>
                <w:sz w:val="16"/>
                <w:szCs w:val="16"/>
                <w:lang w:val="fr-FR"/>
              </w:rPr>
              <w:t> </w:t>
            </w:r>
          </w:p>
        </w:tc>
      </w:tr>
      <w:tr w:rsidR="002F4ACA" w:rsidRPr="002F4ACA" w14:paraId="240A9082"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2FD164CF"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0F152DA6"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3A84E19E"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16D0399A" w14:textId="77777777" w:rsidR="002F4ACA" w:rsidRPr="002F4ACA" w:rsidRDefault="002F4ACA" w:rsidP="002F4ACA">
            <w:pPr>
              <w:suppressAutoHyphens/>
              <w:ind w:right="144"/>
              <w:jc w:val="both"/>
              <w:rPr>
                <w:sz w:val="16"/>
                <w:szCs w:val="16"/>
              </w:rPr>
            </w:pPr>
            <w:r w:rsidRPr="002F4ACA">
              <w:rPr>
                <w:sz w:val="16"/>
                <w:szCs w:val="16"/>
              </w:rPr>
              <w:t>Carl Zeiss Microscopy Germania</w:t>
            </w:r>
          </w:p>
        </w:tc>
        <w:tc>
          <w:tcPr>
            <w:tcW w:w="2610" w:type="dxa"/>
            <w:tcBorders>
              <w:top w:val="nil"/>
              <w:left w:val="nil"/>
              <w:bottom w:val="single" w:sz="4" w:space="0" w:color="auto"/>
              <w:right w:val="single" w:sz="4" w:space="0" w:color="auto"/>
            </w:tcBorders>
            <w:hideMark/>
          </w:tcPr>
          <w:p w14:paraId="4D3E7C32"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p>
        </w:tc>
        <w:tc>
          <w:tcPr>
            <w:tcW w:w="2067" w:type="dxa"/>
            <w:tcBorders>
              <w:top w:val="nil"/>
              <w:left w:val="nil"/>
              <w:bottom w:val="single" w:sz="4" w:space="0" w:color="auto"/>
              <w:right w:val="single" w:sz="4" w:space="0" w:color="auto"/>
            </w:tcBorders>
            <w:hideMark/>
          </w:tcPr>
          <w:p w14:paraId="712F6D4B" w14:textId="77777777" w:rsidR="002F4ACA" w:rsidRPr="002F4ACA" w:rsidRDefault="002F4ACA" w:rsidP="002F4ACA">
            <w:pPr>
              <w:suppressAutoHyphens/>
              <w:ind w:right="144"/>
              <w:jc w:val="both"/>
              <w:rPr>
                <w:sz w:val="16"/>
                <w:szCs w:val="16"/>
              </w:rPr>
            </w:pPr>
            <w:r w:rsidRPr="002F4ACA">
              <w:rPr>
                <w:sz w:val="16"/>
                <w:szCs w:val="16"/>
              </w:rPr>
              <w:t xml:space="preserve"> Axio Vert.A1</w:t>
            </w:r>
          </w:p>
        </w:tc>
        <w:tc>
          <w:tcPr>
            <w:tcW w:w="1533" w:type="dxa"/>
            <w:tcBorders>
              <w:top w:val="nil"/>
              <w:left w:val="nil"/>
              <w:bottom w:val="single" w:sz="4" w:space="0" w:color="auto"/>
              <w:right w:val="single" w:sz="4" w:space="0" w:color="auto"/>
            </w:tcBorders>
            <w:hideMark/>
          </w:tcPr>
          <w:p w14:paraId="4380BC00" w14:textId="77777777" w:rsidR="002F4ACA" w:rsidRPr="002F4ACA" w:rsidRDefault="002F4ACA" w:rsidP="002F4ACA">
            <w:pPr>
              <w:suppressAutoHyphens/>
              <w:ind w:right="144"/>
              <w:jc w:val="both"/>
              <w:rPr>
                <w:color w:val="000000"/>
                <w:sz w:val="16"/>
                <w:szCs w:val="16"/>
              </w:rPr>
            </w:pPr>
            <w:r w:rsidRPr="002F4ACA">
              <w:rPr>
                <w:color w:val="000000"/>
                <w:sz w:val="16"/>
                <w:szCs w:val="16"/>
              </w:rPr>
              <w:t>Zen 2012 (blue edition)</w:t>
            </w:r>
          </w:p>
        </w:tc>
        <w:tc>
          <w:tcPr>
            <w:tcW w:w="1170" w:type="dxa"/>
            <w:tcBorders>
              <w:top w:val="nil"/>
              <w:left w:val="nil"/>
              <w:bottom w:val="single" w:sz="4" w:space="0" w:color="auto"/>
              <w:right w:val="single" w:sz="4" w:space="0" w:color="auto"/>
            </w:tcBorders>
            <w:hideMark/>
          </w:tcPr>
          <w:p w14:paraId="3CB91940"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72747BFC" w14:textId="77777777" w:rsidTr="0068718B">
        <w:trPr>
          <w:trHeight w:val="300"/>
        </w:trPr>
        <w:tc>
          <w:tcPr>
            <w:tcW w:w="1652" w:type="dxa"/>
            <w:tcBorders>
              <w:top w:val="nil"/>
              <w:left w:val="single" w:sz="4" w:space="0" w:color="auto"/>
              <w:bottom w:val="single" w:sz="4" w:space="0" w:color="auto"/>
              <w:right w:val="single" w:sz="4" w:space="0" w:color="auto"/>
            </w:tcBorders>
            <w:noWrap/>
            <w:hideMark/>
          </w:tcPr>
          <w:p w14:paraId="4456800D"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457B4EBC"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620" w:type="dxa"/>
            <w:tcBorders>
              <w:top w:val="nil"/>
              <w:left w:val="nil"/>
              <w:bottom w:val="single" w:sz="4" w:space="0" w:color="auto"/>
              <w:right w:val="single" w:sz="4" w:space="0" w:color="auto"/>
            </w:tcBorders>
            <w:hideMark/>
          </w:tcPr>
          <w:p w14:paraId="26885E3C" w14:textId="77777777" w:rsidR="002F4ACA" w:rsidRPr="002F4ACA" w:rsidRDefault="002F4ACA" w:rsidP="002F4ACA">
            <w:pPr>
              <w:suppressAutoHyphens/>
              <w:ind w:right="144"/>
              <w:jc w:val="both"/>
              <w:rPr>
                <w:color w:val="000000"/>
                <w:sz w:val="16"/>
                <w:szCs w:val="16"/>
              </w:rPr>
            </w:pPr>
            <w:r w:rsidRPr="002F4ACA">
              <w:rPr>
                <w:color w:val="000000"/>
                <w:sz w:val="16"/>
                <w:szCs w:val="16"/>
              </w:rPr>
              <w:t>Cluj-Napoca</w:t>
            </w:r>
          </w:p>
        </w:tc>
        <w:tc>
          <w:tcPr>
            <w:tcW w:w="1800" w:type="dxa"/>
            <w:tcBorders>
              <w:top w:val="nil"/>
              <w:left w:val="nil"/>
              <w:bottom w:val="single" w:sz="4" w:space="0" w:color="auto"/>
              <w:right w:val="single" w:sz="4" w:space="0" w:color="auto"/>
            </w:tcBorders>
            <w:hideMark/>
          </w:tcPr>
          <w:p w14:paraId="5893F8C4" w14:textId="77777777" w:rsidR="002F4ACA" w:rsidRPr="002F4ACA" w:rsidRDefault="002F4ACA" w:rsidP="002F4ACA">
            <w:pPr>
              <w:suppressAutoHyphens/>
              <w:ind w:right="144"/>
              <w:jc w:val="both"/>
              <w:rPr>
                <w:sz w:val="16"/>
                <w:szCs w:val="16"/>
              </w:rPr>
            </w:pPr>
            <w:proofErr w:type="spellStart"/>
            <w:r w:rsidRPr="002F4ACA">
              <w:rPr>
                <w:sz w:val="16"/>
                <w:szCs w:val="16"/>
              </w:rPr>
              <w:t>Motic</w:t>
            </w:r>
            <w:proofErr w:type="spellEnd"/>
            <w:r w:rsidRPr="002F4ACA">
              <w:rPr>
                <w:sz w:val="16"/>
                <w:szCs w:val="16"/>
              </w:rPr>
              <w:t xml:space="preserve"> Spania</w:t>
            </w:r>
          </w:p>
        </w:tc>
        <w:tc>
          <w:tcPr>
            <w:tcW w:w="2610" w:type="dxa"/>
            <w:tcBorders>
              <w:top w:val="nil"/>
              <w:left w:val="nil"/>
              <w:bottom w:val="single" w:sz="4" w:space="0" w:color="auto"/>
              <w:right w:val="single" w:sz="4" w:space="0" w:color="auto"/>
            </w:tcBorders>
            <w:hideMark/>
          </w:tcPr>
          <w:p w14:paraId="3FBB504B"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r w:rsidRPr="002F4ACA">
              <w:rPr>
                <w:sz w:val="16"/>
                <w:szCs w:val="16"/>
              </w:rPr>
              <w:t xml:space="preserve"> cu </w:t>
            </w:r>
            <w:proofErr w:type="spellStart"/>
            <w:r w:rsidRPr="002F4ACA">
              <w:rPr>
                <w:sz w:val="16"/>
                <w:szCs w:val="16"/>
              </w:rPr>
              <w:t>cameră</w:t>
            </w:r>
            <w:proofErr w:type="spellEnd"/>
            <w:r w:rsidRPr="002F4ACA">
              <w:rPr>
                <w:sz w:val="16"/>
                <w:szCs w:val="16"/>
              </w:rPr>
              <w:t xml:space="preserve"> </w:t>
            </w:r>
            <w:proofErr w:type="spellStart"/>
            <w:r w:rsidRPr="002F4ACA">
              <w:rPr>
                <w:sz w:val="16"/>
                <w:szCs w:val="16"/>
              </w:rPr>
              <w:t>optică</w:t>
            </w:r>
            <w:proofErr w:type="spellEnd"/>
          </w:p>
        </w:tc>
        <w:tc>
          <w:tcPr>
            <w:tcW w:w="2067" w:type="dxa"/>
            <w:tcBorders>
              <w:top w:val="nil"/>
              <w:left w:val="nil"/>
              <w:bottom w:val="single" w:sz="4" w:space="0" w:color="auto"/>
              <w:right w:val="single" w:sz="4" w:space="0" w:color="auto"/>
            </w:tcBorders>
            <w:hideMark/>
          </w:tcPr>
          <w:p w14:paraId="100425F7" w14:textId="77777777" w:rsidR="002F4ACA" w:rsidRPr="002F4ACA" w:rsidRDefault="002F4ACA" w:rsidP="002F4ACA">
            <w:pPr>
              <w:suppressAutoHyphens/>
              <w:ind w:right="144"/>
              <w:jc w:val="both"/>
              <w:rPr>
                <w:sz w:val="16"/>
                <w:szCs w:val="16"/>
              </w:rPr>
            </w:pPr>
            <w:r w:rsidRPr="002F4ACA">
              <w:rPr>
                <w:sz w:val="16"/>
                <w:szCs w:val="16"/>
              </w:rPr>
              <w:t>BA310E</w:t>
            </w:r>
          </w:p>
        </w:tc>
        <w:tc>
          <w:tcPr>
            <w:tcW w:w="1533" w:type="dxa"/>
            <w:tcBorders>
              <w:top w:val="nil"/>
              <w:left w:val="nil"/>
              <w:bottom w:val="single" w:sz="4" w:space="0" w:color="auto"/>
              <w:right w:val="single" w:sz="4" w:space="0" w:color="auto"/>
            </w:tcBorders>
            <w:hideMark/>
          </w:tcPr>
          <w:p w14:paraId="0A312A9C"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1B3C46CA"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r>
      <w:tr w:rsidR="002F4ACA" w:rsidRPr="002F4ACA" w14:paraId="35AF2C52" w14:textId="77777777" w:rsidTr="0068718B">
        <w:trPr>
          <w:trHeight w:val="810"/>
        </w:trPr>
        <w:tc>
          <w:tcPr>
            <w:tcW w:w="1652" w:type="dxa"/>
            <w:tcBorders>
              <w:top w:val="nil"/>
              <w:left w:val="single" w:sz="4" w:space="0" w:color="auto"/>
              <w:bottom w:val="single" w:sz="4" w:space="0" w:color="auto"/>
              <w:right w:val="single" w:sz="4" w:space="0" w:color="auto"/>
            </w:tcBorders>
            <w:shd w:val="clear" w:color="000000" w:fill="FFFFFF"/>
            <w:noWrap/>
            <w:hideMark/>
          </w:tcPr>
          <w:p w14:paraId="79C5731F"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noWrap/>
            <w:hideMark/>
          </w:tcPr>
          <w:p w14:paraId="26DE60C7"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620" w:type="dxa"/>
            <w:tcBorders>
              <w:top w:val="nil"/>
              <w:left w:val="nil"/>
              <w:bottom w:val="single" w:sz="4" w:space="0" w:color="auto"/>
              <w:right w:val="single" w:sz="4" w:space="0" w:color="auto"/>
            </w:tcBorders>
            <w:noWrap/>
            <w:hideMark/>
          </w:tcPr>
          <w:p w14:paraId="3C337727"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800" w:type="dxa"/>
            <w:tcBorders>
              <w:top w:val="nil"/>
              <w:left w:val="nil"/>
              <w:bottom w:val="nil"/>
              <w:right w:val="nil"/>
            </w:tcBorders>
            <w:noWrap/>
            <w:hideMark/>
          </w:tcPr>
          <w:p w14:paraId="1D6EEA3D" w14:textId="77777777" w:rsidR="002F4ACA" w:rsidRPr="002F4ACA" w:rsidRDefault="002F4ACA" w:rsidP="002F4ACA">
            <w:pPr>
              <w:suppressAutoHyphens/>
              <w:ind w:right="144"/>
              <w:jc w:val="both"/>
              <w:rPr>
                <w:sz w:val="16"/>
                <w:szCs w:val="16"/>
              </w:rPr>
            </w:pPr>
          </w:p>
        </w:tc>
        <w:tc>
          <w:tcPr>
            <w:tcW w:w="2610" w:type="dxa"/>
            <w:tcBorders>
              <w:top w:val="nil"/>
              <w:left w:val="single" w:sz="4" w:space="0" w:color="auto"/>
              <w:bottom w:val="single" w:sz="4" w:space="0" w:color="auto"/>
              <w:right w:val="single" w:sz="4" w:space="0" w:color="auto"/>
            </w:tcBorders>
            <w:hideMark/>
          </w:tcPr>
          <w:p w14:paraId="431CDC2F"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4537CF7D"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091FD524"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25407AAE"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6295ACFB"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1C4407BA"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noWrap/>
            <w:hideMark/>
          </w:tcPr>
          <w:p w14:paraId="78E93E69"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620" w:type="dxa"/>
            <w:tcBorders>
              <w:top w:val="nil"/>
              <w:left w:val="nil"/>
              <w:bottom w:val="single" w:sz="4" w:space="0" w:color="auto"/>
              <w:right w:val="single" w:sz="4" w:space="0" w:color="auto"/>
            </w:tcBorders>
            <w:noWrap/>
            <w:hideMark/>
          </w:tcPr>
          <w:p w14:paraId="270C4C2A"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800" w:type="dxa"/>
            <w:tcBorders>
              <w:top w:val="single" w:sz="4" w:space="0" w:color="auto"/>
              <w:left w:val="nil"/>
              <w:bottom w:val="single" w:sz="4" w:space="0" w:color="auto"/>
              <w:right w:val="single" w:sz="4" w:space="0" w:color="auto"/>
            </w:tcBorders>
            <w:hideMark/>
          </w:tcPr>
          <w:p w14:paraId="1DD2B137"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36E5492C"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1534EDAF" w14:textId="77777777" w:rsidR="002F4ACA" w:rsidRPr="002F4ACA" w:rsidRDefault="002F4ACA" w:rsidP="002F4ACA">
            <w:pPr>
              <w:suppressAutoHyphens/>
              <w:ind w:right="144"/>
              <w:jc w:val="both"/>
              <w:rPr>
                <w:sz w:val="16"/>
                <w:szCs w:val="16"/>
              </w:rPr>
            </w:pPr>
            <w:r w:rsidRPr="002F4ACA">
              <w:rPr>
                <w:sz w:val="16"/>
                <w:szCs w:val="16"/>
              </w:rPr>
              <w:t>8453</w:t>
            </w:r>
          </w:p>
        </w:tc>
        <w:tc>
          <w:tcPr>
            <w:tcW w:w="1533" w:type="dxa"/>
            <w:tcBorders>
              <w:top w:val="nil"/>
              <w:left w:val="nil"/>
              <w:bottom w:val="single" w:sz="4" w:space="0" w:color="auto"/>
              <w:right w:val="single" w:sz="4" w:space="0" w:color="auto"/>
            </w:tcBorders>
            <w:hideMark/>
          </w:tcPr>
          <w:p w14:paraId="2A8F1E1B" w14:textId="77777777" w:rsidR="002F4ACA" w:rsidRPr="002F4ACA" w:rsidRDefault="002F4ACA" w:rsidP="002F4ACA">
            <w:pPr>
              <w:suppressAutoHyphens/>
              <w:ind w:right="144"/>
              <w:jc w:val="both"/>
              <w:rPr>
                <w:i/>
                <w:iCs/>
                <w:color w:val="000000"/>
                <w:sz w:val="16"/>
                <w:szCs w:val="16"/>
              </w:rPr>
            </w:pPr>
            <w:r w:rsidRPr="002F4ACA">
              <w:rPr>
                <w:i/>
                <w:iCs/>
                <w:color w:val="000000"/>
                <w:sz w:val="16"/>
                <w:szCs w:val="16"/>
              </w:rPr>
              <w:t> </w:t>
            </w:r>
          </w:p>
        </w:tc>
        <w:tc>
          <w:tcPr>
            <w:tcW w:w="1170" w:type="dxa"/>
            <w:tcBorders>
              <w:top w:val="nil"/>
              <w:left w:val="nil"/>
              <w:bottom w:val="single" w:sz="4" w:space="0" w:color="auto"/>
              <w:right w:val="single" w:sz="4" w:space="0" w:color="auto"/>
            </w:tcBorders>
            <w:hideMark/>
          </w:tcPr>
          <w:p w14:paraId="4F82A8E1"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557BFD0"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231A12F2"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noWrap/>
            <w:hideMark/>
          </w:tcPr>
          <w:p w14:paraId="3A5587C2"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620" w:type="dxa"/>
            <w:tcBorders>
              <w:top w:val="nil"/>
              <w:left w:val="nil"/>
              <w:bottom w:val="single" w:sz="4" w:space="0" w:color="auto"/>
              <w:right w:val="single" w:sz="4" w:space="0" w:color="auto"/>
            </w:tcBorders>
            <w:noWrap/>
            <w:hideMark/>
          </w:tcPr>
          <w:p w14:paraId="7E460001"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800" w:type="dxa"/>
            <w:tcBorders>
              <w:top w:val="nil"/>
              <w:left w:val="nil"/>
              <w:bottom w:val="single" w:sz="4" w:space="0" w:color="auto"/>
              <w:right w:val="single" w:sz="4" w:space="0" w:color="auto"/>
            </w:tcBorders>
            <w:hideMark/>
          </w:tcPr>
          <w:p w14:paraId="5E7B2118"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34B183F0"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191F6F72" w14:textId="77777777" w:rsidR="002F4ACA" w:rsidRPr="002F4ACA" w:rsidRDefault="002F4ACA" w:rsidP="002F4ACA">
            <w:pPr>
              <w:suppressAutoHyphens/>
              <w:ind w:right="144"/>
              <w:jc w:val="both"/>
              <w:rPr>
                <w:sz w:val="16"/>
                <w:szCs w:val="16"/>
              </w:rPr>
            </w:pPr>
            <w:r w:rsidRPr="002F4ACA">
              <w:rPr>
                <w:sz w:val="16"/>
                <w:szCs w:val="16"/>
              </w:rPr>
              <w:t xml:space="preserve">Cary 60            </w:t>
            </w:r>
            <w:proofErr w:type="spellStart"/>
            <w:r w:rsidRPr="002F4ACA">
              <w:rPr>
                <w:sz w:val="16"/>
                <w:szCs w:val="16"/>
              </w:rPr>
              <w:t>versiunea</w:t>
            </w:r>
            <w:proofErr w:type="spellEnd"/>
            <w:r w:rsidRPr="002F4ACA">
              <w:rPr>
                <w:sz w:val="16"/>
                <w:szCs w:val="16"/>
              </w:rPr>
              <w:t xml:space="preserve"> 2</w:t>
            </w:r>
          </w:p>
        </w:tc>
        <w:tc>
          <w:tcPr>
            <w:tcW w:w="1533" w:type="dxa"/>
            <w:tcBorders>
              <w:top w:val="nil"/>
              <w:left w:val="nil"/>
              <w:bottom w:val="single" w:sz="4" w:space="0" w:color="auto"/>
              <w:right w:val="single" w:sz="4" w:space="0" w:color="auto"/>
            </w:tcBorders>
            <w:hideMark/>
          </w:tcPr>
          <w:p w14:paraId="6603396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24BE588C"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36D6A96"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026656F3" w14:textId="77777777" w:rsidR="002F4ACA" w:rsidRPr="002F4ACA" w:rsidRDefault="002F4ACA" w:rsidP="002F4ACA">
            <w:pPr>
              <w:suppressAutoHyphens/>
              <w:ind w:right="144"/>
              <w:jc w:val="both"/>
              <w:rPr>
                <w:sz w:val="16"/>
                <w:szCs w:val="16"/>
              </w:rPr>
            </w:pPr>
            <w:r w:rsidRPr="002F4ACA">
              <w:rPr>
                <w:sz w:val="16"/>
                <w:szCs w:val="16"/>
              </w:rPr>
              <w:lastRenderedPageBreak/>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noWrap/>
            <w:hideMark/>
          </w:tcPr>
          <w:p w14:paraId="2B224739"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620" w:type="dxa"/>
            <w:tcBorders>
              <w:top w:val="nil"/>
              <w:left w:val="nil"/>
              <w:bottom w:val="single" w:sz="4" w:space="0" w:color="auto"/>
              <w:right w:val="single" w:sz="4" w:space="0" w:color="auto"/>
            </w:tcBorders>
            <w:noWrap/>
            <w:hideMark/>
          </w:tcPr>
          <w:p w14:paraId="5D133039" w14:textId="77777777" w:rsidR="002F4ACA" w:rsidRPr="002F4ACA" w:rsidRDefault="002F4ACA" w:rsidP="002F4ACA">
            <w:pPr>
              <w:suppressAutoHyphens/>
              <w:ind w:right="144"/>
              <w:jc w:val="both"/>
              <w:rPr>
                <w:sz w:val="16"/>
                <w:szCs w:val="16"/>
              </w:rPr>
            </w:pPr>
            <w:proofErr w:type="spellStart"/>
            <w:r w:rsidRPr="002F4ACA">
              <w:rPr>
                <w:sz w:val="16"/>
                <w:szCs w:val="16"/>
              </w:rPr>
              <w:t>Bistriţa</w:t>
            </w:r>
            <w:proofErr w:type="spellEnd"/>
          </w:p>
        </w:tc>
        <w:tc>
          <w:tcPr>
            <w:tcW w:w="1800" w:type="dxa"/>
            <w:tcBorders>
              <w:top w:val="nil"/>
              <w:left w:val="nil"/>
              <w:bottom w:val="single" w:sz="4" w:space="0" w:color="auto"/>
              <w:right w:val="single" w:sz="4" w:space="0" w:color="auto"/>
            </w:tcBorders>
            <w:hideMark/>
          </w:tcPr>
          <w:p w14:paraId="442DD55F" w14:textId="77777777" w:rsidR="002F4ACA" w:rsidRPr="002F4ACA" w:rsidRDefault="002F4ACA" w:rsidP="002F4ACA">
            <w:pPr>
              <w:suppressAutoHyphens/>
              <w:ind w:right="144"/>
              <w:jc w:val="both"/>
              <w:rPr>
                <w:sz w:val="16"/>
                <w:szCs w:val="16"/>
              </w:rPr>
            </w:pPr>
            <w:r w:rsidRPr="002F4ACA">
              <w:rPr>
                <w:sz w:val="16"/>
                <w:szCs w:val="16"/>
              </w:rPr>
              <w:t>Leica Germania</w:t>
            </w:r>
          </w:p>
        </w:tc>
        <w:tc>
          <w:tcPr>
            <w:tcW w:w="2610" w:type="dxa"/>
            <w:tcBorders>
              <w:top w:val="nil"/>
              <w:left w:val="nil"/>
              <w:bottom w:val="single" w:sz="4" w:space="0" w:color="auto"/>
              <w:right w:val="single" w:sz="4" w:space="0" w:color="auto"/>
            </w:tcBorders>
            <w:hideMark/>
          </w:tcPr>
          <w:p w14:paraId="2D5F6F1C"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p>
        </w:tc>
        <w:tc>
          <w:tcPr>
            <w:tcW w:w="2067" w:type="dxa"/>
            <w:tcBorders>
              <w:top w:val="nil"/>
              <w:left w:val="nil"/>
              <w:bottom w:val="single" w:sz="4" w:space="0" w:color="auto"/>
              <w:right w:val="single" w:sz="4" w:space="0" w:color="auto"/>
            </w:tcBorders>
            <w:hideMark/>
          </w:tcPr>
          <w:p w14:paraId="41365798" w14:textId="77777777" w:rsidR="002F4ACA" w:rsidRPr="002F4ACA" w:rsidRDefault="002F4ACA" w:rsidP="002F4ACA">
            <w:pPr>
              <w:suppressAutoHyphens/>
              <w:ind w:right="144"/>
              <w:jc w:val="both"/>
              <w:rPr>
                <w:sz w:val="16"/>
                <w:szCs w:val="16"/>
              </w:rPr>
            </w:pPr>
            <w:r w:rsidRPr="002F4ACA">
              <w:rPr>
                <w:sz w:val="16"/>
                <w:szCs w:val="16"/>
              </w:rPr>
              <w:t>Leica DM3000 LED</w:t>
            </w:r>
          </w:p>
        </w:tc>
        <w:tc>
          <w:tcPr>
            <w:tcW w:w="1533" w:type="dxa"/>
            <w:tcBorders>
              <w:top w:val="nil"/>
              <w:left w:val="nil"/>
              <w:bottom w:val="single" w:sz="4" w:space="0" w:color="auto"/>
              <w:right w:val="single" w:sz="4" w:space="0" w:color="auto"/>
            </w:tcBorders>
            <w:hideMark/>
          </w:tcPr>
          <w:p w14:paraId="5CCB3490"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roofErr w:type="spellStart"/>
            <w:r w:rsidRPr="002F4ACA">
              <w:rPr>
                <w:color w:val="000000"/>
                <w:sz w:val="16"/>
                <w:szCs w:val="16"/>
              </w:rPr>
              <w:t>Lasx</w:t>
            </w:r>
            <w:proofErr w:type="spellEnd"/>
            <w:r w:rsidRPr="002F4ACA">
              <w:rPr>
                <w:color w:val="000000"/>
                <w:sz w:val="16"/>
                <w:szCs w:val="16"/>
              </w:rPr>
              <w:t xml:space="preserve"> hardware 3.0.3.16319</w:t>
            </w:r>
          </w:p>
        </w:tc>
        <w:tc>
          <w:tcPr>
            <w:tcW w:w="1170" w:type="dxa"/>
            <w:tcBorders>
              <w:top w:val="nil"/>
              <w:left w:val="nil"/>
              <w:bottom w:val="single" w:sz="4" w:space="0" w:color="auto"/>
              <w:right w:val="single" w:sz="4" w:space="0" w:color="auto"/>
            </w:tcBorders>
            <w:hideMark/>
          </w:tcPr>
          <w:p w14:paraId="7AAC6A0D"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BAF16DF" w14:textId="77777777" w:rsidTr="0068718B">
        <w:trPr>
          <w:trHeight w:val="656"/>
        </w:trPr>
        <w:tc>
          <w:tcPr>
            <w:tcW w:w="1652" w:type="dxa"/>
            <w:tcBorders>
              <w:top w:val="nil"/>
              <w:left w:val="single" w:sz="4" w:space="0" w:color="auto"/>
              <w:bottom w:val="single" w:sz="4" w:space="0" w:color="auto"/>
              <w:right w:val="single" w:sz="4" w:space="0" w:color="auto"/>
            </w:tcBorders>
            <w:shd w:val="clear" w:color="000000" w:fill="FFFFFF"/>
            <w:noWrap/>
            <w:hideMark/>
          </w:tcPr>
          <w:p w14:paraId="579ECBB1"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000000"/>
              <w:right w:val="single" w:sz="4" w:space="0" w:color="000000"/>
            </w:tcBorders>
            <w:noWrap/>
            <w:hideMark/>
          </w:tcPr>
          <w:p w14:paraId="01F91EE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620" w:type="dxa"/>
            <w:tcBorders>
              <w:top w:val="nil"/>
              <w:left w:val="nil"/>
              <w:bottom w:val="single" w:sz="4" w:space="0" w:color="000000"/>
              <w:right w:val="single" w:sz="4" w:space="0" w:color="000000"/>
            </w:tcBorders>
            <w:noWrap/>
            <w:hideMark/>
          </w:tcPr>
          <w:p w14:paraId="4D23DA2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800" w:type="dxa"/>
            <w:tcBorders>
              <w:top w:val="nil"/>
              <w:left w:val="nil"/>
              <w:bottom w:val="nil"/>
              <w:right w:val="nil"/>
            </w:tcBorders>
            <w:noWrap/>
            <w:hideMark/>
          </w:tcPr>
          <w:p w14:paraId="73745678" w14:textId="77777777" w:rsidR="002F4ACA" w:rsidRPr="002F4ACA" w:rsidRDefault="002F4ACA" w:rsidP="002F4ACA">
            <w:pPr>
              <w:suppressAutoHyphens/>
              <w:ind w:right="144"/>
              <w:jc w:val="both"/>
              <w:rPr>
                <w:color w:val="000000"/>
                <w:sz w:val="16"/>
                <w:szCs w:val="16"/>
              </w:rPr>
            </w:pPr>
          </w:p>
        </w:tc>
        <w:tc>
          <w:tcPr>
            <w:tcW w:w="2610" w:type="dxa"/>
            <w:tcBorders>
              <w:top w:val="nil"/>
              <w:left w:val="single" w:sz="4" w:space="0" w:color="auto"/>
              <w:bottom w:val="single" w:sz="4" w:space="0" w:color="auto"/>
              <w:right w:val="single" w:sz="4" w:space="0" w:color="auto"/>
            </w:tcBorders>
            <w:hideMark/>
          </w:tcPr>
          <w:p w14:paraId="51261DB2"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3E4E2947"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57926D0C"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276E408D"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3AC3FC24"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170D44F4"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000000"/>
              <w:right w:val="single" w:sz="4" w:space="0" w:color="000000"/>
            </w:tcBorders>
            <w:noWrap/>
            <w:hideMark/>
          </w:tcPr>
          <w:p w14:paraId="731AF33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620" w:type="dxa"/>
            <w:tcBorders>
              <w:top w:val="nil"/>
              <w:left w:val="nil"/>
              <w:bottom w:val="single" w:sz="4" w:space="0" w:color="000000"/>
              <w:right w:val="single" w:sz="4" w:space="0" w:color="000000"/>
            </w:tcBorders>
            <w:noWrap/>
            <w:hideMark/>
          </w:tcPr>
          <w:p w14:paraId="6BF290F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800" w:type="dxa"/>
            <w:tcBorders>
              <w:top w:val="single" w:sz="4" w:space="0" w:color="auto"/>
              <w:left w:val="nil"/>
              <w:bottom w:val="single" w:sz="4" w:space="0" w:color="auto"/>
              <w:right w:val="single" w:sz="4" w:space="0" w:color="auto"/>
            </w:tcBorders>
            <w:hideMark/>
          </w:tcPr>
          <w:p w14:paraId="53B09F9C"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GERMANIA</w:t>
            </w:r>
          </w:p>
        </w:tc>
        <w:tc>
          <w:tcPr>
            <w:tcW w:w="2610" w:type="dxa"/>
            <w:tcBorders>
              <w:top w:val="nil"/>
              <w:left w:val="nil"/>
              <w:bottom w:val="single" w:sz="4" w:space="0" w:color="000000"/>
              <w:right w:val="single" w:sz="4" w:space="0" w:color="000000"/>
            </w:tcBorders>
            <w:hideMark/>
          </w:tcPr>
          <w:p w14:paraId="39E806F4" w14:textId="77777777" w:rsidR="002F4ACA" w:rsidRPr="00C2306F" w:rsidRDefault="002F4ACA" w:rsidP="002F4ACA">
            <w:pPr>
              <w:suppressAutoHyphens/>
              <w:ind w:right="144"/>
              <w:jc w:val="both"/>
              <w:rPr>
                <w:color w:val="000000"/>
                <w:sz w:val="16"/>
                <w:szCs w:val="16"/>
                <w:lang w:val="fr-FR"/>
              </w:rPr>
            </w:pPr>
            <w:proofErr w:type="spellStart"/>
            <w:r w:rsidRPr="00C2306F">
              <w:rPr>
                <w:color w:val="000000"/>
                <w:sz w:val="16"/>
                <w:szCs w:val="16"/>
                <w:lang w:val="fr-FR"/>
              </w:rPr>
              <w:t>Spectrofotometru</w:t>
            </w:r>
            <w:proofErr w:type="spellEnd"/>
            <w:r w:rsidRPr="00C2306F">
              <w:rPr>
                <w:color w:val="000000"/>
                <w:sz w:val="16"/>
                <w:szCs w:val="16"/>
                <w:lang w:val="fr-FR"/>
              </w:rPr>
              <w:t xml:space="preserve"> UV-VIS </w:t>
            </w:r>
            <w:proofErr w:type="spellStart"/>
            <w:r w:rsidRPr="00C2306F">
              <w:rPr>
                <w:color w:val="000000"/>
                <w:sz w:val="16"/>
                <w:szCs w:val="16"/>
                <w:lang w:val="fr-FR"/>
              </w:rPr>
              <w:t>dublu</w:t>
            </w:r>
            <w:proofErr w:type="spellEnd"/>
            <w:r w:rsidRPr="00C2306F">
              <w:rPr>
                <w:color w:val="000000"/>
                <w:sz w:val="16"/>
                <w:szCs w:val="16"/>
                <w:lang w:val="fr-FR"/>
              </w:rPr>
              <w:t xml:space="preserve"> </w:t>
            </w:r>
            <w:proofErr w:type="spellStart"/>
            <w:r w:rsidRPr="00C2306F">
              <w:rPr>
                <w:color w:val="000000"/>
                <w:sz w:val="16"/>
                <w:szCs w:val="16"/>
                <w:lang w:val="fr-FR"/>
              </w:rPr>
              <w:t>fascicul</w:t>
            </w:r>
            <w:proofErr w:type="spellEnd"/>
            <w:r w:rsidRPr="00C2306F">
              <w:rPr>
                <w:color w:val="000000"/>
                <w:sz w:val="16"/>
                <w:szCs w:val="16"/>
                <w:lang w:val="fr-FR"/>
              </w:rPr>
              <w:t xml:space="preserve"> </w:t>
            </w:r>
            <w:proofErr w:type="spellStart"/>
            <w:r w:rsidRPr="00C2306F">
              <w:rPr>
                <w:color w:val="000000"/>
                <w:sz w:val="16"/>
                <w:szCs w:val="16"/>
                <w:lang w:val="fr-FR"/>
              </w:rPr>
              <w:t>Shimadzu</w:t>
            </w:r>
            <w:proofErr w:type="spellEnd"/>
          </w:p>
        </w:tc>
        <w:tc>
          <w:tcPr>
            <w:tcW w:w="2067" w:type="dxa"/>
            <w:tcBorders>
              <w:top w:val="nil"/>
              <w:left w:val="nil"/>
              <w:bottom w:val="single" w:sz="4" w:space="0" w:color="000000"/>
              <w:right w:val="single" w:sz="4" w:space="0" w:color="000000"/>
            </w:tcBorders>
            <w:hideMark/>
          </w:tcPr>
          <w:p w14:paraId="155F8BF8" w14:textId="77777777" w:rsidR="002F4ACA" w:rsidRPr="002F4ACA" w:rsidRDefault="002F4ACA" w:rsidP="002F4ACA">
            <w:pPr>
              <w:suppressAutoHyphens/>
              <w:ind w:right="144"/>
              <w:jc w:val="both"/>
              <w:rPr>
                <w:color w:val="000000"/>
                <w:sz w:val="16"/>
                <w:szCs w:val="16"/>
              </w:rPr>
            </w:pPr>
            <w:r w:rsidRPr="002F4ACA">
              <w:rPr>
                <w:color w:val="000000"/>
                <w:sz w:val="16"/>
                <w:szCs w:val="16"/>
              </w:rPr>
              <w:t>UV-1900i</w:t>
            </w:r>
          </w:p>
        </w:tc>
        <w:tc>
          <w:tcPr>
            <w:tcW w:w="1533" w:type="dxa"/>
            <w:tcBorders>
              <w:top w:val="nil"/>
              <w:left w:val="nil"/>
              <w:bottom w:val="single" w:sz="4" w:space="0" w:color="auto"/>
              <w:right w:val="single" w:sz="4" w:space="0" w:color="auto"/>
            </w:tcBorders>
            <w:hideMark/>
          </w:tcPr>
          <w:p w14:paraId="0D896DF5"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6C4C00B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237DC4C4"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0BACC992"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000000"/>
              <w:right w:val="single" w:sz="4" w:space="0" w:color="000000"/>
            </w:tcBorders>
            <w:noWrap/>
            <w:hideMark/>
          </w:tcPr>
          <w:p w14:paraId="7EBDAD5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620" w:type="dxa"/>
            <w:tcBorders>
              <w:top w:val="nil"/>
              <w:left w:val="nil"/>
              <w:bottom w:val="single" w:sz="4" w:space="0" w:color="000000"/>
              <w:right w:val="single" w:sz="4" w:space="0" w:color="000000"/>
            </w:tcBorders>
            <w:noWrap/>
            <w:hideMark/>
          </w:tcPr>
          <w:p w14:paraId="4DB0EC5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800" w:type="dxa"/>
            <w:tcBorders>
              <w:top w:val="nil"/>
              <w:left w:val="nil"/>
              <w:bottom w:val="single" w:sz="4" w:space="0" w:color="auto"/>
              <w:right w:val="single" w:sz="4" w:space="0" w:color="auto"/>
            </w:tcBorders>
            <w:hideMark/>
          </w:tcPr>
          <w:p w14:paraId="1768269E"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 GERMANIA</w:t>
            </w:r>
          </w:p>
        </w:tc>
        <w:tc>
          <w:tcPr>
            <w:tcW w:w="2610" w:type="dxa"/>
            <w:tcBorders>
              <w:top w:val="nil"/>
              <w:left w:val="nil"/>
              <w:bottom w:val="single" w:sz="4" w:space="0" w:color="auto"/>
              <w:right w:val="single" w:sz="4" w:space="0" w:color="auto"/>
            </w:tcBorders>
            <w:hideMark/>
          </w:tcPr>
          <w:p w14:paraId="119E40C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7F281A22"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407F969E"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9C2066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5357B38D"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2AF2512C"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000000"/>
              <w:right w:val="single" w:sz="4" w:space="0" w:color="000000"/>
            </w:tcBorders>
            <w:noWrap/>
            <w:hideMark/>
          </w:tcPr>
          <w:p w14:paraId="2D20C0C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620" w:type="dxa"/>
            <w:tcBorders>
              <w:top w:val="nil"/>
              <w:left w:val="nil"/>
              <w:bottom w:val="single" w:sz="4" w:space="0" w:color="000000"/>
              <w:right w:val="single" w:sz="4" w:space="0" w:color="000000"/>
            </w:tcBorders>
            <w:noWrap/>
            <w:hideMark/>
          </w:tcPr>
          <w:p w14:paraId="5C906A2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800" w:type="dxa"/>
            <w:tcBorders>
              <w:top w:val="nil"/>
              <w:left w:val="nil"/>
              <w:bottom w:val="single" w:sz="4" w:space="0" w:color="auto"/>
              <w:right w:val="single" w:sz="4" w:space="0" w:color="auto"/>
            </w:tcBorders>
            <w:hideMark/>
          </w:tcPr>
          <w:p w14:paraId="2B466963"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4745CC69"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5BBFC2FE" w14:textId="77777777" w:rsidR="002F4ACA" w:rsidRPr="002F4ACA" w:rsidRDefault="002F4ACA" w:rsidP="002F4ACA">
            <w:pPr>
              <w:suppressAutoHyphens/>
              <w:ind w:right="144"/>
              <w:jc w:val="both"/>
              <w:rPr>
                <w:sz w:val="16"/>
                <w:szCs w:val="16"/>
              </w:rPr>
            </w:pPr>
            <w:r w:rsidRPr="002F4ACA">
              <w:rPr>
                <w:sz w:val="16"/>
                <w:szCs w:val="16"/>
              </w:rPr>
              <w:t xml:space="preserve">Cary 60            </w:t>
            </w:r>
            <w:proofErr w:type="spellStart"/>
            <w:r w:rsidRPr="002F4ACA">
              <w:rPr>
                <w:sz w:val="16"/>
                <w:szCs w:val="16"/>
              </w:rPr>
              <w:t>versiunea</w:t>
            </w:r>
            <w:proofErr w:type="spellEnd"/>
            <w:r w:rsidRPr="002F4ACA">
              <w:rPr>
                <w:sz w:val="16"/>
                <w:szCs w:val="16"/>
              </w:rPr>
              <w:t xml:space="preserve"> 2</w:t>
            </w:r>
          </w:p>
        </w:tc>
        <w:tc>
          <w:tcPr>
            <w:tcW w:w="1533" w:type="dxa"/>
            <w:tcBorders>
              <w:top w:val="nil"/>
              <w:left w:val="nil"/>
              <w:bottom w:val="single" w:sz="4" w:space="0" w:color="auto"/>
              <w:right w:val="single" w:sz="4" w:space="0" w:color="auto"/>
            </w:tcBorders>
            <w:hideMark/>
          </w:tcPr>
          <w:p w14:paraId="66A864DC"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65323CE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2067F01F" w14:textId="77777777" w:rsidTr="0068718B">
        <w:trPr>
          <w:trHeight w:val="377"/>
        </w:trPr>
        <w:tc>
          <w:tcPr>
            <w:tcW w:w="1652" w:type="dxa"/>
            <w:tcBorders>
              <w:top w:val="nil"/>
              <w:left w:val="single" w:sz="4" w:space="0" w:color="auto"/>
              <w:bottom w:val="single" w:sz="4" w:space="0" w:color="auto"/>
              <w:right w:val="single" w:sz="4" w:space="0" w:color="auto"/>
            </w:tcBorders>
            <w:shd w:val="clear" w:color="000000" w:fill="FFFFFF"/>
            <w:noWrap/>
            <w:hideMark/>
          </w:tcPr>
          <w:p w14:paraId="668FFA31"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000000"/>
              <w:right w:val="single" w:sz="4" w:space="0" w:color="000000"/>
            </w:tcBorders>
            <w:noWrap/>
            <w:hideMark/>
          </w:tcPr>
          <w:p w14:paraId="3C7E1F1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620" w:type="dxa"/>
            <w:tcBorders>
              <w:top w:val="nil"/>
              <w:left w:val="nil"/>
              <w:bottom w:val="single" w:sz="4" w:space="0" w:color="000000"/>
              <w:right w:val="single" w:sz="4" w:space="0" w:color="000000"/>
            </w:tcBorders>
            <w:noWrap/>
            <w:hideMark/>
          </w:tcPr>
          <w:p w14:paraId="4D7A8CE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Zalău</w:t>
            </w:r>
            <w:proofErr w:type="spellEnd"/>
          </w:p>
        </w:tc>
        <w:tc>
          <w:tcPr>
            <w:tcW w:w="1800" w:type="dxa"/>
            <w:tcBorders>
              <w:top w:val="nil"/>
              <w:left w:val="nil"/>
              <w:bottom w:val="single" w:sz="4" w:space="0" w:color="000000"/>
              <w:right w:val="single" w:sz="4" w:space="0" w:color="000000"/>
            </w:tcBorders>
            <w:hideMark/>
          </w:tcPr>
          <w:p w14:paraId="717CE09F" w14:textId="77777777" w:rsidR="002F4ACA" w:rsidRPr="002F4ACA" w:rsidRDefault="002F4ACA" w:rsidP="002F4ACA">
            <w:pPr>
              <w:suppressAutoHyphens/>
              <w:ind w:right="144"/>
              <w:jc w:val="both"/>
              <w:rPr>
                <w:color w:val="000000"/>
                <w:sz w:val="16"/>
                <w:szCs w:val="16"/>
              </w:rPr>
            </w:pPr>
            <w:r w:rsidRPr="002F4ACA">
              <w:rPr>
                <w:color w:val="000000"/>
                <w:sz w:val="16"/>
                <w:szCs w:val="16"/>
              </w:rPr>
              <w:t>Leica Microsystems CMS GmbH Germany</w:t>
            </w:r>
          </w:p>
        </w:tc>
        <w:tc>
          <w:tcPr>
            <w:tcW w:w="2610" w:type="dxa"/>
            <w:tcBorders>
              <w:top w:val="nil"/>
              <w:left w:val="nil"/>
              <w:bottom w:val="single" w:sz="4" w:space="0" w:color="auto"/>
              <w:right w:val="single" w:sz="4" w:space="0" w:color="auto"/>
            </w:tcBorders>
            <w:hideMark/>
          </w:tcPr>
          <w:p w14:paraId="5EC2180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p>
        </w:tc>
        <w:tc>
          <w:tcPr>
            <w:tcW w:w="2067" w:type="dxa"/>
            <w:tcBorders>
              <w:top w:val="nil"/>
              <w:left w:val="nil"/>
              <w:bottom w:val="single" w:sz="4" w:space="0" w:color="000000"/>
              <w:right w:val="single" w:sz="4" w:space="0" w:color="000000"/>
            </w:tcBorders>
            <w:noWrap/>
            <w:hideMark/>
          </w:tcPr>
          <w:p w14:paraId="57202CCA" w14:textId="77777777" w:rsidR="002F4ACA" w:rsidRPr="002F4ACA" w:rsidRDefault="002F4ACA" w:rsidP="002F4ACA">
            <w:pPr>
              <w:suppressAutoHyphens/>
              <w:ind w:right="144"/>
              <w:jc w:val="both"/>
              <w:rPr>
                <w:color w:val="000000"/>
                <w:sz w:val="16"/>
                <w:szCs w:val="16"/>
              </w:rPr>
            </w:pPr>
            <w:r w:rsidRPr="002F4ACA">
              <w:rPr>
                <w:color w:val="000000"/>
                <w:sz w:val="16"/>
                <w:szCs w:val="16"/>
              </w:rPr>
              <w:t>DM3000 LED</w:t>
            </w:r>
          </w:p>
        </w:tc>
        <w:tc>
          <w:tcPr>
            <w:tcW w:w="1533" w:type="dxa"/>
            <w:tcBorders>
              <w:top w:val="nil"/>
              <w:left w:val="nil"/>
              <w:bottom w:val="single" w:sz="4" w:space="0" w:color="auto"/>
              <w:right w:val="single" w:sz="4" w:space="0" w:color="auto"/>
            </w:tcBorders>
            <w:hideMark/>
          </w:tcPr>
          <w:p w14:paraId="08632B5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w:t>
            </w:r>
            <w:proofErr w:type="spellStart"/>
            <w:r w:rsidRPr="002F4ACA">
              <w:rPr>
                <w:color w:val="000000"/>
                <w:sz w:val="16"/>
                <w:szCs w:val="16"/>
              </w:rPr>
              <w:t>Lasx</w:t>
            </w:r>
            <w:proofErr w:type="spellEnd"/>
            <w:r w:rsidRPr="002F4ACA">
              <w:rPr>
                <w:color w:val="000000"/>
                <w:sz w:val="16"/>
                <w:szCs w:val="16"/>
              </w:rPr>
              <w:t xml:space="preserve"> hardware 3.0.3.16319</w:t>
            </w:r>
          </w:p>
        </w:tc>
        <w:tc>
          <w:tcPr>
            <w:tcW w:w="1170" w:type="dxa"/>
            <w:tcBorders>
              <w:top w:val="nil"/>
              <w:left w:val="nil"/>
              <w:bottom w:val="single" w:sz="4" w:space="0" w:color="auto"/>
              <w:right w:val="single" w:sz="4" w:space="0" w:color="auto"/>
            </w:tcBorders>
            <w:hideMark/>
          </w:tcPr>
          <w:p w14:paraId="5F822F92"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422C902" w14:textId="77777777" w:rsidTr="0068718B">
        <w:trPr>
          <w:trHeight w:val="611"/>
        </w:trPr>
        <w:tc>
          <w:tcPr>
            <w:tcW w:w="1652" w:type="dxa"/>
            <w:tcBorders>
              <w:top w:val="nil"/>
              <w:left w:val="single" w:sz="4" w:space="0" w:color="auto"/>
              <w:bottom w:val="single" w:sz="4" w:space="0" w:color="auto"/>
              <w:right w:val="single" w:sz="4" w:space="0" w:color="auto"/>
            </w:tcBorders>
            <w:shd w:val="clear" w:color="000000" w:fill="FFFFFF"/>
            <w:noWrap/>
            <w:hideMark/>
          </w:tcPr>
          <w:p w14:paraId="4E73A74F"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45E65791"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620" w:type="dxa"/>
            <w:tcBorders>
              <w:top w:val="nil"/>
              <w:left w:val="nil"/>
              <w:bottom w:val="single" w:sz="4" w:space="0" w:color="auto"/>
              <w:right w:val="single" w:sz="4" w:space="0" w:color="auto"/>
            </w:tcBorders>
            <w:hideMark/>
          </w:tcPr>
          <w:p w14:paraId="30BA35A9"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800" w:type="dxa"/>
            <w:tcBorders>
              <w:top w:val="nil"/>
              <w:left w:val="nil"/>
              <w:bottom w:val="nil"/>
              <w:right w:val="nil"/>
            </w:tcBorders>
            <w:noWrap/>
            <w:hideMark/>
          </w:tcPr>
          <w:p w14:paraId="72A96204" w14:textId="77777777" w:rsidR="002F4ACA" w:rsidRPr="002F4ACA" w:rsidRDefault="002F4ACA" w:rsidP="002F4ACA">
            <w:pPr>
              <w:suppressAutoHyphens/>
              <w:ind w:right="144"/>
              <w:jc w:val="both"/>
              <w:rPr>
                <w:color w:val="000000"/>
                <w:sz w:val="16"/>
                <w:szCs w:val="16"/>
              </w:rPr>
            </w:pPr>
          </w:p>
        </w:tc>
        <w:tc>
          <w:tcPr>
            <w:tcW w:w="2610" w:type="dxa"/>
            <w:tcBorders>
              <w:top w:val="nil"/>
              <w:left w:val="single" w:sz="4" w:space="0" w:color="auto"/>
              <w:bottom w:val="single" w:sz="4" w:space="0" w:color="auto"/>
              <w:right w:val="single" w:sz="4" w:space="0" w:color="auto"/>
            </w:tcBorders>
            <w:hideMark/>
          </w:tcPr>
          <w:p w14:paraId="67223A8C"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272CF9E2"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037B1199"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235EBA6E"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52C54495"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45860A4C"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4245E4C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620" w:type="dxa"/>
            <w:tcBorders>
              <w:top w:val="nil"/>
              <w:left w:val="nil"/>
              <w:bottom w:val="single" w:sz="4" w:space="0" w:color="auto"/>
              <w:right w:val="single" w:sz="4" w:space="0" w:color="auto"/>
            </w:tcBorders>
            <w:hideMark/>
          </w:tcPr>
          <w:p w14:paraId="0E66274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800" w:type="dxa"/>
            <w:tcBorders>
              <w:top w:val="single" w:sz="4" w:space="0" w:color="auto"/>
              <w:left w:val="nil"/>
              <w:bottom w:val="single" w:sz="4" w:space="0" w:color="auto"/>
              <w:right w:val="single" w:sz="4" w:space="0" w:color="auto"/>
            </w:tcBorders>
            <w:noWrap/>
            <w:hideMark/>
          </w:tcPr>
          <w:p w14:paraId="7FFD4366" w14:textId="77777777" w:rsidR="002F4ACA" w:rsidRPr="002F4ACA" w:rsidRDefault="002F4ACA" w:rsidP="002F4ACA">
            <w:pPr>
              <w:suppressAutoHyphens/>
              <w:ind w:right="144"/>
              <w:jc w:val="both"/>
              <w:rPr>
                <w:sz w:val="16"/>
                <w:szCs w:val="16"/>
              </w:rPr>
            </w:pPr>
            <w:proofErr w:type="spellStart"/>
            <w:r w:rsidRPr="002F4ACA">
              <w:rPr>
                <w:sz w:val="16"/>
                <w:szCs w:val="16"/>
              </w:rPr>
              <w:t>Optika</w:t>
            </w:r>
            <w:proofErr w:type="spellEnd"/>
          </w:p>
        </w:tc>
        <w:tc>
          <w:tcPr>
            <w:tcW w:w="2610" w:type="dxa"/>
            <w:tcBorders>
              <w:top w:val="nil"/>
              <w:left w:val="nil"/>
              <w:bottom w:val="single" w:sz="4" w:space="0" w:color="auto"/>
              <w:right w:val="single" w:sz="4" w:space="0" w:color="auto"/>
            </w:tcBorders>
            <w:hideMark/>
          </w:tcPr>
          <w:p w14:paraId="320FAF3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r w:rsidRPr="002F4ACA">
              <w:rPr>
                <w:color w:val="000000"/>
                <w:sz w:val="16"/>
                <w:szCs w:val="16"/>
              </w:rPr>
              <w:t xml:space="preserve"> cu camera </w:t>
            </w:r>
            <w:proofErr w:type="spellStart"/>
            <w:r w:rsidRPr="002F4ACA">
              <w:rPr>
                <w:color w:val="000000"/>
                <w:sz w:val="16"/>
                <w:szCs w:val="16"/>
              </w:rPr>
              <w:t>optica</w:t>
            </w:r>
            <w:proofErr w:type="spellEnd"/>
          </w:p>
        </w:tc>
        <w:tc>
          <w:tcPr>
            <w:tcW w:w="2067" w:type="dxa"/>
            <w:tcBorders>
              <w:top w:val="nil"/>
              <w:left w:val="nil"/>
              <w:bottom w:val="single" w:sz="4" w:space="0" w:color="auto"/>
              <w:right w:val="single" w:sz="4" w:space="0" w:color="auto"/>
            </w:tcBorders>
            <w:noWrap/>
            <w:hideMark/>
          </w:tcPr>
          <w:p w14:paraId="1EC2BBDC" w14:textId="77777777" w:rsidR="002F4ACA" w:rsidRPr="002F4ACA" w:rsidRDefault="002F4ACA" w:rsidP="002F4ACA">
            <w:pPr>
              <w:suppressAutoHyphens/>
              <w:ind w:right="144"/>
              <w:jc w:val="both"/>
              <w:rPr>
                <w:sz w:val="16"/>
                <w:szCs w:val="16"/>
              </w:rPr>
            </w:pPr>
            <w:r w:rsidRPr="002F4ACA">
              <w:rPr>
                <w:sz w:val="16"/>
                <w:szCs w:val="16"/>
              </w:rPr>
              <w:t>B-380PLi</w:t>
            </w:r>
          </w:p>
        </w:tc>
        <w:tc>
          <w:tcPr>
            <w:tcW w:w="1533" w:type="dxa"/>
            <w:tcBorders>
              <w:top w:val="nil"/>
              <w:left w:val="nil"/>
              <w:bottom w:val="single" w:sz="4" w:space="0" w:color="auto"/>
              <w:right w:val="single" w:sz="4" w:space="0" w:color="auto"/>
            </w:tcBorders>
            <w:noWrap/>
            <w:hideMark/>
          </w:tcPr>
          <w:p w14:paraId="2FADB4B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35F9FF56"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54114C4" w14:textId="77777777" w:rsidTr="0068718B">
        <w:trPr>
          <w:trHeight w:val="350"/>
        </w:trPr>
        <w:tc>
          <w:tcPr>
            <w:tcW w:w="1652" w:type="dxa"/>
            <w:tcBorders>
              <w:top w:val="nil"/>
              <w:left w:val="single" w:sz="4" w:space="0" w:color="auto"/>
              <w:bottom w:val="single" w:sz="4" w:space="0" w:color="auto"/>
              <w:right w:val="single" w:sz="4" w:space="0" w:color="auto"/>
            </w:tcBorders>
            <w:shd w:val="clear" w:color="000000" w:fill="FFFFFF"/>
            <w:noWrap/>
            <w:hideMark/>
          </w:tcPr>
          <w:p w14:paraId="74E4E6C3"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0C75B07E"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620" w:type="dxa"/>
            <w:tcBorders>
              <w:top w:val="nil"/>
              <w:left w:val="nil"/>
              <w:bottom w:val="single" w:sz="4" w:space="0" w:color="auto"/>
              <w:right w:val="single" w:sz="4" w:space="0" w:color="auto"/>
            </w:tcBorders>
            <w:hideMark/>
          </w:tcPr>
          <w:p w14:paraId="1A0089B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800" w:type="dxa"/>
            <w:tcBorders>
              <w:top w:val="nil"/>
              <w:left w:val="nil"/>
              <w:bottom w:val="single" w:sz="4" w:space="0" w:color="auto"/>
              <w:right w:val="single" w:sz="4" w:space="0" w:color="auto"/>
            </w:tcBorders>
            <w:hideMark/>
          </w:tcPr>
          <w:p w14:paraId="21B1322A" w14:textId="77777777" w:rsidR="002F4ACA" w:rsidRPr="002F4ACA" w:rsidRDefault="002F4ACA" w:rsidP="002F4ACA">
            <w:pPr>
              <w:suppressAutoHyphens/>
              <w:ind w:right="144"/>
              <w:jc w:val="both"/>
              <w:rPr>
                <w:sz w:val="16"/>
                <w:szCs w:val="16"/>
              </w:rPr>
            </w:pPr>
            <w:r w:rsidRPr="002F4ACA">
              <w:rPr>
                <w:sz w:val="16"/>
                <w:szCs w:val="16"/>
              </w:rPr>
              <w:t>Perkin Elmer, SUA</w:t>
            </w:r>
          </w:p>
        </w:tc>
        <w:tc>
          <w:tcPr>
            <w:tcW w:w="2610" w:type="dxa"/>
            <w:tcBorders>
              <w:top w:val="nil"/>
              <w:left w:val="nil"/>
              <w:bottom w:val="single" w:sz="4" w:space="0" w:color="auto"/>
              <w:right w:val="single" w:sz="4" w:space="0" w:color="auto"/>
            </w:tcBorders>
            <w:hideMark/>
          </w:tcPr>
          <w:p w14:paraId="25DE3D91"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59ECA204" w14:textId="77777777" w:rsidR="002F4ACA" w:rsidRPr="002F4ACA" w:rsidRDefault="002F4ACA" w:rsidP="002F4ACA">
            <w:pPr>
              <w:suppressAutoHyphens/>
              <w:ind w:right="144"/>
              <w:jc w:val="both"/>
              <w:rPr>
                <w:sz w:val="16"/>
                <w:szCs w:val="16"/>
              </w:rPr>
            </w:pPr>
            <w:proofErr w:type="spellStart"/>
            <w:r w:rsidRPr="002F4ACA">
              <w:rPr>
                <w:sz w:val="16"/>
                <w:szCs w:val="16"/>
              </w:rPr>
              <w:t>PinAaccle</w:t>
            </w:r>
            <w:proofErr w:type="spellEnd"/>
            <w:r w:rsidRPr="002F4ACA">
              <w:rPr>
                <w:sz w:val="16"/>
                <w:szCs w:val="16"/>
              </w:rPr>
              <w:t xml:space="preserve"> 900T</w:t>
            </w:r>
          </w:p>
        </w:tc>
        <w:tc>
          <w:tcPr>
            <w:tcW w:w="1533" w:type="dxa"/>
            <w:tcBorders>
              <w:top w:val="nil"/>
              <w:left w:val="nil"/>
              <w:bottom w:val="single" w:sz="4" w:space="0" w:color="auto"/>
              <w:right w:val="single" w:sz="4" w:space="0" w:color="auto"/>
            </w:tcBorders>
            <w:noWrap/>
            <w:hideMark/>
          </w:tcPr>
          <w:p w14:paraId="66105216"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1B29FFA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447958C"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1CC6630B"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01D26D8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620" w:type="dxa"/>
            <w:tcBorders>
              <w:top w:val="nil"/>
              <w:left w:val="nil"/>
              <w:bottom w:val="single" w:sz="4" w:space="0" w:color="auto"/>
              <w:right w:val="single" w:sz="4" w:space="0" w:color="auto"/>
            </w:tcBorders>
            <w:hideMark/>
          </w:tcPr>
          <w:p w14:paraId="00C1517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800" w:type="dxa"/>
            <w:tcBorders>
              <w:top w:val="nil"/>
              <w:left w:val="nil"/>
              <w:bottom w:val="single" w:sz="4" w:space="0" w:color="auto"/>
              <w:right w:val="single" w:sz="4" w:space="0" w:color="auto"/>
            </w:tcBorders>
            <w:hideMark/>
          </w:tcPr>
          <w:p w14:paraId="135E8E76"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2D8BFBA3" w14:textId="77777777" w:rsidR="002F4ACA" w:rsidRPr="00C2306F" w:rsidRDefault="002F4ACA" w:rsidP="002F4ACA">
            <w:pPr>
              <w:suppressAutoHyphens/>
              <w:ind w:right="144"/>
              <w:jc w:val="both"/>
              <w:rPr>
                <w:sz w:val="16"/>
                <w:szCs w:val="16"/>
                <w:lang w:val="fr-FR"/>
              </w:rPr>
            </w:pPr>
            <w:proofErr w:type="spellStart"/>
            <w:r w:rsidRPr="00C2306F">
              <w:rPr>
                <w:sz w:val="16"/>
                <w:szCs w:val="16"/>
                <w:lang w:val="fr-FR"/>
              </w:rPr>
              <w:t>Spectrofotometru</w:t>
            </w:r>
            <w:proofErr w:type="spellEnd"/>
            <w:r w:rsidRPr="00C2306F">
              <w:rPr>
                <w:sz w:val="16"/>
                <w:szCs w:val="16"/>
                <w:lang w:val="fr-FR"/>
              </w:rPr>
              <w:t xml:space="preserve"> UV-VIS (mono canal)</w:t>
            </w:r>
          </w:p>
        </w:tc>
        <w:tc>
          <w:tcPr>
            <w:tcW w:w="2067" w:type="dxa"/>
            <w:tcBorders>
              <w:top w:val="nil"/>
              <w:left w:val="nil"/>
              <w:bottom w:val="single" w:sz="4" w:space="0" w:color="auto"/>
              <w:right w:val="single" w:sz="4" w:space="0" w:color="auto"/>
            </w:tcBorders>
            <w:hideMark/>
          </w:tcPr>
          <w:p w14:paraId="6E415A76" w14:textId="77777777" w:rsidR="002F4ACA" w:rsidRPr="002F4ACA" w:rsidRDefault="002F4ACA" w:rsidP="002F4ACA">
            <w:pPr>
              <w:suppressAutoHyphens/>
              <w:ind w:right="144"/>
              <w:jc w:val="both"/>
              <w:rPr>
                <w:sz w:val="16"/>
                <w:szCs w:val="16"/>
              </w:rPr>
            </w:pPr>
            <w:r w:rsidRPr="002F4ACA">
              <w:rPr>
                <w:sz w:val="16"/>
                <w:szCs w:val="16"/>
              </w:rPr>
              <w:t>8453</w:t>
            </w:r>
          </w:p>
        </w:tc>
        <w:tc>
          <w:tcPr>
            <w:tcW w:w="1533" w:type="dxa"/>
            <w:tcBorders>
              <w:top w:val="nil"/>
              <w:left w:val="nil"/>
              <w:bottom w:val="single" w:sz="4" w:space="0" w:color="auto"/>
              <w:right w:val="single" w:sz="4" w:space="0" w:color="auto"/>
            </w:tcBorders>
            <w:noWrap/>
            <w:hideMark/>
          </w:tcPr>
          <w:p w14:paraId="5C384066"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50B79AB"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476C7151"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59410296"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2E0D0F7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620" w:type="dxa"/>
            <w:tcBorders>
              <w:top w:val="nil"/>
              <w:left w:val="nil"/>
              <w:bottom w:val="single" w:sz="4" w:space="0" w:color="auto"/>
              <w:right w:val="single" w:sz="4" w:space="0" w:color="auto"/>
            </w:tcBorders>
            <w:hideMark/>
          </w:tcPr>
          <w:p w14:paraId="4616C29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800" w:type="dxa"/>
            <w:tcBorders>
              <w:top w:val="nil"/>
              <w:left w:val="nil"/>
              <w:bottom w:val="single" w:sz="4" w:space="0" w:color="auto"/>
              <w:right w:val="single" w:sz="4" w:space="0" w:color="auto"/>
            </w:tcBorders>
            <w:hideMark/>
          </w:tcPr>
          <w:p w14:paraId="7234C2F8"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6D289E4D"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UV-VIS </w:t>
            </w:r>
          </w:p>
        </w:tc>
        <w:tc>
          <w:tcPr>
            <w:tcW w:w="2067" w:type="dxa"/>
            <w:tcBorders>
              <w:top w:val="nil"/>
              <w:left w:val="nil"/>
              <w:bottom w:val="single" w:sz="4" w:space="0" w:color="auto"/>
              <w:right w:val="single" w:sz="4" w:space="0" w:color="auto"/>
            </w:tcBorders>
            <w:hideMark/>
          </w:tcPr>
          <w:p w14:paraId="4A4DD3B4" w14:textId="77777777" w:rsidR="002F4ACA" w:rsidRPr="002F4ACA" w:rsidRDefault="002F4ACA" w:rsidP="002F4ACA">
            <w:pPr>
              <w:suppressAutoHyphens/>
              <w:ind w:right="144"/>
              <w:jc w:val="both"/>
              <w:rPr>
                <w:sz w:val="16"/>
                <w:szCs w:val="16"/>
              </w:rPr>
            </w:pPr>
            <w:r w:rsidRPr="002F4ACA">
              <w:rPr>
                <w:sz w:val="16"/>
                <w:szCs w:val="16"/>
              </w:rPr>
              <w:t xml:space="preserve">Cary 60 </w:t>
            </w:r>
          </w:p>
        </w:tc>
        <w:tc>
          <w:tcPr>
            <w:tcW w:w="1533" w:type="dxa"/>
            <w:tcBorders>
              <w:top w:val="nil"/>
              <w:left w:val="nil"/>
              <w:bottom w:val="single" w:sz="4" w:space="0" w:color="auto"/>
              <w:right w:val="single" w:sz="4" w:space="0" w:color="auto"/>
            </w:tcBorders>
            <w:hideMark/>
          </w:tcPr>
          <w:p w14:paraId="26BF713D"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19680AA1"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5560E853"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26441E6C"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1E4FE19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620" w:type="dxa"/>
            <w:tcBorders>
              <w:top w:val="nil"/>
              <w:left w:val="nil"/>
              <w:bottom w:val="single" w:sz="4" w:space="0" w:color="auto"/>
              <w:right w:val="single" w:sz="4" w:space="0" w:color="auto"/>
            </w:tcBorders>
            <w:hideMark/>
          </w:tcPr>
          <w:p w14:paraId="798E14D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Baia Mare </w:t>
            </w:r>
          </w:p>
        </w:tc>
        <w:tc>
          <w:tcPr>
            <w:tcW w:w="1800" w:type="dxa"/>
            <w:tcBorders>
              <w:top w:val="nil"/>
              <w:left w:val="nil"/>
              <w:bottom w:val="single" w:sz="4" w:space="0" w:color="auto"/>
              <w:right w:val="single" w:sz="4" w:space="0" w:color="auto"/>
            </w:tcBorders>
            <w:hideMark/>
          </w:tcPr>
          <w:p w14:paraId="5AC2D57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2610" w:type="dxa"/>
            <w:tcBorders>
              <w:top w:val="nil"/>
              <w:left w:val="nil"/>
              <w:bottom w:val="single" w:sz="4" w:space="0" w:color="auto"/>
              <w:right w:val="single" w:sz="4" w:space="0" w:color="auto"/>
            </w:tcBorders>
            <w:hideMark/>
          </w:tcPr>
          <w:p w14:paraId="7F845A8B"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r w:rsidRPr="002F4ACA">
              <w:rPr>
                <w:sz w:val="16"/>
                <w:szCs w:val="16"/>
              </w:rPr>
              <w:t xml:space="preserve"> </w:t>
            </w:r>
          </w:p>
        </w:tc>
        <w:tc>
          <w:tcPr>
            <w:tcW w:w="2067" w:type="dxa"/>
            <w:tcBorders>
              <w:top w:val="nil"/>
              <w:left w:val="nil"/>
              <w:bottom w:val="single" w:sz="4" w:space="0" w:color="auto"/>
              <w:right w:val="single" w:sz="4" w:space="0" w:color="auto"/>
            </w:tcBorders>
            <w:hideMark/>
          </w:tcPr>
          <w:p w14:paraId="139293AA"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533" w:type="dxa"/>
            <w:tcBorders>
              <w:top w:val="nil"/>
              <w:left w:val="nil"/>
              <w:bottom w:val="single" w:sz="4" w:space="0" w:color="auto"/>
              <w:right w:val="single" w:sz="4" w:space="0" w:color="auto"/>
            </w:tcBorders>
            <w:noWrap/>
            <w:hideMark/>
          </w:tcPr>
          <w:p w14:paraId="79379C53"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6575058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B9F8058" w14:textId="77777777" w:rsidTr="0068718B">
        <w:trPr>
          <w:trHeight w:val="810"/>
        </w:trPr>
        <w:tc>
          <w:tcPr>
            <w:tcW w:w="1652" w:type="dxa"/>
            <w:tcBorders>
              <w:top w:val="nil"/>
              <w:left w:val="single" w:sz="4" w:space="0" w:color="auto"/>
              <w:bottom w:val="single" w:sz="4" w:space="0" w:color="auto"/>
              <w:right w:val="single" w:sz="4" w:space="0" w:color="auto"/>
            </w:tcBorders>
            <w:shd w:val="clear" w:color="000000" w:fill="FFFFFF"/>
            <w:noWrap/>
            <w:hideMark/>
          </w:tcPr>
          <w:p w14:paraId="01BD966B"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61402750"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620" w:type="dxa"/>
            <w:tcBorders>
              <w:top w:val="nil"/>
              <w:left w:val="nil"/>
              <w:bottom w:val="single" w:sz="4" w:space="0" w:color="auto"/>
              <w:right w:val="single" w:sz="4" w:space="0" w:color="auto"/>
            </w:tcBorders>
            <w:hideMark/>
          </w:tcPr>
          <w:p w14:paraId="75311ADA"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800" w:type="dxa"/>
            <w:tcBorders>
              <w:top w:val="nil"/>
              <w:left w:val="nil"/>
              <w:bottom w:val="nil"/>
              <w:right w:val="nil"/>
            </w:tcBorders>
            <w:noWrap/>
            <w:hideMark/>
          </w:tcPr>
          <w:p w14:paraId="77E01886" w14:textId="77777777" w:rsidR="002F4ACA" w:rsidRPr="002F4ACA" w:rsidRDefault="002F4ACA" w:rsidP="002F4ACA">
            <w:pPr>
              <w:suppressAutoHyphens/>
              <w:ind w:right="144"/>
              <w:jc w:val="both"/>
              <w:rPr>
                <w:color w:val="000000"/>
                <w:sz w:val="16"/>
                <w:szCs w:val="16"/>
              </w:rPr>
            </w:pPr>
          </w:p>
        </w:tc>
        <w:tc>
          <w:tcPr>
            <w:tcW w:w="2610" w:type="dxa"/>
            <w:tcBorders>
              <w:top w:val="nil"/>
              <w:left w:val="single" w:sz="4" w:space="0" w:color="auto"/>
              <w:bottom w:val="single" w:sz="4" w:space="0" w:color="auto"/>
              <w:right w:val="single" w:sz="4" w:space="0" w:color="auto"/>
            </w:tcBorders>
            <w:hideMark/>
          </w:tcPr>
          <w:p w14:paraId="6B19CC48"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57BECCE2"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4DC6D524"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5FEB9427"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43241D00" w14:textId="77777777" w:rsidTr="0068718B">
        <w:trPr>
          <w:trHeight w:val="540"/>
        </w:trPr>
        <w:tc>
          <w:tcPr>
            <w:tcW w:w="1652" w:type="dxa"/>
            <w:tcBorders>
              <w:top w:val="nil"/>
              <w:left w:val="single" w:sz="4" w:space="0" w:color="auto"/>
              <w:bottom w:val="single" w:sz="4" w:space="0" w:color="auto"/>
              <w:right w:val="single" w:sz="4" w:space="0" w:color="auto"/>
            </w:tcBorders>
            <w:shd w:val="clear" w:color="000000" w:fill="FFFFFF"/>
            <w:noWrap/>
            <w:hideMark/>
          </w:tcPr>
          <w:p w14:paraId="610BAA8D"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179AC35C"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620" w:type="dxa"/>
            <w:tcBorders>
              <w:top w:val="nil"/>
              <w:left w:val="nil"/>
              <w:bottom w:val="single" w:sz="4" w:space="0" w:color="auto"/>
              <w:right w:val="single" w:sz="4" w:space="0" w:color="auto"/>
            </w:tcBorders>
            <w:hideMark/>
          </w:tcPr>
          <w:p w14:paraId="2745559F"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800" w:type="dxa"/>
            <w:tcBorders>
              <w:top w:val="single" w:sz="4" w:space="0" w:color="auto"/>
              <w:left w:val="nil"/>
              <w:bottom w:val="single" w:sz="4" w:space="0" w:color="auto"/>
              <w:right w:val="single" w:sz="4" w:space="0" w:color="auto"/>
            </w:tcBorders>
            <w:hideMark/>
          </w:tcPr>
          <w:p w14:paraId="29F28D41" w14:textId="77777777" w:rsidR="002F4ACA" w:rsidRPr="002F4ACA" w:rsidRDefault="002F4ACA" w:rsidP="002F4ACA">
            <w:pPr>
              <w:suppressAutoHyphens/>
              <w:ind w:right="144"/>
              <w:jc w:val="both"/>
              <w:rPr>
                <w:sz w:val="16"/>
                <w:szCs w:val="16"/>
              </w:rPr>
            </w:pPr>
            <w:proofErr w:type="spellStart"/>
            <w:r w:rsidRPr="002F4ACA">
              <w:rPr>
                <w:sz w:val="16"/>
                <w:szCs w:val="16"/>
              </w:rPr>
              <w:t>Thermo</w:t>
            </w:r>
            <w:proofErr w:type="spellEnd"/>
            <w:r w:rsidRPr="002F4ACA">
              <w:rPr>
                <w:sz w:val="16"/>
                <w:szCs w:val="16"/>
              </w:rPr>
              <w:t xml:space="preserve"> Fischer Scientific</w:t>
            </w:r>
          </w:p>
        </w:tc>
        <w:tc>
          <w:tcPr>
            <w:tcW w:w="2610" w:type="dxa"/>
            <w:tcBorders>
              <w:top w:val="nil"/>
              <w:left w:val="nil"/>
              <w:bottom w:val="single" w:sz="4" w:space="0" w:color="auto"/>
              <w:right w:val="single" w:sz="4" w:space="0" w:color="auto"/>
            </w:tcBorders>
            <w:hideMark/>
          </w:tcPr>
          <w:p w14:paraId="5921BDF2" w14:textId="77777777" w:rsidR="002F4ACA" w:rsidRPr="002F4ACA" w:rsidRDefault="002F4ACA" w:rsidP="002F4ACA">
            <w:pPr>
              <w:suppressAutoHyphens/>
              <w:ind w:right="144"/>
              <w:jc w:val="both"/>
              <w:rPr>
                <w:sz w:val="16"/>
                <w:szCs w:val="16"/>
              </w:rPr>
            </w:pPr>
            <w:proofErr w:type="spellStart"/>
            <w:r w:rsidRPr="002F4ACA">
              <w:rPr>
                <w:sz w:val="16"/>
                <w:szCs w:val="16"/>
              </w:rPr>
              <w:t>Spectrometru</w:t>
            </w:r>
            <w:proofErr w:type="spellEnd"/>
            <w:r w:rsidRPr="002F4ACA">
              <w:rPr>
                <w:sz w:val="16"/>
                <w:szCs w:val="16"/>
              </w:rPr>
              <w:t xml:space="preserve"> cu </w:t>
            </w:r>
            <w:proofErr w:type="spellStart"/>
            <w:r w:rsidRPr="002F4ACA">
              <w:rPr>
                <w:sz w:val="16"/>
                <w:szCs w:val="16"/>
              </w:rPr>
              <w:t>absorbţie</w:t>
            </w:r>
            <w:proofErr w:type="spellEnd"/>
            <w:r w:rsidRPr="002F4ACA">
              <w:rPr>
                <w:sz w:val="16"/>
                <w:szCs w:val="16"/>
              </w:rPr>
              <w:t xml:space="preserve"> </w:t>
            </w:r>
            <w:proofErr w:type="spellStart"/>
            <w:r w:rsidRPr="002F4ACA">
              <w:rPr>
                <w:sz w:val="16"/>
                <w:szCs w:val="16"/>
              </w:rPr>
              <w:t>atomică</w:t>
            </w:r>
            <w:proofErr w:type="spellEnd"/>
          </w:p>
        </w:tc>
        <w:tc>
          <w:tcPr>
            <w:tcW w:w="2067" w:type="dxa"/>
            <w:tcBorders>
              <w:top w:val="nil"/>
              <w:left w:val="nil"/>
              <w:bottom w:val="single" w:sz="4" w:space="0" w:color="auto"/>
              <w:right w:val="single" w:sz="4" w:space="0" w:color="auto"/>
            </w:tcBorders>
            <w:hideMark/>
          </w:tcPr>
          <w:p w14:paraId="7E80C3C1" w14:textId="77777777" w:rsidR="002F4ACA" w:rsidRPr="002F4ACA" w:rsidRDefault="002F4ACA" w:rsidP="002F4ACA">
            <w:pPr>
              <w:suppressAutoHyphens/>
              <w:ind w:right="144"/>
              <w:jc w:val="both"/>
              <w:rPr>
                <w:sz w:val="16"/>
                <w:szCs w:val="16"/>
              </w:rPr>
            </w:pPr>
            <w:r w:rsidRPr="002F4ACA">
              <w:rPr>
                <w:sz w:val="16"/>
                <w:szCs w:val="16"/>
              </w:rPr>
              <w:t>iCE3500AA System</w:t>
            </w:r>
          </w:p>
        </w:tc>
        <w:tc>
          <w:tcPr>
            <w:tcW w:w="1533" w:type="dxa"/>
            <w:tcBorders>
              <w:top w:val="nil"/>
              <w:left w:val="nil"/>
              <w:bottom w:val="single" w:sz="4" w:space="0" w:color="auto"/>
              <w:right w:val="single" w:sz="4" w:space="0" w:color="auto"/>
            </w:tcBorders>
            <w:noWrap/>
            <w:hideMark/>
          </w:tcPr>
          <w:p w14:paraId="2CE2B0F6"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0FAB8BF0"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273A8036"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5B796649"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5B55DDD4"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620" w:type="dxa"/>
            <w:tcBorders>
              <w:top w:val="nil"/>
              <w:left w:val="nil"/>
              <w:bottom w:val="single" w:sz="4" w:space="0" w:color="auto"/>
              <w:right w:val="single" w:sz="4" w:space="0" w:color="auto"/>
            </w:tcBorders>
            <w:hideMark/>
          </w:tcPr>
          <w:p w14:paraId="082BE9A8"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800" w:type="dxa"/>
            <w:tcBorders>
              <w:top w:val="nil"/>
              <w:left w:val="nil"/>
              <w:bottom w:val="single" w:sz="4" w:space="0" w:color="auto"/>
              <w:right w:val="single" w:sz="4" w:space="0" w:color="auto"/>
            </w:tcBorders>
            <w:hideMark/>
          </w:tcPr>
          <w:p w14:paraId="17AF8B21"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44793433" w14:textId="77777777" w:rsidR="002F4ACA" w:rsidRPr="002F4ACA" w:rsidRDefault="002F4ACA" w:rsidP="002F4ACA">
            <w:pPr>
              <w:suppressAutoHyphens/>
              <w:ind w:right="144"/>
              <w:jc w:val="both"/>
              <w:rPr>
                <w:sz w:val="16"/>
                <w:szCs w:val="16"/>
              </w:rPr>
            </w:pPr>
            <w:proofErr w:type="spellStart"/>
            <w:r w:rsidRPr="002F4ACA">
              <w:rPr>
                <w:sz w:val="16"/>
                <w:szCs w:val="16"/>
              </w:rPr>
              <w:t>Spectrometru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78D45FBE" w14:textId="77777777" w:rsidR="002F4ACA" w:rsidRPr="002F4ACA" w:rsidRDefault="002F4ACA" w:rsidP="002F4ACA">
            <w:pPr>
              <w:suppressAutoHyphens/>
              <w:ind w:right="144"/>
              <w:jc w:val="both"/>
              <w:rPr>
                <w:sz w:val="16"/>
                <w:szCs w:val="16"/>
              </w:rPr>
            </w:pPr>
            <w:r w:rsidRPr="002F4ACA">
              <w:rPr>
                <w:sz w:val="16"/>
                <w:szCs w:val="16"/>
              </w:rPr>
              <w:t>UV 1800</w:t>
            </w:r>
          </w:p>
        </w:tc>
        <w:tc>
          <w:tcPr>
            <w:tcW w:w="1533" w:type="dxa"/>
            <w:tcBorders>
              <w:top w:val="nil"/>
              <w:left w:val="nil"/>
              <w:bottom w:val="single" w:sz="4" w:space="0" w:color="auto"/>
              <w:right w:val="single" w:sz="4" w:space="0" w:color="auto"/>
            </w:tcBorders>
            <w:hideMark/>
          </w:tcPr>
          <w:p w14:paraId="0669E65A"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27B6B495"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618E8E18"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0A55676B"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096D3882"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620" w:type="dxa"/>
            <w:tcBorders>
              <w:top w:val="nil"/>
              <w:left w:val="nil"/>
              <w:bottom w:val="single" w:sz="4" w:space="0" w:color="auto"/>
              <w:right w:val="single" w:sz="4" w:space="0" w:color="auto"/>
            </w:tcBorders>
            <w:hideMark/>
          </w:tcPr>
          <w:p w14:paraId="3E1D9564"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800" w:type="dxa"/>
            <w:tcBorders>
              <w:top w:val="nil"/>
              <w:left w:val="nil"/>
              <w:bottom w:val="single" w:sz="4" w:space="0" w:color="auto"/>
              <w:right w:val="single" w:sz="4" w:space="0" w:color="auto"/>
            </w:tcBorders>
            <w:hideMark/>
          </w:tcPr>
          <w:p w14:paraId="0FF8DFB8" w14:textId="77777777" w:rsidR="002F4ACA" w:rsidRPr="002F4ACA" w:rsidRDefault="002F4ACA" w:rsidP="002F4ACA">
            <w:pPr>
              <w:suppressAutoHyphens/>
              <w:ind w:right="144"/>
              <w:jc w:val="both"/>
              <w:rPr>
                <w:sz w:val="16"/>
                <w:szCs w:val="16"/>
              </w:rPr>
            </w:pPr>
            <w:r w:rsidRPr="002F4ACA">
              <w:rPr>
                <w:sz w:val="16"/>
                <w:szCs w:val="16"/>
              </w:rPr>
              <w:t>Agilent Technologies</w:t>
            </w:r>
          </w:p>
        </w:tc>
        <w:tc>
          <w:tcPr>
            <w:tcW w:w="2610" w:type="dxa"/>
            <w:tcBorders>
              <w:top w:val="nil"/>
              <w:left w:val="nil"/>
              <w:bottom w:val="single" w:sz="4" w:space="0" w:color="auto"/>
              <w:right w:val="single" w:sz="4" w:space="0" w:color="auto"/>
            </w:tcBorders>
            <w:hideMark/>
          </w:tcPr>
          <w:p w14:paraId="59AB46C5" w14:textId="77777777" w:rsidR="002F4ACA" w:rsidRPr="002F4ACA" w:rsidRDefault="002F4ACA" w:rsidP="002F4ACA">
            <w:pPr>
              <w:suppressAutoHyphens/>
              <w:ind w:right="144"/>
              <w:jc w:val="both"/>
              <w:rPr>
                <w:sz w:val="16"/>
                <w:szCs w:val="16"/>
              </w:rPr>
            </w:pPr>
            <w:proofErr w:type="spellStart"/>
            <w:r w:rsidRPr="002F4ACA">
              <w:rPr>
                <w:sz w:val="16"/>
                <w:szCs w:val="16"/>
              </w:rPr>
              <w:t>Spectrometru</w:t>
            </w:r>
            <w:proofErr w:type="spellEnd"/>
            <w:r w:rsidRPr="002F4ACA">
              <w:rPr>
                <w:sz w:val="16"/>
                <w:szCs w:val="16"/>
              </w:rPr>
              <w:t xml:space="preserve"> UV-VIS</w:t>
            </w:r>
          </w:p>
        </w:tc>
        <w:tc>
          <w:tcPr>
            <w:tcW w:w="2067" w:type="dxa"/>
            <w:tcBorders>
              <w:top w:val="nil"/>
              <w:left w:val="nil"/>
              <w:bottom w:val="single" w:sz="4" w:space="0" w:color="auto"/>
              <w:right w:val="single" w:sz="4" w:space="0" w:color="auto"/>
            </w:tcBorders>
            <w:hideMark/>
          </w:tcPr>
          <w:p w14:paraId="1AC6E4DC" w14:textId="77777777" w:rsidR="002F4ACA" w:rsidRPr="002F4ACA" w:rsidRDefault="002F4ACA" w:rsidP="002F4ACA">
            <w:pPr>
              <w:suppressAutoHyphens/>
              <w:ind w:right="144"/>
              <w:jc w:val="both"/>
              <w:rPr>
                <w:sz w:val="16"/>
                <w:szCs w:val="16"/>
              </w:rPr>
            </w:pPr>
            <w:r w:rsidRPr="002F4ACA">
              <w:rPr>
                <w:sz w:val="16"/>
                <w:szCs w:val="16"/>
              </w:rPr>
              <w:t>Cary 60</w:t>
            </w:r>
          </w:p>
        </w:tc>
        <w:tc>
          <w:tcPr>
            <w:tcW w:w="1533" w:type="dxa"/>
            <w:tcBorders>
              <w:top w:val="nil"/>
              <w:left w:val="nil"/>
              <w:bottom w:val="single" w:sz="4" w:space="0" w:color="auto"/>
              <w:right w:val="single" w:sz="4" w:space="0" w:color="auto"/>
            </w:tcBorders>
            <w:hideMark/>
          </w:tcPr>
          <w:p w14:paraId="5B4697F9"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3E41134F"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38F79F28" w14:textId="77777777" w:rsidTr="0068718B">
        <w:trPr>
          <w:trHeight w:val="300"/>
        </w:trPr>
        <w:tc>
          <w:tcPr>
            <w:tcW w:w="1652" w:type="dxa"/>
            <w:tcBorders>
              <w:top w:val="nil"/>
              <w:left w:val="single" w:sz="4" w:space="0" w:color="auto"/>
              <w:bottom w:val="single" w:sz="4" w:space="0" w:color="auto"/>
              <w:right w:val="single" w:sz="4" w:space="0" w:color="auto"/>
            </w:tcBorders>
            <w:shd w:val="clear" w:color="000000" w:fill="FFFFFF"/>
            <w:noWrap/>
            <w:hideMark/>
          </w:tcPr>
          <w:p w14:paraId="34EE2B1A" w14:textId="77777777" w:rsidR="002F4ACA" w:rsidRPr="002F4ACA" w:rsidRDefault="002F4ACA" w:rsidP="002F4ACA">
            <w:pPr>
              <w:suppressAutoHyphens/>
              <w:ind w:right="144"/>
              <w:jc w:val="both"/>
              <w:rPr>
                <w:sz w:val="16"/>
                <w:szCs w:val="16"/>
              </w:rPr>
            </w:pPr>
            <w:r w:rsidRPr="002F4ACA">
              <w:rPr>
                <w:sz w:val="16"/>
                <w:szCs w:val="16"/>
              </w:rPr>
              <w:t xml:space="preserve">ABA </w:t>
            </w:r>
            <w:proofErr w:type="spellStart"/>
            <w:r w:rsidRPr="002F4ACA">
              <w:rPr>
                <w:sz w:val="16"/>
                <w:szCs w:val="16"/>
              </w:rPr>
              <w:t>Someş</w:t>
            </w:r>
            <w:proofErr w:type="spellEnd"/>
            <w:r w:rsidRPr="002F4ACA">
              <w:rPr>
                <w:sz w:val="16"/>
                <w:szCs w:val="16"/>
              </w:rPr>
              <w:t>-Tisa</w:t>
            </w:r>
          </w:p>
        </w:tc>
        <w:tc>
          <w:tcPr>
            <w:tcW w:w="1223" w:type="dxa"/>
            <w:tcBorders>
              <w:top w:val="nil"/>
              <w:left w:val="nil"/>
              <w:bottom w:val="single" w:sz="4" w:space="0" w:color="auto"/>
              <w:right w:val="single" w:sz="4" w:space="0" w:color="auto"/>
            </w:tcBorders>
            <w:hideMark/>
          </w:tcPr>
          <w:p w14:paraId="2FF84C01"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620" w:type="dxa"/>
            <w:tcBorders>
              <w:top w:val="nil"/>
              <w:left w:val="nil"/>
              <w:bottom w:val="single" w:sz="4" w:space="0" w:color="auto"/>
              <w:right w:val="single" w:sz="4" w:space="0" w:color="auto"/>
            </w:tcBorders>
            <w:hideMark/>
          </w:tcPr>
          <w:p w14:paraId="638887BF" w14:textId="77777777" w:rsidR="002F4ACA" w:rsidRPr="002F4ACA" w:rsidRDefault="002F4ACA" w:rsidP="002F4ACA">
            <w:pPr>
              <w:suppressAutoHyphens/>
              <w:ind w:right="144"/>
              <w:jc w:val="both"/>
              <w:rPr>
                <w:color w:val="000000"/>
                <w:sz w:val="16"/>
                <w:szCs w:val="16"/>
              </w:rPr>
            </w:pPr>
            <w:r w:rsidRPr="002F4ACA">
              <w:rPr>
                <w:color w:val="000000"/>
                <w:sz w:val="16"/>
                <w:szCs w:val="16"/>
              </w:rPr>
              <w:t>Satu Mare</w:t>
            </w:r>
          </w:p>
        </w:tc>
        <w:tc>
          <w:tcPr>
            <w:tcW w:w="1800" w:type="dxa"/>
            <w:tcBorders>
              <w:top w:val="nil"/>
              <w:left w:val="nil"/>
              <w:bottom w:val="single" w:sz="4" w:space="0" w:color="auto"/>
              <w:right w:val="single" w:sz="4" w:space="0" w:color="auto"/>
            </w:tcBorders>
            <w:hideMark/>
          </w:tcPr>
          <w:p w14:paraId="07CC8BDF" w14:textId="77777777" w:rsidR="002F4ACA" w:rsidRPr="002F4ACA" w:rsidRDefault="002F4ACA" w:rsidP="002F4ACA">
            <w:pPr>
              <w:suppressAutoHyphens/>
              <w:ind w:right="144"/>
              <w:jc w:val="both"/>
              <w:rPr>
                <w:sz w:val="16"/>
                <w:szCs w:val="16"/>
              </w:rPr>
            </w:pPr>
            <w:r w:rsidRPr="002F4ACA">
              <w:rPr>
                <w:sz w:val="16"/>
                <w:szCs w:val="16"/>
              </w:rPr>
              <w:t>OLYMPUS</w:t>
            </w:r>
          </w:p>
        </w:tc>
        <w:tc>
          <w:tcPr>
            <w:tcW w:w="2610" w:type="dxa"/>
            <w:tcBorders>
              <w:top w:val="nil"/>
              <w:left w:val="nil"/>
              <w:bottom w:val="single" w:sz="4" w:space="0" w:color="auto"/>
              <w:right w:val="single" w:sz="4" w:space="0" w:color="auto"/>
            </w:tcBorders>
            <w:hideMark/>
          </w:tcPr>
          <w:p w14:paraId="4D1EA98D" w14:textId="77777777" w:rsidR="002F4ACA" w:rsidRPr="002F4ACA" w:rsidRDefault="002F4ACA" w:rsidP="002F4ACA">
            <w:pPr>
              <w:suppressAutoHyphens/>
              <w:ind w:right="144"/>
              <w:jc w:val="both"/>
              <w:rPr>
                <w:sz w:val="16"/>
                <w:szCs w:val="16"/>
              </w:rPr>
            </w:pPr>
            <w:proofErr w:type="spellStart"/>
            <w:r w:rsidRPr="002F4ACA">
              <w:rPr>
                <w:sz w:val="16"/>
                <w:szCs w:val="16"/>
              </w:rPr>
              <w:t>Microscop</w:t>
            </w:r>
            <w:proofErr w:type="spellEnd"/>
          </w:p>
        </w:tc>
        <w:tc>
          <w:tcPr>
            <w:tcW w:w="2067" w:type="dxa"/>
            <w:tcBorders>
              <w:top w:val="nil"/>
              <w:left w:val="nil"/>
              <w:bottom w:val="single" w:sz="4" w:space="0" w:color="auto"/>
              <w:right w:val="single" w:sz="4" w:space="0" w:color="auto"/>
            </w:tcBorders>
            <w:hideMark/>
          </w:tcPr>
          <w:p w14:paraId="2C5B6143" w14:textId="77777777" w:rsidR="002F4ACA" w:rsidRPr="002F4ACA" w:rsidRDefault="002F4ACA" w:rsidP="002F4ACA">
            <w:pPr>
              <w:suppressAutoHyphens/>
              <w:ind w:right="144"/>
              <w:jc w:val="both"/>
              <w:rPr>
                <w:sz w:val="16"/>
                <w:szCs w:val="16"/>
              </w:rPr>
            </w:pPr>
            <w:r w:rsidRPr="002F4ACA">
              <w:rPr>
                <w:sz w:val="16"/>
                <w:szCs w:val="16"/>
              </w:rPr>
              <w:t>CX41RF-5</w:t>
            </w:r>
          </w:p>
        </w:tc>
        <w:tc>
          <w:tcPr>
            <w:tcW w:w="1533" w:type="dxa"/>
            <w:tcBorders>
              <w:top w:val="nil"/>
              <w:left w:val="nil"/>
              <w:bottom w:val="single" w:sz="4" w:space="0" w:color="auto"/>
              <w:right w:val="single" w:sz="4" w:space="0" w:color="auto"/>
            </w:tcBorders>
            <w:hideMark/>
          </w:tcPr>
          <w:p w14:paraId="48AF156A" w14:textId="77777777" w:rsidR="002F4ACA" w:rsidRPr="002F4ACA" w:rsidRDefault="002F4ACA" w:rsidP="002F4ACA">
            <w:pPr>
              <w:suppressAutoHyphens/>
              <w:ind w:right="144"/>
              <w:jc w:val="both"/>
              <w:rPr>
                <w:color w:val="000000"/>
                <w:sz w:val="16"/>
                <w:szCs w:val="16"/>
              </w:rPr>
            </w:pPr>
            <w:r w:rsidRPr="002F4ACA">
              <w:rPr>
                <w:color w:val="000000"/>
                <w:sz w:val="16"/>
                <w:szCs w:val="16"/>
              </w:rPr>
              <w:t> </w:t>
            </w:r>
          </w:p>
        </w:tc>
        <w:tc>
          <w:tcPr>
            <w:tcW w:w="1170" w:type="dxa"/>
            <w:tcBorders>
              <w:top w:val="nil"/>
              <w:left w:val="nil"/>
              <w:bottom w:val="single" w:sz="4" w:space="0" w:color="auto"/>
              <w:right w:val="single" w:sz="4" w:space="0" w:color="auto"/>
            </w:tcBorders>
            <w:hideMark/>
          </w:tcPr>
          <w:p w14:paraId="7FD567AF" w14:textId="77777777" w:rsidR="002F4ACA" w:rsidRPr="002F4ACA" w:rsidRDefault="002F4ACA" w:rsidP="002F4ACA">
            <w:pPr>
              <w:suppressAutoHyphens/>
              <w:ind w:right="144"/>
              <w:jc w:val="both"/>
              <w:rPr>
                <w:color w:val="000000"/>
                <w:sz w:val="16"/>
                <w:szCs w:val="16"/>
              </w:rPr>
            </w:pPr>
            <w:r w:rsidRPr="002F4ACA">
              <w:rPr>
                <w:color w:val="000000"/>
                <w:sz w:val="16"/>
                <w:szCs w:val="16"/>
              </w:rPr>
              <w:t>display</w:t>
            </w:r>
          </w:p>
        </w:tc>
      </w:tr>
      <w:tr w:rsidR="002F4ACA" w:rsidRPr="002F4ACA" w14:paraId="03945A65"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0EA1A1AB"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69C3D251"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18686C48"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790ECD7C"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Thermo</w:t>
            </w:r>
            <w:proofErr w:type="spellEnd"/>
            <w:r w:rsidRPr="002F4ACA">
              <w:rPr>
                <w:color w:val="000000"/>
                <w:sz w:val="18"/>
                <w:szCs w:val="18"/>
              </w:rPr>
              <w:t xml:space="preserve"> Electron Corporation</w:t>
            </w:r>
          </w:p>
        </w:tc>
        <w:tc>
          <w:tcPr>
            <w:tcW w:w="2610" w:type="dxa"/>
            <w:tcBorders>
              <w:top w:val="nil"/>
              <w:left w:val="nil"/>
              <w:bottom w:val="single" w:sz="4" w:space="0" w:color="auto"/>
              <w:right w:val="single" w:sz="4" w:space="0" w:color="auto"/>
            </w:tcBorders>
            <w:hideMark/>
          </w:tcPr>
          <w:p w14:paraId="47EE0B40"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Spectrofotometru</w:t>
            </w:r>
            <w:proofErr w:type="spellEnd"/>
            <w:r w:rsidRPr="002F4ACA">
              <w:rPr>
                <w:color w:val="000000"/>
                <w:sz w:val="18"/>
                <w:szCs w:val="18"/>
              </w:rPr>
              <w:t xml:space="preserve"> cu </w:t>
            </w:r>
            <w:proofErr w:type="spellStart"/>
            <w:r w:rsidRPr="002F4ACA">
              <w:rPr>
                <w:color w:val="000000"/>
                <w:sz w:val="18"/>
                <w:szCs w:val="18"/>
              </w:rPr>
              <w:t>absorbție</w:t>
            </w:r>
            <w:proofErr w:type="spellEnd"/>
            <w:r w:rsidRPr="002F4ACA">
              <w:rPr>
                <w:color w:val="000000"/>
                <w:sz w:val="18"/>
                <w:szCs w:val="18"/>
              </w:rPr>
              <w:t xml:space="preserve"> </w:t>
            </w:r>
            <w:proofErr w:type="spellStart"/>
            <w:r w:rsidRPr="002F4ACA">
              <w:rPr>
                <w:color w:val="000000"/>
                <w:sz w:val="18"/>
                <w:szCs w:val="18"/>
              </w:rPr>
              <w:t>atomică</w:t>
            </w:r>
            <w:proofErr w:type="spellEnd"/>
            <w:r w:rsidRPr="002F4ACA">
              <w:rPr>
                <w:color w:val="000000"/>
                <w:sz w:val="18"/>
                <w:szCs w:val="18"/>
              </w:rPr>
              <w:t xml:space="preserve"> 2</w:t>
            </w:r>
          </w:p>
        </w:tc>
        <w:tc>
          <w:tcPr>
            <w:tcW w:w="2067" w:type="dxa"/>
            <w:tcBorders>
              <w:top w:val="nil"/>
              <w:left w:val="nil"/>
              <w:bottom w:val="single" w:sz="4" w:space="0" w:color="auto"/>
              <w:right w:val="single" w:sz="4" w:space="0" w:color="auto"/>
            </w:tcBorders>
            <w:hideMark/>
          </w:tcPr>
          <w:p w14:paraId="1232842C" w14:textId="77777777" w:rsidR="002F4ACA" w:rsidRPr="002F4ACA" w:rsidRDefault="002F4ACA" w:rsidP="002F4ACA">
            <w:pPr>
              <w:suppressAutoHyphens/>
              <w:ind w:right="144"/>
              <w:jc w:val="both"/>
              <w:rPr>
                <w:color w:val="000000"/>
                <w:sz w:val="18"/>
                <w:szCs w:val="18"/>
              </w:rPr>
            </w:pPr>
            <w:r w:rsidRPr="002F4ACA">
              <w:rPr>
                <w:color w:val="000000"/>
                <w:sz w:val="18"/>
                <w:szCs w:val="18"/>
              </w:rPr>
              <w:t>M5</w:t>
            </w:r>
          </w:p>
        </w:tc>
        <w:tc>
          <w:tcPr>
            <w:tcW w:w="1533" w:type="dxa"/>
            <w:tcBorders>
              <w:top w:val="nil"/>
              <w:left w:val="nil"/>
              <w:bottom w:val="single" w:sz="4" w:space="0" w:color="auto"/>
              <w:right w:val="single" w:sz="4" w:space="0" w:color="auto"/>
            </w:tcBorders>
            <w:hideMark/>
          </w:tcPr>
          <w:p w14:paraId="3705515E"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Solaar</w:t>
            </w:r>
            <w:proofErr w:type="spellEnd"/>
            <w:r w:rsidRPr="002F4ACA">
              <w:rPr>
                <w:color w:val="000000"/>
                <w:sz w:val="18"/>
                <w:szCs w:val="18"/>
              </w:rPr>
              <w:t xml:space="preserve"> Data Station Ver. 11.03 </w:t>
            </w:r>
          </w:p>
        </w:tc>
        <w:tc>
          <w:tcPr>
            <w:tcW w:w="1170" w:type="dxa"/>
            <w:tcBorders>
              <w:top w:val="nil"/>
              <w:left w:val="nil"/>
              <w:bottom w:val="single" w:sz="4" w:space="0" w:color="auto"/>
              <w:right w:val="single" w:sz="4" w:space="0" w:color="auto"/>
            </w:tcBorders>
            <w:hideMark/>
          </w:tcPr>
          <w:p w14:paraId="620F64A1" w14:textId="77777777" w:rsidR="002F4ACA" w:rsidRPr="002F4ACA" w:rsidRDefault="002F4ACA" w:rsidP="002F4ACA">
            <w:pPr>
              <w:suppressAutoHyphens/>
              <w:ind w:right="144"/>
              <w:jc w:val="both"/>
              <w:rPr>
                <w:color w:val="000000"/>
                <w:sz w:val="18"/>
                <w:szCs w:val="18"/>
              </w:rPr>
            </w:pPr>
            <w:r w:rsidRPr="002F4ACA">
              <w:rPr>
                <w:color w:val="000000"/>
                <w:sz w:val="18"/>
                <w:szCs w:val="18"/>
              </w:rPr>
              <w:t>PDF,  DISPLAY</w:t>
            </w:r>
          </w:p>
        </w:tc>
      </w:tr>
      <w:tr w:rsidR="002F4ACA" w:rsidRPr="002F4ACA" w14:paraId="500B8C8A" w14:textId="77777777" w:rsidTr="0068718B">
        <w:trPr>
          <w:trHeight w:val="900"/>
        </w:trPr>
        <w:tc>
          <w:tcPr>
            <w:tcW w:w="1652" w:type="dxa"/>
            <w:tcBorders>
              <w:top w:val="nil"/>
              <w:left w:val="single" w:sz="4" w:space="0" w:color="auto"/>
              <w:bottom w:val="single" w:sz="4" w:space="0" w:color="auto"/>
              <w:right w:val="single" w:sz="4" w:space="0" w:color="auto"/>
            </w:tcBorders>
            <w:hideMark/>
          </w:tcPr>
          <w:p w14:paraId="6D5C895D" w14:textId="77777777" w:rsidR="002F4ACA" w:rsidRPr="002F4ACA" w:rsidRDefault="002F4ACA" w:rsidP="002F4ACA">
            <w:pPr>
              <w:suppressAutoHyphens/>
              <w:ind w:right="144"/>
              <w:jc w:val="both"/>
              <w:rPr>
                <w:color w:val="000000"/>
                <w:sz w:val="18"/>
                <w:szCs w:val="18"/>
              </w:rPr>
            </w:pPr>
            <w:r w:rsidRPr="002F4ACA">
              <w:rPr>
                <w:color w:val="000000"/>
                <w:sz w:val="18"/>
                <w:szCs w:val="18"/>
              </w:rPr>
              <w:lastRenderedPageBreak/>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120EA93A"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577ED409"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37993F6D"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Thermo</w:t>
            </w:r>
            <w:proofErr w:type="spellEnd"/>
            <w:r w:rsidRPr="002F4ACA">
              <w:rPr>
                <w:color w:val="000000"/>
                <w:sz w:val="18"/>
                <w:szCs w:val="18"/>
              </w:rPr>
              <w:t xml:space="preserve"> Scientific</w:t>
            </w:r>
          </w:p>
        </w:tc>
        <w:tc>
          <w:tcPr>
            <w:tcW w:w="2610" w:type="dxa"/>
            <w:tcBorders>
              <w:top w:val="nil"/>
              <w:left w:val="nil"/>
              <w:bottom w:val="single" w:sz="4" w:space="0" w:color="auto"/>
              <w:right w:val="single" w:sz="4" w:space="0" w:color="auto"/>
            </w:tcBorders>
            <w:hideMark/>
          </w:tcPr>
          <w:p w14:paraId="0D23107E"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Spectrofotometru</w:t>
            </w:r>
            <w:proofErr w:type="spellEnd"/>
            <w:r w:rsidRPr="002F4ACA">
              <w:rPr>
                <w:color w:val="000000"/>
                <w:sz w:val="18"/>
                <w:szCs w:val="18"/>
              </w:rPr>
              <w:t xml:space="preserve"> cu </w:t>
            </w:r>
            <w:proofErr w:type="spellStart"/>
            <w:r w:rsidRPr="002F4ACA">
              <w:rPr>
                <w:color w:val="000000"/>
                <w:sz w:val="18"/>
                <w:szCs w:val="18"/>
              </w:rPr>
              <w:t>absorbție</w:t>
            </w:r>
            <w:proofErr w:type="spellEnd"/>
            <w:r w:rsidRPr="002F4ACA">
              <w:rPr>
                <w:color w:val="000000"/>
                <w:sz w:val="18"/>
                <w:szCs w:val="18"/>
              </w:rPr>
              <w:t xml:space="preserve"> </w:t>
            </w:r>
            <w:proofErr w:type="spellStart"/>
            <w:r w:rsidRPr="002F4ACA">
              <w:rPr>
                <w:color w:val="000000"/>
                <w:sz w:val="18"/>
                <w:szCs w:val="18"/>
              </w:rPr>
              <w:t>atomică</w:t>
            </w:r>
            <w:proofErr w:type="spellEnd"/>
            <w:r w:rsidRPr="002F4ACA">
              <w:rPr>
                <w:color w:val="000000"/>
                <w:sz w:val="18"/>
                <w:szCs w:val="18"/>
              </w:rPr>
              <w:t xml:space="preserve"> 3</w:t>
            </w:r>
          </w:p>
        </w:tc>
        <w:tc>
          <w:tcPr>
            <w:tcW w:w="2067" w:type="dxa"/>
            <w:tcBorders>
              <w:top w:val="nil"/>
              <w:left w:val="nil"/>
              <w:bottom w:val="single" w:sz="4" w:space="0" w:color="auto"/>
              <w:right w:val="single" w:sz="4" w:space="0" w:color="auto"/>
            </w:tcBorders>
            <w:hideMark/>
          </w:tcPr>
          <w:p w14:paraId="153C67BA" w14:textId="77777777" w:rsidR="002F4ACA" w:rsidRPr="002F4ACA" w:rsidRDefault="002F4ACA" w:rsidP="002F4ACA">
            <w:pPr>
              <w:suppressAutoHyphens/>
              <w:ind w:right="144"/>
              <w:jc w:val="both"/>
              <w:rPr>
                <w:color w:val="000000"/>
                <w:sz w:val="18"/>
                <w:szCs w:val="18"/>
              </w:rPr>
            </w:pPr>
            <w:r w:rsidRPr="002F4ACA">
              <w:rPr>
                <w:color w:val="000000"/>
                <w:sz w:val="18"/>
                <w:szCs w:val="18"/>
              </w:rPr>
              <w:t>ICE3500</w:t>
            </w:r>
          </w:p>
        </w:tc>
        <w:tc>
          <w:tcPr>
            <w:tcW w:w="1533" w:type="dxa"/>
            <w:tcBorders>
              <w:top w:val="nil"/>
              <w:left w:val="nil"/>
              <w:bottom w:val="single" w:sz="4" w:space="0" w:color="auto"/>
              <w:right w:val="single" w:sz="4" w:space="0" w:color="auto"/>
            </w:tcBorders>
            <w:hideMark/>
          </w:tcPr>
          <w:p w14:paraId="4963F5A7"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Solaar</w:t>
            </w:r>
            <w:proofErr w:type="spellEnd"/>
            <w:r w:rsidRPr="002F4ACA">
              <w:rPr>
                <w:color w:val="000000"/>
                <w:sz w:val="18"/>
                <w:szCs w:val="18"/>
              </w:rPr>
              <w:t xml:space="preserve"> Data Station Ver. 11.10 spectrometer </w:t>
            </w:r>
            <w:proofErr w:type="spellStart"/>
            <w:r w:rsidRPr="002F4ACA">
              <w:rPr>
                <w:color w:val="000000"/>
                <w:sz w:val="18"/>
                <w:szCs w:val="18"/>
              </w:rPr>
              <w:t>Softwer</w:t>
            </w:r>
            <w:proofErr w:type="spellEnd"/>
            <w:r w:rsidRPr="002F4ACA">
              <w:rPr>
                <w:color w:val="000000"/>
                <w:sz w:val="18"/>
                <w:szCs w:val="18"/>
              </w:rPr>
              <w:t xml:space="preserve"> Ver. 1.30</w:t>
            </w:r>
          </w:p>
        </w:tc>
        <w:tc>
          <w:tcPr>
            <w:tcW w:w="1170" w:type="dxa"/>
            <w:tcBorders>
              <w:top w:val="nil"/>
              <w:left w:val="nil"/>
              <w:bottom w:val="single" w:sz="4" w:space="0" w:color="auto"/>
              <w:right w:val="single" w:sz="4" w:space="0" w:color="auto"/>
            </w:tcBorders>
            <w:hideMark/>
          </w:tcPr>
          <w:p w14:paraId="1AD3F285" w14:textId="77777777" w:rsidR="002F4ACA" w:rsidRPr="002F4ACA" w:rsidRDefault="002F4ACA" w:rsidP="002F4ACA">
            <w:pPr>
              <w:suppressAutoHyphens/>
              <w:ind w:right="144"/>
              <w:jc w:val="both"/>
              <w:rPr>
                <w:color w:val="000000"/>
                <w:sz w:val="18"/>
                <w:szCs w:val="18"/>
              </w:rPr>
            </w:pPr>
            <w:r w:rsidRPr="002F4ACA">
              <w:rPr>
                <w:color w:val="000000"/>
                <w:sz w:val="18"/>
                <w:szCs w:val="18"/>
              </w:rPr>
              <w:t>PDF,  DISPLAY</w:t>
            </w:r>
          </w:p>
        </w:tc>
      </w:tr>
      <w:tr w:rsidR="002F4ACA" w:rsidRPr="002F4ACA" w14:paraId="12511B8E"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661B7B1F"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474F512B"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48E9B098"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4828861E" w14:textId="77777777" w:rsidR="002F4ACA" w:rsidRPr="002F4ACA" w:rsidRDefault="002F4ACA" w:rsidP="002F4ACA">
            <w:pPr>
              <w:suppressAutoHyphens/>
              <w:ind w:right="144"/>
              <w:jc w:val="both"/>
              <w:rPr>
                <w:color w:val="000000"/>
                <w:sz w:val="18"/>
                <w:szCs w:val="18"/>
              </w:rPr>
            </w:pPr>
            <w:r w:rsidRPr="002F4ACA">
              <w:rPr>
                <w:color w:val="000000"/>
                <w:sz w:val="18"/>
                <w:szCs w:val="18"/>
              </w:rPr>
              <w:t>Shimadzu</w:t>
            </w:r>
          </w:p>
        </w:tc>
        <w:tc>
          <w:tcPr>
            <w:tcW w:w="2610" w:type="dxa"/>
            <w:tcBorders>
              <w:top w:val="nil"/>
              <w:left w:val="nil"/>
              <w:bottom w:val="single" w:sz="4" w:space="0" w:color="auto"/>
              <w:right w:val="single" w:sz="4" w:space="0" w:color="auto"/>
            </w:tcBorders>
            <w:hideMark/>
          </w:tcPr>
          <w:p w14:paraId="55AE1100" w14:textId="77777777" w:rsidR="002F4ACA" w:rsidRPr="00C2306F" w:rsidRDefault="002F4ACA" w:rsidP="002F4ACA">
            <w:pPr>
              <w:suppressAutoHyphens/>
              <w:ind w:right="144"/>
              <w:jc w:val="both"/>
              <w:rPr>
                <w:color w:val="000000"/>
                <w:sz w:val="18"/>
                <w:szCs w:val="18"/>
                <w:lang w:val="fr-FR"/>
              </w:rPr>
            </w:pPr>
            <w:proofErr w:type="spellStart"/>
            <w:r w:rsidRPr="00C2306F">
              <w:rPr>
                <w:color w:val="000000"/>
                <w:sz w:val="18"/>
                <w:szCs w:val="18"/>
                <w:lang w:val="fr-FR"/>
              </w:rPr>
              <w:t>Spectrometru</w:t>
            </w:r>
            <w:proofErr w:type="spellEnd"/>
            <w:r w:rsidRPr="00C2306F">
              <w:rPr>
                <w:color w:val="000000"/>
                <w:sz w:val="18"/>
                <w:szCs w:val="18"/>
                <w:lang w:val="fr-FR"/>
              </w:rPr>
              <w:t xml:space="preserve"> </w:t>
            </w:r>
            <w:proofErr w:type="spellStart"/>
            <w:r w:rsidRPr="00C2306F">
              <w:rPr>
                <w:color w:val="000000"/>
                <w:sz w:val="18"/>
                <w:szCs w:val="18"/>
                <w:lang w:val="fr-FR"/>
              </w:rPr>
              <w:t>cu</w:t>
            </w:r>
            <w:proofErr w:type="spellEnd"/>
            <w:r w:rsidRPr="00C2306F">
              <w:rPr>
                <w:color w:val="000000"/>
                <w:sz w:val="18"/>
                <w:szCs w:val="18"/>
                <w:lang w:val="fr-FR"/>
              </w:rPr>
              <w:t xml:space="preserve"> </w:t>
            </w:r>
            <w:proofErr w:type="spellStart"/>
            <w:r w:rsidRPr="00C2306F">
              <w:rPr>
                <w:color w:val="000000"/>
                <w:sz w:val="18"/>
                <w:szCs w:val="18"/>
                <w:lang w:val="fr-FR"/>
              </w:rPr>
              <w:t>absorbție</w:t>
            </w:r>
            <w:proofErr w:type="spellEnd"/>
            <w:r w:rsidRPr="00C2306F">
              <w:rPr>
                <w:color w:val="000000"/>
                <w:sz w:val="18"/>
                <w:szCs w:val="18"/>
                <w:lang w:val="fr-FR"/>
              </w:rPr>
              <w:t xml:space="preserve"> </w:t>
            </w:r>
            <w:proofErr w:type="spellStart"/>
            <w:r w:rsidRPr="00C2306F">
              <w:rPr>
                <w:color w:val="000000"/>
                <w:sz w:val="18"/>
                <w:szCs w:val="18"/>
                <w:lang w:val="fr-FR"/>
              </w:rPr>
              <w:t>moleculară</w:t>
            </w:r>
            <w:proofErr w:type="spellEnd"/>
            <w:r w:rsidRPr="00C2306F">
              <w:rPr>
                <w:color w:val="000000"/>
                <w:sz w:val="18"/>
                <w:szCs w:val="18"/>
                <w:lang w:val="fr-FR"/>
              </w:rPr>
              <w:t xml:space="preserve"> UV -VIS</w:t>
            </w:r>
          </w:p>
        </w:tc>
        <w:tc>
          <w:tcPr>
            <w:tcW w:w="2067" w:type="dxa"/>
            <w:tcBorders>
              <w:top w:val="nil"/>
              <w:left w:val="nil"/>
              <w:bottom w:val="single" w:sz="4" w:space="0" w:color="auto"/>
              <w:right w:val="single" w:sz="4" w:space="0" w:color="auto"/>
            </w:tcBorders>
            <w:hideMark/>
          </w:tcPr>
          <w:p w14:paraId="11CF209E" w14:textId="77777777" w:rsidR="002F4ACA" w:rsidRPr="002F4ACA" w:rsidRDefault="002F4ACA" w:rsidP="002F4ACA">
            <w:pPr>
              <w:suppressAutoHyphens/>
              <w:ind w:right="144"/>
              <w:jc w:val="both"/>
              <w:rPr>
                <w:color w:val="000000"/>
                <w:sz w:val="18"/>
                <w:szCs w:val="18"/>
              </w:rPr>
            </w:pPr>
            <w:r w:rsidRPr="002F4ACA">
              <w:rPr>
                <w:color w:val="000000"/>
                <w:sz w:val="18"/>
                <w:szCs w:val="18"/>
              </w:rPr>
              <w:t>UV -1800</w:t>
            </w:r>
          </w:p>
        </w:tc>
        <w:tc>
          <w:tcPr>
            <w:tcW w:w="1533" w:type="dxa"/>
            <w:tcBorders>
              <w:top w:val="nil"/>
              <w:left w:val="nil"/>
              <w:bottom w:val="single" w:sz="4" w:space="0" w:color="auto"/>
              <w:right w:val="single" w:sz="4" w:space="0" w:color="auto"/>
            </w:tcBorders>
            <w:hideMark/>
          </w:tcPr>
          <w:p w14:paraId="52230B4A" w14:textId="77777777" w:rsidR="002F4ACA" w:rsidRPr="002F4ACA" w:rsidRDefault="002F4ACA" w:rsidP="002F4ACA">
            <w:pPr>
              <w:suppressAutoHyphens/>
              <w:ind w:right="144"/>
              <w:jc w:val="both"/>
              <w:rPr>
                <w:color w:val="000000"/>
                <w:sz w:val="18"/>
                <w:szCs w:val="18"/>
              </w:rPr>
            </w:pPr>
            <w:r w:rsidRPr="002F4ACA">
              <w:rPr>
                <w:color w:val="000000"/>
                <w:sz w:val="18"/>
                <w:szCs w:val="18"/>
              </w:rPr>
              <w:t>UV Probe Ver 2.33</w:t>
            </w:r>
          </w:p>
        </w:tc>
        <w:tc>
          <w:tcPr>
            <w:tcW w:w="1170" w:type="dxa"/>
            <w:tcBorders>
              <w:top w:val="nil"/>
              <w:left w:val="nil"/>
              <w:bottom w:val="single" w:sz="4" w:space="0" w:color="auto"/>
              <w:right w:val="single" w:sz="4" w:space="0" w:color="auto"/>
            </w:tcBorders>
            <w:hideMark/>
          </w:tcPr>
          <w:p w14:paraId="2574F113" w14:textId="77777777" w:rsidR="002F4ACA" w:rsidRPr="002F4ACA" w:rsidRDefault="002F4ACA" w:rsidP="002F4ACA">
            <w:pPr>
              <w:suppressAutoHyphens/>
              <w:ind w:right="144"/>
              <w:jc w:val="both"/>
              <w:rPr>
                <w:color w:val="000000"/>
                <w:sz w:val="18"/>
                <w:szCs w:val="18"/>
              </w:rPr>
            </w:pPr>
            <w:r w:rsidRPr="002F4ACA">
              <w:rPr>
                <w:color w:val="000000"/>
                <w:sz w:val="18"/>
                <w:szCs w:val="18"/>
              </w:rPr>
              <w:t>PDF,  DISPLAY</w:t>
            </w:r>
          </w:p>
        </w:tc>
      </w:tr>
      <w:tr w:rsidR="002F4ACA" w:rsidRPr="002F4ACA" w14:paraId="6C274E9B"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4C9ACC29"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699715DC"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642E985F"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6A987396" w14:textId="77777777" w:rsidR="002F4ACA" w:rsidRPr="002F4ACA" w:rsidRDefault="002F4ACA" w:rsidP="002F4ACA">
            <w:pPr>
              <w:suppressAutoHyphens/>
              <w:ind w:right="144"/>
              <w:jc w:val="both"/>
              <w:rPr>
                <w:color w:val="000000"/>
                <w:sz w:val="18"/>
                <w:szCs w:val="18"/>
              </w:rPr>
            </w:pPr>
            <w:r w:rsidRPr="002F4ACA">
              <w:rPr>
                <w:color w:val="000000"/>
                <w:sz w:val="18"/>
                <w:szCs w:val="18"/>
              </w:rPr>
              <w:t>Shimadzu</w:t>
            </w:r>
          </w:p>
        </w:tc>
        <w:tc>
          <w:tcPr>
            <w:tcW w:w="2610" w:type="dxa"/>
            <w:tcBorders>
              <w:top w:val="nil"/>
              <w:left w:val="nil"/>
              <w:bottom w:val="single" w:sz="4" w:space="0" w:color="auto"/>
              <w:right w:val="single" w:sz="4" w:space="0" w:color="auto"/>
            </w:tcBorders>
            <w:hideMark/>
          </w:tcPr>
          <w:p w14:paraId="75974417" w14:textId="77777777" w:rsidR="002F4ACA" w:rsidRPr="00C2306F" w:rsidRDefault="002F4ACA" w:rsidP="002F4ACA">
            <w:pPr>
              <w:suppressAutoHyphens/>
              <w:ind w:right="144"/>
              <w:jc w:val="both"/>
              <w:rPr>
                <w:color w:val="000000"/>
                <w:sz w:val="18"/>
                <w:szCs w:val="18"/>
                <w:lang w:val="fr-FR"/>
              </w:rPr>
            </w:pPr>
            <w:proofErr w:type="spellStart"/>
            <w:r w:rsidRPr="00C2306F">
              <w:rPr>
                <w:color w:val="000000"/>
                <w:sz w:val="18"/>
                <w:szCs w:val="18"/>
                <w:lang w:val="fr-FR"/>
              </w:rPr>
              <w:t>Spectrometru</w:t>
            </w:r>
            <w:proofErr w:type="spellEnd"/>
            <w:r w:rsidRPr="00C2306F">
              <w:rPr>
                <w:color w:val="000000"/>
                <w:sz w:val="18"/>
                <w:szCs w:val="18"/>
                <w:lang w:val="fr-FR"/>
              </w:rPr>
              <w:t xml:space="preserve"> </w:t>
            </w:r>
            <w:proofErr w:type="spellStart"/>
            <w:r w:rsidRPr="00C2306F">
              <w:rPr>
                <w:color w:val="000000"/>
                <w:sz w:val="18"/>
                <w:szCs w:val="18"/>
                <w:lang w:val="fr-FR"/>
              </w:rPr>
              <w:t>cu</w:t>
            </w:r>
            <w:proofErr w:type="spellEnd"/>
            <w:r w:rsidRPr="00C2306F">
              <w:rPr>
                <w:color w:val="000000"/>
                <w:sz w:val="18"/>
                <w:szCs w:val="18"/>
                <w:lang w:val="fr-FR"/>
              </w:rPr>
              <w:t xml:space="preserve"> </w:t>
            </w:r>
            <w:proofErr w:type="spellStart"/>
            <w:r w:rsidRPr="00C2306F">
              <w:rPr>
                <w:color w:val="000000"/>
                <w:sz w:val="18"/>
                <w:szCs w:val="18"/>
                <w:lang w:val="fr-FR"/>
              </w:rPr>
              <w:t>absorbție</w:t>
            </w:r>
            <w:proofErr w:type="spellEnd"/>
            <w:r w:rsidRPr="00C2306F">
              <w:rPr>
                <w:color w:val="000000"/>
                <w:sz w:val="18"/>
                <w:szCs w:val="18"/>
                <w:lang w:val="fr-FR"/>
              </w:rPr>
              <w:t xml:space="preserve"> </w:t>
            </w:r>
            <w:proofErr w:type="spellStart"/>
            <w:r w:rsidRPr="00C2306F">
              <w:rPr>
                <w:color w:val="000000"/>
                <w:sz w:val="18"/>
                <w:szCs w:val="18"/>
                <w:lang w:val="fr-FR"/>
              </w:rPr>
              <w:t>moleculară</w:t>
            </w:r>
            <w:proofErr w:type="spellEnd"/>
            <w:r w:rsidRPr="00C2306F">
              <w:rPr>
                <w:color w:val="000000"/>
                <w:sz w:val="18"/>
                <w:szCs w:val="18"/>
                <w:lang w:val="fr-FR"/>
              </w:rPr>
              <w:t xml:space="preserve"> UV -VIS</w:t>
            </w:r>
          </w:p>
        </w:tc>
        <w:tc>
          <w:tcPr>
            <w:tcW w:w="2067" w:type="dxa"/>
            <w:tcBorders>
              <w:top w:val="nil"/>
              <w:left w:val="nil"/>
              <w:bottom w:val="single" w:sz="4" w:space="0" w:color="auto"/>
              <w:right w:val="single" w:sz="4" w:space="0" w:color="auto"/>
            </w:tcBorders>
            <w:hideMark/>
          </w:tcPr>
          <w:p w14:paraId="471C1733" w14:textId="77777777" w:rsidR="002F4ACA" w:rsidRPr="002F4ACA" w:rsidRDefault="002F4ACA" w:rsidP="002F4ACA">
            <w:pPr>
              <w:suppressAutoHyphens/>
              <w:ind w:right="144"/>
              <w:jc w:val="both"/>
              <w:rPr>
                <w:color w:val="000000"/>
                <w:sz w:val="18"/>
                <w:szCs w:val="18"/>
              </w:rPr>
            </w:pPr>
            <w:r w:rsidRPr="002F4ACA">
              <w:rPr>
                <w:color w:val="000000"/>
                <w:sz w:val="18"/>
                <w:szCs w:val="18"/>
              </w:rPr>
              <w:t>UV -1800</w:t>
            </w:r>
          </w:p>
        </w:tc>
        <w:tc>
          <w:tcPr>
            <w:tcW w:w="1533" w:type="dxa"/>
            <w:tcBorders>
              <w:top w:val="nil"/>
              <w:left w:val="nil"/>
              <w:bottom w:val="single" w:sz="4" w:space="0" w:color="auto"/>
              <w:right w:val="single" w:sz="4" w:space="0" w:color="auto"/>
            </w:tcBorders>
            <w:hideMark/>
          </w:tcPr>
          <w:p w14:paraId="1BB2C849" w14:textId="77777777" w:rsidR="002F4ACA" w:rsidRPr="002F4ACA" w:rsidRDefault="002F4ACA" w:rsidP="002F4ACA">
            <w:pPr>
              <w:suppressAutoHyphens/>
              <w:ind w:right="144"/>
              <w:jc w:val="both"/>
              <w:rPr>
                <w:color w:val="000000"/>
                <w:sz w:val="18"/>
                <w:szCs w:val="18"/>
              </w:rPr>
            </w:pPr>
            <w:r w:rsidRPr="002F4ACA">
              <w:rPr>
                <w:color w:val="000000"/>
                <w:sz w:val="18"/>
                <w:szCs w:val="18"/>
              </w:rPr>
              <w:t>UV Probe Ver 2.33</w:t>
            </w:r>
          </w:p>
        </w:tc>
        <w:tc>
          <w:tcPr>
            <w:tcW w:w="1170" w:type="dxa"/>
            <w:tcBorders>
              <w:top w:val="nil"/>
              <w:left w:val="nil"/>
              <w:bottom w:val="single" w:sz="4" w:space="0" w:color="auto"/>
              <w:right w:val="single" w:sz="4" w:space="0" w:color="auto"/>
            </w:tcBorders>
            <w:hideMark/>
          </w:tcPr>
          <w:p w14:paraId="34BA5A4F" w14:textId="77777777" w:rsidR="002F4ACA" w:rsidRPr="002F4ACA" w:rsidRDefault="002F4ACA" w:rsidP="002F4ACA">
            <w:pPr>
              <w:suppressAutoHyphens/>
              <w:ind w:right="144"/>
              <w:jc w:val="both"/>
              <w:rPr>
                <w:color w:val="000000"/>
                <w:sz w:val="18"/>
                <w:szCs w:val="18"/>
              </w:rPr>
            </w:pPr>
            <w:r w:rsidRPr="002F4ACA">
              <w:rPr>
                <w:color w:val="000000"/>
                <w:sz w:val="18"/>
                <w:szCs w:val="18"/>
              </w:rPr>
              <w:t>PDF,  DISPLAY</w:t>
            </w:r>
          </w:p>
        </w:tc>
      </w:tr>
      <w:tr w:rsidR="002F4ACA" w:rsidRPr="002F4ACA" w14:paraId="125448C9"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3AFF7C35"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764CC64E"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7A60A25B"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noWrap/>
            <w:hideMark/>
          </w:tcPr>
          <w:p w14:paraId="68417F5B" w14:textId="77777777" w:rsidR="002F4ACA" w:rsidRPr="002F4ACA" w:rsidRDefault="002F4ACA" w:rsidP="002F4ACA">
            <w:pPr>
              <w:suppressAutoHyphens/>
              <w:ind w:right="144"/>
              <w:jc w:val="both"/>
              <w:rPr>
                <w:sz w:val="18"/>
                <w:szCs w:val="18"/>
              </w:rPr>
            </w:pPr>
            <w:r w:rsidRPr="002F4ACA">
              <w:rPr>
                <w:sz w:val="18"/>
                <w:szCs w:val="18"/>
              </w:rPr>
              <w:t xml:space="preserve">Hach Lange </w:t>
            </w:r>
          </w:p>
        </w:tc>
        <w:tc>
          <w:tcPr>
            <w:tcW w:w="2610" w:type="dxa"/>
            <w:tcBorders>
              <w:top w:val="nil"/>
              <w:left w:val="nil"/>
              <w:bottom w:val="single" w:sz="4" w:space="0" w:color="auto"/>
              <w:right w:val="single" w:sz="4" w:space="0" w:color="auto"/>
            </w:tcBorders>
            <w:hideMark/>
          </w:tcPr>
          <w:p w14:paraId="33BFC177"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Spectrometru</w:t>
            </w:r>
            <w:proofErr w:type="spellEnd"/>
            <w:r w:rsidRPr="002F4ACA">
              <w:rPr>
                <w:color w:val="000000"/>
                <w:sz w:val="18"/>
                <w:szCs w:val="18"/>
              </w:rPr>
              <w:t xml:space="preserve"> cu </w:t>
            </w:r>
            <w:proofErr w:type="spellStart"/>
            <w:r w:rsidRPr="002F4ACA">
              <w:rPr>
                <w:color w:val="000000"/>
                <w:sz w:val="18"/>
                <w:szCs w:val="18"/>
              </w:rPr>
              <w:t>absorbție</w:t>
            </w:r>
            <w:proofErr w:type="spellEnd"/>
            <w:r w:rsidRPr="002F4ACA">
              <w:rPr>
                <w:color w:val="000000"/>
                <w:sz w:val="18"/>
                <w:szCs w:val="18"/>
              </w:rPr>
              <w:t xml:space="preserve"> </w:t>
            </w:r>
            <w:proofErr w:type="spellStart"/>
            <w:r w:rsidRPr="002F4ACA">
              <w:rPr>
                <w:color w:val="000000"/>
                <w:sz w:val="18"/>
                <w:szCs w:val="18"/>
              </w:rPr>
              <w:t>moleculară</w:t>
            </w:r>
            <w:proofErr w:type="spellEnd"/>
          </w:p>
        </w:tc>
        <w:tc>
          <w:tcPr>
            <w:tcW w:w="2067" w:type="dxa"/>
            <w:tcBorders>
              <w:top w:val="nil"/>
              <w:left w:val="nil"/>
              <w:bottom w:val="single" w:sz="4" w:space="0" w:color="auto"/>
              <w:right w:val="single" w:sz="4" w:space="0" w:color="auto"/>
            </w:tcBorders>
            <w:noWrap/>
            <w:hideMark/>
          </w:tcPr>
          <w:p w14:paraId="5E6DD249" w14:textId="77777777" w:rsidR="002F4ACA" w:rsidRPr="002F4ACA" w:rsidRDefault="002F4ACA" w:rsidP="002F4ACA">
            <w:pPr>
              <w:suppressAutoHyphens/>
              <w:ind w:right="144"/>
              <w:jc w:val="both"/>
              <w:rPr>
                <w:sz w:val="18"/>
                <w:szCs w:val="18"/>
              </w:rPr>
            </w:pPr>
            <w:r w:rsidRPr="002F4ACA">
              <w:rPr>
                <w:sz w:val="18"/>
                <w:szCs w:val="18"/>
              </w:rPr>
              <w:t>DR 6000</w:t>
            </w:r>
          </w:p>
        </w:tc>
        <w:tc>
          <w:tcPr>
            <w:tcW w:w="1533" w:type="dxa"/>
            <w:tcBorders>
              <w:top w:val="nil"/>
              <w:left w:val="nil"/>
              <w:bottom w:val="single" w:sz="4" w:space="0" w:color="auto"/>
              <w:right w:val="single" w:sz="4" w:space="0" w:color="auto"/>
            </w:tcBorders>
            <w:hideMark/>
          </w:tcPr>
          <w:p w14:paraId="3629357A"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DR 6000/3900 Operating </w:t>
            </w:r>
            <w:proofErr w:type="spellStart"/>
            <w:r w:rsidRPr="002F4ACA">
              <w:rPr>
                <w:color w:val="000000"/>
                <w:sz w:val="18"/>
                <w:szCs w:val="18"/>
              </w:rPr>
              <w:t>Sofrtwer</w:t>
            </w:r>
            <w:proofErr w:type="spellEnd"/>
            <w:r w:rsidRPr="002F4ACA">
              <w:rPr>
                <w:color w:val="000000"/>
                <w:sz w:val="18"/>
                <w:szCs w:val="18"/>
              </w:rPr>
              <w:t xml:space="preserve"> Ver 1.0.0.3</w:t>
            </w:r>
          </w:p>
        </w:tc>
        <w:tc>
          <w:tcPr>
            <w:tcW w:w="1170" w:type="dxa"/>
            <w:tcBorders>
              <w:top w:val="nil"/>
              <w:left w:val="nil"/>
              <w:bottom w:val="single" w:sz="4" w:space="0" w:color="auto"/>
              <w:right w:val="single" w:sz="4" w:space="0" w:color="auto"/>
            </w:tcBorders>
            <w:hideMark/>
          </w:tcPr>
          <w:p w14:paraId="65F565EE"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637608A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678FB05"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2A42CAE8"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5F6EE2D2"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3C008980" w14:textId="77777777" w:rsidR="002F4ACA" w:rsidRPr="002F4ACA" w:rsidRDefault="002F4ACA" w:rsidP="002F4ACA">
            <w:pPr>
              <w:suppressAutoHyphens/>
              <w:ind w:right="144"/>
              <w:jc w:val="both"/>
              <w:rPr>
                <w:color w:val="000000"/>
                <w:sz w:val="18"/>
                <w:szCs w:val="18"/>
              </w:rPr>
            </w:pPr>
            <w:r w:rsidRPr="002F4ACA">
              <w:rPr>
                <w:color w:val="000000"/>
                <w:sz w:val="18"/>
                <w:szCs w:val="18"/>
              </w:rPr>
              <w:t>Shimadzu</w:t>
            </w:r>
          </w:p>
        </w:tc>
        <w:tc>
          <w:tcPr>
            <w:tcW w:w="2610" w:type="dxa"/>
            <w:tcBorders>
              <w:top w:val="nil"/>
              <w:left w:val="nil"/>
              <w:bottom w:val="single" w:sz="4" w:space="0" w:color="auto"/>
              <w:right w:val="single" w:sz="4" w:space="0" w:color="auto"/>
            </w:tcBorders>
            <w:hideMark/>
          </w:tcPr>
          <w:p w14:paraId="7BA7CCF6"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Analizor</w:t>
            </w:r>
            <w:proofErr w:type="spellEnd"/>
            <w:r w:rsidRPr="002F4ACA">
              <w:rPr>
                <w:color w:val="000000"/>
                <w:sz w:val="18"/>
                <w:szCs w:val="18"/>
              </w:rPr>
              <w:t xml:space="preserve"> carbon total</w:t>
            </w:r>
          </w:p>
        </w:tc>
        <w:tc>
          <w:tcPr>
            <w:tcW w:w="2067" w:type="dxa"/>
            <w:tcBorders>
              <w:top w:val="nil"/>
              <w:left w:val="nil"/>
              <w:bottom w:val="single" w:sz="4" w:space="0" w:color="auto"/>
              <w:right w:val="single" w:sz="4" w:space="0" w:color="auto"/>
            </w:tcBorders>
            <w:hideMark/>
          </w:tcPr>
          <w:p w14:paraId="6F6EF4EC" w14:textId="77777777" w:rsidR="002F4ACA" w:rsidRPr="002F4ACA" w:rsidRDefault="002F4ACA" w:rsidP="002F4ACA">
            <w:pPr>
              <w:suppressAutoHyphens/>
              <w:ind w:right="144"/>
              <w:jc w:val="both"/>
              <w:rPr>
                <w:color w:val="000000"/>
                <w:sz w:val="18"/>
                <w:szCs w:val="18"/>
              </w:rPr>
            </w:pPr>
            <w:r w:rsidRPr="002F4ACA">
              <w:rPr>
                <w:color w:val="000000"/>
                <w:sz w:val="18"/>
                <w:szCs w:val="18"/>
              </w:rPr>
              <w:t>TOC-V CPN</w:t>
            </w:r>
          </w:p>
        </w:tc>
        <w:tc>
          <w:tcPr>
            <w:tcW w:w="1533" w:type="dxa"/>
            <w:tcBorders>
              <w:top w:val="nil"/>
              <w:left w:val="nil"/>
              <w:bottom w:val="single" w:sz="4" w:space="0" w:color="auto"/>
              <w:right w:val="single" w:sz="4" w:space="0" w:color="auto"/>
            </w:tcBorders>
            <w:hideMark/>
          </w:tcPr>
          <w:p w14:paraId="0EB6EFCF" w14:textId="77777777" w:rsidR="002F4ACA" w:rsidRPr="002F4ACA" w:rsidRDefault="002F4ACA" w:rsidP="002F4ACA">
            <w:pPr>
              <w:suppressAutoHyphens/>
              <w:ind w:right="144"/>
              <w:jc w:val="both"/>
              <w:rPr>
                <w:color w:val="000000"/>
                <w:sz w:val="18"/>
                <w:szCs w:val="18"/>
              </w:rPr>
            </w:pPr>
            <w:r w:rsidRPr="002F4ACA">
              <w:rPr>
                <w:color w:val="000000"/>
                <w:sz w:val="18"/>
                <w:szCs w:val="18"/>
              </w:rPr>
              <w:t>TOC-Control V Ver.2.60</w:t>
            </w:r>
          </w:p>
        </w:tc>
        <w:tc>
          <w:tcPr>
            <w:tcW w:w="1170" w:type="dxa"/>
            <w:tcBorders>
              <w:top w:val="nil"/>
              <w:left w:val="nil"/>
              <w:bottom w:val="single" w:sz="4" w:space="0" w:color="auto"/>
              <w:right w:val="single" w:sz="4" w:space="0" w:color="auto"/>
            </w:tcBorders>
            <w:hideMark/>
          </w:tcPr>
          <w:p w14:paraId="1B1A853C" w14:textId="77777777" w:rsidR="002F4ACA" w:rsidRPr="002F4ACA" w:rsidRDefault="002F4ACA" w:rsidP="002F4ACA">
            <w:pPr>
              <w:suppressAutoHyphens/>
              <w:ind w:right="144"/>
              <w:jc w:val="both"/>
              <w:rPr>
                <w:color w:val="000000"/>
                <w:sz w:val="18"/>
                <w:szCs w:val="18"/>
              </w:rPr>
            </w:pPr>
            <w:r w:rsidRPr="002F4ACA">
              <w:rPr>
                <w:color w:val="000000"/>
                <w:sz w:val="18"/>
                <w:szCs w:val="18"/>
              </w:rPr>
              <w:t>PDF,  DISPLAY</w:t>
            </w:r>
          </w:p>
        </w:tc>
      </w:tr>
      <w:tr w:rsidR="002F4ACA" w:rsidRPr="002F4ACA" w14:paraId="0D269F5D"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42365E1C"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3AC52C8B"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394A9834"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7DBDD635" w14:textId="77777777" w:rsidR="002F4ACA" w:rsidRPr="002F4ACA" w:rsidRDefault="002F4ACA" w:rsidP="002F4ACA">
            <w:pPr>
              <w:suppressAutoHyphens/>
              <w:ind w:right="144"/>
              <w:jc w:val="both"/>
              <w:rPr>
                <w:color w:val="000000"/>
                <w:sz w:val="18"/>
                <w:szCs w:val="18"/>
              </w:rPr>
            </w:pPr>
            <w:r w:rsidRPr="002F4ACA">
              <w:rPr>
                <w:color w:val="000000"/>
                <w:sz w:val="18"/>
                <w:szCs w:val="18"/>
              </w:rPr>
              <w:t>Bruker</w:t>
            </w:r>
          </w:p>
        </w:tc>
        <w:tc>
          <w:tcPr>
            <w:tcW w:w="2610" w:type="dxa"/>
            <w:tcBorders>
              <w:top w:val="nil"/>
              <w:left w:val="nil"/>
              <w:bottom w:val="single" w:sz="4" w:space="0" w:color="auto"/>
              <w:right w:val="single" w:sz="4" w:space="0" w:color="auto"/>
            </w:tcBorders>
            <w:hideMark/>
          </w:tcPr>
          <w:p w14:paraId="76CFAEDB"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Gazcromatograf</w:t>
            </w:r>
            <w:proofErr w:type="spellEnd"/>
          </w:p>
        </w:tc>
        <w:tc>
          <w:tcPr>
            <w:tcW w:w="2067" w:type="dxa"/>
            <w:tcBorders>
              <w:top w:val="nil"/>
              <w:left w:val="nil"/>
              <w:bottom w:val="single" w:sz="4" w:space="0" w:color="auto"/>
              <w:right w:val="single" w:sz="4" w:space="0" w:color="auto"/>
            </w:tcBorders>
            <w:hideMark/>
          </w:tcPr>
          <w:p w14:paraId="1873EE4A" w14:textId="77777777" w:rsidR="002F4ACA" w:rsidRPr="002F4ACA" w:rsidRDefault="002F4ACA" w:rsidP="002F4ACA">
            <w:pPr>
              <w:suppressAutoHyphens/>
              <w:ind w:right="144"/>
              <w:jc w:val="both"/>
              <w:rPr>
                <w:color w:val="000000"/>
                <w:sz w:val="18"/>
                <w:szCs w:val="18"/>
              </w:rPr>
            </w:pPr>
            <w:r w:rsidRPr="002F4ACA">
              <w:rPr>
                <w:color w:val="000000"/>
                <w:sz w:val="18"/>
                <w:szCs w:val="18"/>
              </w:rPr>
              <w:t>430 - GC</w:t>
            </w:r>
          </w:p>
        </w:tc>
        <w:tc>
          <w:tcPr>
            <w:tcW w:w="1533" w:type="dxa"/>
            <w:tcBorders>
              <w:top w:val="nil"/>
              <w:left w:val="nil"/>
              <w:bottom w:val="single" w:sz="4" w:space="0" w:color="auto"/>
              <w:right w:val="single" w:sz="4" w:space="0" w:color="auto"/>
            </w:tcBorders>
            <w:hideMark/>
          </w:tcPr>
          <w:p w14:paraId="3289418F" w14:textId="77777777" w:rsidR="002F4ACA" w:rsidRPr="002F4ACA" w:rsidRDefault="002F4ACA" w:rsidP="002F4ACA">
            <w:pPr>
              <w:suppressAutoHyphens/>
              <w:ind w:right="144"/>
              <w:jc w:val="both"/>
              <w:rPr>
                <w:color w:val="000000"/>
                <w:sz w:val="18"/>
                <w:szCs w:val="18"/>
              </w:rPr>
            </w:pPr>
            <w:r w:rsidRPr="002F4ACA">
              <w:rPr>
                <w:color w:val="000000"/>
                <w:sz w:val="18"/>
                <w:szCs w:val="18"/>
              </w:rPr>
              <w:t>Galaxie Ver 1.9.302.952</w:t>
            </w:r>
          </w:p>
        </w:tc>
        <w:tc>
          <w:tcPr>
            <w:tcW w:w="1170" w:type="dxa"/>
            <w:tcBorders>
              <w:top w:val="nil"/>
              <w:left w:val="nil"/>
              <w:bottom w:val="single" w:sz="4" w:space="0" w:color="auto"/>
              <w:right w:val="single" w:sz="4" w:space="0" w:color="auto"/>
            </w:tcBorders>
            <w:hideMark/>
          </w:tcPr>
          <w:p w14:paraId="56A4D906"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0D29B39E"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1DBC60A5"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5ED453B6"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129C48AF"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109D13B4" w14:textId="77777777" w:rsidR="002F4ACA" w:rsidRPr="002F4ACA" w:rsidRDefault="002F4ACA" w:rsidP="002F4ACA">
            <w:pPr>
              <w:suppressAutoHyphens/>
              <w:ind w:right="144"/>
              <w:jc w:val="both"/>
              <w:rPr>
                <w:color w:val="000000"/>
                <w:sz w:val="18"/>
                <w:szCs w:val="18"/>
              </w:rPr>
            </w:pPr>
            <w:r w:rsidRPr="002F4ACA">
              <w:rPr>
                <w:color w:val="000000"/>
                <w:sz w:val="18"/>
                <w:szCs w:val="18"/>
              </w:rPr>
              <w:t>Olympus</w:t>
            </w:r>
          </w:p>
        </w:tc>
        <w:tc>
          <w:tcPr>
            <w:tcW w:w="2610" w:type="dxa"/>
            <w:tcBorders>
              <w:top w:val="nil"/>
              <w:left w:val="nil"/>
              <w:bottom w:val="single" w:sz="4" w:space="0" w:color="auto"/>
              <w:right w:val="single" w:sz="4" w:space="0" w:color="auto"/>
            </w:tcBorders>
            <w:hideMark/>
          </w:tcPr>
          <w:p w14:paraId="7509A7B8"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Microscop</w:t>
            </w:r>
            <w:proofErr w:type="spellEnd"/>
            <w:r w:rsidRPr="002F4ACA">
              <w:rPr>
                <w:color w:val="000000"/>
                <w:sz w:val="18"/>
                <w:szCs w:val="18"/>
              </w:rPr>
              <w:t xml:space="preserve"> cu </w:t>
            </w:r>
            <w:proofErr w:type="spellStart"/>
            <w:r w:rsidRPr="002F4ACA">
              <w:rPr>
                <w:color w:val="000000"/>
                <w:sz w:val="18"/>
                <w:szCs w:val="18"/>
              </w:rPr>
              <w:t>inversie</w:t>
            </w:r>
            <w:proofErr w:type="spellEnd"/>
            <w:r w:rsidRPr="002F4ACA">
              <w:rPr>
                <w:color w:val="000000"/>
                <w:sz w:val="18"/>
                <w:szCs w:val="18"/>
              </w:rPr>
              <w:t xml:space="preserve"> cu </w:t>
            </w:r>
            <w:proofErr w:type="spellStart"/>
            <w:r w:rsidRPr="002F4ACA">
              <w:rPr>
                <w:color w:val="000000"/>
                <w:sz w:val="18"/>
                <w:szCs w:val="18"/>
              </w:rPr>
              <w:t>micrometru</w:t>
            </w:r>
            <w:proofErr w:type="spellEnd"/>
            <w:r w:rsidRPr="002F4ACA">
              <w:rPr>
                <w:color w:val="000000"/>
                <w:sz w:val="18"/>
                <w:szCs w:val="18"/>
              </w:rPr>
              <w:t xml:space="preserve"> </w:t>
            </w:r>
            <w:proofErr w:type="spellStart"/>
            <w:r w:rsidRPr="002F4ACA">
              <w:rPr>
                <w:color w:val="000000"/>
                <w:sz w:val="18"/>
                <w:szCs w:val="18"/>
              </w:rPr>
              <w:t>obiectiv</w:t>
            </w:r>
            <w:proofErr w:type="spellEnd"/>
          </w:p>
        </w:tc>
        <w:tc>
          <w:tcPr>
            <w:tcW w:w="2067" w:type="dxa"/>
            <w:tcBorders>
              <w:top w:val="nil"/>
              <w:left w:val="nil"/>
              <w:bottom w:val="single" w:sz="4" w:space="0" w:color="auto"/>
              <w:right w:val="single" w:sz="4" w:space="0" w:color="auto"/>
            </w:tcBorders>
            <w:hideMark/>
          </w:tcPr>
          <w:p w14:paraId="0E743B0D" w14:textId="77777777" w:rsidR="002F4ACA" w:rsidRPr="002F4ACA" w:rsidRDefault="002F4ACA" w:rsidP="002F4ACA">
            <w:pPr>
              <w:suppressAutoHyphens/>
              <w:ind w:right="144"/>
              <w:jc w:val="both"/>
              <w:rPr>
                <w:color w:val="000000"/>
                <w:sz w:val="18"/>
                <w:szCs w:val="18"/>
              </w:rPr>
            </w:pPr>
            <w:r w:rsidRPr="002F4ACA">
              <w:rPr>
                <w:color w:val="000000"/>
                <w:sz w:val="18"/>
                <w:szCs w:val="18"/>
              </w:rPr>
              <w:t>CKX41SF</w:t>
            </w:r>
          </w:p>
        </w:tc>
        <w:tc>
          <w:tcPr>
            <w:tcW w:w="1533" w:type="dxa"/>
            <w:tcBorders>
              <w:top w:val="nil"/>
              <w:left w:val="nil"/>
              <w:bottom w:val="single" w:sz="4" w:space="0" w:color="auto"/>
              <w:right w:val="single" w:sz="4" w:space="0" w:color="auto"/>
            </w:tcBorders>
            <w:hideMark/>
          </w:tcPr>
          <w:p w14:paraId="1C0A2948" w14:textId="77777777" w:rsidR="002F4ACA" w:rsidRPr="002F4ACA" w:rsidRDefault="002F4ACA" w:rsidP="002F4ACA">
            <w:pPr>
              <w:suppressAutoHyphens/>
              <w:ind w:right="144"/>
              <w:jc w:val="both"/>
              <w:rPr>
                <w:color w:val="000000"/>
                <w:sz w:val="18"/>
                <w:szCs w:val="18"/>
              </w:rPr>
            </w:pPr>
            <w:r w:rsidRPr="002F4ACA">
              <w:rPr>
                <w:color w:val="000000"/>
                <w:sz w:val="18"/>
                <w:szCs w:val="18"/>
              </w:rPr>
              <w:t> </w:t>
            </w:r>
          </w:p>
        </w:tc>
        <w:tc>
          <w:tcPr>
            <w:tcW w:w="1170" w:type="dxa"/>
            <w:tcBorders>
              <w:top w:val="nil"/>
              <w:left w:val="nil"/>
              <w:bottom w:val="single" w:sz="4" w:space="0" w:color="auto"/>
              <w:right w:val="single" w:sz="4" w:space="0" w:color="auto"/>
            </w:tcBorders>
            <w:hideMark/>
          </w:tcPr>
          <w:p w14:paraId="4CDE748A"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72999DBF" w14:textId="77777777" w:rsidTr="0068718B">
        <w:trPr>
          <w:trHeight w:val="600"/>
        </w:trPr>
        <w:tc>
          <w:tcPr>
            <w:tcW w:w="1652" w:type="dxa"/>
            <w:tcBorders>
              <w:top w:val="nil"/>
              <w:left w:val="single" w:sz="4" w:space="0" w:color="auto"/>
              <w:bottom w:val="single" w:sz="4" w:space="0" w:color="auto"/>
              <w:right w:val="single" w:sz="4" w:space="0" w:color="auto"/>
            </w:tcBorders>
            <w:hideMark/>
          </w:tcPr>
          <w:p w14:paraId="13DC73F1"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0B58993B"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60FB1425"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1B40B3A0" w14:textId="77777777" w:rsidR="002F4ACA" w:rsidRPr="002F4ACA" w:rsidRDefault="002F4ACA" w:rsidP="002F4ACA">
            <w:pPr>
              <w:suppressAutoHyphens/>
              <w:ind w:right="144"/>
              <w:jc w:val="both"/>
              <w:rPr>
                <w:color w:val="000000"/>
                <w:sz w:val="18"/>
                <w:szCs w:val="18"/>
              </w:rPr>
            </w:pPr>
            <w:r w:rsidRPr="002F4ACA">
              <w:rPr>
                <w:color w:val="000000"/>
                <w:sz w:val="18"/>
                <w:szCs w:val="18"/>
              </w:rPr>
              <w:t>Olympus</w:t>
            </w:r>
          </w:p>
        </w:tc>
        <w:tc>
          <w:tcPr>
            <w:tcW w:w="2610" w:type="dxa"/>
            <w:tcBorders>
              <w:top w:val="nil"/>
              <w:left w:val="nil"/>
              <w:bottom w:val="single" w:sz="4" w:space="0" w:color="auto"/>
              <w:right w:val="single" w:sz="4" w:space="0" w:color="auto"/>
            </w:tcBorders>
            <w:hideMark/>
          </w:tcPr>
          <w:p w14:paraId="1C37AEFC"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Microscop</w:t>
            </w:r>
            <w:proofErr w:type="spellEnd"/>
            <w:r w:rsidRPr="002F4ACA">
              <w:rPr>
                <w:color w:val="000000"/>
                <w:sz w:val="18"/>
                <w:szCs w:val="18"/>
              </w:rPr>
              <w:t xml:space="preserve"> cu </w:t>
            </w:r>
            <w:proofErr w:type="spellStart"/>
            <w:r w:rsidRPr="002F4ACA">
              <w:rPr>
                <w:color w:val="000000"/>
                <w:sz w:val="18"/>
                <w:szCs w:val="18"/>
              </w:rPr>
              <w:t>micrometru</w:t>
            </w:r>
            <w:proofErr w:type="spellEnd"/>
            <w:r w:rsidRPr="002F4ACA">
              <w:rPr>
                <w:color w:val="000000"/>
                <w:sz w:val="18"/>
                <w:szCs w:val="18"/>
              </w:rPr>
              <w:t xml:space="preserve"> </w:t>
            </w:r>
            <w:proofErr w:type="spellStart"/>
            <w:r w:rsidRPr="002F4ACA">
              <w:rPr>
                <w:color w:val="000000"/>
                <w:sz w:val="18"/>
                <w:szCs w:val="18"/>
              </w:rPr>
              <w:t>obiectiv</w:t>
            </w:r>
            <w:proofErr w:type="spellEnd"/>
          </w:p>
        </w:tc>
        <w:tc>
          <w:tcPr>
            <w:tcW w:w="2067" w:type="dxa"/>
            <w:tcBorders>
              <w:top w:val="nil"/>
              <w:left w:val="nil"/>
              <w:bottom w:val="single" w:sz="4" w:space="0" w:color="auto"/>
              <w:right w:val="single" w:sz="4" w:space="0" w:color="auto"/>
            </w:tcBorders>
            <w:hideMark/>
          </w:tcPr>
          <w:p w14:paraId="1F40B352" w14:textId="77777777" w:rsidR="002F4ACA" w:rsidRPr="002F4ACA" w:rsidRDefault="002F4ACA" w:rsidP="002F4ACA">
            <w:pPr>
              <w:suppressAutoHyphens/>
              <w:ind w:right="144"/>
              <w:jc w:val="both"/>
              <w:rPr>
                <w:color w:val="000000"/>
                <w:sz w:val="18"/>
                <w:szCs w:val="18"/>
              </w:rPr>
            </w:pPr>
            <w:r w:rsidRPr="002F4ACA">
              <w:rPr>
                <w:color w:val="000000"/>
                <w:sz w:val="18"/>
                <w:szCs w:val="18"/>
              </w:rPr>
              <w:t>CX41RF</w:t>
            </w:r>
          </w:p>
        </w:tc>
        <w:tc>
          <w:tcPr>
            <w:tcW w:w="1533" w:type="dxa"/>
            <w:tcBorders>
              <w:top w:val="nil"/>
              <w:left w:val="nil"/>
              <w:bottom w:val="single" w:sz="4" w:space="0" w:color="auto"/>
              <w:right w:val="single" w:sz="4" w:space="0" w:color="auto"/>
            </w:tcBorders>
            <w:hideMark/>
          </w:tcPr>
          <w:p w14:paraId="102C05FE" w14:textId="77777777" w:rsidR="002F4ACA" w:rsidRPr="002F4ACA" w:rsidRDefault="002F4ACA" w:rsidP="002F4ACA">
            <w:pPr>
              <w:suppressAutoHyphens/>
              <w:ind w:right="144"/>
              <w:jc w:val="both"/>
              <w:rPr>
                <w:color w:val="000000"/>
                <w:sz w:val="18"/>
                <w:szCs w:val="18"/>
              </w:rPr>
            </w:pPr>
            <w:r w:rsidRPr="002F4ACA">
              <w:rPr>
                <w:color w:val="000000"/>
                <w:sz w:val="18"/>
                <w:szCs w:val="18"/>
              </w:rPr>
              <w:t> </w:t>
            </w:r>
          </w:p>
        </w:tc>
        <w:tc>
          <w:tcPr>
            <w:tcW w:w="1170" w:type="dxa"/>
            <w:tcBorders>
              <w:top w:val="nil"/>
              <w:left w:val="nil"/>
              <w:bottom w:val="single" w:sz="4" w:space="0" w:color="auto"/>
              <w:right w:val="single" w:sz="4" w:space="0" w:color="auto"/>
            </w:tcBorders>
            <w:hideMark/>
          </w:tcPr>
          <w:p w14:paraId="03EE9368"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0C23F867"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0A45A598"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2CEE7FC7"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54A8BAAD"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680E6054" w14:textId="77777777" w:rsidR="002F4ACA" w:rsidRPr="002F4ACA" w:rsidRDefault="002F4ACA" w:rsidP="002F4ACA">
            <w:pPr>
              <w:suppressAutoHyphens/>
              <w:ind w:right="144"/>
              <w:jc w:val="both"/>
              <w:rPr>
                <w:color w:val="000000"/>
                <w:sz w:val="18"/>
                <w:szCs w:val="18"/>
              </w:rPr>
            </w:pPr>
            <w:r w:rsidRPr="002F4ACA">
              <w:rPr>
                <w:color w:val="000000"/>
                <w:sz w:val="18"/>
                <w:szCs w:val="18"/>
              </w:rPr>
              <w:t>Carl Zeiss</w:t>
            </w:r>
          </w:p>
        </w:tc>
        <w:tc>
          <w:tcPr>
            <w:tcW w:w="2610" w:type="dxa"/>
            <w:tcBorders>
              <w:top w:val="nil"/>
              <w:left w:val="nil"/>
              <w:bottom w:val="single" w:sz="4" w:space="0" w:color="auto"/>
              <w:right w:val="single" w:sz="4" w:space="0" w:color="auto"/>
            </w:tcBorders>
            <w:hideMark/>
          </w:tcPr>
          <w:p w14:paraId="0A925C6C"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Microscop</w:t>
            </w:r>
            <w:proofErr w:type="spellEnd"/>
            <w:r w:rsidRPr="002F4ACA">
              <w:rPr>
                <w:color w:val="000000"/>
                <w:sz w:val="18"/>
                <w:szCs w:val="18"/>
              </w:rPr>
              <w:t xml:space="preserve"> cu </w:t>
            </w:r>
            <w:proofErr w:type="spellStart"/>
            <w:r w:rsidRPr="002F4ACA">
              <w:rPr>
                <w:color w:val="000000"/>
                <w:sz w:val="18"/>
                <w:szCs w:val="18"/>
              </w:rPr>
              <w:t>accesorii</w:t>
            </w:r>
            <w:proofErr w:type="spellEnd"/>
          </w:p>
        </w:tc>
        <w:tc>
          <w:tcPr>
            <w:tcW w:w="2067" w:type="dxa"/>
            <w:tcBorders>
              <w:top w:val="nil"/>
              <w:left w:val="nil"/>
              <w:bottom w:val="single" w:sz="4" w:space="0" w:color="auto"/>
              <w:right w:val="single" w:sz="4" w:space="0" w:color="auto"/>
            </w:tcBorders>
            <w:hideMark/>
          </w:tcPr>
          <w:p w14:paraId="2BF04FE9" w14:textId="77777777" w:rsidR="002F4ACA" w:rsidRPr="002F4ACA" w:rsidRDefault="002F4ACA" w:rsidP="002F4ACA">
            <w:pPr>
              <w:suppressAutoHyphens/>
              <w:ind w:right="144"/>
              <w:jc w:val="both"/>
              <w:rPr>
                <w:color w:val="000000"/>
                <w:sz w:val="18"/>
                <w:szCs w:val="18"/>
              </w:rPr>
            </w:pPr>
            <w:r w:rsidRPr="002F4ACA">
              <w:rPr>
                <w:color w:val="000000"/>
                <w:sz w:val="18"/>
                <w:szCs w:val="18"/>
              </w:rPr>
              <w:t>Axio Lab.A1</w:t>
            </w:r>
          </w:p>
        </w:tc>
        <w:tc>
          <w:tcPr>
            <w:tcW w:w="1533" w:type="dxa"/>
            <w:tcBorders>
              <w:top w:val="nil"/>
              <w:left w:val="nil"/>
              <w:bottom w:val="single" w:sz="4" w:space="0" w:color="auto"/>
              <w:right w:val="single" w:sz="4" w:space="0" w:color="auto"/>
            </w:tcBorders>
            <w:hideMark/>
          </w:tcPr>
          <w:p w14:paraId="3D366BB8" w14:textId="77777777" w:rsidR="002F4ACA" w:rsidRPr="002F4ACA" w:rsidRDefault="002F4ACA" w:rsidP="002F4ACA">
            <w:pPr>
              <w:suppressAutoHyphens/>
              <w:ind w:right="144"/>
              <w:jc w:val="both"/>
              <w:rPr>
                <w:color w:val="000000"/>
                <w:sz w:val="18"/>
                <w:szCs w:val="18"/>
              </w:rPr>
            </w:pPr>
            <w:r w:rsidRPr="002F4ACA">
              <w:rPr>
                <w:color w:val="000000"/>
                <w:sz w:val="18"/>
                <w:szCs w:val="18"/>
              </w:rPr>
              <w:t> </w:t>
            </w:r>
          </w:p>
        </w:tc>
        <w:tc>
          <w:tcPr>
            <w:tcW w:w="1170" w:type="dxa"/>
            <w:tcBorders>
              <w:top w:val="nil"/>
              <w:left w:val="nil"/>
              <w:bottom w:val="single" w:sz="4" w:space="0" w:color="auto"/>
              <w:right w:val="single" w:sz="4" w:space="0" w:color="auto"/>
            </w:tcBorders>
            <w:hideMark/>
          </w:tcPr>
          <w:p w14:paraId="6BCF5605"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04194D56"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AFD4130"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40BAAA00"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54189A7D"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4EEB9B1B" w14:textId="77777777" w:rsidR="002F4ACA" w:rsidRPr="002F4ACA" w:rsidRDefault="002F4ACA" w:rsidP="002F4ACA">
            <w:pPr>
              <w:suppressAutoHyphens/>
              <w:ind w:right="144"/>
              <w:jc w:val="both"/>
              <w:rPr>
                <w:color w:val="000000"/>
                <w:sz w:val="18"/>
                <w:szCs w:val="18"/>
              </w:rPr>
            </w:pPr>
            <w:r w:rsidRPr="002F4ACA">
              <w:rPr>
                <w:color w:val="000000"/>
                <w:sz w:val="18"/>
                <w:szCs w:val="18"/>
              </w:rPr>
              <w:t>Carl Zeiss</w:t>
            </w:r>
          </w:p>
        </w:tc>
        <w:tc>
          <w:tcPr>
            <w:tcW w:w="2610" w:type="dxa"/>
            <w:tcBorders>
              <w:top w:val="nil"/>
              <w:left w:val="nil"/>
              <w:bottom w:val="single" w:sz="4" w:space="0" w:color="auto"/>
              <w:right w:val="single" w:sz="4" w:space="0" w:color="auto"/>
            </w:tcBorders>
            <w:hideMark/>
          </w:tcPr>
          <w:p w14:paraId="3FAA31A7"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Microscop</w:t>
            </w:r>
            <w:proofErr w:type="spellEnd"/>
            <w:r w:rsidRPr="002F4ACA">
              <w:rPr>
                <w:color w:val="000000"/>
                <w:sz w:val="18"/>
                <w:szCs w:val="18"/>
              </w:rPr>
              <w:t xml:space="preserve"> cu </w:t>
            </w:r>
            <w:proofErr w:type="spellStart"/>
            <w:r w:rsidRPr="002F4ACA">
              <w:rPr>
                <w:color w:val="000000"/>
                <w:sz w:val="18"/>
                <w:szCs w:val="18"/>
              </w:rPr>
              <w:t>inversie</w:t>
            </w:r>
            <w:proofErr w:type="spellEnd"/>
          </w:p>
        </w:tc>
        <w:tc>
          <w:tcPr>
            <w:tcW w:w="2067" w:type="dxa"/>
            <w:tcBorders>
              <w:top w:val="nil"/>
              <w:left w:val="nil"/>
              <w:bottom w:val="single" w:sz="4" w:space="0" w:color="auto"/>
              <w:right w:val="single" w:sz="4" w:space="0" w:color="auto"/>
            </w:tcBorders>
            <w:hideMark/>
          </w:tcPr>
          <w:p w14:paraId="7F3F9B25" w14:textId="77777777" w:rsidR="002F4ACA" w:rsidRPr="002F4ACA" w:rsidRDefault="002F4ACA" w:rsidP="002F4ACA">
            <w:pPr>
              <w:suppressAutoHyphens/>
              <w:ind w:right="144"/>
              <w:jc w:val="both"/>
              <w:rPr>
                <w:color w:val="000000"/>
                <w:sz w:val="18"/>
                <w:szCs w:val="18"/>
              </w:rPr>
            </w:pPr>
            <w:r w:rsidRPr="002F4ACA">
              <w:rPr>
                <w:color w:val="000000"/>
                <w:sz w:val="18"/>
                <w:szCs w:val="18"/>
              </w:rPr>
              <w:t>Axio Vert.A1</w:t>
            </w:r>
          </w:p>
        </w:tc>
        <w:tc>
          <w:tcPr>
            <w:tcW w:w="1533" w:type="dxa"/>
            <w:tcBorders>
              <w:top w:val="nil"/>
              <w:left w:val="nil"/>
              <w:bottom w:val="single" w:sz="4" w:space="0" w:color="auto"/>
              <w:right w:val="single" w:sz="4" w:space="0" w:color="auto"/>
            </w:tcBorders>
            <w:hideMark/>
          </w:tcPr>
          <w:p w14:paraId="462FE595" w14:textId="77777777" w:rsidR="002F4ACA" w:rsidRPr="002F4ACA" w:rsidRDefault="002F4ACA" w:rsidP="002F4ACA">
            <w:pPr>
              <w:suppressAutoHyphens/>
              <w:ind w:right="144"/>
              <w:jc w:val="both"/>
              <w:rPr>
                <w:color w:val="000000"/>
                <w:sz w:val="18"/>
                <w:szCs w:val="18"/>
              </w:rPr>
            </w:pPr>
            <w:r w:rsidRPr="002F4ACA">
              <w:rPr>
                <w:color w:val="000000"/>
                <w:sz w:val="18"/>
                <w:szCs w:val="18"/>
              </w:rPr>
              <w:t> </w:t>
            </w:r>
          </w:p>
        </w:tc>
        <w:tc>
          <w:tcPr>
            <w:tcW w:w="1170" w:type="dxa"/>
            <w:tcBorders>
              <w:top w:val="nil"/>
              <w:left w:val="nil"/>
              <w:bottom w:val="single" w:sz="4" w:space="0" w:color="auto"/>
              <w:right w:val="single" w:sz="4" w:space="0" w:color="auto"/>
            </w:tcBorders>
            <w:hideMark/>
          </w:tcPr>
          <w:p w14:paraId="36876ACF"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198BE5B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9B89051" w14:textId="77777777" w:rsidR="002F4ACA" w:rsidRPr="002F4ACA" w:rsidRDefault="002F4ACA" w:rsidP="002F4ACA">
            <w:pPr>
              <w:suppressAutoHyphens/>
              <w:ind w:right="144"/>
              <w:jc w:val="both"/>
              <w:rPr>
                <w:color w:val="000000"/>
                <w:sz w:val="18"/>
                <w:szCs w:val="18"/>
              </w:rPr>
            </w:pPr>
            <w:r w:rsidRPr="002F4ACA">
              <w:rPr>
                <w:color w:val="000000"/>
                <w:sz w:val="18"/>
                <w:szCs w:val="18"/>
              </w:rPr>
              <w:t xml:space="preserve">ABA </w:t>
            </w:r>
            <w:proofErr w:type="spellStart"/>
            <w:r w:rsidRPr="002F4ACA">
              <w:rPr>
                <w:color w:val="000000"/>
                <w:sz w:val="18"/>
                <w:szCs w:val="18"/>
              </w:rPr>
              <w:t>Crișuri</w:t>
            </w:r>
            <w:proofErr w:type="spellEnd"/>
          </w:p>
        </w:tc>
        <w:tc>
          <w:tcPr>
            <w:tcW w:w="1223" w:type="dxa"/>
            <w:tcBorders>
              <w:top w:val="nil"/>
              <w:left w:val="nil"/>
              <w:bottom w:val="single" w:sz="4" w:space="0" w:color="auto"/>
              <w:right w:val="single" w:sz="4" w:space="0" w:color="auto"/>
            </w:tcBorders>
            <w:hideMark/>
          </w:tcPr>
          <w:p w14:paraId="1885567C"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620" w:type="dxa"/>
            <w:tcBorders>
              <w:top w:val="nil"/>
              <w:left w:val="nil"/>
              <w:bottom w:val="single" w:sz="4" w:space="0" w:color="auto"/>
              <w:right w:val="single" w:sz="4" w:space="0" w:color="auto"/>
            </w:tcBorders>
            <w:hideMark/>
          </w:tcPr>
          <w:p w14:paraId="4E538B78" w14:textId="77777777" w:rsidR="002F4ACA" w:rsidRPr="002F4ACA" w:rsidRDefault="002F4ACA" w:rsidP="002F4ACA">
            <w:pPr>
              <w:suppressAutoHyphens/>
              <w:ind w:right="144"/>
              <w:jc w:val="both"/>
              <w:rPr>
                <w:color w:val="000000"/>
                <w:sz w:val="18"/>
                <w:szCs w:val="18"/>
              </w:rPr>
            </w:pPr>
            <w:r w:rsidRPr="002F4ACA">
              <w:rPr>
                <w:color w:val="000000"/>
                <w:sz w:val="18"/>
                <w:szCs w:val="18"/>
              </w:rPr>
              <w:t>Oradea</w:t>
            </w:r>
          </w:p>
        </w:tc>
        <w:tc>
          <w:tcPr>
            <w:tcW w:w="1800" w:type="dxa"/>
            <w:tcBorders>
              <w:top w:val="nil"/>
              <w:left w:val="nil"/>
              <w:bottom w:val="single" w:sz="4" w:space="0" w:color="auto"/>
              <w:right w:val="single" w:sz="4" w:space="0" w:color="auto"/>
            </w:tcBorders>
            <w:hideMark/>
          </w:tcPr>
          <w:p w14:paraId="761A4BD0" w14:textId="77777777" w:rsidR="002F4ACA" w:rsidRPr="002F4ACA" w:rsidRDefault="002F4ACA" w:rsidP="002F4ACA">
            <w:pPr>
              <w:suppressAutoHyphens/>
              <w:ind w:right="144"/>
              <w:jc w:val="both"/>
              <w:rPr>
                <w:sz w:val="18"/>
                <w:szCs w:val="18"/>
              </w:rPr>
            </w:pPr>
            <w:r w:rsidRPr="002F4ACA">
              <w:rPr>
                <w:sz w:val="18"/>
                <w:szCs w:val="18"/>
              </w:rPr>
              <w:t>Olympus</w:t>
            </w:r>
          </w:p>
        </w:tc>
        <w:tc>
          <w:tcPr>
            <w:tcW w:w="2610" w:type="dxa"/>
            <w:tcBorders>
              <w:top w:val="nil"/>
              <w:left w:val="nil"/>
              <w:bottom w:val="single" w:sz="4" w:space="0" w:color="auto"/>
              <w:right w:val="single" w:sz="4" w:space="0" w:color="auto"/>
            </w:tcBorders>
            <w:hideMark/>
          </w:tcPr>
          <w:p w14:paraId="69DB66DE" w14:textId="77777777" w:rsidR="002F4ACA" w:rsidRPr="002F4ACA" w:rsidRDefault="002F4ACA" w:rsidP="002F4ACA">
            <w:pPr>
              <w:suppressAutoHyphens/>
              <w:ind w:right="144"/>
              <w:jc w:val="both"/>
              <w:rPr>
                <w:color w:val="000000"/>
                <w:sz w:val="18"/>
                <w:szCs w:val="18"/>
              </w:rPr>
            </w:pPr>
            <w:proofErr w:type="spellStart"/>
            <w:r w:rsidRPr="002F4ACA">
              <w:rPr>
                <w:color w:val="000000"/>
                <w:sz w:val="18"/>
                <w:szCs w:val="18"/>
              </w:rPr>
              <w:t>Stereomicroscop</w:t>
            </w:r>
            <w:proofErr w:type="spellEnd"/>
          </w:p>
        </w:tc>
        <w:tc>
          <w:tcPr>
            <w:tcW w:w="2067" w:type="dxa"/>
            <w:tcBorders>
              <w:top w:val="nil"/>
              <w:left w:val="nil"/>
              <w:bottom w:val="single" w:sz="4" w:space="0" w:color="auto"/>
              <w:right w:val="single" w:sz="4" w:space="0" w:color="auto"/>
            </w:tcBorders>
            <w:hideMark/>
          </w:tcPr>
          <w:p w14:paraId="210639AD" w14:textId="77777777" w:rsidR="002F4ACA" w:rsidRPr="002F4ACA" w:rsidRDefault="002F4ACA" w:rsidP="002F4ACA">
            <w:pPr>
              <w:suppressAutoHyphens/>
              <w:ind w:right="144"/>
              <w:jc w:val="both"/>
              <w:rPr>
                <w:sz w:val="18"/>
                <w:szCs w:val="18"/>
              </w:rPr>
            </w:pPr>
            <w:r w:rsidRPr="002F4ACA">
              <w:rPr>
                <w:sz w:val="18"/>
                <w:szCs w:val="18"/>
              </w:rPr>
              <w:t>SZ61</w:t>
            </w:r>
          </w:p>
        </w:tc>
        <w:tc>
          <w:tcPr>
            <w:tcW w:w="1533" w:type="dxa"/>
            <w:tcBorders>
              <w:top w:val="nil"/>
              <w:left w:val="nil"/>
              <w:bottom w:val="single" w:sz="4" w:space="0" w:color="auto"/>
              <w:right w:val="single" w:sz="4" w:space="0" w:color="auto"/>
            </w:tcBorders>
            <w:noWrap/>
            <w:hideMark/>
          </w:tcPr>
          <w:p w14:paraId="06DF7253" w14:textId="77777777" w:rsidR="002F4ACA" w:rsidRPr="002F4ACA" w:rsidRDefault="002F4ACA" w:rsidP="002F4ACA">
            <w:pPr>
              <w:suppressAutoHyphens/>
              <w:ind w:right="144"/>
              <w:jc w:val="both"/>
              <w:rPr>
                <w:color w:val="000000"/>
                <w:sz w:val="18"/>
                <w:szCs w:val="18"/>
              </w:rPr>
            </w:pPr>
            <w:r w:rsidRPr="002F4ACA">
              <w:rPr>
                <w:color w:val="000000"/>
                <w:sz w:val="18"/>
                <w:szCs w:val="18"/>
              </w:rPr>
              <w:t> </w:t>
            </w:r>
          </w:p>
        </w:tc>
        <w:tc>
          <w:tcPr>
            <w:tcW w:w="1170" w:type="dxa"/>
            <w:tcBorders>
              <w:top w:val="nil"/>
              <w:left w:val="nil"/>
              <w:bottom w:val="single" w:sz="4" w:space="0" w:color="auto"/>
              <w:right w:val="single" w:sz="4" w:space="0" w:color="auto"/>
            </w:tcBorders>
            <w:hideMark/>
          </w:tcPr>
          <w:p w14:paraId="453190C6" w14:textId="77777777" w:rsidR="002F4ACA" w:rsidRPr="002F4ACA" w:rsidRDefault="002F4ACA" w:rsidP="002F4ACA">
            <w:pPr>
              <w:suppressAutoHyphens/>
              <w:ind w:right="144"/>
              <w:jc w:val="both"/>
              <w:rPr>
                <w:color w:val="000000"/>
                <w:sz w:val="18"/>
                <w:szCs w:val="18"/>
              </w:rPr>
            </w:pPr>
            <w:r w:rsidRPr="002F4ACA">
              <w:rPr>
                <w:color w:val="000000"/>
                <w:sz w:val="18"/>
                <w:szCs w:val="18"/>
              </w:rPr>
              <w:t>DISPLAY</w:t>
            </w:r>
          </w:p>
        </w:tc>
      </w:tr>
      <w:tr w:rsidR="002F4ACA" w:rsidRPr="002F4ACA" w14:paraId="646ACF21"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26F8FCB2"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3902F04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40C80BA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55734920"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42C93375"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Gaz </w:t>
            </w:r>
            <w:proofErr w:type="spellStart"/>
            <w:r w:rsidRPr="002F4ACA">
              <w:rPr>
                <w:color w:val="000000"/>
                <w:sz w:val="16"/>
                <w:szCs w:val="16"/>
              </w:rPr>
              <w:t>cromatograf</w:t>
            </w:r>
            <w:proofErr w:type="spellEnd"/>
            <w:r w:rsidRPr="002F4ACA">
              <w:rPr>
                <w:color w:val="000000"/>
                <w:sz w:val="16"/>
                <w:szCs w:val="16"/>
              </w:rPr>
              <w:t xml:space="preserve"> cu detector (FID) </w:t>
            </w:r>
            <w:proofErr w:type="spellStart"/>
            <w:r w:rsidRPr="002F4ACA">
              <w:rPr>
                <w:color w:val="000000"/>
                <w:sz w:val="16"/>
                <w:szCs w:val="16"/>
              </w:rPr>
              <w:t>şi</w:t>
            </w:r>
            <w:proofErr w:type="spellEnd"/>
            <w:r w:rsidRPr="002F4ACA">
              <w:rPr>
                <w:color w:val="000000"/>
                <w:sz w:val="16"/>
                <w:szCs w:val="16"/>
              </w:rPr>
              <w:t xml:space="preserve"> detector cu </w:t>
            </w:r>
            <w:proofErr w:type="spellStart"/>
            <w:r w:rsidRPr="002F4ACA">
              <w:rPr>
                <w:color w:val="000000"/>
                <w:sz w:val="16"/>
                <w:szCs w:val="16"/>
              </w:rPr>
              <w:t>captură</w:t>
            </w:r>
            <w:proofErr w:type="spellEnd"/>
            <w:r w:rsidRPr="002F4ACA">
              <w:rPr>
                <w:color w:val="000000"/>
                <w:sz w:val="16"/>
                <w:szCs w:val="16"/>
              </w:rPr>
              <w:t xml:space="preserve"> de </w:t>
            </w:r>
            <w:proofErr w:type="spellStart"/>
            <w:r w:rsidRPr="002F4ACA">
              <w:rPr>
                <w:color w:val="000000"/>
                <w:sz w:val="16"/>
                <w:szCs w:val="16"/>
              </w:rPr>
              <w:t>electroni</w:t>
            </w:r>
            <w:proofErr w:type="spellEnd"/>
            <w:r w:rsidRPr="002F4ACA">
              <w:rPr>
                <w:color w:val="000000"/>
                <w:sz w:val="16"/>
                <w:szCs w:val="16"/>
              </w:rPr>
              <w:t xml:space="preserve"> (ECD)</w:t>
            </w:r>
          </w:p>
        </w:tc>
        <w:tc>
          <w:tcPr>
            <w:tcW w:w="2067" w:type="dxa"/>
            <w:tcBorders>
              <w:top w:val="nil"/>
              <w:left w:val="nil"/>
              <w:bottom w:val="single" w:sz="4" w:space="0" w:color="auto"/>
              <w:right w:val="single" w:sz="4" w:space="0" w:color="auto"/>
            </w:tcBorders>
            <w:hideMark/>
          </w:tcPr>
          <w:p w14:paraId="3BC7D962" w14:textId="77777777" w:rsidR="002F4ACA" w:rsidRPr="002F4ACA" w:rsidRDefault="002F4ACA" w:rsidP="002F4ACA">
            <w:pPr>
              <w:suppressAutoHyphens/>
              <w:ind w:right="144"/>
              <w:jc w:val="both"/>
              <w:rPr>
                <w:color w:val="000000"/>
                <w:sz w:val="16"/>
                <w:szCs w:val="16"/>
              </w:rPr>
            </w:pPr>
            <w:r w:rsidRPr="002F4ACA">
              <w:rPr>
                <w:color w:val="000000"/>
                <w:sz w:val="16"/>
                <w:szCs w:val="16"/>
              </w:rPr>
              <w:t>GC 2030</w:t>
            </w:r>
          </w:p>
        </w:tc>
        <w:tc>
          <w:tcPr>
            <w:tcW w:w="1533" w:type="dxa"/>
            <w:tcBorders>
              <w:top w:val="nil"/>
              <w:left w:val="nil"/>
              <w:bottom w:val="single" w:sz="4" w:space="0" w:color="auto"/>
              <w:right w:val="single" w:sz="4" w:space="0" w:color="auto"/>
            </w:tcBorders>
            <w:hideMark/>
          </w:tcPr>
          <w:p w14:paraId="7CEB622F"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Software Single GC</w:t>
            </w:r>
          </w:p>
        </w:tc>
        <w:tc>
          <w:tcPr>
            <w:tcW w:w="1170" w:type="dxa"/>
            <w:tcBorders>
              <w:top w:val="nil"/>
              <w:left w:val="nil"/>
              <w:bottom w:val="single" w:sz="4" w:space="0" w:color="auto"/>
              <w:right w:val="single" w:sz="4" w:space="0" w:color="auto"/>
            </w:tcBorders>
            <w:hideMark/>
          </w:tcPr>
          <w:p w14:paraId="6D22A04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excel,PDF</w:t>
            </w:r>
            <w:proofErr w:type="spellEnd"/>
            <w:r w:rsidRPr="002F4ACA">
              <w:rPr>
                <w:color w:val="000000"/>
                <w:sz w:val="16"/>
                <w:szCs w:val="16"/>
              </w:rPr>
              <w:t>,  DISPLAY</w:t>
            </w:r>
          </w:p>
        </w:tc>
      </w:tr>
      <w:tr w:rsidR="002F4ACA" w:rsidRPr="002F4ACA" w14:paraId="31F994A8"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0990605"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3988D04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50AADAF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459FA8F3"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19213CFC" w14:textId="77777777" w:rsidR="002F4ACA" w:rsidRPr="002F4ACA" w:rsidRDefault="002F4ACA" w:rsidP="002F4ACA">
            <w:pPr>
              <w:suppressAutoHyphens/>
              <w:ind w:right="144"/>
              <w:jc w:val="both"/>
              <w:rPr>
                <w:color w:val="000000"/>
                <w:sz w:val="16"/>
                <w:szCs w:val="16"/>
              </w:rPr>
            </w:pPr>
            <w:r w:rsidRPr="002F4ACA">
              <w:rPr>
                <w:color w:val="000000"/>
                <w:sz w:val="16"/>
                <w:szCs w:val="16"/>
              </w:rPr>
              <w:t>Gaz-</w:t>
            </w:r>
            <w:proofErr w:type="spellStart"/>
            <w:r w:rsidRPr="002F4ACA">
              <w:rPr>
                <w:color w:val="000000"/>
                <w:sz w:val="16"/>
                <w:szCs w:val="16"/>
              </w:rPr>
              <w:t>cromatograf</w:t>
            </w:r>
            <w:proofErr w:type="spellEnd"/>
            <w:r w:rsidRPr="002F4ACA">
              <w:rPr>
                <w:color w:val="000000"/>
                <w:sz w:val="16"/>
                <w:szCs w:val="16"/>
              </w:rPr>
              <w:t xml:space="preserve">  cu </w:t>
            </w:r>
            <w:r w:rsidRPr="002F4ACA">
              <w:rPr>
                <w:i/>
                <w:iCs/>
                <w:color w:val="000000"/>
                <w:sz w:val="16"/>
                <w:szCs w:val="16"/>
              </w:rPr>
              <w:t xml:space="preserve">detector </w:t>
            </w:r>
            <w:proofErr w:type="spellStart"/>
            <w:r w:rsidRPr="002F4ACA">
              <w:rPr>
                <w:i/>
                <w:iCs/>
                <w:color w:val="000000"/>
                <w:sz w:val="16"/>
                <w:szCs w:val="16"/>
              </w:rPr>
              <w:t>azot-fosfor</w:t>
            </w:r>
            <w:proofErr w:type="spellEnd"/>
            <w:r w:rsidRPr="002F4ACA">
              <w:rPr>
                <w:i/>
                <w:iCs/>
                <w:color w:val="000000"/>
                <w:sz w:val="16"/>
                <w:szCs w:val="16"/>
              </w:rPr>
              <w:t xml:space="preserve"> (NPD) </w:t>
            </w:r>
          </w:p>
        </w:tc>
        <w:tc>
          <w:tcPr>
            <w:tcW w:w="2067" w:type="dxa"/>
            <w:tcBorders>
              <w:top w:val="nil"/>
              <w:left w:val="nil"/>
              <w:bottom w:val="single" w:sz="4" w:space="0" w:color="auto"/>
              <w:right w:val="single" w:sz="4" w:space="0" w:color="auto"/>
            </w:tcBorders>
            <w:hideMark/>
          </w:tcPr>
          <w:p w14:paraId="2B2D46B2" w14:textId="77777777" w:rsidR="002F4ACA" w:rsidRPr="002F4ACA" w:rsidRDefault="002F4ACA" w:rsidP="002F4ACA">
            <w:pPr>
              <w:suppressAutoHyphens/>
              <w:ind w:right="144"/>
              <w:jc w:val="both"/>
              <w:rPr>
                <w:color w:val="000000"/>
                <w:sz w:val="16"/>
                <w:szCs w:val="16"/>
              </w:rPr>
            </w:pPr>
            <w:r w:rsidRPr="002F4ACA">
              <w:rPr>
                <w:color w:val="000000"/>
                <w:sz w:val="16"/>
                <w:szCs w:val="16"/>
              </w:rPr>
              <w:t>GC-2030</w:t>
            </w:r>
          </w:p>
        </w:tc>
        <w:tc>
          <w:tcPr>
            <w:tcW w:w="1533" w:type="dxa"/>
            <w:tcBorders>
              <w:top w:val="nil"/>
              <w:left w:val="nil"/>
              <w:bottom w:val="single" w:sz="4" w:space="0" w:color="auto"/>
              <w:right w:val="single" w:sz="4" w:space="0" w:color="auto"/>
            </w:tcBorders>
            <w:hideMark/>
          </w:tcPr>
          <w:p w14:paraId="02FDE885"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Software Single GC</w:t>
            </w:r>
          </w:p>
        </w:tc>
        <w:tc>
          <w:tcPr>
            <w:tcW w:w="1170" w:type="dxa"/>
            <w:tcBorders>
              <w:top w:val="nil"/>
              <w:left w:val="nil"/>
              <w:bottom w:val="single" w:sz="4" w:space="0" w:color="auto"/>
              <w:right w:val="single" w:sz="4" w:space="0" w:color="auto"/>
            </w:tcBorders>
            <w:hideMark/>
          </w:tcPr>
          <w:p w14:paraId="61CDDF3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excel,PDF</w:t>
            </w:r>
            <w:proofErr w:type="spellEnd"/>
            <w:r w:rsidRPr="002F4ACA">
              <w:rPr>
                <w:color w:val="000000"/>
                <w:sz w:val="16"/>
                <w:szCs w:val="16"/>
              </w:rPr>
              <w:t>,  DISPLAY</w:t>
            </w:r>
          </w:p>
        </w:tc>
      </w:tr>
      <w:tr w:rsidR="002F4ACA" w:rsidRPr="002F4ACA" w14:paraId="7CAB6E2A" w14:textId="77777777" w:rsidTr="0068718B">
        <w:trPr>
          <w:trHeight w:val="242"/>
        </w:trPr>
        <w:tc>
          <w:tcPr>
            <w:tcW w:w="1652" w:type="dxa"/>
            <w:tcBorders>
              <w:top w:val="nil"/>
              <w:left w:val="single" w:sz="4" w:space="0" w:color="auto"/>
              <w:bottom w:val="single" w:sz="4" w:space="0" w:color="auto"/>
              <w:right w:val="single" w:sz="4" w:space="0" w:color="auto"/>
            </w:tcBorders>
            <w:hideMark/>
          </w:tcPr>
          <w:p w14:paraId="4EC8C0AE"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0694B04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113B37D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7D9CE62"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69CF3D92" w14:textId="77777777" w:rsidR="002F4ACA" w:rsidRPr="00C2306F" w:rsidRDefault="002F4ACA" w:rsidP="002F4ACA">
            <w:pPr>
              <w:suppressAutoHyphens/>
              <w:ind w:right="144"/>
              <w:jc w:val="both"/>
              <w:rPr>
                <w:color w:val="000000"/>
                <w:sz w:val="16"/>
                <w:szCs w:val="16"/>
                <w:lang w:val="fr-FR"/>
              </w:rPr>
            </w:pPr>
            <w:proofErr w:type="spellStart"/>
            <w:r w:rsidRPr="00C2306F">
              <w:rPr>
                <w:color w:val="000000"/>
                <w:sz w:val="16"/>
                <w:szCs w:val="16"/>
                <w:lang w:val="fr-FR"/>
              </w:rPr>
              <w:t>Spectrometru</w:t>
            </w:r>
            <w:proofErr w:type="spellEnd"/>
            <w:r w:rsidRPr="00C2306F">
              <w:rPr>
                <w:color w:val="000000"/>
                <w:sz w:val="16"/>
                <w:szCs w:val="16"/>
                <w:lang w:val="fr-FR"/>
              </w:rPr>
              <w:t xml:space="preserve"> de </w:t>
            </w:r>
            <w:proofErr w:type="spellStart"/>
            <w:r w:rsidRPr="00C2306F">
              <w:rPr>
                <w:color w:val="000000"/>
                <w:sz w:val="16"/>
                <w:szCs w:val="16"/>
                <w:lang w:val="fr-FR"/>
              </w:rPr>
              <w:t>masă</w:t>
            </w:r>
            <w:proofErr w:type="spellEnd"/>
            <w:r w:rsidRPr="00C2306F">
              <w:rPr>
                <w:color w:val="000000"/>
                <w:sz w:val="16"/>
                <w:szCs w:val="16"/>
                <w:lang w:val="fr-FR"/>
              </w:rPr>
              <w:t xml:space="preserve"> </w:t>
            </w:r>
            <w:proofErr w:type="spellStart"/>
            <w:r w:rsidRPr="00C2306F">
              <w:rPr>
                <w:color w:val="000000"/>
                <w:sz w:val="16"/>
                <w:szCs w:val="16"/>
                <w:lang w:val="fr-FR"/>
              </w:rPr>
              <w:t>cu</w:t>
            </w:r>
            <w:proofErr w:type="spellEnd"/>
            <w:r w:rsidRPr="00C2306F">
              <w:rPr>
                <w:color w:val="000000"/>
                <w:sz w:val="16"/>
                <w:szCs w:val="16"/>
                <w:lang w:val="fr-FR"/>
              </w:rPr>
              <w:t xml:space="preserve"> </w:t>
            </w:r>
            <w:proofErr w:type="spellStart"/>
            <w:r w:rsidRPr="00C2306F">
              <w:rPr>
                <w:color w:val="000000"/>
                <w:sz w:val="16"/>
                <w:szCs w:val="16"/>
                <w:lang w:val="fr-FR"/>
              </w:rPr>
              <w:t>plasmă</w:t>
            </w:r>
            <w:proofErr w:type="spellEnd"/>
            <w:r w:rsidRPr="00C2306F">
              <w:rPr>
                <w:color w:val="000000"/>
                <w:sz w:val="16"/>
                <w:szCs w:val="16"/>
                <w:lang w:val="fr-FR"/>
              </w:rPr>
              <w:t xml:space="preserve"> </w:t>
            </w:r>
            <w:proofErr w:type="spellStart"/>
            <w:r w:rsidRPr="00C2306F">
              <w:rPr>
                <w:color w:val="000000"/>
                <w:sz w:val="16"/>
                <w:szCs w:val="16"/>
                <w:lang w:val="fr-FR"/>
              </w:rPr>
              <w:t>cuplată</w:t>
            </w:r>
            <w:proofErr w:type="spellEnd"/>
            <w:r w:rsidRPr="00C2306F">
              <w:rPr>
                <w:color w:val="000000"/>
                <w:sz w:val="16"/>
                <w:szCs w:val="16"/>
                <w:lang w:val="fr-FR"/>
              </w:rPr>
              <w:t xml:space="preserve"> </w:t>
            </w:r>
            <w:proofErr w:type="spellStart"/>
            <w:r w:rsidRPr="00C2306F">
              <w:rPr>
                <w:color w:val="000000"/>
                <w:sz w:val="16"/>
                <w:szCs w:val="16"/>
                <w:lang w:val="fr-FR"/>
              </w:rPr>
              <w:t>inductiv</w:t>
            </w:r>
            <w:proofErr w:type="spellEnd"/>
          </w:p>
        </w:tc>
        <w:tc>
          <w:tcPr>
            <w:tcW w:w="2067" w:type="dxa"/>
            <w:tcBorders>
              <w:top w:val="nil"/>
              <w:left w:val="nil"/>
              <w:bottom w:val="single" w:sz="4" w:space="0" w:color="auto"/>
              <w:right w:val="single" w:sz="4" w:space="0" w:color="auto"/>
            </w:tcBorders>
            <w:hideMark/>
          </w:tcPr>
          <w:p w14:paraId="4E79FE2D" w14:textId="77777777" w:rsidR="002F4ACA" w:rsidRPr="002F4ACA" w:rsidRDefault="002F4ACA" w:rsidP="002F4ACA">
            <w:pPr>
              <w:suppressAutoHyphens/>
              <w:ind w:right="144"/>
              <w:jc w:val="both"/>
              <w:rPr>
                <w:color w:val="000000"/>
                <w:sz w:val="16"/>
                <w:szCs w:val="16"/>
              </w:rPr>
            </w:pPr>
            <w:r w:rsidRPr="002F4ACA">
              <w:rPr>
                <w:color w:val="000000"/>
                <w:sz w:val="16"/>
                <w:szCs w:val="16"/>
              </w:rPr>
              <w:t>ICPMS-2023</w:t>
            </w:r>
          </w:p>
        </w:tc>
        <w:tc>
          <w:tcPr>
            <w:tcW w:w="1533" w:type="dxa"/>
            <w:tcBorders>
              <w:top w:val="nil"/>
              <w:left w:val="nil"/>
              <w:bottom w:val="single" w:sz="4" w:space="0" w:color="auto"/>
              <w:right w:val="single" w:sz="4" w:space="0" w:color="auto"/>
            </w:tcBorders>
            <w:hideMark/>
          </w:tcPr>
          <w:p w14:paraId="3918F304" w14:textId="77777777" w:rsidR="002F4ACA" w:rsidRPr="002F4ACA" w:rsidRDefault="002F4ACA" w:rsidP="002F4ACA">
            <w:pPr>
              <w:suppressAutoHyphens/>
              <w:ind w:right="144"/>
              <w:jc w:val="both"/>
              <w:rPr>
                <w:color w:val="000000"/>
                <w:sz w:val="16"/>
                <w:szCs w:val="16"/>
              </w:rPr>
            </w:pPr>
            <w:r w:rsidRPr="002F4ACA">
              <w:rPr>
                <w:color w:val="000000"/>
                <w:sz w:val="16"/>
                <w:szCs w:val="16"/>
              </w:rPr>
              <w:t>Labsolution Software Single GC</w:t>
            </w:r>
          </w:p>
        </w:tc>
        <w:tc>
          <w:tcPr>
            <w:tcW w:w="1170" w:type="dxa"/>
            <w:tcBorders>
              <w:top w:val="nil"/>
              <w:left w:val="nil"/>
              <w:bottom w:val="single" w:sz="4" w:space="0" w:color="auto"/>
              <w:right w:val="single" w:sz="4" w:space="0" w:color="auto"/>
            </w:tcBorders>
            <w:hideMark/>
          </w:tcPr>
          <w:p w14:paraId="0D2FC529" w14:textId="77777777" w:rsidR="002F4ACA" w:rsidRPr="002F4ACA" w:rsidRDefault="002F4ACA" w:rsidP="002F4ACA">
            <w:pPr>
              <w:suppressAutoHyphens/>
              <w:ind w:right="144"/>
              <w:jc w:val="both"/>
              <w:rPr>
                <w:color w:val="000000"/>
                <w:sz w:val="16"/>
                <w:szCs w:val="16"/>
              </w:rPr>
            </w:pPr>
            <w:r w:rsidRPr="002F4ACA">
              <w:rPr>
                <w:color w:val="000000"/>
                <w:sz w:val="16"/>
                <w:szCs w:val="16"/>
              </w:rPr>
              <w:t>excel,  PDF,  DISPLAY</w:t>
            </w:r>
          </w:p>
        </w:tc>
      </w:tr>
      <w:tr w:rsidR="002F4ACA" w:rsidRPr="002F4ACA" w14:paraId="26CC1FB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2AEEBBCB"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23A7185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5C5D80E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0A27A3DF" w14:textId="77777777" w:rsidR="002F4ACA" w:rsidRPr="002F4ACA" w:rsidRDefault="002F4ACA" w:rsidP="002F4ACA">
            <w:pPr>
              <w:suppressAutoHyphens/>
              <w:ind w:right="144"/>
              <w:jc w:val="both"/>
              <w:rPr>
                <w:color w:val="000000"/>
                <w:sz w:val="16"/>
                <w:szCs w:val="16"/>
              </w:rPr>
            </w:pPr>
            <w:r w:rsidRPr="002F4ACA">
              <w:rPr>
                <w:color w:val="000000"/>
                <w:sz w:val="16"/>
                <w:szCs w:val="16"/>
              </w:rPr>
              <w:t>Shimadzu</w:t>
            </w:r>
          </w:p>
        </w:tc>
        <w:tc>
          <w:tcPr>
            <w:tcW w:w="2610" w:type="dxa"/>
            <w:tcBorders>
              <w:top w:val="nil"/>
              <w:left w:val="nil"/>
              <w:bottom w:val="single" w:sz="4" w:space="0" w:color="auto"/>
              <w:right w:val="single" w:sz="4" w:space="0" w:color="auto"/>
            </w:tcBorders>
            <w:hideMark/>
          </w:tcPr>
          <w:p w14:paraId="2DC6561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2CE16D0D" w14:textId="77777777" w:rsidR="002F4ACA" w:rsidRPr="002F4ACA" w:rsidRDefault="002F4ACA" w:rsidP="002F4ACA">
            <w:pPr>
              <w:suppressAutoHyphens/>
              <w:ind w:right="144"/>
              <w:jc w:val="both"/>
              <w:rPr>
                <w:color w:val="000000"/>
                <w:sz w:val="16"/>
                <w:szCs w:val="16"/>
              </w:rPr>
            </w:pPr>
            <w:r w:rsidRPr="002F4ACA">
              <w:rPr>
                <w:color w:val="000000"/>
                <w:sz w:val="16"/>
                <w:szCs w:val="16"/>
              </w:rPr>
              <w:t>1900i</w:t>
            </w:r>
          </w:p>
        </w:tc>
        <w:tc>
          <w:tcPr>
            <w:tcW w:w="1533" w:type="dxa"/>
            <w:tcBorders>
              <w:top w:val="nil"/>
              <w:left w:val="nil"/>
              <w:bottom w:val="single" w:sz="4" w:space="0" w:color="auto"/>
              <w:right w:val="single" w:sz="4" w:space="0" w:color="auto"/>
            </w:tcBorders>
            <w:hideMark/>
          </w:tcPr>
          <w:p w14:paraId="5F21442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UVProbe</w:t>
            </w:r>
            <w:proofErr w:type="spellEnd"/>
            <w:r w:rsidRPr="002F4ACA">
              <w:rPr>
                <w:color w:val="000000"/>
                <w:sz w:val="16"/>
                <w:szCs w:val="16"/>
              </w:rPr>
              <w:t xml:space="preserve">, </w:t>
            </w:r>
            <w:proofErr w:type="spellStart"/>
            <w:r w:rsidRPr="002F4ACA">
              <w:rPr>
                <w:color w:val="000000"/>
                <w:sz w:val="16"/>
                <w:szCs w:val="16"/>
              </w:rPr>
              <w:t>versiunea</w:t>
            </w:r>
            <w:proofErr w:type="spellEnd"/>
            <w:r w:rsidRPr="002F4ACA">
              <w:rPr>
                <w:color w:val="000000"/>
                <w:sz w:val="16"/>
                <w:szCs w:val="16"/>
              </w:rPr>
              <w:t>: 2.70</w:t>
            </w:r>
          </w:p>
        </w:tc>
        <w:tc>
          <w:tcPr>
            <w:tcW w:w="1170" w:type="dxa"/>
            <w:tcBorders>
              <w:top w:val="nil"/>
              <w:left w:val="nil"/>
              <w:bottom w:val="single" w:sz="4" w:space="0" w:color="auto"/>
              <w:right w:val="single" w:sz="4" w:space="0" w:color="auto"/>
            </w:tcBorders>
            <w:hideMark/>
          </w:tcPr>
          <w:p w14:paraId="1A4010AB" w14:textId="77777777" w:rsidR="002F4ACA" w:rsidRPr="002F4ACA" w:rsidRDefault="002F4ACA" w:rsidP="002F4ACA">
            <w:pPr>
              <w:suppressAutoHyphens/>
              <w:ind w:right="144"/>
              <w:jc w:val="both"/>
              <w:rPr>
                <w:color w:val="000000"/>
                <w:sz w:val="16"/>
                <w:szCs w:val="16"/>
              </w:rPr>
            </w:pPr>
            <w:r w:rsidRPr="002F4ACA">
              <w:rPr>
                <w:color w:val="000000"/>
                <w:sz w:val="16"/>
                <w:szCs w:val="16"/>
              </w:rPr>
              <w:t>excel , PDF , DISPLAY</w:t>
            </w:r>
          </w:p>
        </w:tc>
      </w:tr>
      <w:tr w:rsidR="002F4ACA" w:rsidRPr="002F4ACA" w14:paraId="2F3D9999" w14:textId="77777777" w:rsidTr="0068718B">
        <w:trPr>
          <w:trHeight w:val="386"/>
        </w:trPr>
        <w:tc>
          <w:tcPr>
            <w:tcW w:w="1652" w:type="dxa"/>
            <w:tcBorders>
              <w:top w:val="nil"/>
              <w:left w:val="single" w:sz="4" w:space="0" w:color="auto"/>
              <w:bottom w:val="single" w:sz="4" w:space="0" w:color="auto"/>
              <w:right w:val="single" w:sz="4" w:space="0" w:color="auto"/>
            </w:tcBorders>
            <w:hideMark/>
          </w:tcPr>
          <w:p w14:paraId="7FE8FCFA"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283DF2B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6B942B1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E470E4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76FC1867"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40411A5C"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1C9D077A"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 xml:space="preserve">multiWin pro Software                        </w:t>
            </w:r>
            <w:r w:rsidRPr="00C2306F">
              <w:rPr>
                <w:color w:val="000000"/>
                <w:sz w:val="16"/>
                <w:szCs w:val="16"/>
                <w:lang w:val="it-IT"/>
              </w:rPr>
              <w:lastRenderedPageBreak/>
              <w:t>multiWin 4.05-Serial No: N3-147/I</w:t>
            </w:r>
          </w:p>
        </w:tc>
        <w:tc>
          <w:tcPr>
            <w:tcW w:w="1170" w:type="dxa"/>
            <w:tcBorders>
              <w:top w:val="nil"/>
              <w:left w:val="nil"/>
              <w:bottom w:val="single" w:sz="4" w:space="0" w:color="auto"/>
              <w:right w:val="single" w:sz="4" w:space="0" w:color="auto"/>
            </w:tcBorders>
            <w:hideMark/>
          </w:tcPr>
          <w:p w14:paraId="4F3494CF"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CSV , PDF , DISPLAY</w:t>
            </w:r>
          </w:p>
        </w:tc>
      </w:tr>
      <w:tr w:rsidR="002F4ACA" w:rsidRPr="002F4ACA" w14:paraId="4590C28B"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693A5899"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7E65D38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236FC14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11556F8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15A40ECC" w14:textId="77777777" w:rsidR="002F4ACA" w:rsidRPr="00C2306F" w:rsidRDefault="002F4ACA" w:rsidP="002F4ACA">
            <w:pPr>
              <w:suppressAutoHyphens/>
              <w:ind w:right="144"/>
              <w:jc w:val="both"/>
              <w:rPr>
                <w:color w:val="000000"/>
                <w:sz w:val="16"/>
                <w:szCs w:val="16"/>
                <w:lang w:val="fr-FR"/>
              </w:rPr>
            </w:pPr>
            <w:proofErr w:type="spellStart"/>
            <w:r w:rsidRPr="00C2306F">
              <w:rPr>
                <w:color w:val="000000"/>
                <w:sz w:val="16"/>
                <w:szCs w:val="16"/>
                <w:lang w:val="fr-FR"/>
              </w:rPr>
              <w:t>Spectrofotometru</w:t>
            </w:r>
            <w:proofErr w:type="spellEnd"/>
            <w:r w:rsidRPr="00C2306F">
              <w:rPr>
                <w:color w:val="000000"/>
                <w:sz w:val="16"/>
                <w:szCs w:val="16"/>
                <w:lang w:val="fr-FR"/>
              </w:rPr>
              <w:t xml:space="preserve"> de </w:t>
            </w:r>
            <w:proofErr w:type="spellStart"/>
            <w:r w:rsidRPr="00C2306F">
              <w:rPr>
                <w:color w:val="000000"/>
                <w:sz w:val="16"/>
                <w:szCs w:val="16"/>
                <w:lang w:val="fr-FR"/>
              </w:rPr>
              <w:t>fluorescenţă</w:t>
            </w:r>
            <w:proofErr w:type="spellEnd"/>
            <w:r w:rsidRPr="00C2306F">
              <w:rPr>
                <w:color w:val="000000"/>
                <w:sz w:val="16"/>
                <w:szCs w:val="16"/>
                <w:lang w:val="fr-FR"/>
              </w:rPr>
              <w:t xml:space="preserve"> </w:t>
            </w:r>
            <w:proofErr w:type="spellStart"/>
            <w:r w:rsidRPr="00C2306F">
              <w:rPr>
                <w:color w:val="000000"/>
                <w:sz w:val="16"/>
                <w:szCs w:val="16"/>
                <w:lang w:val="fr-FR"/>
              </w:rPr>
              <w:t>atomică</w:t>
            </w:r>
            <w:proofErr w:type="spellEnd"/>
            <w:r w:rsidRPr="00C2306F">
              <w:rPr>
                <w:color w:val="000000"/>
                <w:sz w:val="16"/>
                <w:szCs w:val="16"/>
                <w:lang w:val="fr-FR"/>
              </w:rPr>
              <w:t xml:space="preserve"> (Hg) </w:t>
            </w:r>
          </w:p>
        </w:tc>
        <w:tc>
          <w:tcPr>
            <w:tcW w:w="2067" w:type="dxa"/>
            <w:tcBorders>
              <w:top w:val="nil"/>
              <w:left w:val="nil"/>
              <w:bottom w:val="single" w:sz="4" w:space="0" w:color="auto"/>
              <w:right w:val="single" w:sz="4" w:space="0" w:color="auto"/>
            </w:tcBorders>
            <w:hideMark/>
          </w:tcPr>
          <w:p w14:paraId="51D8548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Mercur</w:t>
            </w:r>
            <w:proofErr w:type="spellEnd"/>
            <w:r w:rsidRPr="002F4ACA">
              <w:rPr>
                <w:color w:val="000000"/>
                <w:sz w:val="16"/>
                <w:szCs w:val="16"/>
              </w:rPr>
              <w:t xml:space="preserve"> Plus</w:t>
            </w:r>
          </w:p>
        </w:tc>
        <w:tc>
          <w:tcPr>
            <w:tcW w:w="1533" w:type="dxa"/>
            <w:tcBorders>
              <w:top w:val="nil"/>
              <w:left w:val="nil"/>
              <w:bottom w:val="single" w:sz="4" w:space="0" w:color="auto"/>
              <w:right w:val="single" w:sz="4" w:space="0" w:color="auto"/>
            </w:tcBorders>
            <w:hideMark/>
          </w:tcPr>
          <w:p w14:paraId="7330275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WinAAS</w:t>
            </w:r>
            <w:proofErr w:type="spellEnd"/>
            <w:r w:rsidRPr="002F4ACA">
              <w:rPr>
                <w:color w:val="000000"/>
                <w:sz w:val="16"/>
                <w:szCs w:val="16"/>
              </w:rPr>
              <w:t xml:space="preserve">                                               </w:t>
            </w:r>
            <w:proofErr w:type="spellStart"/>
            <w:r w:rsidRPr="002F4ACA">
              <w:rPr>
                <w:color w:val="000000"/>
                <w:sz w:val="16"/>
                <w:szCs w:val="16"/>
              </w:rPr>
              <w:t>WinAAS</w:t>
            </w:r>
            <w:proofErr w:type="spellEnd"/>
            <w:r w:rsidRPr="002F4ACA">
              <w:rPr>
                <w:color w:val="000000"/>
                <w:sz w:val="16"/>
                <w:szCs w:val="16"/>
              </w:rPr>
              <w:t xml:space="preserve"> Technique: MercurVersion3.22.0</w:t>
            </w:r>
          </w:p>
        </w:tc>
        <w:tc>
          <w:tcPr>
            <w:tcW w:w="1170" w:type="dxa"/>
            <w:tcBorders>
              <w:top w:val="nil"/>
              <w:left w:val="nil"/>
              <w:bottom w:val="single" w:sz="4" w:space="0" w:color="auto"/>
              <w:right w:val="single" w:sz="4" w:space="0" w:color="auto"/>
            </w:tcBorders>
            <w:hideMark/>
          </w:tcPr>
          <w:p w14:paraId="196151ED"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A76769E"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5D843958"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3498BF8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62F99B9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1CD2534F"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4BD2CFAC" w14:textId="77777777" w:rsidR="002F4ACA" w:rsidRPr="002F4ACA" w:rsidRDefault="002F4ACA" w:rsidP="002F4ACA">
            <w:pPr>
              <w:suppressAutoHyphens/>
              <w:ind w:right="144"/>
              <w:jc w:val="both"/>
              <w:rPr>
                <w:color w:val="000000"/>
                <w:sz w:val="16"/>
                <w:szCs w:val="16"/>
              </w:rPr>
            </w:pPr>
            <w:r w:rsidRPr="002F4ACA">
              <w:rPr>
                <w:color w:val="000000"/>
                <w:sz w:val="16"/>
                <w:szCs w:val="16"/>
              </w:rPr>
              <w:t>GC  cu detector FID</w:t>
            </w:r>
          </w:p>
        </w:tc>
        <w:tc>
          <w:tcPr>
            <w:tcW w:w="2067" w:type="dxa"/>
            <w:tcBorders>
              <w:top w:val="nil"/>
              <w:left w:val="nil"/>
              <w:bottom w:val="single" w:sz="4" w:space="0" w:color="auto"/>
              <w:right w:val="single" w:sz="4" w:space="0" w:color="auto"/>
            </w:tcBorders>
            <w:hideMark/>
          </w:tcPr>
          <w:p w14:paraId="7175C862" w14:textId="77777777" w:rsidR="002F4ACA" w:rsidRPr="002F4ACA" w:rsidRDefault="002F4ACA" w:rsidP="002F4ACA">
            <w:pPr>
              <w:suppressAutoHyphens/>
              <w:ind w:right="144"/>
              <w:jc w:val="both"/>
              <w:rPr>
                <w:color w:val="000000"/>
                <w:sz w:val="16"/>
                <w:szCs w:val="16"/>
              </w:rPr>
            </w:pPr>
            <w:r w:rsidRPr="002F4ACA">
              <w:rPr>
                <w:color w:val="000000"/>
                <w:sz w:val="16"/>
                <w:szCs w:val="16"/>
              </w:rPr>
              <w:t>GC 7890 A</w:t>
            </w:r>
          </w:p>
        </w:tc>
        <w:tc>
          <w:tcPr>
            <w:tcW w:w="1533" w:type="dxa"/>
            <w:tcBorders>
              <w:top w:val="nil"/>
              <w:left w:val="nil"/>
              <w:bottom w:val="single" w:sz="4" w:space="0" w:color="auto"/>
              <w:right w:val="single" w:sz="4" w:space="0" w:color="auto"/>
            </w:tcBorders>
            <w:hideMark/>
          </w:tcPr>
          <w:p w14:paraId="4E953BB5" w14:textId="77777777" w:rsidR="002F4ACA" w:rsidRPr="002F4ACA" w:rsidRDefault="002F4ACA" w:rsidP="002F4ACA">
            <w:pPr>
              <w:suppressAutoHyphens/>
              <w:ind w:right="144"/>
              <w:jc w:val="both"/>
              <w:rPr>
                <w:color w:val="000000"/>
                <w:sz w:val="16"/>
                <w:szCs w:val="16"/>
              </w:rPr>
            </w:pPr>
            <w:r w:rsidRPr="002F4ACA">
              <w:rPr>
                <w:color w:val="000000"/>
                <w:sz w:val="16"/>
                <w:szCs w:val="16"/>
              </w:rPr>
              <w:t>CHEMSTATION</w:t>
            </w:r>
          </w:p>
        </w:tc>
        <w:tc>
          <w:tcPr>
            <w:tcW w:w="1170" w:type="dxa"/>
            <w:tcBorders>
              <w:top w:val="nil"/>
              <w:left w:val="nil"/>
              <w:bottom w:val="single" w:sz="4" w:space="0" w:color="auto"/>
              <w:right w:val="single" w:sz="4" w:space="0" w:color="auto"/>
            </w:tcBorders>
            <w:hideMark/>
          </w:tcPr>
          <w:p w14:paraId="4E205C01"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33C4102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DB16696"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59B9648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385184CD"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A608171"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5352A52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GC  cu detector </w:t>
            </w:r>
            <w:proofErr w:type="spellStart"/>
            <w:r w:rsidRPr="002F4ACA">
              <w:rPr>
                <w:color w:val="000000"/>
                <w:sz w:val="16"/>
                <w:szCs w:val="16"/>
              </w:rPr>
              <w:t>detector</w:t>
            </w:r>
            <w:proofErr w:type="spellEnd"/>
            <w:r w:rsidRPr="002F4ACA">
              <w:rPr>
                <w:color w:val="000000"/>
                <w:sz w:val="16"/>
                <w:szCs w:val="16"/>
              </w:rPr>
              <w:t xml:space="preserve"> cu </w:t>
            </w:r>
            <w:proofErr w:type="spellStart"/>
            <w:r w:rsidRPr="002F4ACA">
              <w:rPr>
                <w:color w:val="000000"/>
                <w:sz w:val="16"/>
                <w:szCs w:val="16"/>
              </w:rPr>
              <w:t>captură</w:t>
            </w:r>
            <w:proofErr w:type="spellEnd"/>
            <w:r w:rsidRPr="002F4ACA">
              <w:rPr>
                <w:color w:val="000000"/>
                <w:sz w:val="16"/>
                <w:szCs w:val="16"/>
              </w:rPr>
              <w:t xml:space="preserve"> de </w:t>
            </w:r>
            <w:proofErr w:type="spellStart"/>
            <w:r w:rsidRPr="002F4ACA">
              <w:rPr>
                <w:color w:val="000000"/>
                <w:sz w:val="16"/>
                <w:szCs w:val="16"/>
              </w:rPr>
              <w:t>electroni</w:t>
            </w:r>
            <w:proofErr w:type="spellEnd"/>
            <w:r w:rsidRPr="002F4ACA">
              <w:rPr>
                <w:color w:val="000000"/>
                <w:sz w:val="16"/>
                <w:szCs w:val="16"/>
              </w:rPr>
              <w:t xml:space="preserve"> (ECD)</w:t>
            </w:r>
          </w:p>
        </w:tc>
        <w:tc>
          <w:tcPr>
            <w:tcW w:w="2067" w:type="dxa"/>
            <w:tcBorders>
              <w:top w:val="nil"/>
              <w:left w:val="nil"/>
              <w:bottom w:val="single" w:sz="4" w:space="0" w:color="auto"/>
              <w:right w:val="single" w:sz="4" w:space="0" w:color="auto"/>
            </w:tcBorders>
            <w:hideMark/>
          </w:tcPr>
          <w:p w14:paraId="24962ECC" w14:textId="77777777" w:rsidR="002F4ACA" w:rsidRPr="002F4ACA" w:rsidRDefault="002F4ACA" w:rsidP="002F4ACA">
            <w:pPr>
              <w:suppressAutoHyphens/>
              <w:ind w:right="144"/>
              <w:jc w:val="both"/>
              <w:rPr>
                <w:color w:val="000000"/>
                <w:sz w:val="16"/>
                <w:szCs w:val="16"/>
              </w:rPr>
            </w:pPr>
            <w:r w:rsidRPr="002F4ACA">
              <w:rPr>
                <w:color w:val="000000"/>
                <w:sz w:val="16"/>
                <w:szCs w:val="16"/>
              </w:rPr>
              <w:t>GC 7890 A</w:t>
            </w:r>
          </w:p>
        </w:tc>
        <w:tc>
          <w:tcPr>
            <w:tcW w:w="1533" w:type="dxa"/>
            <w:tcBorders>
              <w:top w:val="nil"/>
              <w:left w:val="nil"/>
              <w:bottom w:val="single" w:sz="4" w:space="0" w:color="auto"/>
              <w:right w:val="single" w:sz="4" w:space="0" w:color="auto"/>
            </w:tcBorders>
            <w:hideMark/>
          </w:tcPr>
          <w:p w14:paraId="308DFDFC" w14:textId="77777777" w:rsidR="002F4ACA" w:rsidRPr="002F4ACA" w:rsidRDefault="002F4ACA" w:rsidP="002F4ACA">
            <w:pPr>
              <w:suppressAutoHyphens/>
              <w:ind w:right="144"/>
              <w:jc w:val="both"/>
              <w:rPr>
                <w:color w:val="000000"/>
                <w:sz w:val="16"/>
                <w:szCs w:val="16"/>
              </w:rPr>
            </w:pPr>
            <w:r w:rsidRPr="002F4ACA">
              <w:rPr>
                <w:color w:val="000000"/>
                <w:sz w:val="16"/>
                <w:szCs w:val="16"/>
              </w:rPr>
              <w:t>CHEMSTATION</w:t>
            </w:r>
          </w:p>
        </w:tc>
        <w:tc>
          <w:tcPr>
            <w:tcW w:w="1170" w:type="dxa"/>
            <w:tcBorders>
              <w:top w:val="nil"/>
              <w:left w:val="nil"/>
              <w:bottom w:val="single" w:sz="4" w:space="0" w:color="auto"/>
              <w:right w:val="single" w:sz="4" w:space="0" w:color="auto"/>
            </w:tcBorders>
            <w:hideMark/>
          </w:tcPr>
          <w:p w14:paraId="52557706"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BF6DBEC" w14:textId="77777777" w:rsidTr="0068718B">
        <w:trPr>
          <w:trHeight w:val="503"/>
        </w:trPr>
        <w:tc>
          <w:tcPr>
            <w:tcW w:w="1652" w:type="dxa"/>
            <w:tcBorders>
              <w:top w:val="nil"/>
              <w:left w:val="single" w:sz="4" w:space="0" w:color="auto"/>
              <w:bottom w:val="single" w:sz="4" w:space="0" w:color="auto"/>
              <w:right w:val="single" w:sz="4" w:space="0" w:color="auto"/>
            </w:tcBorders>
            <w:hideMark/>
          </w:tcPr>
          <w:p w14:paraId="03AC5C06"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0652F9F8"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384C63E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65A07ED6"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single" w:sz="4" w:space="0" w:color="auto"/>
              <w:right w:val="single" w:sz="4" w:space="0" w:color="auto"/>
            </w:tcBorders>
            <w:hideMark/>
          </w:tcPr>
          <w:p w14:paraId="592EB84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Lichid</w:t>
            </w:r>
            <w:proofErr w:type="spellEnd"/>
            <w:r w:rsidRPr="002F4ACA">
              <w:rPr>
                <w:color w:val="000000"/>
                <w:sz w:val="16"/>
                <w:szCs w:val="16"/>
              </w:rPr>
              <w:t xml:space="preserve"> </w:t>
            </w:r>
            <w:proofErr w:type="spellStart"/>
            <w:r w:rsidRPr="002F4ACA">
              <w:rPr>
                <w:color w:val="000000"/>
                <w:sz w:val="16"/>
                <w:szCs w:val="16"/>
              </w:rPr>
              <w:t>cromatograf</w:t>
            </w:r>
            <w:proofErr w:type="spellEnd"/>
            <w:r w:rsidRPr="002F4ACA">
              <w:rPr>
                <w:color w:val="000000"/>
                <w:sz w:val="16"/>
                <w:szCs w:val="16"/>
              </w:rPr>
              <w:t xml:space="preserve"> cu detector </w:t>
            </w:r>
            <w:proofErr w:type="spellStart"/>
            <w:r w:rsidRPr="002F4ACA">
              <w:rPr>
                <w:color w:val="000000"/>
                <w:sz w:val="16"/>
                <w:szCs w:val="16"/>
              </w:rPr>
              <w:t>câmp</w:t>
            </w:r>
            <w:proofErr w:type="spellEnd"/>
            <w:r w:rsidRPr="002F4ACA">
              <w:rPr>
                <w:color w:val="000000"/>
                <w:sz w:val="16"/>
                <w:szCs w:val="16"/>
              </w:rPr>
              <w:t xml:space="preserve"> de diode (DAD) </w:t>
            </w:r>
            <w:proofErr w:type="spellStart"/>
            <w:r w:rsidRPr="002F4ACA">
              <w:rPr>
                <w:color w:val="000000"/>
                <w:sz w:val="16"/>
                <w:szCs w:val="16"/>
              </w:rPr>
              <w:t>şi</w:t>
            </w:r>
            <w:proofErr w:type="spellEnd"/>
            <w:r w:rsidRPr="002F4ACA">
              <w:rPr>
                <w:color w:val="000000"/>
                <w:sz w:val="16"/>
                <w:szCs w:val="16"/>
              </w:rPr>
              <w:t xml:space="preserve"> detector de </w:t>
            </w:r>
            <w:proofErr w:type="spellStart"/>
            <w:r w:rsidRPr="002F4ACA">
              <w:rPr>
                <w:color w:val="000000"/>
                <w:sz w:val="16"/>
                <w:szCs w:val="16"/>
              </w:rPr>
              <w:t>fluorescenţă</w:t>
            </w:r>
            <w:proofErr w:type="spellEnd"/>
            <w:r w:rsidRPr="002F4ACA">
              <w:rPr>
                <w:color w:val="000000"/>
                <w:sz w:val="16"/>
                <w:szCs w:val="16"/>
              </w:rPr>
              <w:t xml:space="preserve"> (FLD)</w:t>
            </w:r>
          </w:p>
        </w:tc>
        <w:tc>
          <w:tcPr>
            <w:tcW w:w="2067" w:type="dxa"/>
            <w:tcBorders>
              <w:top w:val="nil"/>
              <w:left w:val="nil"/>
              <w:bottom w:val="single" w:sz="4" w:space="0" w:color="auto"/>
              <w:right w:val="single" w:sz="4" w:space="0" w:color="auto"/>
            </w:tcBorders>
            <w:hideMark/>
          </w:tcPr>
          <w:p w14:paraId="705F474A"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1290 Infinity II</w:t>
            </w:r>
          </w:p>
        </w:tc>
        <w:tc>
          <w:tcPr>
            <w:tcW w:w="1533" w:type="dxa"/>
            <w:tcBorders>
              <w:top w:val="nil"/>
              <w:left w:val="nil"/>
              <w:bottom w:val="single" w:sz="4" w:space="0" w:color="auto"/>
              <w:right w:val="single" w:sz="4" w:space="0" w:color="auto"/>
            </w:tcBorders>
            <w:hideMark/>
          </w:tcPr>
          <w:p w14:paraId="123ECC22" w14:textId="77777777" w:rsidR="002F4ACA" w:rsidRPr="002F4ACA" w:rsidRDefault="002F4ACA" w:rsidP="002F4ACA">
            <w:pPr>
              <w:suppressAutoHyphens/>
              <w:ind w:right="144"/>
              <w:jc w:val="both"/>
              <w:rPr>
                <w:color w:val="000000"/>
                <w:sz w:val="16"/>
                <w:szCs w:val="16"/>
              </w:rPr>
            </w:pPr>
            <w:r w:rsidRPr="002F4ACA">
              <w:rPr>
                <w:color w:val="000000"/>
                <w:sz w:val="16"/>
                <w:szCs w:val="16"/>
              </w:rPr>
              <w:t>MASSHUNTER DATA ACQUISITION</w:t>
            </w:r>
          </w:p>
        </w:tc>
        <w:tc>
          <w:tcPr>
            <w:tcW w:w="1170" w:type="dxa"/>
            <w:tcBorders>
              <w:top w:val="nil"/>
              <w:left w:val="nil"/>
              <w:bottom w:val="single" w:sz="4" w:space="0" w:color="auto"/>
              <w:right w:val="single" w:sz="4" w:space="0" w:color="auto"/>
            </w:tcBorders>
            <w:hideMark/>
          </w:tcPr>
          <w:p w14:paraId="0E29FDB6"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2662CF82" w14:textId="77777777" w:rsidTr="0068718B">
        <w:trPr>
          <w:trHeight w:val="584"/>
        </w:trPr>
        <w:tc>
          <w:tcPr>
            <w:tcW w:w="1652" w:type="dxa"/>
            <w:tcBorders>
              <w:top w:val="nil"/>
              <w:left w:val="single" w:sz="4" w:space="0" w:color="auto"/>
              <w:bottom w:val="single" w:sz="4" w:space="0" w:color="auto"/>
              <w:right w:val="single" w:sz="4" w:space="0" w:color="auto"/>
            </w:tcBorders>
            <w:hideMark/>
          </w:tcPr>
          <w:p w14:paraId="485FDE67"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20E3DE0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60C96664"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969FED8" w14:textId="77777777" w:rsidR="002F4ACA" w:rsidRPr="002F4ACA" w:rsidRDefault="002F4ACA" w:rsidP="002F4ACA">
            <w:pPr>
              <w:suppressAutoHyphens/>
              <w:ind w:right="144"/>
              <w:jc w:val="both"/>
              <w:rPr>
                <w:color w:val="000000"/>
                <w:sz w:val="16"/>
                <w:szCs w:val="16"/>
              </w:rPr>
            </w:pPr>
            <w:r w:rsidRPr="002F4ACA">
              <w:rPr>
                <w:color w:val="000000"/>
                <w:sz w:val="16"/>
                <w:szCs w:val="16"/>
              </w:rPr>
              <w:t>GBC Australia</w:t>
            </w:r>
          </w:p>
        </w:tc>
        <w:tc>
          <w:tcPr>
            <w:tcW w:w="2610" w:type="dxa"/>
            <w:tcBorders>
              <w:top w:val="nil"/>
              <w:left w:val="nil"/>
              <w:bottom w:val="single" w:sz="4" w:space="0" w:color="auto"/>
              <w:right w:val="single" w:sz="4" w:space="0" w:color="auto"/>
            </w:tcBorders>
            <w:hideMark/>
          </w:tcPr>
          <w:p w14:paraId="62626940"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absorbtie</w:t>
            </w:r>
            <w:proofErr w:type="spellEnd"/>
            <w:r w:rsidRPr="002F4ACA">
              <w:rPr>
                <w:sz w:val="16"/>
                <w:szCs w:val="16"/>
              </w:rPr>
              <w:t xml:space="preserve"> </w:t>
            </w:r>
            <w:proofErr w:type="spellStart"/>
            <w:r w:rsidRPr="002F4ACA">
              <w:rPr>
                <w:sz w:val="16"/>
                <w:szCs w:val="16"/>
              </w:rPr>
              <w:t>atomica</w:t>
            </w:r>
            <w:proofErr w:type="spellEnd"/>
            <w:r w:rsidRPr="002F4ACA">
              <w:rPr>
                <w:sz w:val="16"/>
                <w:szCs w:val="16"/>
              </w:rPr>
              <w:t xml:space="preserve">  GBC, Australia, </w:t>
            </w:r>
            <w:proofErr w:type="spellStart"/>
            <w:r w:rsidRPr="002F4ACA">
              <w:rPr>
                <w:sz w:val="16"/>
                <w:szCs w:val="16"/>
              </w:rPr>
              <w:t>Flacara</w:t>
            </w:r>
            <w:proofErr w:type="spellEnd"/>
            <w:r w:rsidRPr="002F4ACA">
              <w:rPr>
                <w:sz w:val="16"/>
                <w:szCs w:val="16"/>
              </w:rPr>
              <w:t xml:space="preserve">, Generator de </w:t>
            </w:r>
            <w:proofErr w:type="spellStart"/>
            <w:r w:rsidRPr="002F4ACA">
              <w:rPr>
                <w:sz w:val="16"/>
                <w:szCs w:val="16"/>
              </w:rPr>
              <w:t>hidruri</w:t>
            </w:r>
            <w:proofErr w:type="spellEnd"/>
          </w:p>
        </w:tc>
        <w:tc>
          <w:tcPr>
            <w:tcW w:w="2067" w:type="dxa"/>
            <w:tcBorders>
              <w:top w:val="nil"/>
              <w:left w:val="nil"/>
              <w:bottom w:val="single" w:sz="4" w:space="0" w:color="auto"/>
              <w:right w:val="single" w:sz="4" w:space="0" w:color="auto"/>
            </w:tcBorders>
            <w:hideMark/>
          </w:tcPr>
          <w:p w14:paraId="746CB2B5" w14:textId="77777777" w:rsidR="002F4ACA" w:rsidRPr="002F4ACA" w:rsidRDefault="002F4ACA" w:rsidP="002F4ACA">
            <w:pPr>
              <w:suppressAutoHyphens/>
              <w:ind w:right="144"/>
              <w:jc w:val="both"/>
              <w:rPr>
                <w:sz w:val="16"/>
                <w:szCs w:val="16"/>
              </w:rPr>
            </w:pPr>
            <w:r w:rsidRPr="002F4ACA">
              <w:rPr>
                <w:sz w:val="16"/>
                <w:szCs w:val="16"/>
              </w:rPr>
              <w:t>AVANTA PM HG3000</w:t>
            </w:r>
          </w:p>
        </w:tc>
        <w:tc>
          <w:tcPr>
            <w:tcW w:w="1533" w:type="dxa"/>
            <w:tcBorders>
              <w:top w:val="nil"/>
              <w:left w:val="nil"/>
              <w:bottom w:val="single" w:sz="4" w:space="0" w:color="auto"/>
              <w:right w:val="single" w:sz="4" w:space="0" w:color="auto"/>
            </w:tcBorders>
            <w:hideMark/>
          </w:tcPr>
          <w:p w14:paraId="0910D0A1" w14:textId="77777777" w:rsidR="002F4ACA" w:rsidRPr="002F4ACA" w:rsidRDefault="002F4ACA" w:rsidP="002F4ACA">
            <w:pPr>
              <w:suppressAutoHyphens/>
              <w:ind w:right="144"/>
              <w:jc w:val="both"/>
              <w:rPr>
                <w:color w:val="000000"/>
                <w:sz w:val="16"/>
                <w:szCs w:val="16"/>
              </w:rPr>
            </w:pPr>
            <w:r w:rsidRPr="002F4ACA">
              <w:rPr>
                <w:color w:val="000000"/>
                <w:sz w:val="16"/>
                <w:szCs w:val="16"/>
              </w:rPr>
              <w:t>GBC Avanta ver.2.0.1</w:t>
            </w:r>
          </w:p>
        </w:tc>
        <w:tc>
          <w:tcPr>
            <w:tcW w:w="1170" w:type="dxa"/>
            <w:tcBorders>
              <w:top w:val="nil"/>
              <w:left w:val="nil"/>
              <w:bottom w:val="single" w:sz="4" w:space="0" w:color="auto"/>
              <w:right w:val="single" w:sz="4" w:space="0" w:color="auto"/>
            </w:tcBorders>
            <w:hideMark/>
          </w:tcPr>
          <w:p w14:paraId="6520622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54A767FF"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37BF776F"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4755A28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3B4A1B7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50D9EEC" w14:textId="77777777" w:rsidR="002F4ACA" w:rsidRPr="002F4ACA" w:rsidRDefault="002F4ACA" w:rsidP="002F4ACA">
            <w:pPr>
              <w:suppressAutoHyphens/>
              <w:ind w:right="144"/>
              <w:jc w:val="both"/>
              <w:rPr>
                <w:color w:val="000000"/>
                <w:sz w:val="16"/>
                <w:szCs w:val="16"/>
              </w:rPr>
            </w:pPr>
            <w:r w:rsidRPr="002F4ACA">
              <w:rPr>
                <w:color w:val="000000"/>
                <w:sz w:val="16"/>
                <w:szCs w:val="16"/>
              </w:rPr>
              <w:t>GBC Australia</w:t>
            </w:r>
          </w:p>
        </w:tc>
        <w:tc>
          <w:tcPr>
            <w:tcW w:w="2610" w:type="dxa"/>
            <w:tcBorders>
              <w:top w:val="nil"/>
              <w:left w:val="nil"/>
              <w:bottom w:val="single" w:sz="4" w:space="0" w:color="auto"/>
              <w:right w:val="single" w:sz="4" w:space="0" w:color="auto"/>
            </w:tcBorders>
            <w:hideMark/>
          </w:tcPr>
          <w:p w14:paraId="169677AA"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absorbtie</w:t>
            </w:r>
            <w:proofErr w:type="spellEnd"/>
            <w:r w:rsidRPr="002F4ACA">
              <w:rPr>
                <w:sz w:val="16"/>
                <w:szCs w:val="16"/>
              </w:rPr>
              <w:t xml:space="preserve"> </w:t>
            </w:r>
            <w:proofErr w:type="spellStart"/>
            <w:r w:rsidRPr="002F4ACA">
              <w:rPr>
                <w:sz w:val="16"/>
                <w:szCs w:val="16"/>
              </w:rPr>
              <w:t>atomica</w:t>
            </w:r>
            <w:proofErr w:type="spellEnd"/>
            <w:r w:rsidRPr="002F4ACA">
              <w:rPr>
                <w:sz w:val="16"/>
                <w:szCs w:val="16"/>
              </w:rPr>
              <w:t xml:space="preserve">  GBC, Australia, </w:t>
            </w:r>
            <w:proofErr w:type="spellStart"/>
            <w:r w:rsidRPr="002F4ACA">
              <w:rPr>
                <w:sz w:val="16"/>
                <w:szCs w:val="16"/>
              </w:rPr>
              <w:t>Cuptor</w:t>
            </w:r>
            <w:proofErr w:type="spellEnd"/>
            <w:r w:rsidRPr="002F4ACA">
              <w:rPr>
                <w:sz w:val="16"/>
                <w:szCs w:val="16"/>
              </w:rPr>
              <w:t xml:space="preserve"> de </w:t>
            </w:r>
            <w:proofErr w:type="spellStart"/>
            <w:r w:rsidRPr="002F4ACA">
              <w:rPr>
                <w:sz w:val="16"/>
                <w:szCs w:val="16"/>
              </w:rPr>
              <w:t>grafit</w:t>
            </w:r>
            <w:proofErr w:type="spellEnd"/>
          </w:p>
        </w:tc>
        <w:tc>
          <w:tcPr>
            <w:tcW w:w="2067" w:type="dxa"/>
            <w:tcBorders>
              <w:top w:val="nil"/>
              <w:left w:val="nil"/>
              <w:bottom w:val="single" w:sz="4" w:space="0" w:color="auto"/>
              <w:right w:val="single" w:sz="4" w:space="0" w:color="auto"/>
            </w:tcBorders>
            <w:hideMark/>
          </w:tcPr>
          <w:p w14:paraId="25796384" w14:textId="77777777" w:rsidR="002F4ACA" w:rsidRPr="002F4ACA" w:rsidRDefault="002F4ACA" w:rsidP="002F4ACA">
            <w:pPr>
              <w:suppressAutoHyphens/>
              <w:ind w:right="144"/>
              <w:jc w:val="both"/>
              <w:rPr>
                <w:sz w:val="16"/>
                <w:szCs w:val="16"/>
              </w:rPr>
            </w:pPr>
            <w:r w:rsidRPr="002F4ACA">
              <w:rPr>
                <w:sz w:val="16"/>
                <w:szCs w:val="16"/>
              </w:rPr>
              <w:t>AVANTA PM GF 3000</w:t>
            </w:r>
          </w:p>
        </w:tc>
        <w:tc>
          <w:tcPr>
            <w:tcW w:w="1533" w:type="dxa"/>
            <w:tcBorders>
              <w:top w:val="nil"/>
              <w:left w:val="nil"/>
              <w:bottom w:val="single" w:sz="4" w:space="0" w:color="auto"/>
              <w:right w:val="single" w:sz="4" w:space="0" w:color="auto"/>
            </w:tcBorders>
            <w:hideMark/>
          </w:tcPr>
          <w:p w14:paraId="3CEB7F9E" w14:textId="77777777" w:rsidR="002F4ACA" w:rsidRPr="002F4ACA" w:rsidRDefault="002F4ACA" w:rsidP="002F4ACA">
            <w:pPr>
              <w:suppressAutoHyphens/>
              <w:ind w:right="144"/>
              <w:jc w:val="both"/>
              <w:rPr>
                <w:color w:val="000000"/>
                <w:sz w:val="16"/>
                <w:szCs w:val="16"/>
              </w:rPr>
            </w:pPr>
            <w:r w:rsidRPr="002F4ACA">
              <w:rPr>
                <w:color w:val="000000"/>
                <w:sz w:val="16"/>
                <w:szCs w:val="16"/>
              </w:rPr>
              <w:t>GBC Avanta ver.2.0.1</w:t>
            </w:r>
          </w:p>
        </w:tc>
        <w:tc>
          <w:tcPr>
            <w:tcW w:w="1170" w:type="dxa"/>
            <w:tcBorders>
              <w:top w:val="nil"/>
              <w:left w:val="nil"/>
              <w:bottom w:val="single" w:sz="4" w:space="0" w:color="auto"/>
              <w:right w:val="single" w:sz="4" w:space="0" w:color="auto"/>
            </w:tcBorders>
            <w:hideMark/>
          </w:tcPr>
          <w:p w14:paraId="318BA0DF"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4BBC7ECB"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354D8B70"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7AEB0D71"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266FAC6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534B053" w14:textId="77777777" w:rsidR="002F4ACA" w:rsidRPr="002F4ACA" w:rsidRDefault="002F4ACA" w:rsidP="002F4ACA">
            <w:pPr>
              <w:suppressAutoHyphens/>
              <w:ind w:right="144"/>
              <w:jc w:val="both"/>
              <w:rPr>
                <w:sz w:val="16"/>
                <w:szCs w:val="16"/>
              </w:rPr>
            </w:pPr>
            <w:r w:rsidRPr="002F4ACA">
              <w:rPr>
                <w:sz w:val="16"/>
                <w:szCs w:val="16"/>
              </w:rPr>
              <w:t xml:space="preserve"> Zeiss  Germania</w:t>
            </w:r>
          </w:p>
        </w:tc>
        <w:tc>
          <w:tcPr>
            <w:tcW w:w="2610" w:type="dxa"/>
            <w:tcBorders>
              <w:top w:val="nil"/>
              <w:left w:val="nil"/>
              <w:bottom w:val="single" w:sz="4" w:space="0" w:color="auto"/>
              <w:right w:val="single" w:sz="4" w:space="0" w:color="auto"/>
            </w:tcBorders>
            <w:hideMark/>
          </w:tcPr>
          <w:p w14:paraId="715D24A2" w14:textId="77777777" w:rsidR="002F4ACA" w:rsidRPr="002F4ACA" w:rsidRDefault="002F4ACA" w:rsidP="002F4ACA">
            <w:pPr>
              <w:suppressAutoHyphens/>
              <w:ind w:right="144"/>
              <w:jc w:val="both"/>
              <w:rPr>
                <w:sz w:val="16"/>
                <w:szCs w:val="16"/>
              </w:rPr>
            </w:pPr>
            <w:proofErr w:type="spellStart"/>
            <w:r w:rsidRPr="002F4ACA">
              <w:rPr>
                <w:sz w:val="16"/>
                <w:szCs w:val="16"/>
              </w:rPr>
              <w:t>Stereomicroscop</w:t>
            </w:r>
            <w:proofErr w:type="spellEnd"/>
            <w:r w:rsidRPr="002F4ACA">
              <w:rPr>
                <w:sz w:val="16"/>
                <w:szCs w:val="16"/>
              </w:rPr>
              <w:t xml:space="preserve"> trinocular- </w:t>
            </w:r>
          </w:p>
        </w:tc>
        <w:tc>
          <w:tcPr>
            <w:tcW w:w="2067" w:type="dxa"/>
            <w:tcBorders>
              <w:top w:val="nil"/>
              <w:left w:val="nil"/>
              <w:bottom w:val="single" w:sz="4" w:space="0" w:color="auto"/>
              <w:right w:val="single" w:sz="4" w:space="0" w:color="auto"/>
            </w:tcBorders>
            <w:hideMark/>
          </w:tcPr>
          <w:p w14:paraId="1D535BCE" w14:textId="77777777" w:rsidR="002F4ACA" w:rsidRPr="002F4ACA" w:rsidRDefault="002F4ACA" w:rsidP="002F4ACA">
            <w:pPr>
              <w:suppressAutoHyphens/>
              <w:ind w:right="144"/>
              <w:jc w:val="both"/>
              <w:rPr>
                <w:sz w:val="16"/>
                <w:szCs w:val="16"/>
              </w:rPr>
            </w:pPr>
            <w:r w:rsidRPr="002F4ACA">
              <w:rPr>
                <w:sz w:val="16"/>
                <w:szCs w:val="16"/>
              </w:rPr>
              <w:t>STEMI 508</w:t>
            </w:r>
          </w:p>
        </w:tc>
        <w:tc>
          <w:tcPr>
            <w:tcW w:w="1533" w:type="dxa"/>
            <w:tcBorders>
              <w:top w:val="nil"/>
              <w:left w:val="nil"/>
              <w:bottom w:val="single" w:sz="4" w:space="0" w:color="auto"/>
              <w:right w:val="single" w:sz="4" w:space="0" w:color="auto"/>
            </w:tcBorders>
            <w:noWrap/>
            <w:hideMark/>
          </w:tcPr>
          <w:p w14:paraId="21F5B88B" w14:textId="77777777" w:rsidR="002F4ACA" w:rsidRPr="002F4ACA" w:rsidRDefault="002F4ACA" w:rsidP="002F4ACA">
            <w:pPr>
              <w:suppressAutoHyphens/>
              <w:ind w:right="144"/>
              <w:jc w:val="both"/>
              <w:rPr>
                <w:color w:val="000000"/>
                <w:sz w:val="18"/>
                <w:szCs w:val="18"/>
              </w:rPr>
            </w:pPr>
            <w:r w:rsidRPr="002F4ACA">
              <w:rPr>
                <w:color w:val="000000"/>
                <w:sz w:val="18"/>
                <w:szCs w:val="18"/>
              </w:rPr>
              <w:t> </w:t>
            </w:r>
          </w:p>
        </w:tc>
        <w:tc>
          <w:tcPr>
            <w:tcW w:w="1170" w:type="dxa"/>
            <w:tcBorders>
              <w:top w:val="nil"/>
              <w:left w:val="nil"/>
              <w:bottom w:val="single" w:sz="4" w:space="0" w:color="auto"/>
              <w:right w:val="single" w:sz="4" w:space="0" w:color="auto"/>
            </w:tcBorders>
            <w:hideMark/>
          </w:tcPr>
          <w:p w14:paraId="6AB563A4"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46CD0C44"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19590106"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0688FD67"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506E1110"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99178F1" w14:textId="77777777" w:rsidR="002F4ACA" w:rsidRPr="002F4ACA" w:rsidRDefault="002F4ACA" w:rsidP="002F4ACA">
            <w:pPr>
              <w:suppressAutoHyphens/>
              <w:ind w:right="144"/>
              <w:jc w:val="both"/>
              <w:rPr>
                <w:sz w:val="16"/>
                <w:szCs w:val="16"/>
              </w:rPr>
            </w:pPr>
            <w:r w:rsidRPr="002F4ACA">
              <w:rPr>
                <w:sz w:val="16"/>
                <w:szCs w:val="16"/>
              </w:rPr>
              <w:t>LEICA</w:t>
            </w:r>
          </w:p>
        </w:tc>
        <w:tc>
          <w:tcPr>
            <w:tcW w:w="2610" w:type="dxa"/>
            <w:tcBorders>
              <w:top w:val="nil"/>
              <w:left w:val="nil"/>
              <w:bottom w:val="single" w:sz="4" w:space="0" w:color="auto"/>
              <w:right w:val="single" w:sz="4" w:space="0" w:color="auto"/>
            </w:tcBorders>
            <w:hideMark/>
          </w:tcPr>
          <w:p w14:paraId="4CD97F21" w14:textId="77777777" w:rsidR="002F4ACA" w:rsidRPr="002F4ACA" w:rsidRDefault="002F4ACA" w:rsidP="002F4ACA">
            <w:pPr>
              <w:suppressAutoHyphens/>
              <w:ind w:right="144"/>
              <w:jc w:val="both"/>
              <w:rPr>
                <w:sz w:val="16"/>
                <w:szCs w:val="16"/>
              </w:rPr>
            </w:pPr>
            <w:proofErr w:type="spellStart"/>
            <w:r w:rsidRPr="002F4ACA">
              <w:rPr>
                <w:sz w:val="16"/>
                <w:szCs w:val="16"/>
              </w:rPr>
              <w:t>Invertoscop</w:t>
            </w:r>
            <w:proofErr w:type="spellEnd"/>
          </w:p>
        </w:tc>
        <w:tc>
          <w:tcPr>
            <w:tcW w:w="2067" w:type="dxa"/>
            <w:tcBorders>
              <w:top w:val="nil"/>
              <w:left w:val="nil"/>
              <w:bottom w:val="single" w:sz="4" w:space="0" w:color="auto"/>
              <w:right w:val="single" w:sz="4" w:space="0" w:color="auto"/>
            </w:tcBorders>
            <w:hideMark/>
          </w:tcPr>
          <w:p w14:paraId="4EEEFD10" w14:textId="77777777" w:rsidR="002F4ACA" w:rsidRPr="002F4ACA" w:rsidRDefault="002F4ACA" w:rsidP="002F4ACA">
            <w:pPr>
              <w:suppressAutoHyphens/>
              <w:ind w:right="144"/>
              <w:jc w:val="both"/>
              <w:rPr>
                <w:sz w:val="16"/>
                <w:szCs w:val="16"/>
              </w:rPr>
            </w:pPr>
            <w:r w:rsidRPr="002F4ACA">
              <w:rPr>
                <w:sz w:val="16"/>
                <w:szCs w:val="16"/>
              </w:rPr>
              <w:t>2017</w:t>
            </w:r>
          </w:p>
        </w:tc>
        <w:tc>
          <w:tcPr>
            <w:tcW w:w="1533" w:type="dxa"/>
            <w:tcBorders>
              <w:top w:val="nil"/>
              <w:left w:val="nil"/>
              <w:bottom w:val="single" w:sz="4" w:space="0" w:color="auto"/>
              <w:right w:val="single" w:sz="4" w:space="0" w:color="auto"/>
            </w:tcBorders>
            <w:hideMark/>
          </w:tcPr>
          <w:p w14:paraId="416F341E" w14:textId="77777777" w:rsidR="002F4ACA" w:rsidRPr="002F4ACA" w:rsidRDefault="002F4ACA" w:rsidP="002F4ACA">
            <w:pPr>
              <w:suppressAutoHyphens/>
              <w:ind w:right="144"/>
              <w:jc w:val="both"/>
              <w:rPr>
                <w:sz w:val="18"/>
                <w:szCs w:val="18"/>
              </w:rPr>
            </w:pPr>
            <w:r w:rsidRPr="002F4ACA">
              <w:rPr>
                <w:sz w:val="18"/>
                <w:szCs w:val="18"/>
              </w:rPr>
              <w:t> </w:t>
            </w:r>
          </w:p>
        </w:tc>
        <w:tc>
          <w:tcPr>
            <w:tcW w:w="1170" w:type="dxa"/>
            <w:tcBorders>
              <w:top w:val="nil"/>
              <w:left w:val="nil"/>
              <w:bottom w:val="single" w:sz="4" w:space="0" w:color="auto"/>
              <w:right w:val="single" w:sz="4" w:space="0" w:color="auto"/>
            </w:tcBorders>
            <w:hideMark/>
          </w:tcPr>
          <w:p w14:paraId="622F2C8D"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108F822F" w14:textId="77777777" w:rsidTr="0068718B">
        <w:trPr>
          <w:trHeight w:val="323"/>
        </w:trPr>
        <w:tc>
          <w:tcPr>
            <w:tcW w:w="1652" w:type="dxa"/>
            <w:tcBorders>
              <w:top w:val="nil"/>
              <w:left w:val="single" w:sz="4" w:space="0" w:color="auto"/>
              <w:bottom w:val="single" w:sz="4" w:space="0" w:color="auto"/>
              <w:right w:val="single" w:sz="4" w:space="0" w:color="auto"/>
            </w:tcBorders>
            <w:hideMark/>
          </w:tcPr>
          <w:p w14:paraId="435C6DE3"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4BF0677E"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620" w:type="dxa"/>
            <w:tcBorders>
              <w:top w:val="nil"/>
              <w:left w:val="nil"/>
              <w:bottom w:val="single" w:sz="4" w:space="0" w:color="auto"/>
              <w:right w:val="single" w:sz="4" w:space="0" w:color="auto"/>
            </w:tcBorders>
            <w:hideMark/>
          </w:tcPr>
          <w:p w14:paraId="60BF384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Tg</w:t>
            </w:r>
            <w:proofErr w:type="spellEnd"/>
            <w:r w:rsidRPr="002F4ACA">
              <w:rPr>
                <w:color w:val="000000"/>
                <w:sz w:val="16"/>
                <w:szCs w:val="16"/>
              </w:rPr>
              <w:t>. Mureș</w:t>
            </w:r>
          </w:p>
        </w:tc>
        <w:tc>
          <w:tcPr>
            <w:tcW w:w="1800" w:type="dxa"/>
            <w:tcBorders>
              <w:top w:val="nil"/>
              <w:left w:val="nil"/>
              <w:bottom w:val="single" w:sz="4" w:space="0" w:color="auto"/>
              <w:right w:val="single" w:sz="4" w:space="0" w:color="auto"/>
            </w:tcBorders>
            <w:hideMark/>
          </w:tcPr>
          <w:p w14:paraId="22DF8830" w14:textId="77777777" w:rsidR="002F4ACA" w:rsidRPr="002F4ACA" w:rsidRDefault="002F4ACA" w:rsidP="002F4ACA">
            <w:pPr>
              <w:suppressAutoHyphens/>
              <w:ind w:right="144"/>
              <w:jc w:val="both"/>
              <w:rPr>
                <w:sz w:val="16"/>
                <w:szCs w:val="16"/>
              </w:rPr>
            </w:pPr>
            <w:r w:rsidRPr="002F4ACA">
              <w:rPr>
                <w:sz w:val="16"/>
                <w:szCs w:val="16"/>
              </w:rPr>
              <w:t xml:space="preserve"> Zeiss  Germania</w:t>
            </w:r>
          </w:p>
        </w:tc>
        <w:tc>
          <w:tcPr>
            <w:tcW w:w="2610" w:type="dxa"/>
            <w:tcBorders>
              <w:top w:val="nil"/>
              <w:left w:val="nil"/>
              <w:bottom w:val="single" w:sz="4" w:space="0" w:color="auto"/>
              <w:right w:val="single" w:sz="4" w:space="0" w:color="auto"/>
            </w:tcBorders>
            <w:hideMark/>
          </w:tcPr>
          <w:p w14:paraId="74786556" w14:textId="77777777" w:rsidR="002F4ACA" w:rsidRPr="00C2306F" w:rsidRDefault="002F4ACA" w:rsidP="002F4ACA">
            <w:pPr>
              <w:suppressAutoHyphens/>
              <w:ind w:right="144"/>
              <w:jc w:val="both"/>
              <w:rPr>
                <w:sz w:val="16"/>
                <w:szCs w:val="16"/>
                <w:lang w:val="it-IT"/>
              </w:rPr>
            </w:pPr>
            <w:r w:rsidRPr="00C2306F">
              <w:rPr>
                <w:sz w:val="16"/>
                <w:szCs w:val="16"/>
                <w:lang w:val="it-IT"/>
              </w:rPr>
              <w:t>Microscop Axiolab cu accesorii AXIO LAB A1</w:t>
            </w:r>
          </w:p>
        </w:tc>
        <w:tc>
          <w:tcPr>
            <w:tcW w:w="2067" w:type="dxa"/>
            <w:tcBorders>
              <w:top w:val="nil"/>
              <w:left w:val="nil"/>
              <w:bottom w:val="single" w:sz="4" w:space="0" w:color="auto"/>
              <w:right w:val="single" w:sz="4" w:space="0" w:color="auto"/>
            </w:tcBorders>
            <w:hideMark/>
          </w:tcPr>
          <w:p w14:paraId="49D49485" w14:textId="77777777" w:rsidR="002F4ACA" w:rsidRPr="002F4ACA" w:rsidRDefault="002F4ACA" w:rsidP="002F4ACA">
            <w:pPr>
              <w:suppressAutoHyphens/>
              <w:ind w:right="144"/>
              <w:jc w:val="both"/>
              <w:rPr>
                <w:sz w:val="16"/>
                <w:szCs w:val="16"/>
              </w:rPr>
            </w:pPr>
            <w:r w:rsidRPr="002F4ACA">
              <w:rPr>
                <w:sz w:val="16"/>
                <w:szCs w:val="16"/>
              </w:rPr>
              <w:t>AXIO LAB A1</w:t>
            </w:r>
          </w:p>
        </w:tc>
        <w:tc>
          <w:tcPr>
            <w:tcW w:w="1533" w:type="dxa"/>
            <w:tcBorders>
              <w:top w:val="nil"/>
              <w:left w:val="nil"/>
              <w:bottom w:val="single" w:sz="4" w:space="0" w:color="auto"/>
              <w:right w:val="single" w:sz="4" w:space="0" w:color="auto"/>
            </w:tcBorders>
            <w:hideMark/>
          </w:tcPr>
          <w:p w14:paraId="7B528AF4" w14:textId="77777777" w:rsidR="002F4ACA" w:rsidRPr="002F4ACA" w:rsidRDefault="002F4ACA" w:rsidP="002F4ACA">
            <w:pPr>
              <w:suppressAutoHyphens/>
              <w:ind w:right="144"/>
              <w:jc w:val="both"/>
              <w:rPr>
                <w:sz w:val="18"/>
                <w:szCs w:val="18"/>
              </w:rPr>
            </w:pPr>
            <w:r w:rsidRPr="002F4ACA">
              <w:rPr>
                <w:sz w:val="18"/>
                <w:szCs w:val="18"/>
              </w:rPr>
              <w:t> </w:t>
            </w:r>
          </w:p>
        </w:tc>
        <w:tc>
          <w:tcPr>
            <w:tcW w:w="1170" w:type="dxa"/>
            <w:tcBorders>
              <w:top w:val="nil"/>
              <w:left w:val="nil"/>
              <w:bottom w:val="single" w:sz="4" w:space="0" w:color="auto"/>
              <w:right w:val="single" w:sz="4" w:space="0" w:color="auto"/>
            </w:tcBorders>
            <w:hideMark/>
          </w:tcPr>
          <w:p w14:paraId="28A9AE46"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22D0D12A" w14:textId="77777777" w:rsidTr="0068718B">
        <w:trPr>
          <w:trHeight w:val="300"/>
        </w:trPr>
        <w:tc>
          <w:tcPr>
            <w:tcW w:w="1652" w:type="dxa"/>
            <w:tcBorders>
              <w:top w:val="nil"/>
              <w:left w:val="single" w:sz="4" w:space="0" w:color="auto"/>
              <w:bottom w:val="single" w:sz="4" w:space="0" w:color="auto"/>
              <w:right w:val="single" w:sz="4" w:space="0" w:color="auto"/>
            </w:tcBorders>
            <w:hideMark/>
          </w:tcPr>
          <w:p w14:paraId="6C81F4E0"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509C313B"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620" w:type="dxa"/>
            <w:tcBorders>
              <w:top w:val="nil"/>
              <w:left w:val="nil"/>
              <w:bottom w:val="single" w:sz="4" w:space="0" w:color="auto"/>
              <w:right w:val="single" w:sz="4" w:space="0" w:color="auto"/>
            </w:tcBorders>
            <w:hideMark/>
          </w:tcPr>
          <w:p w14:paraId="13198804"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800" w:type="dxa"/>
            <w:tcBorders>
              <w:top w:val="nil"/>
              <w:left w:val="nil"/>
              <w:bottom w:val="single" w:sz="4" w:space="0" w:color="auto"/>
              <w:right w:val="single" w:sz="4" w:space="0" w:color="auto"/>
            </w:tcBorders>
            <w:hideMark/>
          </w:tcPr>
          <w:p w14:paraId="5583C44A"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SHIMADZU </w:t>
            </w:r>
          </w:p>
        </w:tc>
        <w:tc>
          <w:tcPr>
            <w:tcW w:w="2610" w:type="dxa"/>
            <w:tcBorders>
              <w:top w:val="nil"/>
              <w:left w:val="nil"/>
              <w:bottom w:val="single" w:sz="4" w:space="0" w:color="auto"/>
              <w:right w:val="single" w:sz="4" w:space="0" w:color="auto"/>
            </w:tcBorders>
            <w:hideMark/>
          </w:tcPr>
          <w:p w14:paraId="3B0E259F"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hideMark/>
          </w:tcPr>
          <w:p w14:paraId="28C61D54" w14:textId="77777777" w:rsidR="002F4ACA" w:rsidRPr="002F4ACA" w:rsidRDefault="002F4ACA" w:rsidP="002F4ACA">
            <w:pPr>
              <w:suppressAutoHyphens/>
              <w:ind w:right="144"/>
              <w:jc w:val="both"/>
              <w:rPr>
                <w:color w:val="000000"/>
                <w:sz w:val="16"/>
                <w:szCs w:val="16"/>
              </w:rPr>
            </w:pPr>
            <w:r w:rsidRPr="002F4ACA">
              <w:rPr>
                <w:color w:val="000000"/>
                <w:sz w:val="16"/>
                <w:szCs w:val="16"/>
              </w:rPr>
              <w:t>UV 1800</w:t>
            </w:r>
          </w:p>
        </w:tc>
        <w:tc>
          <w:tcPr>
            <w:tcW w:w="1533" w:type="dxa"/>
            <w:tcBorders>
              <w:top w:val="nil"/>
              <w:left w:val="nil"/>
              <w:bottom w:val="single" w:sz="4" w:space="0" w:color="auto"/>
              <w:right w:val="single" w:sz="4" w:space="0" w:color="auto"/>
            </w:tcBorders>
            <w:hideMark/>
          </w:tcPr>
          <w:p w14:paraId="535FEDD1" w14:textId="77777777" w:rsidR="002F4ACA" w:rsidRPr="002F4ACA" w:rsidRDefault="002F4ACA" w:rsidP="002F4ACA">
            <w:pPr>
              <w:suppressAutoHyphens/>
              <w:ind w:right="144"/>
              <w:jc w:val="both"/>
              <w:rPr>
                <w:color w:val="000000"/>
                <w:sz w:val="16"/>
                <w:szCs w:val="16"/>
              </w:rPr>
            </w:pPr>
            <w:r w:rsidRPr="002F4ACA">
              <w:rPr>
                <w:color w:val="000000"/>
                <w:sz w:val="16"/>
                <w:szCs w:val="16"/>
              </w:rPr>
              <w:t>SOFT UV PROBE 2.33</w:t>
            </w:r>
          </w:p>
        </w:tc>
        <w:tc>
          <w:tcPr>
            <w:tcW w:w="1170" w:type="dxa"/>
            <w:tcBorders>
              <w:top w:val="nil"/>
              <w:left w:val="nil"/>
              <w:bottom w:val="single" w:sz="4" w:space="0" w:color="auto"/>
              <w:right w:val="single" w:sz="4" w:space="0" w:color="auto"/>
            </w:tcBorders>
            <w:hideMark/>
          </w:tcPr>
          <w:p w14:paraId="22333DA6"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24283A4"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FF4F327"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3320F02B"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620" w:type="dxa"/>
            <w:tcBorders>
              <w:top w:val="nil"/>
              <w:left w:val="nil"/>
              <w:bottom w:val="single" w:sz="4" w:space="0" w:color="auto"/>
              <w:right w:val="single" w:sz="4" w:space="0" w:color="auto"/>
            </w:tcBorders>
            <w:hideMark/>
          </w:tcPr>
          <w:p w14:paraId="11AA62A9"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800" w:type="dxa"/>
            <w:tcBorders>
              <w:top w:val="nil"/>
              <w:left w:val="nil"/>
              <w:bottom w:val="nil"/>
              <w:right w:val="single" w:sz="4" w:space="0" w:color="auto"/>
            </w:tcBorders>
            <w:hideMark/>
          </w:tcPr>
          <w:p w14:paraId="5097BA58"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Technologies</w:t>
            </w:r>
          </w:p>
        </w:tc>
        <w:tc>
          <w:tcPr>
            <w:tcW w:w="2610" w:type="dxa"/>
            <w:tcBorders>
              <w:top w:val="nil"/>
              <w:left w:val="nil"/>
              <w:bottom w:val="nil"/>
              <w:right w:val="single" w:sz="4" w:space="0" w:color="auto"/>
            </w:tcBorders>
            <w:hideMark/>
          </w:tcPr>
          <w:p w14:paraId="67D4B0B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cu </w:t>
            </w:r>
            <w:proofErr w:type="spellStart"/>
            <w:r w:rsidRPr="002F4ACA">
              <w:rPr>
                <w:color w:val="000000"/>
                <w:sz w:val="16"/>
                <w:szCs w:val="16"/>
              </w:rPr>
              <w:t>absorbtie</w:t>
            </w:r>
            <w:proofErr w:type="spellEnd"/>
            <w:r w:rsidRPr="002F4ACA">
              <w:rPr>
                <w:color w:val="000000"/>
                <w:sz w:val="16"/>
                <w:szCs w:val="16"/>
              </w:rPr>
              <w:t xml:space="preserve"> </w:t>
            </w:r>
            <w:proofErr w:type="spellStart"/>
            <w:r w:rsidRPr="002F4ACA">
              <w:rPr>
                <w:color w:val="000000"/>
                <w:sz w:val="16"/>
                <w:szCs w:val="16"/>
              </w:rPr>
              <w:t>atomica</w:t>
            </w:r>
            <w:proofErr w:type="spellEnd"/>
            <w:r w:rsidRPr="002F4ACA">
              <w:rPr>
                <w:color w:val="000000"/>
                <w:sz w:val="16"/>
                <w:szCs w:val="16"/>
              </w:rPr>
              <w:t xml:space="preserve"> </w:t>
            </w:r>
            <w:proofErr w:type="spellStart"/>
            <w:r w:rsidRPr="002F4ACA">
              <w:rPr>
                <w:color w:val="000000"/>
                <w:sz w:val="16"/>
                <w:szCs w:val="16"/>
              </w:rPr>
              <w:t>flacara</w:t>
            </w:r>
            <w:proofErr w:type="spellEnd"/>
          </w:p>
        </w:tc>
        <w:tc>
          <w:tcPr>
            <w:tcW w:w="2067" w:type="dxa"/>
            <w:tcBorders>
              <w:top w:val="nil"/>
              <w:left w:val="nil"/>
              <w:bottom w:val="nil"/>
              <w:right w:val="single" w:sz="4" w:space="0" w:color="auto"/>
            </w:tcBorders>
            <w:hideMark/>
          </w:tcPr>
          <w:p w14:paraId="658C21CA" w14:textId="77777777" w:rsidR="002F4ACA" w:rsidRPr="002F4ACA" w:rsidRDefault="002F4ACA" w:rsidP="002F4ACA">
            <w:pPr>
              <w:suppressAutoHyphens/>
              <w:ind w:right="144"/>
              <w:jc w:val="both"/>
              <w:rPr>
                <w:color w:val="000000"/>
                <w:sz w:val="16"/>
                <w:szCs w:val="16"/>
              </w:rPr>
            </w:pPr>
            <w:r w:rsidRPr="002F4ACA">
              <w:rPr>
                <w:color w:val="000000"/>
                <w:sz w:val="16"/>
                <w:szCs w:val="16"/>
              </w:rPr>
              <w:t>Agilent 280FS</w:t>
            </w:r>
          </w:p>
        </w:tc>
        <w:tc>
          <w:tcPr>
            <w:tcW w:w="1533" w:type="dxa"/>
            <w:tcBorders>
              <w:top w:val="nil"/>
              <w:left w:val="nil"/>
              <w:bottom w:val="nil"/>
              <w:right w:val="single" w:sz="4" w:space="0" w:color="auto"/>
            </w:tcBorders>
            <w:hideMark/>
          </w:tcPr>
          <w:p w14:paraId="4BF91CE5"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SpectrAA</w:t>
            </w:r>
            <w:proofErr w:type="spellEnd"/>
            <w:r w:rsidRPr="002F4ACA">
              <w:rPr>
                <w:color w:val="000000"/>
                <w:sz w:val="16"/>
                <w:szCs w:val="16"/>
              </w:rPr>
              <w:t xml:space="preserve"> 5.4 Pro</w:t>
            </w:r>
          </w:p>
        </w:tc>
        <w:tc>
          <w:tcPr>
            <w:tcW w:w="1170" w:type="dxa"/>
            <w:tcBorders>
              <w:top w:val="nil"/>
              <w:left w:val="nil"/>
              <w:bottom w:val="single" w:sz="4" w:space="0" w:color="auto"/>
              <w:right w:val="single" w:sz="4" w:space="0" w:color="auto"/>
            </w:tcBorders>
            <w:hideMark/>
          </w:tcPr>
          <w:p w14:paraId="2ED66737"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456126FC"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7CC12289"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1856DAA2"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620" w:type="dxa"/>
            <w:tcBorders>
              <w:top w:val="nil"/>
              <w:left w:val="nil"/>
              <w:bottom w:val="single" w:sz="4" w:space="0" w:color="auto"/>
              <w:right w:val="single" w:sz="4" w:space="0" w:color="auto"/>
            </w:tcBorders>
            <w:hideMark/>
          </w:tcPr>
          <w:p w14:paraId="570E2BE0"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800" w:type="dxa"/>
            <w:tcBorders>
              <w:top w:val="single" w:sz="4" w:space="0" w:color="auto"/>
              <w:left w:val="nil"/>
              <w:bottom w:val="single" w:sz="4" w:space="0" w:color="auto"/>
              <w:right w:val="single" w:sz="4" w:space="0" w:color="auto"/>
            </w:tcBorders>
            <w:hideMark/>
          </w:tcPr>
          <w:p w14:paraId="55B624F6" w14:textId="77777777" w:rsidR="002F4ACA" w:rsidRPr="002F4ACA" w:rsidRDefault="002F4ACA" w:rsidP="002F4ACA">
            <w:pPr>
              <w:suppressAutoHyphens/>
              <w:ind w:right="144"/>
              <w:jc w:val="both"/>
              <w:rPr>
                <w:color w:val="000000"/>
                <w:sz w:val="16"/>
                <w:szCs w:val="16"/>
              </w:rPr>
            </w:pPr>
            <w:r w:rsidRPr="002F4ACA">
              <w:rPr>
                <w:color w:val="000000"/>
                <w:sz w:val="16"/>
                <w:szCs w:val="16"/>
              </w:rPr>
              <w:t>Carl Zeiss</w:t>
            </w:r>
          </w:p>
        </w:tc>
        <w:tc>
          <w:tcPr>
            <w:tcW w:w="2610" w:type="dxa"/>
            <w:tcBorders>
              <w:top w:val="single" w:sz="4" w:space="0" w:color="auto"/>
              <w:left w:val="nil"/>
              <w:bottom w:val="single" w:sz="4" w:space="0" w:color="auto"/>
              <w:right w:val="single" w:sz="4" w:space="0" w:color="auto"/>
            </w:tcBorders>
            <w:hideMark/>
          </w:tcPr>
          <w:p w14:paraId="47B4E37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p>
        </w:tc>
        <w:tc>
          <w:tcPr>
            <w:tcW w:w="2067" w:type="dxa"/>
            <w:tcBorders>
              <w:top w:val="single" w:sz="4" w:space="0" w:color="auto"/>
              <w:left w:val="nil"/>
              <w:bottom w:val="single" w:sz="4" w:space="0" w:color="auto"/>
              <w:right w:val="single" w:sz="4" w:space="0" w:color="auto"/>
            </w:tcBorders>
            <w:hideMark/>
          </w:tcPr>
          <w:p w14:paraId="0187D807"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Axio Lab A1 + camera Zeiss </w:t>
            </w:r>
            <w:proofErr w:type="spellStart"/>
            <w:r w:rsidRPr="002F4ACA">
              <w:rPr>
                <w:color w:val="000000"/>
                <w:sz w:val="16"/>
                <w:szCs w:val="16"/>
              </w:rPr>
              <w:t>Axiocam</w:t>
            </w:r>
            <w:proofErr w:type="spellEnd"/>
            <w:r w:rsidRPr="002F4ACA">
              <w:rPr>
                <w:color w:val="000000"/>
                <w:sz w:val="16"/>
                <w:szCs w:val="16"/>
              </w:rPr>
              <w:t xml:space="preserve"> 105 color</w:t>
            </w:r>
          </w:p>
        </w:tc>
        <w:tc>
          <w:tcPr>
            <w:tcW w:w="1533" w:type="dxa"/>
            <w:tcBorders>
              <w:top w:val="single" w:sz="4" w:space="0" w:color="auto"/>
              <w:left w:val="nil"/>
              <w:bottom w:val="single" w:sz="4" w:space="0" w:color="auto"/>
              <w:right w:val="single" w:sz="4" w:space="0" w:color="auto"/>
            </w:tcBorders>
            <w:hideMark/>
          </w:tcPr>
          <w:p w14:paraId="53773F10" w14:textId="77777777" w:rsidR="002F4ACA" w:rsidRPr="002F4ACA" w:rsidRDefault="002F4ACA" w:rsidP="002F4ACA">
            <w:pPr>
              <w:suppressAutoHyphens/>
              <w:ind w:right="144"/>
              <w:jc w:val="both"/>
              <w:rPr>
                <w:color w:val="000000"/>
                <w:sz w:val="16"/>
                <w:szCs w:val="16"/>
              </w:rPr>
            </w:pPr>
            <w:r w:rsidRPr="002F4ACA">
              <w:rPr>
                <w:color w:val="000000"/>
                <w:sz w:val="16"/>
                <w:szCs w:val="16"/>
              </w:rPr>
              <w:t>ZEN 2.5 Lite</w:t>
            </w:r>
          </w:p>
        </w:tc>
        <w:tc>
          <w:tcPr>
            <w:tcW w:w="1170" w:type="dxa"/>
            <w:tcBorders>
              <w:top w:val="nil"/>
              <w:left w:val="nil"/>
              <w:bottom w:val="single" w:sz="4" w:space="0" w:color="auto"/>
              <w:right w:val="single" w:sz="4" w:space="0" w:color="auto"/>
            </w:tcBorders>
            <w:hideMark/>
          </w:tcPr>
          <w:p w14:paraId="20BB1D56"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1DCDBD6"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3B217AF9"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0E776BBE"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620" w:type="dxa"/>
            <w:tcBorders>
              <w:top w:val="nil"/>
              <w:left w:val="nil"/>
              <w:bottom w:val="single" w:sz="4" w:space="0" w:color="auto"/>
              <w:right w:val="single" w:sz="4" w:space="0" w:color="auto"/>
            </w:tcBorders>
            <w:hideMark/>
          </w:tcPr>
          <w:p w14:paraId="166CFDDD"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800" w:type="dxa"/>
            <w:tcBorders>
              <w:top w:val="nil"/>
              <w:left w:val="nil"/>
              <w:bottom w:val="single" w:sz="4" w:space="0" w:color="auto"/>
              <w:right w:val="single" w:sz="4" w:space="0" w:color="auto"/>
            </w:tcBorders>
            <w:hideMark/>
          </w:tcPr>
          <w:p w14:paraId="6E53D6B5" w14:textId="77777777" w:rsidR="002F4ACA" w:rsidRPr="002F4ACA" w:rsidRDefault="002F4ACA" w:rsidP="002F4ACA">
            <w:pPr>
              <w:suppressAutoHyphens/>
              <w:ind w:right="144"/>
              <w:jc w:val="both"/>
              <w:rPr>
                <w:color w:val="000000"/>
                <w:sz w:val="16"/>
                <w:szCs w:val="16"/>
              </w:rPr>
            </w:pPr>
            <w:r w:rsidRPr="002F4ACA">
              <w:rPr>
                <w:color w:val="000000"/>
                <w:sz w:val="16"/>
                <w:szCs w:val="16"/>
              </w:rPr>
              <w:t>Carl Zeiss</w:t>
            </w:r>
          </w:p>
        </w:tc>
        <w:tc>
          <w:tcPr>
            <w:tcW w:w="2610" w:type="dxa"/>
            <w:tcBorders>
              <w:top w:val="nil"/>
              <w:left w:val="nil"/>
              <w:bottom w:val="single" w:sz="4" w:space="0" w:color="auto"/>
              <w:right w:val="single" w:sz="4" w:space="0" w:color="auto"/>
            </w:tcBorders>
            <w:hideMark/>
          </w:tcPr>
          <w:p w14:paraId="2160CC4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Stereomicroscop</w:t>
            </w:r>
            <w:proofErr w:type="spellEnd"/>
          </w:p>
        </w:tc>
        <w:tc>
          <w:tcPr>
            <w:tcW w:w="2067" w:type="dxa"/>
            <w:tcBorders>
              <w:top w:val="nil"/>
              <w:left w:val="nil"/>
              <w:bottom w:val="single" w:sz="4" w:space="0" w:color="auto"/>
              <w:right w:val="single" w:sz="4" w:space="0" w:color="auto"/>
            </w:tcBorders>
            <w:hideMark/>
          </w:tcPr>
          <w:p w14:paraId="1989704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Stemi</w:t>
            </w:r>
            <w:proofErr w:type="spellEnd"/>
            <w:r w:rsidRPr="002F4ACA">
              <w:rPr>
                <w:color w:val="000000"/>
                <w:sz w:val="16"/>
                <w:szCs w:val="16"/>
              </w:rPr>
              <w:t xml:space="preserve"> 500 + camera Zeiss </w:t>
            </w:r>
            <w:proofErr w:type="spellStart"/>
            <w:r w:rsidRPr="002F4ACA">
              <w:rPr>
                <w:color w:val="000000"/>
                <w:sz w:val="16"/>
                <w:szCs w:val="16"/>
              </w:rPr>
              <w:t>Axiocam</w:t>
            </w:r>
            <w:proofErr w:type="spellEnd"/>
            <w:r w:rsidRPr="002F4ACA">
              <w:rPr>
                <w:color w:val="000000"/>
                <w:sz w:val="16"/>
                <w:szCs w:val="16"/>
              </w:rPr>
              <w:t xml:space="preserve"> 105 color</w:t>
            </w:r>
          </w:p>
        </w:tc>
        <w:tc>
          <w:tcPr>
            <w:tcW w:w="1533" w:type="dxa"/>
            <w:tcBorders>
              <w:top w:val="nil"/>
              <w:left w:val="nil"/>
              <w:bottom w:val="single" w:sz="4" w:space="0" w:color="auto"/>
              <w:right w:val="single" w:sz="4" w:space="0" w:color="auto"/>
            </w:tcBorders>
            <w:hideMark/>
          </w:tcPr>
          <w:p w14:paraId="48A4F4E9" w14:textId="77777777" w:rsidR="002F4ACA" w:rsidRPr="002F4ACA" w:rsidRDefault="002F4ACA" w:rsidP="002F4ACA">
            <w:pPr>
              <w:suppressAutoHyphens/>
              <w:ind w:right="144"/>
              <w:jc w:val="both"/>
              <w:rPr>
                <w:color w:val="000000"/>
                <w:sz w:val="16"/>
                <w:szCs w:val="16"/>
              </w:rPr>
            </w:pPr>
            <w:r w:rsidRPr="002F4ACA">
              <w:rPr>
                <w:color w:val="000000"/>
                <w:sz w:val="16"/>
                <w:szCs w:val="16"/>
              </w:rPr>
              <w:t>ZEN 2.5 Lite</w:t>
            </w:r>
          </w:p>
        </w:tc>
        <w:tc>
          <w:tcPr>
            <w:tcW w:w="1170" w:type="dxa"/>
            <w:tcBorders>
              <w:top w:val="nil"/>
              <w:left w:val="nil"/>
              <w:bottom w:val="single" w:sz="4" w:space="0" w:color="auto"/>
              <w:right w:val="single" w:sz="4" w:space="0" w:color="auto"/>
            </w:tcBorders>
            <w:hideMark/>
          </w:tcPr>
          <w:p w14:paraId="7B54736B"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64AD879A"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40EA8645"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002DE3B4"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620" w:type="dxa"/>
            <w:tcBorders>
              <w:top w:val="nil"/>
              <w:left w:val="nil"/>
              <w:bottom w:val="single" w:sz="4" w:space="0" w:color="auto"/>
              <w:right w:val="single" w:sz="4" w:space="0" w:color="auto"/>
            </w:tcBorders>
            <w:hideMark/>
          </w:tcPr>
          <w:p w14:paraId="7B8533AC" w14:textId="77777777" w:rsidR="002F4ACA" w:rsidRPr="002F4ACA" w:rsidRDefault="002F4ACA" w:rsidP="002F4ACA">
            <w:pPr>
              <w:suppressAutoHyphens/>
              <w:ind w:right="144"/>
              <w:jc w:val="both"/>
              <w:rPr>
                <w:color w:val="000000"/>
                <w:sz w:val="16"/>
                <w:szCs w:val="16"/>
              </w:rPr>
            </w:pPr>
            <w:r w:rsidRPr="002F4ACA">
              <w:rPr>
                <w:color w:val="000000"/>
                <w:sz w:val="16"/>
                <w:szCs w:val="16"/>
              </w:rPr>
              <w:t>Alba Iulia</w:t>
            </w:r>
          </w:p>
        </w:tc>
        <w:tc>
          <w:tcPr>
            <w:tcW w:w="1800" w:type="dxa"/>
            <w:tcBorders>
              <w:top w:val="nil"/>
              <w:left w:val="nil"/>
              <w:bottom w:val="single" w:sz="4" w:space="0" w:color="auto"/>
              <w:right w:val="single" w:sz="4" w:space="0" w:color="auto"/>
            </w:tcBorders>
            <w:hideMark/>
          </w:tcPr>
          <w:p w14:paraId="401C5209"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AG</w:t>
            </w:r>
          </w:p>
        </w:tc>
        <w:tc>
          <w:tcPr>
            <w:tcW w:w="2610" w:type="dxa"/>
            <w:tcBorders>
              <w:top w:val="nil"/>
              <w:left w:val="nil"/>
              <w:bottom w:val="single" w:sz="4" w:space="0" w:color="auto"/>
              <w:right w:val="single" w:sz="4" w:space="0" w:color="auto"/>
            </w:tcBorders>
            <w:hideMark/>
          </w:tcPr>
          <w:p w14:paraId="1983F193"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75D740C2"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5DDC40B2"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65AACDFE"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0DC1ED5D"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70380239"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2FBA3866" w14:textId="77777777" w:rsidR="002F4ACA" w:rsidRPr="002F4ACA" w:rsidRDefault="002F4ACA" w:rsidP="002F4ACA">
            <w:pPr>
              <w:suppressAutoHyphens/>
              <w:ind w:right="144"/>
              <w:jc w:val="both"/>
              <w:rPr>
                <w:color w:val="000000"/>
                <w:sz w:val="16"/>
                <w:szCs w:val="16"/>
              </w:rPr>
            </w:pPr>
            <w:r w:rsidRPr="002F4ACA">
              <w:rPr>
                <w:color w:val="000000"/>
                <w:sz w:val="16"/>
                <w:szCs w:val="16"/>
              </w:rPr>
              <w:t>Deva</w:t>
            </w:r>
          </w:p>
        </w:tc>
        <w:tc>
          <w:tcPr>
            <w:tcW w:w="1620" w:type="dxa"/>
            <w:tcBorders>
              <w:top w:val="nil"/>
              <w:left w:val="nil"/>
              <w:bottom w:val="single" w:sz="4" w:space="0" w:color="auto"/>
              <w:right w:val="single" w:sz="4" w:space="0" w:color="auto"/>
            </w:tcBorders>
            <w:hideMark/>
          </w:tcPr>
          <w:p w14:paraId="161265EB" w14:textId="77777777" w:rsidR="002F4ACA" w:rsidRPr="002F4ACA" w:rsidRDefault="002F4ACA" w:rsidP="002F4ACA">
            <w:pPr>
              <w:suppressAutoHyphens/>
              <w:ind w:right="144"/>
              <w:jc w:val="both"/>
              <w:rPr>
                <w:color w:val="000000"/>
                <w:sz w:val="16"/>
                <w:szCs w:val="16"/>
              </w:rPr>
            </w:pPr>
            <w:r w:rsidRPr="002F4ACA">
              <w:rPr>
                <w:color w:val="000000"/>
                <w:sz w:val="16"/>
                <w:szCs w:val="16"/>
              </w:rPr>
              <w:t>Deva</w:t>
            </w:r>
          </w:p>
        </w:tc>
        <w:tc>
          <w:tcPr>
            <w:tcW w:w="1800" w:type="dxa"/>
            <w:tcBorders>
              <w:top w:val="nil"/>
              <w:left w:val="nil"/>
              <w:bottom w:val="single" w:sz="4" w:space="0" w:color="auto"/>
              <w:right w:val="single" w:sz="4" w:space="0" w:color="auto"/>
            </w:tcBorders>
            <w:hideMark/>
          </w:tcPr>
          <w:p w14:paraId="5ADC991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5BE94A4A"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noWrap/>
            <w:hideMark/>
          </w:tcPr>
          <w:p w14:paraId="1FD3D14D"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210 Plus</w:t>
            </w:r>
          </w:p>
        </w:tc>
        <w:tc>
          <w:tcPr>
            <w:tcW w:w="1533" w:type="dxa"/>
            <w:tcBorders>
              <w:top w:val="nil"/>
              <w:left w:val="nil"/>
              <w:bottom w:val="single" w:sz="4" w:space="0" w:color="auto"/>
              <w:right w:val="single" w:sz="4" w:space="0" w:color="auto"/>
            </w:tcBorders>
            <w:hideMark/>
          </w:tcPr>
          <w:p w14:paraId="1C113757" w14:textId="77777777" w:rsidR="002F4ACA" w:rsidRPr="00C2306F" w:rsidRDefault="002F4ACA" w:rsidP="002F4ACA">
            <w:pPr>
              <w:suppressAutoHyphens/>
              <w:ind w:right="144"/>
              <w:jc w:val="both"/>
              <w:rPr>
                <w:color w:val="000000"/>
                <w:sz w:val="16"/>
                <w:szCs w:val="16"/>
                <w:lang w:val="fr-FR"/>
              </w:rPr>
            </w:pPr>
            <w:proofErr w:type="spellStart"/>
            <w:r w:rsidRPr="00C2306F">
              <w:rPr>
                <w:color w:val="000000"/>
                <w:sz w:val="16"/>
                <w:szCs w:val="16"/>
                <w:lang w:val="fr-FR"/>
              </w:rPr>
              <w:t>ASpect</w:t>
            </w:r>
            <w:proofErr w:type="spellEnd"/>
            <w:r w:rsidRPr="00C2306F">
              <w:rPr>
                <w:color w:val="000000"/>
                <w:sz w:val="16"/>
                <w:szCs w:val="16"/>
                <w:lang w:val="fr-FR"/>
              </w:rPr>
              <w:t xml:space="preserve"> UV                                          </w:t>
            </w:r>
            <w:proofErr w:type="spellStart"/>
            <w:r w:rsidRPr="00C2306F">
              <w:rPr>
                <w:color w:val="000000"/>
                <w:sz w:val="16"/>
                <w:szCs w:val="16"/>
                <w:lang w:val="fr-FR"/>
              </w:rPr>
              <w:t>Winaspect</w:t>
            </w:r>
            <w:proofErr w:type="spellEnd"/>
            <w:r w:rsidRPr="00C2306F">
              <w:rPr>
                <w:color w:val="000000"/>
                <w:sz w:val="16"/>
                <w:szCs w:val="16"/>
                <w:lang w:val="fr-FR"/>
              </w:rPr>
              <w:t xml:space="preserve"> PLUS </w:t>
            </w:r>
            <w:proofErr w:type="spellStart"/>
            <w:r w:rsidRPr="00C2306F">
              <w:rPr>
                <w:color w:val="000000"/>
                <w:sz w:val="16"/>
                <w:szCs w:val="16"/>
                <w:lang w:val="fr-FR"/>
              </w:rPr>
              <w:t>versiunea</w:t>
            </w:r>
            <w:proofErr w:type="spellEnd"/>
            <w:r w:rsidRPr="00C2306F">
              <w:rPr>
                <w:color w:val="000000"/>
                <w:sz w:val="16"/>
                <w:szCs w:val="16"/>
                <w:lang w:val="fr-FR"/>
              </w:rPr>
              <w:t xml:space="preserve"> 4.3.0.0</w:t>
            </w:r>
          </w:p>
        </w:tc>
        <w:tc>
          <w:tcPr>
            <w:tcW w:w="1170" w:type="dxa"/>
            <w:tcBorders>
              <w:top w:val="nil"/>
              <w:left w:val="nil"/>
              <w:bottom w:val="single" w:sz="4" w:space="0" w:color="auto"/>
              <w:right w:val="single" w:sz="4" w:space="0" w:color="auto"/>
            </w:tcBorders>
            <w:hideMark/>
          </w:tcPr>
          <w:p w14:paraId="5B84B934"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C48F19D"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63BBCAB8" w14:textId="77777777" w:rsidR="002F4ACA" w:rsidRPr="002F4ACA" w:rsidRDefault="002F4ACA" w:rsidP="002F4ACA">
            <w:pPr>
              <w:suppressAutoHyphens/>
              <w:ind w:right="144"/>
              <w:jc w:val="both"/>
              <w:rPr>
                <w:color w:val="000000"/>
                <w:sz w:val="16"/>
                <w:szCs w:val="16"/>
              </w:rPr>
            </w:pPr>
            <w:r w:rsidRPr="002F4ACA">
              <w:rPr>
                <w:color w:val="000000"/>
                <w:sz w:val="16"/>
                <w:szCs w:val="16"/>
              </w:rPr>
              <w:lastRenderedPageBreak/>
              <w:t>ABA Mureș</w:t>
            </w:r>
          </w:p>
        </w:tc>
        <w:tc>
          <w:tcPr>
            <w:tcW w:w="1223" w:type="dxa"/>
            <w:tcBorders>
              <w:top w:val="nil"/>
              <w:left w:val="nil"/>
              <w:bottom w:val="single" w:sz="4" w:space="0" w:color="auto"/>
              <w:right w:val="single" w:sz="4" w:space="0" w:color="auto"/>
            </w:tcBorders>
            <w:hideMark/>
          </w:tcPr>
          <w:p w14:paraId="365CEF0D" w14:textId="77777777" w:rsidR="002F4ACA" w:rsidRPr="002F4ACA" w:rsidRDefault="002F4ACA" w:rsidP="002F4ACA">
            <w:pPr>
              <w:suppressAutoHyphens/>
              <w:ind w:right="144"/>
              <w:jc w:val="both"/>
              <w:rPr>
                <w:color w:val="000000"/>
                <w:sz w:val="16"/>
                <w:szCs w:val="16"/>
              </w:rPr>
            </w:pPr>
            <w:r w:rsidRPr="002F4ACA">
              <w:rPr>
                <w:color w:val="000000"/>
                <w:sz w:val="16"/>
                <w:szCs w:val="16"/>
              </w:rPr>
              <w:t>Deva</w:t>
            </w:r>
          </w:p>
        </w:tc>
        <w:tc>
          <w:tcPr>
            <w:tcW w:w="1620" w:type="dxa"/>
            <w:tcBorders>
              <w:top w:val="nil"/>
              <w:left w:val="nil"/>
              <w:bottom w:val="single" w:sz="4" w:space="0" w:color="auto"/>
              <w:right w:val="single" w:sz="4" w:space="0" w:color="auto"/>
            </w:tcBorders>
            <w:hideMark/>
          </w:tcPr>
          <w:p w14:paraId="264BA961" w14:textId="77777777" w:rsidR="002F4ACA" w:rsidRPr="002F4ACA" w:rsidRDefault="002F4ACA" w:rsidP="002F4ACA">
            <w:pPr>
              <w:suppressAutoHyphens/>
              <w:ind w:right="144"/>
              <w:jc w:val="both"/>
              <w:rPr>
                <w:color w:val="000000"/>
                <w:sz w:val="16"/>
                <w:szCs w:val="16"/>
              </w:rPr>
            </w:pPr>
            <w:r w:rsidRPr="002F4ACA">
              <w:rPr>
                <w:color w:val="000000"/>
                <w:sz w:val="16"/>
                <w:szCs w:val="16"/>
              </w:rPr>
              <w:t>Deva</w:t>
            </w:r>
          </w:p>
        </w:tc>
        <w:tc>
          <w:tcPr>
            <w:tcW w:w="1800" w:type="dxa"/>
            <w:tcBorders>
              <w:top w:val="nil"/>
              <w:left w:val="nil"/>
              <w:bottom w:val="single" w:sz="4" w:space="0" w:color="auto"/>
              <w:right w:val="single" w:sz="4" w:space="0" w:color="auto"/>
            </w:tcBorders>
            <w:hideMark/>
          </w:tcPr>
          <w:p w14:paraId="3FADB80B"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067A549E"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1E0CE3FA"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6F92B899"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6AC0AA0F"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3B6F5D7B" w14:textId="77777777" w:rsidTr="0068718B">
        <w:trPr>
          <w:trHeight w:val="620"/>
        </w:trPr>
        <w:tc>
          <w:tcPr>
            <w:tcW w:w="1652" w:type="dxa"/>
            <w:tcBorders>
              <w:top w:val="nil"/>
              <w:left w:val="single" w:sz="4" w:space="0" w:color="auto"/>
              <w:bottom w:val="single" w:sz="4" w:space="0" w:color="auto"/>
              <w:right w:val="single" w:sz="4" w:space="0" w:color="auto"/>
            </w:tcBorders>
            <w:hideMark/>
          </w:tcPr>
          <w:p w14:paraId="156A1105"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211B9F65"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620" w:type="dxa"/>
            <w:tcBorders>
              <w:top w:val="nil"/>
              <w:left w:val="nil"/>
              <w:bottom w:val="single" w:sz="4" w:space="0" w:color="auto"/>
              <w:right w:val="single" w:sz="4" w:space="0" w:color="auto"/>
            </w:tcBorders>
            <w:hideMark/>
          </w:tcPr>
          <w:p w14:paraId="3BBEB078"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800" w:type="dxa"/>
            <w:tcBorders>
              <w:top w:val="nil"/>
              <w:left w:val="nil"/>
              <w:bottom w:val="single" w:sz="4" w:space="0" w:color="auto"/>
              <w:right w:val="single" w:sz="4" w:space="0" w:color="auto"/>
            </w:tcBorders>
            <w:hideMark/>
          </w:tcPr>
          <w:p w14:paraId="1D84D013" w14:textId="77777777" w:rsidR="002F4ACA" w:rsidRPr="002F4ACA" w:rsidRDefault="002F4ACA" w:rsidP="002F4ACA">
            <w:pPr>
              <w:suppressAutoHyphens/>
              <w:ind w:right="144"/>
              <w:jc w:val="both"/>
              <w:rPr>
                <w:color w:val="000000"/>
                <w:sz w:val="16"/>
                <w:szCs w:val="16"/>
              </w:rPr>
            </w:pPr>
            <w:r w:rsidRPr="002F4ACA">
              <w:rPr>
                <w:color w:val="000000"/>
                <w:sz w:val="16"/>
                <w:szCs w:val="16"/>
              </w:rPr>
              <w:t>GBC Australia</w:t>
            </w:r>
          </w:p>
        </w:tc>
        <w:tc>
          <w:tcPr>
            <w:tcW w:w="2610" w:type="dxa"/>
            <w:tcBorders>
              <w:top w:val="nil"/>
              <w:left w:val="nil"/>
              <w:bottom w:val="single" w:sz="4" w:space="0" w:color="auto"/>
              <w:right w:val="single" w:sz="4" w:space="0" w:color="auto"/>
            </w:tcBorders>
            <w:hideMark/>
          </w:tcPr>
          <w:p w14:paraId="0B2F32A3" w14:textId="77777777" w:rsidR="002F4ACA" w:rsidRPr="002F4ACA" w:rsidRDefault="002F4ACA" w:rsidP="002F4ACA">
            <w:pPr>
              <w:suppressAutoHyphens/>
              <w:ind w:right="144"/>
              <w:jc w:val="both"/>
              <w:rPr>
                <w:sz w:val="16"/>
                <w:szCs w:val="16"/>
              </w:rPr>
            </w:pPr>
            <w:proofErr w:type="spellStart"/>
            <w:r w:rsidRPr="002F4ACA">
              <w:rPr>
                <w:sz w:val="16"/>
                <w:szCs w:val="16"/>
              </w:rPr>
              <w:t>Spectrofotometru</w:t>
            </w:r>
            <w:proofErr w:type="spellEnd"/>
            <w:r w:rsidRPr="002F4ACA">
              <w:rPr>
                <w:sz w:val="16"/>
                <w:szCs w:val="16"/>
              </w:rPr>
              <w:t xml:space="preserve"> cu </w:t>
            </w:r>
            <w:proofErr w:type="spellStart"/>
            <w:r w:rsidRPr="002F4ACA">
              <w:rPr>
                <w:sz w:val="16"/>
                <w:szCs w:val="16"/>
              </w:rPr>
              <w:t>absorbtie</w:t>
            </w:r>
            <w:proofErr w:type="spellEnd"/>
            <w:r w:rsidRPr="002F4ACA">
              <w:rPr>
                <w:sz w:val="16"/>
                <w:szCs w:val="16"/>
              </w:rPr>
              <w:t xml:space="preserve"> </w:t>
            </w:r>
            <w:proofErr w:type="spellStart"/>
            <w:r w:rsidRPr="002F4ACA">
              <w:rPr>
                <w:sz w:val="16"/>
                <w:szCs w:val="16"/>
              </w:rPr>
              <w:t>atomica</w:t>
            </w:r>
            <w:proofErr w:type="spellEnd"/>
            <w:r w:rsidRPr="002F4ACA">
              <w:rPr>
                <w:sz w:val="16"/>
                <w:szCs w:val="16"/>
              </w:rPr>
              <w:t xml:space="preserve">  GBC, Australia, </w:t>
            </w:r>
            <w:proofErr w:type="spellStart"/>
            <w:r w:rsidRPr="002F4ACA">
              <w:rPr>
                <w:sz w:val="16"/>
                <w:szCs w:val="16"/>
              </w:rPr>
              <w:t>Flacara</w:t>
            </w:r>
            <w:proofErr w:type="spellEnd"/>
            <w:r w:rsidRPr="002F4ACA">
              <w:rPr>
                <w:sz w:val="16"/>
                <w:szCs w:val="16"/>
              </w:rPr>
              <w:t xml:space="preserve">, Generator de </w:t>
            </w:r>
            <w:proofErr w:type="spellStart"/>
            <w:r w:rsidRPr="002F4ACA">
              <w:rPr>
                <w:sz w:val="16"/>
                <w:szCs w:val="16"/>
              </w:rPr>
              <w:t>hidruri</w:t>
            </w:r>
            <w:proofErr w:type="spellEnd"/>
          </w:p>
        </w:tc>
        <w:tc>
          <w:tcPr>
            <w:tcW w:w="2067" w:type="dxa"/>
            <w:tcBorders>
              <w:top w:val="nil"/>
              <w:left w:val="nil"/>
              <w:bottom w:val="single" w:sz="4" w:space="0" w:color="auto"/>
              <w:right w:val="single" w:sz="4" w:space="0" w:color="auto"/>
            </w:tcBorders>
            <w:hideMark/>
          </w:tcPr>
          <w:p w14:paraId="2CB64080" w14:textId="77777777" w:rsidR="002F4ACA" w:rsidRPr="002F4ACA" w:rsidRDefault="002F4ACA" w:rsidP="002F4ACA">
            <w:pPr>
              <w:suppressAutoHyphens/>
              <w:ind w:right="144"/>
              <w:jc w:val="both"/>
              <w:rPr>
                <w:sz w:val="16"/>
                <w:szCs w:val="16"/>
              </w:rPr>
            </w:pPr>
            <w:r w:rsidRPr="002F4ACA">
              <w:rPr>
                <w:sz w:val="16"/>
                <w:szCs w:val="16"/>
              </w:rPr>
              <w:t>AVANTA PM GF 3000</w:t>
            </w:r>
          </w:p>
        </w:tc>
        <w:tc>
          <w:tcPr>
            <w:tcW w:w="1533" w:type="dxa"/>
            <w:tcBorders>
              <w:top w:val="nil"/>
              <w:left w:val="nil"/>
              <w:bottom w:val="single" w:sz="4" w:space="0" w:color="auto"/>
              <w:right w:val="single" w:sz="4" w:space="0" w:color="auto"/>
            </w:tcBorders>
            <w:hideMark/>
          </w:tcPr>
          <w:p w14:paraId="66D54B8F" w14:textId="77777777" w:rsidR="002F4ACA" w:rsidRPr="002F4ACA" w:rsidRDefault="002F4ACA" w:rsidP="002F4ACA">
            <w:pPr>
              <w:suppressAutoHyphens/>
              <w:ind w:right="144"/>
              <w:jc w:val="both"/>
              <w:rPr>
                <w:color w:val="000000"/>
                <w:sz w:val="16"/>
                <w:szCs w:val="16"/>
              </w:rPr>
            </w:pPr>
            <w:r w:rsidRPr="002F4ACA">
              <w:rPr>
                <w:color w:val="000000"/>
                <w:sz w:val="16"/>
                <w:szCs w:val="16"/>
              </w:rPr>
              <w:t>GBC Avanta ver.2.0.1</w:t>
            </w:r>
          </w:p>
        </w:tc>
        <w:tc>
          <w:tcPr>
            <w:tcW w:w="1170" w:type="dxa"/>
            <w:tcBorders>
              <w:top w:val="nil"/>
              <w:left w:val="nil"/>
              <w:bottom w:val="single" w:sz="4" w:space="0" w:color="auto"/>
              <w:right w:val="single" w:sz="4" w:space="0" w:color="auto"/>
            </w:tcBorders>
            <w:hideMark/>
          </w:tcPr>
          <w:p w14:paraId="1FC09DB8"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  DISPLAY</w:t>
            </w:r>
          </w:p>
        </w:tc>
      </w:tr>
      <w:tr w:rsidR="002F4ACA" w:rsidRPr="002F4ACA" w14:paraId="6BDCB591"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3A621605"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5FF38B97"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620" w:type="dxa"/>
            <w:tcBorders>
              <w:top w:val="nil"/>
              <w:left w:val="nil"/>
              <w:bottom w:val="single" w:sz="4" w:space="0" w:color="auto"/>
              <w:right w:val="single" w:sz="4" w:space="0" w:color="auto"/>
            </w:tcBorders>
            <w:hideMark/>
          </w:tcPr>
          <w:p w14:paraId="1D3F0E87"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800" w:type="dxa"/>
            <w:tcBorders>
              <w:top w:val="nil"/>
              <w:left w:val="nil"/>
              <w:bottom w:val="single" w:sz="4" w:space="0" w:color="auto"/>
              <w:right w:val="single" w:sz="4" w:space="0" w:color="auto"/>
            </w:tcBorders>
            <w:hideMark/>
          </w:tcPr>
          <w:p w14:paraId="171D0F63"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50E4013C"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Spectrofotometru</w:t>
            </w:r>
            <w:proofErr w:type="spellEnd"/>
            <w:r w:rsidRPr="002F4ACA">
              <w:rPr>
                <w:color w:val="000000"/>
                <w:sz w:val="16"/>
                <w:szCs w:val="16"/>
              </w:rPr>
              <w:t xml:space="preserve"> UV VIS</w:t>
            </w:r>
          </w:p>
        </w:tc>
        <w:tc>
          <w:tcPr>
            <w:tcW w:w="2067" w:type="dxa"/>
            <w:tcBorders>
              <w:top w:val="nil"/>
              <w:left w:val="nil"/>
              <w:bottom w:val="single" w:sz="4" w:space="0" w:color="auto"/>
              <w:right w:val="single" w:sz="4" w:space="0" w:color="auto"/>
            </w:tcBorders>
            <w:noWrap/>
            <w:hideMark/>
          </w:tcPr>
          <w:p w14:paraId="56104472" w14:textId="77777777" w:rsidR="002F4ACA" w:rsidRPr="002F4ACA" w:rsidRDefault="002F4ACA" w:rsidP="002F4ACA">
            <w:pPr>
              <w:suppressAutoHyphens/>
              <w:ind w:right="144"/>
              <w:jc w:val="both"/>
              <w:rPr>
                <w:color w:val="000000"/>
                <w:sz w:val="16"/>
                <w:szCs w:val="16"/>
              </w:rPr>
            </w:pPr>
            <w:r w:rsidRPr="002F4ACA">
              <w:rPr>
                <w:color w:val="000000"/>
                <w:sz w:val="16"/>
                <w:szCs w:val="16"/>
              </w:rPr>
              <w:t>SPECORD 210 Plus</w:t>
            </w:r>
          </w:p>
        </w:tc>
        <w:tc>
          <w:tcPr>
            <w:tcW w:w="1533" w:type="dxa"/>
            <w:tcBorders>
              <w:top w:val="nil"/>
              <w:left w:val="nil"/>
              <w:bottom w:val="single" w:sz="4" w:space="0" w:color="auto"/>
              <w:right w:val="single" w:sz="4" w:space="0" w:color="auto"/>
            </w:tcBorders>
            <w:hideMark/>
          </w:tcPr>
          <w:p w14:paraId="491EA799" w14:textId="77777777" w:rsidR="002F4ACA" w:rsidRPr="00C2306F" w:rsidRDefault="002F4ACA" w:rsidP="002F4ACA">
            <w:pPr>
              <w:suppressAutoHyphens/>
              <w:ind w:right="144"/>
              <w:jc w:val="both"/>
              <w:rPr>
                <w:color w:val="000000"/>
                <w:sz w:val="16"/>
                <w:szCs w:val="16"/>
                <w:lang w:val="fr-FR"/>
              </w:rPr>
            </w:pPr>
            <w:proofErr w:type="spellStart"/>
            <w:r w:rsidRPr="00C2306F">
              <w:rPr>
                <w:color w:val="000000"/>
                <w:sz w:val="16"/>
                <w:szCs w:val="16"/>
                <w:lang w:val="fr-FR"/>
              </w:rPr>
              <w:t>ASpect</w:t>
            </w:r>
            <w:proofErr w:type="spellEnd"/>
            <w:r w:rsidRPr="00C2306F">
              <w:rPr>
                <w:color w:val="000000"/>
                <w:sz w:val="16"/>
                <w:szCs w:val="16"/>
                <w:lang w:val="fr-FR"/>
              </w:rPr>
              <w:t xml:space="preserve"> UV                                          </w:t>
            </w:r>
            <w:proofErr w:type="spellStart"/>
            <w:r w:rsidRPr="00C2306F">
              <w:rPr>
                <w:color w:val="000000"/>
                <w:sz w:val="16"/>
                <w:szCs w:val="16"/>
                <w:lang w:val="fr-FR"/>
              </w:rPr>
              <w:t>Winaspect</w:t>
            </w:r>
            <w:proofErr w:type="spellEnd"/>
            <w:r w:rsidRPr="00C2306F">
              <w:rPr>
                <w:color w:val="000000"/>
                <w:sz w:val="16"/>
                <w:szCs w:val="16"/>
                <w:lang w:val="fr-FR"/>
              </w:rPr>
              <w:t xml:space="preserve"> PLUS </w:t>
            </w:r>
            <w:proofErr w:type="spellStart"/>
            <w:r w:rsidRPr="00C2306F">
              <w:rPr>
                <w:color w:val="000000"/>
                <w:sz w:val="16"/>
                <w:szCs w:val="16"/>
                <w:lang w:val="fr-FR"/>
              </w:rPr>
              <w:t>versiunea</w:t>
            </w:r>
            <w:proofErr w:type="spellEnd"/>
            <w:r w:rsidRPr="00C2306F">
              <w:rPr>
                <w:color w:val="000000"/>
                <w:sz w:val="16"/>
                <w:szCs w:val="16"/>
                <w:lang w:val="fr-FR"/>
              </w:rPr>
              <w:t xml:space="preserve"> 4.3.0.0</w:t>
            </w:r>
          </w:p>
        </w:tc>
        <w:tc>
          <w:tcPr>
            <w:tcW w:w="1170" w:type="dxa"/>
            <w:tcBorders>
              <w:top w:val="nil"/>
              <w:left w:val="nil"/>
              <w:bottom w:val="single" w:sz="4" w:space="0" w:color="auto"/>
              <w:right w:val="single" w:sz="4" w:space="0" w:color="auto"/>
            </w:tcBorders>
            <w:hideMark/>
          </w:tcPr>
          <w:p w14:paraId="38107EC9"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7CFA2C3B" w14:textId="77777777" w:rsidTr="0068718B">
        <w:trPr>
          <w:trHeight w:val="810"/>
        </w:trPr>
        <w:tc>
          <w:tcPr>
            <w:tcW w:w="1652" w:type="dxa"/>
            <w:tcBorders>
              <w:top w:val="nil"/>
              <w:left w:val="single" w:sz="4" w:space="0" w:color="auto"/>
              <w:bottom w:val="single" w:sz="4" w:space="0" w:color="auto"/>
              <w:right w:val="single" w:sz="4" w:space="0" w:color="auto"/>
            </w:tcBorders>
            <w:hideMark/>
          </w:tcPr>
          <w:p w14:paraId="0D2E5FA2"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47178951"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620" w:type="dxa"/>
            <w:tcBorders>
              <w:top w:val="nil"/>
              <w:left w:val="nil"/>
              <w:bottom w:val="single" w:sz="4" w:space="0" w:color="auto"/>
              <w:right w:val="single" w:sz="4" w:space="0" w:color="auto"/>
            </w:tcBorders>
            <w:hideMark/>
          </w:tcPr>
          <w:p w14:paraId="6CFBBC7E"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800" w:type="dxa"/>
            <w:tcBorders>
              <w:top w:val="nil"/>
              <w:left w:val="nil"/>
              <w:bottom w:val="single" w:sz="4" w:space="0" w:color="auto"/>
              <w:right w:val="single" w:sz="4" w:space="0" w:color="auto"/>
            </w:tcBorders>
            <w:hideMark/>
          </w:tcPr>
          <w:p w14:paraId="107B265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Analytik</w:t>
            </w:r>
            <w:proofErr w:type="spellEnd"/>
            <w:r w:rsidRPr="002F4ACA">
              <w:rPr>
                <w:color w:val="000000"/>
                <w:sz w:val="16"/>
                <w:szCs w:val="16"/>
              </w:rPr>
              <w:t xml:space="preserve"> Jena GmbH</w:t>
            </w:r>
          </w:p>
        </w:tc>
        <w:tc>
          <w:tcPr>
            <w:tcW w:w="2610" w:type="dxa"/>
            <w:tcBorders>
              <w:top w:val="nil"/>
              <w:left w:val="nil"/>
              <w:bottom w:val="single" w:sz="4" w:space="0" w:color="auto"/>
              <w:right w:val="single" w:sz="4" w:space="0" w:color="auto"/>
            </w:tcBorders>
            <w:hideMark/>
          </w:tcPr>
          <w:p w14:paraId="5F7A6EC2"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Analizor TOC / TN (Multi N/C3100)</w:t>
            </w:r>
          </w:p>
        </w:tc>
        <w:tc>
          <w:tcPr>
            <w:tcW w:w="2067" w:type="dxa"/>
            <w:tcBorders>
              <w:top w:val="nil"/>
              <w:left w:val="nil"/>
              <w:bottom w:val="single" w:sz="4" w:space="0" w:color="auto"/>
              <w:right w:val="single" w:sz="4" w:space="0" w:color="auto"/>
            </w:tcBorders>
            <w:hideMark/>
          </w:tcPr>
          <w:p w14:paraId="76F7E72F" w14:textId="77777777" w:rsidR="002F4ACA" w:rsidRPr="002F4ACA" w:rsidRDefault="002F4ACA" w:rsidP="002F4ACA">
            <w:pPr>
              <w:suppressAutoHyphens/>
              <w:ind w:right="144"/>
              <w:jc w:val="both"/>
              <w:rPr>
                <w:color w:val="000000"/>
                <w:sz w:val="16"/>
                <w:szCs w:val="16"/>
              </w:rPr>
            </w:pPr>
            <w:r w:rsidRPr="002F4ACA">
              <w:rPr>
                <w:color w:val="000000"/>
                <w:sz w:val="16"/>
                <w:szCs w:val="16"/>
              </w:rPr>
              <w:t>(Multi N/C3100)</w:t>
            </w:r>
          </w:p>
        </w:tc>
        <w:tc>
          <w:tcPr>
            <w:tcW w:w="1533" w:type="dxa"/>
            <w:tcBorders>
              <w:top w:val="nil"/>
              <w:left w:val="nil"/>
              <w:bottom w:val="single" w:sz="4" w:space="0" w:color="auto"/>
              <w:right w:val="single" w:sz="4" w:space="0" w:color="auto"/>
            </w:tcBorders>
            <w:hideMark/>
          </w:tcPr>
          <w:p w14:paraId="1F6CE6B2" w14:textId="77777777" w:rsidR="002F4ACA" w:rsidRPr="00C2306F" w:rsidRDefault="002F4ACA" w:rsidP="002F4ACA">
            <w:pPr>
              <w:suppressAutoHyphens/>
              <w:ind w:right="144"/>
              <w:jc w:val="both"/>
              <w:rPr>
                <w:color w:val="000000"/>
                <w:sz w:val="16"/>
                <w:szCs w:val="16"/>
                <w:lang w:val="it-IT"/>
              </w:rPr>
            </w:pPr>
            <w:r w:rsidRPr="00C2306F">
              <w:rPr>
                <w:color w:val="000000"/>
                <w:sz w:val="16"/>
                <w:szCs w:val="16"/>
                <w:lang w:val="it-IT"/>
              </w:rPr>
              <w:t>multiWin pro Software                        multiWin 4.05-Serial No: N3-147/I</w:t>
            </w:r>
          </w:p>
        </w:tc>
        <w:tc>
          <w:tcPr>
            <w:tcW w:w="1170" w:type="dxa"/>
            <w:tcBorders>
              <w:top w:val="nil"/>
              <w:left w:val="nil"/>
              <w:bottom w:val="single" w:sz="4" w:space="0" w:color="auto"/>
              <w:right w:val="single" w:sz="4" w:space="0" w:color="auto"/>
            </w:tcBorders>
            <w:hideMark/>
          </w:tcPr>
          <w:p w14:paraId="2FDAEE71" w14:textId="77777777" w:rsidR="002F4ACA" w:rsidRPr="002F4ACA" w:rsidRDefault="002F4ACA" w:rsidP="002F4ACA">
            <w:pPr>
              <w:suppressAutoHyphens/>
              <w:ind w:right="144"/>
              <w:jc w:val="both"/>
              <w:rPr>
                <w:color w:val="000000"/>
                <w:sz w:val="16"/>
                <w:szCs w:val="16"/>
              </w:rPr>
            </w:pPr>
            <w:r w:rsidRPr="002F4ACA">
              <w:rPr>
                <w:color w:val="000000"/>
                <w:sz w:val="16"/>
                <w:szCs w:val="16"/>
              </w:rPr>
              <w:t>CSV , PDF , DISPLAY</w:t>
            </w:r>
          </w:p>
        </w:tc>
      </w:tr>
      <w:tr w:rsidR="002F4ACA" w:rsidRPr="002F4ACA" w14:paraId="152930FD" w14:textId="77777777" w:rsidTr="0068718B">
        <w:trPr>
          <w:trHeight w:val="449"/>
        </w:trPr>
        <w:tc>
          <w:tcPr>
            <w:tcW w:w="1652" w:type="dxa"/>
            <w:tcBorders>
              <w:top w:val="nil"/>
              <w:left w:val="single" w:sz="4" w:space="0" w:color="auto"/>
              <w:bottom w:val="single" w:sz="4" w:space="0" w:color="auto"/>
              <w:right w:val="single" w:sz="4" w:space="0" w:color="auto"/>
            </w:tcBorders>
            <w:hideMark/>
          </w:tcPr>
          <w:p w14:paraId="247FC2B4" w14:textId="77777777" w:rsidR="002F4ACA" w:rsidRPr="002F4ACA" w:rsidRDefault="002F4ACA" w:rsidP="002F4ACA">
            <w:pPr>
              <w:suppressAutoHyphens/>
              <w:ind w:right="144"/>
              <w:jc w:val="both"/>
              <w:rPr>
                <w:color w:val="000000"/>
                <w:sz w:val="16"/>
                <w:szCs w:val="16"/>
              </w:rPr>
            </w:pPr>
            <w:r w:rsidRPr="002F4ACA">
              <w:rPr>
                <w:color w:val="000000"/>
                <w:sz w:val="16"/>
                <w:szCs w:val="16"/>
              </w:rPr>
              <w:t>ABA Mureș</w:t>
            </w:r>
          </w:p>
        </w:tc>
        <w:tc>
          <w:tcPr>
            <w:tcW w:w="1223" w:type="dxa"/>
            <w:tcBorders>
              <w:top w:val="nil"/>
              <w:left w:val="nil"/>
              <w:bottom w:val="single" w:sz="4" w:space="0" w:color="auto"/>
              <w:right w:val="single" w:sz="4" w:space="0" w:color="auto"/>
            </w:tcBorders>
            <w:hideMark/>
          </w:tcPr>
          <w:p w14:paraId="545D4330"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620" w:type="dxa"/>
            <w:tcBorders>
              <w:top w:val="nil"/>
              <w:left w:val="nil"/>
              <w:bottom w:val="single" w:sz="4" w:space="0" w:color="auto"/>
              <w:right w:val="single" w:sz="4" w:space="0" w:color="auto"/>
            </w:tcBorders>
            <w:hideMark/>
          </w:tcPr>
          <w:p w14:paraId="18E77370" w14:textId="77777777" w:rsidR="002F4ACA" w:rsidRPr="002F4ACA" w:rsidRDefault="002F4ACA" w:rsidP="002F4ACA">
            <w:pPr>
              <w:suppressAutoHyphens/>
              <w:ind w:right="144"/>
              <w:jc w:val="both"/>
              <w:rPr>
                <w:color w:val="000000"/>
                <w:sz w:val="16"/>
                <w:szCs w:val="16"/>
              </w:rPr>
            </w:pPr>
            <w:r w:rsidRPr="002F4ACA">
              <w:rPr>
                <w:color w:val="000000"/>
                <w:sz w:val="16"/>
                <w:szCs w:val="16"/>
              </w:rPr>
              <w:t>Arad</w:t>
            </w:r>
          </w:p>
        </w:tc>
        <w:tc>
          <w:tcPr>
            <w:tcW w:w="1800" w:type="dxa"/>
            <w:tcBorders>
              <w:top w:val="nil"/>
              <w:left w:val="nil"/>
              <w:bottom w:val="single" w:sz="4" w:space="0" w:color="auto"/>
              <w:right w:val="single" w:sz="4" w:space="0" w:color="auto"/>
            </w:tcBorders>
            <w:hideMark/>
          </w:tcPr>
          <w:p w14:paraId="024451DA" w14:textId="77777777" w:rsidR="002F4ACA" w:rsidRPr="002F4ACA" w:rsidRDefault="002F4ACA" w:rsidP="002F4ACA">
            <w:pPr>
              <w:suppressAutoHyphens/>
              <w:ind w:right="144"/>
              <w:jc w:val="both"/>
              <w:rPr>
                <w:color w:val="000000"/>
                <w:sz w:val="16"/>
                <w:szCs w:val="16"/>
              </w:rPr>
            </w:pPr>
            <w:r w:rsidRPr="002F4ACA">
              <w:rPr>
                <w:color w:val="000000"/>
                <w:sz w:val="16"/>
                <w:szCs w:val="16"/>
              </w:rPr>
              <w:t>Carl Zeiss</w:t>
            </w:r>
          </w:p>
        </w:tc>
        <w:tc>
          <w:tcPr>
            <w:tcW w:w="2610" w:type="dxa"/>
            <w:tcBorders>
              <w:top w:val="nil"/>
              <w:left w:val="nil"/>
              <w:bottom w:val="single" w:sz="4" w:space="0" w:color="auto"/>
              <w:right w:val="single" w:sz="4" w:space="0" w:color="auto"/>
            </w:tcBorders>
            <w:hideMark/>
          </w:tcPr>
          <w:p w14:paraId="1204DA96" w14:textId="77777777" w:rsidR="002F4ACA" w:rsidRPr="002F4ACA" w:rsidRDefault="002F4ACA" w:rsidP="002F4ACA">
            <w:pPr>
              <w:suppressAutoHyphens/>
              <w:ind w:right="144"/>
              <w:jc w:val="both"/>
              <w:rPr>
                <w:color w:val="000000"/>
                <w:sz w:val="16"/>
                <w:szCs w:val="16"/>
              </w:rPr>
            </w:pPr>
            <w:proofErr w:type="spellStart"/>
            <w:r w:rsidRPr="002F4ACA">
              <w:rPr>
                <w:color w:val="000000"/>
                <w:sz w:val="16"/>
                <w:szCs w:val="16"/>
              </w:rPr>
              <w:t>Microscop</w:t>
            </w:r>
            <w:proofErr w:type="spellEnd"/>
          </w:p>
        </w:tc>
        <w:tc>
          <w:tcPr>
            <w:tcW w:w="2067" w:type="dxa"/>
            <w:tcBorders>
              <w:top w:val="nil"/>
              <w:left w:val="nil"/>
              <w:bottom w:val="single" w:sz="4" w:space="0" w:color="auto"/>
              <w:right w:val="single" w:sz="4" w:space="0" w:color="auto"/>
            </w:tcBorders>
            <w:hideMark/>
          </w:tcPr>
          <w:p w14:paraId="5F425D6C" w14:textId="77777777" w:rsidR="002F4ACA" w:rsidRPr="002F4ACA" w:rsidRDefault="002F4ACA" w:rsidP="002F4ACA">
            <w:pPr>
              <w:suppressAutoHyphens/>
              <w:ind w:right="144"/>
              <w:jc w:val="both"/>
              <w:rPr>
                <w:color w:val="000000"/>
                <w:sz w:val="16"/>
                <w:szCs w:val="16"/>
              </w:rPr>
            </w:pPr>
            <w:r w:rsidRPr="002F4ACA">
              <w:rPr>
                <w:color w:val="000000"/>
                <w:sz w:val="16"/>
                <w:szCs w:val="16"/>
              </w:rPr>
              <w:t xml:space="preserve">Axio Vert A1 + camera Zeiss </w:t>
            </w:r>
            <w:proofErr w:type="spellStart"/>
            <w:r w:rsidRPr="002F4ACA">
              <w:rPr>
                <w:color w:val="000000"/>
                <w:sz w:val="16"/>
                <w:szCs w:val="16"/>
              </w:rPr>
              <w:t>Axiocam</w:t>
            </w:r>
            <w:proofErr w:type="spellEnd"/>
            <w:r w:rsidRPr="002F4ACA">
              <w:rPr>
                <w:color w:val="000000"/>
                <w:sz w:val="16"/>
                <w:szCs w:val="16"/>
              </w:rPr>
              <w:t xml:space="preserve"> 105 color</w:t>
            </w:r>
          </w:p>
        </w:tc>
        <w:tc>
          <w:tcPr>
            <w:tcW w:w="1533" w:type="dxa"/>
            <w:tcBorders>
              <w:top w:val="nil"/>
              <w:left w:val="nil"/>
              <w:bottom w:val="single" w:sz="4" w:space="0" w:color="auto"/>
              <w:right w:val="single" w:sz="4" w:space="0" w:color="auto"/>
            </w:tcBorders>
            <w:hideMark/>
          </w:tcPr>
          <w:p w14:paraId="1006DA2B" w14:textId="77777777" w:rsidR="002F4ACA" w:rsidRPr="002F4ACA" w:rsidRDefault="002F4ACA" w:rsidP="002F4ACA">
            <w:pPr>
              <w:suppressAutoHyphens/>
              <w:ind w:right="144"/>
              <w:jc w:val="both"/>
              <w:rPr>
                <w:color w:val="000000"/>
                <w:sz w:val="16"/>
                <w:szCs w:val="16"/>
              </w:rPr>
            </w:pPr>
            <w:r w:rsidRPr="002F4ACA">
              <w:rPr>
                <w:color w:val="000000"/>
                <w:sz w:val="16"/>
                <w:szCs w:val="16"/>
              </w:rPr>
              <w:t>ZEN 2.5 Lite</w:t>
            </w:r>
          </w:p>
        </w:tc>
        <w:tc>
          <w:tcPr>
            <w:tcW w:w="1170" w:type="dxa"/>
            <w:tcBorders>
              <w:top w:val="nil"/>
              <w:left w:val="nil"/>
              <w:bottom w:val="single" w:sz="4" w:space="0" w:color="auto"/>
              <w:right w:val="single" w:sz="4" w:space="0" w:color="auto"/>
            </w:tcBorders>
            <w:hideMark/>
          </w:tcPr>
          <w:p w14:paraId="71EC669B" w14:textId="77777777" w:rsidR="002F4ACA" w:rsidRPr="002F4ACA" w:rsidRDefault="002F4ACA" w:rsidP="002F4ACA">
            <w:pPr>
              <w:suppressAutoHyphens/>
              <w:ind w:right="144"/>
              <w:jc w:val="both"/>
              <w:rPr>
                <w:color w:val="000000"/>
                <w:sz w:val="16"/>
                <w:szCs w:val="16"/>
              </w:rPr>
            </w:pPr>
            <w:r w:rsidRPr="002F4ACA">
              <w:rPr>
                <w:color w:val="000000"/>
                <w:sz w:val="16"/>
                <w:szCs w:val="16"/>
              </w:rPr>
              <w:t>PDF,  DISPLAY</w:t>
            </w:r>
          </w:p>
        </w:tc>
      </w:tr>
      <w:tr w:rsidR="002F4ACA" w:rsidRPr="002F4ACA" w14:paraId="5145ED70" w14:textId="77777777" w:rsidTr="0068718B">
        <w:trPr>
          <w:trHeight w:val="540"/>
        </w:trPr>
        <w:tc>
          <w:tcPr>
            <w:tcW w:w="1652" w:type="dxa"/>
            <w:tcBorders>
              <w:top w:val="nil"/>
              <w:left w:val="single" w:sz="4" w:space="0" w:color="auto"/>
              <w:bottom w:val="single" w:sz="4" w:space="0" w:color="auto"/>
              <w:right w:val="single" w:sz="4" w:space="0" w:color="auto"/>
            </w:tcBorders>
            <w:hideMark/>
          </w:tcPr>
          <w:p w14:paraId="684903F1" w14:textId="77777777" w:rsidR="002F4ACA" w:rsidRPr="002F4ACA" w:rsidRDefault="002F4ACA" w:rsidP="002F4ACA">
            <w:pPr>
              <w:suppressAutoHyphens/>
              <w:ind w:right="144"/>
              <w:jc w:val="both"/>
              <w:rPr>
                <w:sz w:val="16"/>
                <w:szCs w:val="16"/>
              </w:rPr>
            </w:pPr>
            <w:r w:rsidRPr="002F4ACA">
              <w:rPr>
                <w:sz w:val="16"/>
                <w:szCs w:val="16"/>
              </w:rPr>
              <w:t>ABA Mureș</w:t>
            </w:r>
          </w:p>
        </w:tc>
        <w:tc>
          <w:tcPr>
            <w:tcW w:w="1223" w:type="dxa"/>
            <w:tcBorders>
              <w:top w:val="nil"/>
              <w:left w:val="nil"/>
              <w:bottom w:val="single" w:sz="4" w:space="0" w:color="auto"/>
              <w:right w:val="single" w:sz="4" w:space="0" w:color="auto"/>
            </w:tcBorders>
            <w:hideMark/>
          </w:tcPr>
          <w:p w14:paraId="542930EE"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Mureș</w:t>
            </w:r>
          </w:p>
        </w:tc>
        <w:tc>
          <w:tcPr>
            <w:tcW w:w="1620" w:type="dxa"/>
            <w:tcBorders>
              <w:top w:val="nil"/>
              <w:left w:val="nil"/>
              <w:bottom w:val="single" w:sz="4" w:space="0" w:color="auto"/>
              <w:right w:val="single" w:sz="4" w:space="0" w:color="auto"/>
            </w:tcBorders>
            <w:hideMark/>
          </w:tcPr>
          <w:p w14:paraId="4B470861"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Mures</w:t>
            </w:r>
          </w:p>
        </w:tc>
        <w:tc>
          <w:tcPr>
            <w:tcW w:w="1800" w:type="dxa"/>
            <w:tcBorders>
              <w:top w:val="nil"/>
              <w:left w:val="nil"/>
              <w:bottom w:val="single" w:sz="4" w:space="0" w:color="auto"/>
              <w:right w:val="single" w:sz="4" w:space="0" w:color="auto"/>
            </w:tcBorders>
            <w:hideMark/>
          </w:tcPr>
          <w:p w14:paraId="7F195CFB"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0B111108" w14:textId="77777777" w:rsidR="002F4ACA" w:rsidRPr="00C2306F" w:rsidRDefault="002F4ACA" w:rsidP="002F4ACA">
            <w:pPr>
              <w:suppressAutoHyphens/>
              <w:ind w:right="144"/>
              <w:jc w:val="both"/>
              <w:rPr>
                <w:sz w:val="16"/>
                <w:szCs w:val="16"/>
                <w:lang w:val="fr-FR"/>
              </w:rPr>
            </w:pPr>
            <w:r w:rsidRPr="00C2306F">
              <w:rPr>
                <w:sz w:val="16"/>
                <w:szCs w:val="16"/>
                <w:lang w:val="fr-FR"/>
              </w:rPr>
              <w:t xml:space="preserve">Gaz </w:t>
            </w:r>
            <w:proofErr w:type="spellStart"/>
            <w:r w:rsidRPr="00C2306F">
              <w:rPr>
                <w:sz w:val="16"/>
                <w:szCs w:val="16"/>
                <w:lang w:val="fr-FR"/>
              </w:rPr>
              <w:t>cromatograf</w:t>
            </w:r>
            <w:proofErr w:type="spellEnd"/>
            <w:r w:rsidRPr="00C2306F">
              <w:rPr>
                <w:sz w:val="16"/>
                <w:szCs w:val="16"/>
                <w:lang w:val="fr-FR"/>
              </w:rPr>
              <w:t xml:space="preserve"> </w:t>
            </w:r>
            <w:proofErr w:type="spellStart"/>
            <w:r w:rsidRPr="00C2306F">
              <w:rPr>
                <w:sz w:val="16"/>
                <w:szCs w:val="16"/>
                <w:lang w:val="fr-FR"/>
              </w:rPr>
              <w:t>cuplat</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masa</w:t>
            </w:r>
            <w:proofErr w:type="spellEnd"/>
            <w:r w:rsidRPr="00C2306F">
              <w:rPr>
                <w:sz w:val="16"/>
                <w:szCs w:val="16"/>
                <w:lang w:val="fr-FR"/>
              </w:rPr>
              <w:t xml:space="preserve"> MS </w:t>
            </w:r>
          </w:p>
        </w:tc>
        <w:tc>
          <w:tcPr>
            <w:tcW w:w="2067" w:type="dxa"/>
            <w:tcBorders>
              <w:top w:val="nil"/>
              <w:left w:val="nil"/>
              <w:bottom w:val="single" w:sz="4" w:space="0" w:color="auto"/>
              <w:right w:val="single" w:sz="4" w:space="0" w:color="auto"/>
            </w:tcBorders>
            <w:hideMark/>
          </w:tcPr>
          <w:p w14:paraId="28C71F86" w14:textId="77777777" w:rsidR="002F4ACA" w:rsidRPr="002F4ACA" w:rsidRDefault="002F4ACA" w:rsidP="002F4ACA">
            <w:pPr>
              <w:suppressAutoHyphens/>
              <w:ind w:right="144"/>
              <w:jc w:val="both"/>
              <w:rPr>
                <w:sz w:val="16"/>
                <w:szCs w:val="16"/>
              </w:rPr>
            </w:pPr>
            <w:r w:rsidRPr="002F4ACA">
              <w:rPr>
                <w:sz w:val="16"/>
                <w:szCs w:val="16"/>
              </w:rPr>
              <w:t>GC-MS</w:t>
            </w:r>
          </w:p>
        </w:tc>
        <w:tc>
          <w:tcPr>
            <w:tcW w:w="1533" w:type="dxa"/>
            <w:tcBorders>
              <w:top w:val="nil"/>
              <w:left w:val="nil"/>
              <w:bottom w:val="single" w:sz="4" w:space="0" w:color="auto"/>
              <w:right w:val="single" w:sz="4" w:space="0" w:color="auto"/>
            </w:tcBorders>
            <w:hideMark/>
          </w:tcPr>
          <w:p w14:paraId="7A111352"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7C1F211A"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2214B644" w14:textId="77777777" w:rsidTr="0068718B">
        <w:trPr>
          <w:trHeight w:val="350"/>
        </w:trPr>
        <w:tc>
          <w:tcPr>
            <w:tcW w:w="1652" w:type="dxa"/>
            <w:tcBorders>
              <w:top w:val="nil"/>
              <w:left w:val="single" w:sz="4" w:space="0" w:color="auto"/>
              <w:bottom w:val="single" w:sz="4" w:space="0" w:color="auto"/>
              <w:right w:val="single" w:sz="4" w:space="0" w:color="auto"/>
            </w:tcBorders>
            <w:hideMark/>
          </w:tcPr>
          <w:p w14:paraId="02B2B96F" w14:textId="77777777" w:rsidR="002F4ACA" w:rsidRPr="002F4ACA" w:rsidRDefault="002F4ACA" w:rsidP="002F4ACA">
            <w:pPr>
              <w:suppressAutoHyphens/>
              <w:ind w:right="144"/>
              <w:jc w:val="both"/>
              <w:rPr>
                <w:sz w:val="16"/>
                <w:szCs w:val="16"/>
              </w:rPr>
            </w:pPr>
            <w:r w:rsidRPr="002F4ACA">
              <w:rPr>
                <w:sz w:val="16"/>
                <w:szCs w:val="16"/>
              </w:rPr>
              <w:t>ABA Mureș</w:t>
            </w:r>
          </w:p>
        </w:tc>
        <w:tc>
          <w:tcPr>
            <w:tcW w:w="1223" w:type="dxa"/>
            <w:tcBorders>
              <w:top w:val="nil"/>
              <w:left w:val="nil"/>
              <w:bottom w:val="single" w:sz="4" w:space="0" w:color="auto"/>
              <w:right w:val="single" w:sz="4" w:space="0" w:color="auto"/>
            </w:tcBorders>
            <w:hideMark/>
          </w:tcPr>
          <w:p w14:paraId="1D807F57"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Mureș</w:t>
            </w:r>
          </w:p>
        </w:tc>
        <w:tc>
          <w:tcPr>
            <w:tcW w:w="1620" w:type="dxa"/>
            <w:tcBorders>
              <w:top w:val="nil"/>
              <w:left w:val="nil"/>
              <w:bottom w:val="single" w:sz="4" w:space="0" w:color="auto"/>
              <w:right w:val="single" w:sz="4" w:space="0" w:color="auto"/>
            </w:tcBorders>
            <w:hideMark/>
          </w:tcPr>
          <w:p w14:paraId="65A1DFEF"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Mures</w:t>
            </w:r>
          </w:p>
        </w:tc>
        <w:tc>
          <w:tcPr>
            <w:tcW w:w="1800" w:type="dxa"/>
            <w:tcBorders>
              <w:top w:val="nil"/>
              <w:left w:val="nil"/>
              <w:bottom w:val="single" w:sz="4" w:space="0" w:color="auto"/>
              <w:right w:val="single" w:sz="4" w:space="0" w:color="auto"/>
            </w:tcBorders>
            <w:hideMark/>
          </w:tcPr>
          <w:p w14:paraId="0E18AE91"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63EDA2E0" w14:textId="77777777" w:rsidR="002F4ACA" w:rsidRPr="00C2306F" w:rsidRDefault="002F4ACA" w:rsidP="002F4ACA">
            <w:pPr>
              <w:suppressAutoHyphens/>
              <w:ind w:right="144"/>
              <w:jc w:val="both"/>
              <w:rPr>
                <w:sz w:val="16"/>
                <w:szCs w:val="16"/>
                <w:lang w:val="fr-FR"/>
              </w:rPr>
            </w:pPr>
            <w:r w:rsidRPr="00C2306F">
              <w:rPr>
                <w:sz w:val="16"/>
                <w:szCs w:val="16"/>
                <w:lang w:val="fr-FR"/>
              </w:rPr>
              <w:t xml:space="preserve">Gaz </w:t>
            </w:r>
            <w:proofErr w:type="spellStart"/>
            <w:r w:rsidRPr="00C2306F">
              <w:rPr>
                <w:sz w:val="16"/>
                <w:szCs w:val="16"/>
                <w:lang w:val="fr-FR"/>
              </w:rPr>
              <w:t>cromatograf</w:t>
            </w:r>
            <w:proofErr w:type="spellEnd"/>
            <w:r w:rsidRPr="00C2306F">
              <w:rPr>
                <w:sz w:val="16"/>
                <w:szCs w:val="16"/>
                <w:lang w:val="fr-FR"/>
              </w:rPr>
              <w:t xml:space="preserve"> </w:t>
            </w:r>
            <w:proofErr w:type="spellStart"/>
            <w:r w:rsidRPr="00C2306F">
              <w:rPr>
                <w:sz w:val="16"/>
                <w:szCs w:val="16"/>
                <w:lang w:val="fr-FR"/>
              </w:rPr>
              <w:t>cu</w:t>
            </w:r>
            <w:proofErr w:type="spellEnd"/>
            <w:r w:rsidRPr="00C2306F">
              <w:rPr>
                <w:sz w:val="16"/>
                <w:szCs w:val="16"/>
                <w:lang w:val="fr-FR"/>
              </w:rPr>
              <w:t xml:space="preserve"> </w:t>
            </w:r>
            <w:proofErr w:type="spellStart"/>
            <w:r w:rsidRPr="00C2306F">
              <w:rPr>
                <w:sz w:val="16"/>
                <w:szCs w:val="16"/>
                <w:lang w:val="fr-FR"/>
              </w:rPr>
              <w:t>dublu</w:t>
            </w:r>
            <w:proofErr w:type="spellEnd"/>
            <w:r w:rsidRPr="00C2306F">
              <w:rPr>
                <w:sz w:val="16"/>
                <w:szCs w:val="16"/>
                <w:lang w:val="fr-FR"/>
              </w:rPr>
              <w:t xml:space="preserve"> </w:t>
            </w:r>
            <w:proofErr w:type="spellStart"/>
            <w:r w:rsidRPr="00C2306F">
              <w:rPr>
                <w:sz w:val="16"/>
                <w:szCs w:val="16"/>
                <w:lang w:val="fr-FR"/>
              </w:rPr>
              <w:t>spectrometru</w:t>
            </w:r>
            <w:proofErr w:type="spellEnd"/>
            <w:r w:rsidRPr="00C2306F">
              <w:rPr>
                <w:sz w:val="16"/>
                <w:szCs w:val="16"/>
                <w:lang w:val="fr-FR"/>
              </w:rPr>
              <w:t xml:space="preserve"> de </w:t>
            </w:r>
            <w:proofErr w:type="spellStart"/>
            <w:r w:rsidRPr="00C2306F">
              <w:rPr>
                <w:sz w:val="16"/>
                <w:szCs w:val="16"/>
                <w:lang w:val="fr-FR"/>
              </w:rPr>
              <w:t>masa</w:t>
            </w:r>
            <w:proofErr w:type="spellEnd"/>
            <w:r w:rsidRPr="00C2306F">
              <w:rPr>
                <w:sz w:val="16"/>
                <w:szCs w:val="16"/>
                <w:lang w:val="fr-FR"/>
              </w:rPr>
              <w:t xml:space="preserve"> </w:t>
            </w:r>
          </w:p>
        </w:tc>
        <w:tc>
          <w:tcPr>
            <w:tcW w:w="2067" w:type="dxa"/>
            <w:tcBorders>
              <w:top w:val="nil"/>
              <w:left w:val="nil"/>
              <w:bottom w:val="single" w:sz="4" w:space="0" w:color="auto"/>
              <w:right w:val="single" w:sz="4" w:space="0" w:color="auto"/>
            </w:tcBorders>
            <w:hideMark/>
          </w:tcPr>
          <w:p w14:paraId="2E8E600A" w14:textId="77777777" w:rsidR="002F4ACA" w:rsidRPr="002F4ACA" w:rsidRDefault="002F4ACA" w:rsidP="002F4ACA">
            <w:pPr>
              <w:suppressAutoHyphens/>
              <w:ind w:right="144"/>
              <w:jc w:val="both"/>
              <w:rPr>
                <w:sz w:val="16"/>
                <w:szCs w:val="16"/>
              </w:rPr>
            </w:pPr>
            <w:r w:rsidRPr="002F4ACA">
              <w:rPr>
                <w:sz w:val="16"/>
                <w:szCs w:val="16"/>
              </w:rPr>
              <w:t>GC-MS-MS</w:t>
            </w:r>
          </w:p>
        </w:tc>
        <w:tc>
          <w:tcPr>
            <w:tcW w:w="1533" w:type="dxa"/>
            <w:tcBorders>
              <w:top w:val="nil"/>
              <w:left w:val="nil"/>
              <w:bottom w:val="single" w:sz="4" w:space="0" w:color="auto"/>
              <w:right w:val="single" w:sz="4" w:space="0" w:color="auto"/>
            </w:tcBorders>
            <w:hideMark/>
          </w:tcPr>
          <w:p w14:paraId="2707325B"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5A2394EA"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7267EFE6" w14:textId="77777777" w:rsidTr="0068718B">
        <w:trPr>
          <w:trHeight w:val="350"/>
        </w:trPr>
        <w:tc>
          <w:tcPr>
            <w:tcW w:w="1652" w:type="dxa"/>
            <w:tcBorders>
              <w:top w:val="nil"/>
              <w:left w:val="single" w:sz="4" w:space="0" w:color="auto"/>
              <w:bottom w:val="single" w:sz="4" w:space="0" w:color="auto"/>
              <w:right w:val="single" w:sz="4" w:space="0" w:color="auto"/>
            </w:tcBorders>
            <w:hideMark/>
          </w:tcPr>
          <w:p w14:paraId="0FA11FB4" w14:textId="77777777" w:rsidR="002F4ACA" w:rsidRPr="002F4ACA" w:rsidRDefault="002F4ACA" w:rsidP="002F4ACA">
            <w:pPr>
              <w:suppressAutoHyphens/>
              <w:ind w:right="144"/>
              <w:jc w:val="both"/>
              <w:rPr>
                <w:sz w:val="16"/>
                <w:szCs w:val="16"/>
              </w:rPr>
            </w:pPr>
            <w:r w:rsidRPr="002F4ACA">
              <w:rPr>
                <w:sz w:val="16"/>
                <w:szCs w:val="16"/>
              </w:rPr>
              <w:t>ABA Mureș</w:t>
            </w:r>
          </w:p>
        </w:tc>
        <w:tc>
          <w:tcPr>
            <w:tcW w:w="1223" w:type="dxa"/>
            <w:tcBorders>
              <w:top w:val="nil"/>
              <w:left w:val="nil"/>
              <w:bottom w:val="single" w:sz="4" w:space="0" w:color="auto"/>
              <w:right w:val="single" w:sz="4" w:space="0" w:color="auto"/>
            </w:tcBorders>
            <w:hideMark/>
          </w:tcPr>
          <w:p w14:paraId="3349FD6E"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Mureș</w:t>
            </w:r>
          </w:p>
        </w:tc>
        <w:tc>
          <w:tcPr>
            <w:tcW w:w="1620" w:type="dxa"/>
            <w:tcBorders>
              <w:top w:val="nil"/>
              <w:left w:val="nil"/>
              <w:bottom w:val="single" w:sz="4" w:space="0" w:color="auto"/>
              <w:right w:val="single" w:sz="4" w:space="0" w:color="auto"/>
            </w:tcBorders>
            <w:hideMark/>
          </w:tcPr>
          <w:p w14:paraId="388C31EA"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Mures</w:t>
            </w:r>
          </w:p>
        </w:tc>
        <w:tc>
          <w:tcPr>
            <w:tcW w:w="1800" w:type="dxa"/>
            <w:tcBorders>
              <w:top w:val="nil"/>
              <w:left w:val="nil"/>
              <w:bottom w:val="single" w:sz="4" w:space="0" w:color="auto"/>
              <w:right w:val="single" w:sz="4" w:space="0" w:color="auto"/>
            </w:tcBorders>
            <w:hideMark/>
          </w:tcPr>
          <w:p w14:paraId="7563A663" w14:textId="77777777" w:rsidR="002F4ACA" w:rsidRPr="002F4ACA" w:rsidRDefault="002F4ACA" w:rsidP="002F4ACA">
            <w:pPr>
              <w:suppressAutoHyphens/>
              <w:ind w:right="144"/>
              <w:jc w:val="both"/>
              <w:rPr>
                <w:sz w:val="16"/>
                <w:szCs w:val="16"/>
              </w:rPr>
            </w:pPr>
            <w:r w:rsidRPr="002F4ACA">
              <w:rPr>
                <w:sz w:val="16"/>
                <w:szCs w:val="16"/>
              </w:rPr>
              <w:t>Shimadzu</w:t>
            </w:r>
          </w:p>
        </w:tc>
        <w:tc>
          <w:tcPr>
            <w:tcW w:w="2610" w:type="dxa"/>
            <w:tcBorders>
              <w:top w:val="nil"/>
              <w:left w:val="nil"/>
              <w:bottom w:val="single" w:sz="4" w:space="0" w:color="auto"/>
              <w:right w:val="single" w:sz="4" w:space="0" w:color="auto"/>
            </w:tcBorders>
            <w:hideMark/>
          </w:tcPr>
          <w:p w14:paraId="0AF30FA4" w14:textId="77777777" w:rsidR="002F4ACA" w:rsidRPr="00C2306F" w:rsidRDefault="002F4ACA" w:rsidP="002F4ACA">
            <w:pPr>
              <w:suppressAutoHyphens/>
              <w:ind w:right="144"/>
              <w:jc w:val="both"/>
              <w:rPr>
                <w:sz w:val="16"/>
                <w:szCs w:val="16"/>
                <w:lang w:val="it-IT"/>
              </w:rPr>
            </w:pPr>
            <w:r w:rsidRPr="00C2306F">
              <w:rPr>
                <w:sz w:val="16"/>
                <w:szCs w:val="16"/>
                <w:lang w:val="it-IT"/>
              </w:rPr>
              <w:t xml:space="preserve"> Lichid cromatograf de presiune inalta UltraHPLC</w:t>
            </w:r>
          </w:p>
        </w:tc>
        <w:tc>
          <w:tcPr>
            <w:tcW w:w="2067" w:type="dxa"/>
            <w:tcBorders>
              <w:top w:val="nil"/>
              <w:left w:val="nil"/>
              <w:bottom w:val="single" w:sz="4" w:space="0" w:color="auto"/>
              <w:right w:val="single" w:sz="4" w:space="0" w:color="auto"/>
            </w:tcBorders>
            <w:hideMark/>
          </w:tcPr>
          <w:p w14:paraId="29ABBACE" w14:textId="77777777" w:rsidR="002F4ACA" w:rsidRPr="002F4ACA" w:rsidRDefault="002F4ACA" w:rsidP="002F4ACA">
            <w:pPr>
              <w:suppressAutoHyphens/>
              <w:ind w:right="144"/>
              <w:jc w:val="both"/>
              <w:rPr>
                <w:sz w:val="16"/>
                <w:szCs w:val="16"/>
              </w:rPr>
            </w:pPr>
            <w:r w:rsidRPr="002F4ACA">
              <w:rPr>
                <w:sz w:val="16"/>
                <w:szCs w:val="16"/>
              </w:rPr>
              <w:t>UHPLC</w:t>
            </w:r>
          </w:p>
        </w:tc>
        <w:tc>
          <w:tcPr>
            <w:tcW w:w="1533" w:type="dxa"/>
            <w:tcBorders>
              <w:top w:val="nil"/>
              <w:left w:val="nil"/>
              <w:bottom w:val="single" w:sz="4" w:space="0" w:color="auto"/>
              <w:right w:val="single" w:sz="4" w:space="0" w:color="auto"/>
            </w:tcBorders>
            <w:hideMark/>
          </w:tcPr>
          <w:p w14:paraId="3C2A3B77"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3B381AC6" w14:textId="77777777" w:rsidR="002F4ACA" w:rsidRPr="002F4ACA" w:rsidRDefault="002F4ACA" w:rsidP="002F4ACA">
            <w:pPr>
              <w:suppressAutoHyphens/>
              <w:ind w:right="144"/>
              <w:jc w:val="both"/>
              <w:rPr>
                <w:sz w:val="16"/>
                <w:szCs w:val="16"/>
              </w:rPr>
            </w:pPr>
            <w:r w:rsidRPr="002F4ACA">
              <w:rPr>
                <w:sz w:val="16"/>
                <w:szCs w:val="16"/>
              </w:rPr>
              <w:t> </w:t>
            </w:r>
          </w:p>
        </w:tc>
      </w:tr>
      <w:tr w:rsidR="002F4ACA" w:rsidRPr="002F4ACA" w14:paraId="321F16E0" w14:textId="77777777" w:rsidTr="0068718B">
        <w:trPr>
          <w:trHeight w:val="188"/>
        </w:trPr>
        <w:tc>
          <w:tcPr>
            <w:tcW w:w="1652" w:type="dxa"/>
            <w:tcBorders>
              <w:top w:val="nil"/>
              <w:left w:val="single" w:sz="4" w:space="0" w:color="auto"/>
              <w:bottom w:val="single" w:sz="4" w:space="0" w:color="auto"/>
              <w:right w:val="single" w:sz="4" w:space="0" w:color="auto"/>
            </w:tcBorders>
            <w:hideMark/>
          </w:tcPr>
          <w:p w14:paraId="186B3FD2" w14:textId="77777777" w:rsidR="002F4ACA" w:rsidRPr="002F4ACA" w:rsidRDefault="002F4ACA" w:rsidP="002F4ACA">
            <w:pPr>
              <w:suppressAutoHyphens/>
              <w:ind w:right="144"/>
              <w:jc w:val="both"/>
              <w:rPr>
                <w:sz w:val="16"/>
                <w:szCs w:val="16"/>
              </w:rPr>
            </w:pPr>
            <w:r w:rsidRPr="002F4ACA">
              <w:rPr>
                <w:sz w:val="16"/>
                <w:szCs w:val="16"/>
              </w:rPr>
              <w:t>ABA Mureș</w:t>
            </w:r>
          </w:p>
        </w:tc>
        <w:tc>
          <w:tcPr>
            <w:tcW w:w="1223" w:type="dxa"/>
            <w:tcBorders>
              <w:top w:val="nil"/>
              <w:left w:val="nil"/>
              <w:bottom w:val="single" w:sz="4" w:space="0" w:color="auto"/>
              <w:right w:val="single" w:sz="4" w:space="0" w:color="auto"/>
            </w:tcBorders>
            <w:hideMark/>
          </w:tcPr>
          <w:p w14:paraId="657C191A"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Mureș</w:t>
            </w:r>
          </w:p>
        </w:tc>
        <w:tc>
          <w:tcPr>
            <w:tcW w:w="1620" w:type="dxa"/>
            <w:tcBorders>
              <w:top w:val="nil"/>
              <w:left w:val="nil"/>
              <w:bottom w:val="single" w:sz="4" w:space="0" w:color="auto"/>
              <w:right w:val="single" w:sz="4" w:space="0" w:color="auto"/>
            </w:tcBorders>
            <w:hideMark/>
          </w:tcPr>
          <w:p w14:paraId="64DBF507" w14:textId="77777777" w:rsidR="002F4ACA" w:rsidRPr="002F4ACA" w:rsidRDefault="002F4ACA" w:rsidP="002F4ACA">
            <w:pPr>
              <w:suppressAutoHyphens/>
              <w:ind w:right="144"/>
              <w:jc w:val="both"/>
              <w:rPr>
                <w:sz w:val="16"/>
                <w:szCs w:val="16"/>
              </w:rPr>
            </w:pPr>
            <w:proofErr w:type="spellStart"/>
            <w:r w:rsidRPr="002F4ACA">
              <w:rPr>
                <w:sz w:val="16"/>
                <w:szCs w:val="16"/>
              </w:rPr>
              <w:t>Tg</w:t>
            </w:r>
            <w:proofErr w:type="spellEnd"/>
            <w:r w:rsidRPr="002F4ACA">
              <w:rPr>
                <w:sz w:val="16"/>
                <w:szCs w:val="16"/>
              </w:rPr>
              <w:t>. Mures</w:t>
            </w:r>
          </w:p>
        </w:tc>
        <w:tc>
          <w:tcPr>
            <w:tcW w:w="1800" w:type="dxa"/>
            <w:tcBorders>
              <w:top w:val="nil"/>
              <w:left w:val="nil"/>
              <w:bottom w:val="single" w:sz="4" w:space="0" w:color="auto"/>
              <w:right w:val="single" w:sz="4" w:space="0" w:color="auto"/>
            </w:tcBorders>
            <w:hideMark/>
          </w:tcPr>
          <w:p w14:paraId="6553EDAD" w14:textId="77777777" w:rsidR="002F4ACA" w:rsidRPr="002F4ACA" w:rsidRDefault="002F4ACA" w:rsidP="002F4ACA">
            <w:pPr>
              <w:suppressAutoHyphens/>
              <w:ind w:right="144"/>
              <w:jc w:val="both"/>
              <w:rPr>
                <w:sz w:val="16"/>
                <w:szCs w:val="16"/>
              </w:rPr>
            </w:pPr>
            <w:r w:rsidRPr="002F4ACA">
              <w:rPr>
                <w:sz w:val="16"/>
                <w:szCs w:val="16"/>
              </w:rPr>
              <w:t> </w:t>
            </w:r>
          </w:p>
        </w:tc>
        <w:tc>
          <w:tcPr>
            <w:tcW w:w="2610" w:type="dxa"/>
            <w:tcBorders>
              <w:top w:val="nil"/>
              <w:left w:val="nil"/>
              <w:bottom w:val="single" w:sz="4" w:space="0" w:color="auto"/>
              <w:right w:val="single" w:sz="4" w:space="0" w:color="auto"/>
            </w:tcBorders>
            <w:hideMark/>
          </w:tcPr>
          <w:p w14:paraId="5FD1E169" w14:textId="77777777" w:rsidR="002F4ACA" w:rsidRPr="002F4ACA" w:rsidRDefault="002F4ACA" w:rsidP="002F4ACA">
            <w:pPr>
              <w:suppressAutoHyphens/>
              <w:ind w:right="144"/>
              <w:jc w:val="both"/>
              <w:rPr>
                <w:sz w:val="16"/>
                <w:szCs w:val="16"/>
              </w:rPr>
            </w:pPr>
            <w:proofErr w:type="spellStart"/>
            <w:r w:rsidRPr="002F4ACA">
              <w:rPr>
                <w:sz w:val="16"/>
                <w:szCs w:val="16"/>
              </w:rPr>
              <w:t>Spectrometru</w:t>
            </w:r>
            <w:proofErr w:type="spellEnd"/>
            <w:r w:rsidRPr="002F4ACA">
              <w:rPr>
                <w:sz w:val="16"/>
                <w:szCs w:val="16"/>
              </w:rPr>
              <w:t xml:space="preserve"> AAS </w:t>
            </w:r>
          </w:p>
        </w:tc>
        <w:tc>
          <w:tcPr>
            <w:tcW w:w="2067" w:type="dxa"/>
            <w:tcBorders>
              <w:top w:val="nil"/>
              <w:left w:val="nil"/>
              <w:bottom w:val="single" w:sz="4" w:space="0" w:color="auto"/>
              <w:right w:val="single" w:sz="4" w:space="0" w:color="auto"/>
            </w:tcBorders>
            <w:hideMark/>
          </w:tcPr>
          <w:p w14:paraId="11C151A3" w14:textId="77777777" w:rsidR="002F4ACA" w:rsidRPr="002F4ACA" w:rsidRDefault="002F4ACA" w:rsidP="002F4ACA">
            <w:pPr>
              <w:suppressAutoHyphens/>
              <w:ind w:right="144"/>
              <w:jc w:val="both"/>
              <w:rPr>
                <w:sz w:val="16"/>
                <w:szCs w:val="16"/>
              </w:rPr>
            </w:pPr>
            <w:r w:rsidRPr="002F4ACA">
              <w:rPr>
                <w:sz w:val="16"/>
                <w:szCs w:val="16"/>
              </w:rPr>
              <w:t> </w:t>
            </w:r>
          </w:p>
        </w:tc>
        <w:tc>
          <w:tcPr>
            <w:tcW w:w="1533" w:type="dxa"/>
            <w:tcBorders>
              <w:top w:val="nil"/>
              <w:left w:val="nil"/>
              <w:bottom w:val="single" w:sz="4" w:space="0" w:color="auto"/>
              <w:right w:val="single" w:sz="4" w:space="0" w:color="auto"/>
            </w:tcBorders>
            <w:hideMark/>
          </w:tcPr>
          <w:p w14:paraId="4065A18C" w14:textId="77777777" w:rsidR="002F4ACA" w:rsidRPr="002F4ACA" w:rsidRDefault="002F4ACA" w:rsidP="002F4ACA">
            <w:pPr>
              <w:suppressAutoHyphens/>
              <w:ind w:right="144"/>
              <w:jc w:val="both"/>
              <w:rPr>
                <w:sz w:val="16"/>
                <w:szCs w:val="16"/>
              </w:rPr>
            </w:pPr>
            <w:r w:rsidRPr="002F4ACA">
              <w:rPr>
                <w:sz w:val="16"/>
                <w:szCs w:val="16"/>
              </w:rPr>
              <w:t> </w:t>
            </w:r>
          </w:p>
        </w:tc>
        <w:tc>
          <w:tcPr>
            <w:tcW w:w="1170" w:type="dxa"/>
            <w:tcBorders>
              <w:top w:val="nil"/>
              <w:left w:val="nil"/>
              <w:bottom w:val="single" w:sz="4" w:space="0" w:color="auto"/>
              <w:right w:val="single" w:sz="4" w:space="0" w:color="auto"/>
            </w:tcBorders>
            <w:hideMark/>
          </w:tcPr>
          <w:p w14:paraId="15F34EB4" w14:textId="77777777" w:rsidR="002F4ACA" w:rsidRPr="002F4ACA" w:rsidRDefault="002F4ACA" w:rsidP="002F4ACA">
            <w:pPr>
              <w:suppressAutoHyphens/>
              <w:ind w:right="144"/>
              <w:jc w:val="both"/>
              <w:rPr>
                <w:sz w:val="16"/>
                <w:szCs w:val="16"/>
              </w:rPr>
            </w:pPr>
            <w:r w:rsidRPr="002F4ACA">
              <w:rPr>
                <w:sz w:val="16"/>
                <w:szCs w:val="16"/>
              </w:rPr>
              <w:t> </w:t>
            </w:r>
          </w:p>
        </w:tc>
      </w:tr>
    </w:tbl>
    <w:p w14:paraId="2D0CDDD9" w14:textId="77777777" w:rsidR="00633D90" w:rsidRDefault="00633D90" w:rsidP="00633D90"/>
    <w:p w14:paraId="72F2FB8A" w14:textId="77777777" w:rsidR="00633D90" w:rsidRDefault="00633D90">
      <w:pPr>
        <w:rPr>
          <w:b/>
          <w:color w:val="000000" w:themeColor="text1"/>
          <w:sz w:val="28"/>
          <w:szCs w:val="12"/>
        </w:rPr>
      </w:pPr>
      <w:r>
        <w:rPr>
          <w:color w:val="000000" w:themeColor="text1"/>
          <w:sz w:val="28"/>
          <w:szCs w:val="12"/>
        </w:rPr>
        <w:br w:type="page"/>
      </w:r>
    </w:p>
    <w:p w14:paraId="3DBAEF1F" w14:textId="61A78700" w:rsidR="00633D90" w:rsidRPr="009A000D" w:rsidRDefault="00633D90" w:rsidP="00633D90">
      <w:pPr>
        <w:pStyle w:val="Heading1"/>
        <w:rPr>
          <w:rFonts w:ascii="Times New Roman" w:hAnsi="Times New Roman"/>
          <w:color w:val="000000" w:themeColor="text1"/>
          <w:sz w:val="28"/>
          <w:szCs w:val="12"/>
        </w:rPr>
      </w:pPr>
      <w:r w:rsidRPr="009A000D">
        <w:rPr>
          <w:rFonts w:ascii="Times New Roman" w:hAnsi="Times New Roman"/>
          <w:color w:val="000000" w:themeColor="text1"/>
          <w:sz w:val="28"/>
          <w:szCs w:val="12"/>
        </w:rPr>
        <w:lastRenderedPageBreak/>
        <w:t>Annex 4</w:t>
      </w:r>
    </w:p>
    <w:p w14:paraId="47744C55" w14:textId="77777777" w:rsidR="00633D90" w:rsidRPr="009A000D" w:rsidRDefault="00633D90" w:rsidP="00633D90">
      <w:pPr>
        <w:pStyle w:val="Heading1"/>
        <w:jc w:val="left"/>
        <w:rPr>
          <w:rFonts w:ascii="Times New Roman" w:eastAsia="MS Gothic" w:hAnsi="Times New Roman"/>
          <w:color w:val="000000" w:themeColor="text1"/>
          <w:sz w:val="28"/>
          <w:szCs w:val="12"/>
        </w:rPr>
      </w:pPr>
      <w:r w:rsidRPr="009A000D">
        <w:rPr>
          <w:rFonts w:ascii="Times New Roman" w:eastAsia="MS Gothic" w:hAnsi="Times New Roman"/>
          <w:color w:val="000000" w:themeColor="text1"/>
          <w:sz w:val="28"/>
          <w:szCs w:val="12"/>
        </w:rPr>
        <w:t>Estimated Master Data Catalogs with References</w:t>
      </w:r>
    </w:p>
    <w:tbl>
      <w:tblPr>
        <w:tblW w:w="15019" w:type="dxa"/>
        <w:tblInd w:w="-1310" w:type="dxa"/>
        <w:tblLook w:val="04A0" w:firstRow="1" w:lastRow="0" w:firstColumn="1" w:lastColumn="0" w:noHBand="0" w:noVBand="1"/>
      </w:tblPr>
      <w:tblGrid>
        <w:gridCol w:w="523"/>
        <w:gridCol w:w="1462"/>
        <w:gridCol w:w="1329"/>
        <w:gridCol w:w="1845"/>
        <w:gridCol w:w="1980"/>
        <w:gridCol w:w="1841"/>
        <w:gridCol w:w="1260"/>
        <w:gridCol w:w="1516"/>
        <w:gridCol w:w="1463"/>
        <w:gridCol w:w="1800"/>
      </w:tblGrid>
      <w:tr w:rsidR="00633D90" w:rsidRPr="009A000D" w14:paraId="52E7A800" w14:textId="77777777" w:rsidTr="00633D90">
        <w:trPr>
          <w:trHeight w:val="600"/>
        </w:trPr>
        <w:tc>
          <w:tcPr>
            <w:tcW w:w="523" w:type="dxa"/>
            <w:tcBorders>
              <w:top w:val="single" w:sz="4" w:space="0" w:color="auto"/>
              <w:left w:val="single" w:sz="4" w:space="0" w:color="auto"/>
              <w:bottom w:val="single" w:sz="4" w:space="0" w:color="auto"/>
              <w:right w:val="single" w:sz="4" w:space="0" w:color="auto"/>
            </w:tcBorders>
            <w:vAlign w:val="center"/>
            <w:hideMark/>
          </w:tcPr>
          <w:p w14:paraId="53A12B13"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w:t>
            </w:r>
          </w:p>
        </w:tc>
        <w:tc>
          <w:tcPr>
            <w:tcW w:w="1462" w:type="dxa"/>
            <w:tcBorders>
              <w:top w:val="single" w:sz="4" w:space="0" w:color="auto"/>
              <w:left w:val="nil"/>
              <w:bottom w:val="single" w:sz="4" w:space="0" w:color="auto"/>
              <w:right w:val="single" w:sz="4" w:space="0" w:color="auto"/>
            </w:tcBorders>
            <w:vAlign w:val="center"/>
            <w:hideMark/>
          </w:tcPr>
          <w:p w14:paraId="68FE5BB4"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 xml:space="preserve">Catalog Label </w:t>
            </w:r>
            <w:r w:rsidRPr="009A000D">
              <w:rPr>
                <w:b/>
                <w:bCs/>
                <w:color w:val="000000" w:themeColor="text1"/>
                <w:sz w:val="16"/>
                <w:szCs w:val="16"/>
              </w:rPr>
              <w:br/>
              <w:t>(in RO)</w:t>
            </w:r>
          </w:p>
        </w:tc>
        <w:tc>
          <w:tcPr>
            <w:tcW w:w="1329" w:type="dxa"/>
            <w:tcBorders>
              <w:top w:val="single" w:sz="4" w:space="0" w:color="auto"/>
              <w:left w:val="nil"/>
              <w:bottom w:val="single" w:sz="4" w:space="0" w:color="auto"/>
              <w:right w:val="single" w:sz="4" w:space="0" w:color="auto"/>
            </w:tcBorders>
            <w:vAlign w:val="center"/>
            <w:hideMark/>
          </w:tcPr>
          <w:p w14:paraId="01110680"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 xml:space="preserve">Catalog Label </w:t>
            </w:r>
            <w:r w:rsidRPr="009A000D">
              <w:rPr>
                <w:b/>
                <w:bCs/>
                <w:color w:val="000000" w:themeColor="text1"/>
                <w:sz w:val="16"/>
                <w:szCs w:val="16"/>
              </w:rPr>
              <w:br/>
              <w:t>(in ENG)</w:t>
            </w:r>
          </w:p>
        </w:tc>
        <w:tc>
          <w:tcPr>
            <w:tcW w:w="1845" w:type="dxa"/>
            <w:tcBorders>
              <w:top w:val="single" w:sz="4" w:space="0" w:color="auto"/>
              <w:left w:val="nil"/>
              <w:bottom w:val="single" w:sz="4" w:space="0" w:color="auto"/>
              <w:right w:val="single" w:sz="4" w:space="0" w:color="auto"/>
            </w:tcBorders>
            <w:vAlign w:val="center"/>
            <w:hideMark/>
          </w:tcPr>
          <w:p w14:paraId="05330484"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Catalog Code</w:t>
            </w:r>
          </w:p>
        </w:tc>
        <w:tc>
          <w:tcPr>
            <w:tcW w:w="1980" w:type="dxa"/>
            <w:tcBorders>
              <w:top w:val="single" w:sz="4" w:space="0" w:color="auto"/>
              <w:left w:val="nil"/>
              <w:bottom w:val="single" w:sz="4" w:space="0" w:color="auto"/>
              <w:right w:val="single" w:sz="4" w:space="0" w:color="auto"/>
            </w:tcBorders>
            <w:vAlign w:val="center"/>
            <w:hideMark/>
          </w:tcPr>
          <w:p w14:paraId="1140EF49"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Values sample</w:t>
            </w:r>
          </w:p>
        </w:tc>
        <w:tc>
          <w:tcPr>
            <w:tcW w:w="1841" w:type="dxa"/>
            <w:tcBorders>
              <w:top w:val="single" w:sz="4" w:space="0" w:color="auto"/>
              <w:left w:val="nil"/>
              <w:bottom w:val="single" w:sz="4" w:space="0" w:color="auto"/>
              <w:right w:val="single" w:sz="4" w:space="0" w:color="auto"/>
            </w:tcBorders>
            <w:vAlign w:val="center"/>
            <w:hideMark/>
          </w:tcPr>
          <w:p w14:paraId="03286C64"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Core Attributes</w:t>
            </w:r>
          </w:p>
        </w:tc>
        <w:tc>
          <w:tcPr>
            <w:tcW w:w="1260" w:type="dxa"/>
            <w:tcBorders>
              <w:top w:val="single" w:sz="4" w:space="0" w:color="auto"/>
              <w:left w:val="nil"/>
              <w:bottom w:val="single" w:sz="4" w:space="0" w:color="auto"/>
              <w:right w:val="single" w:sz="4" w:space="0" w:color="auto"/>
            </w:tcBorders>
            <w:vAlign w:val="center"/>
            <w:hideMark/>
          </w:tcPr>
          <w:p w14:paraId="40D2FA9F"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Reference to Catalog (1)</w:t>
            </w:r>
          </w:p>
        </w:tc>
        <w:tc>
          <w:tcPr>
            <w:tcW w:w="1516" w:type="dxa"/>
            <w:tcBorders>
              <w:top w:val="single" w:sz="4" w:space="0" w:color="auto"/>
              <w:left w:val="nil"/>
              <w:bottom w:val="single" w:sz="4" w:space="0" w:color="auto"/>
              <w:right w:val="single" w:sz="4" w:space="0" w:color="auto"/>
            </w:tcBorders>
            <w:vAlign w:val="center"/>
            <w:hideMark/>
          </w:tcPr>
          <w:p w14:paraId="78E57DEF"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Reference to Catalog (2)</w:t>
            </w:r>
          </w:p>
        </w:tc>
        <w:tc>
          <w:tcPr>
            <w:tcW w:w="1463" w:type="dxa"/>
            <w:tcBorders>
              <w:top w:val="single" w:sz="4" w:space="0" w:color="auto"/>
              <w:left w:val="nil"/>
              <w:bottom w:val="single" w:sz="4" w:space="0" w:color="auto"/>
              <w:right w:val="single" w:sz="4" w:space="0" w:color="auto"/>
            </w:tcBorders>
            <w:vAlign w:val="center"/>
            <w:hideMark/>
          </w:tcPr>
          <w:p w14:paraId="171D2A85"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Reference to Catalog (3)</w:t>
            </w:r>
          </w:p>
        </w:tc>
        <w:tc>
          <w:tcPr>
            <w:tcW w:w="1800" w:type="dxa"/>
            <w:tcBorders>
              <w:top w:val="single" w:sz="4" w:space="0" w:color="auto"/>
              <w:left w:val="nil"/>
              <w:bottom w:val="single" w:sz="4" w:space="0" w:color="auto"/>
              <w:right w:val="single" w:sz="4" w:space="0" w:color="auto"/>
            </w:tcBorders>
            <w:vAlign w:val="center"/>
            <w:hideMark/>
          </w:tcPr>
          <w:p w14:paraId="54F4EAFC" w14:textId="77777777" w:rsidR="00633D90" w:rsidRPr="009A000D" w:rsidRDefault="00633D90" w:rsidP="0068718B">
            <w:pPr>
              <w:ind w:right="144"/>
              <w:jc w:val="center"/>
              <w:rPr>
                <w:b/>
                <w:bCs/>
                <w:color w:val="000000" w:themeColor="text1"/>
                <w:sz w:val="16"/>
                <w:szCs w:val="16"/>
              </w:rPr>
            </w:pPr>
            <w:r w:rsidRPr="009A000D">
              <w:rPr>
                <w:b/>
                <w:bCs/>
                <w:color w:val="000000" w:themeColor="text1"/>
                <w:sz w:val="16"/>
                <w:szCs w:val="16"/>
              </w:rPr>
              <w:t>Master Source</w:t>
            </w:r>
          </w:p>
        </w:tc>
      </w:tr>
      <w:tr w:rsidR="00633D90" w:rsidRPr="009A000D" w14:paraId="317D9D59" w14:textId="77777777" w:rsidTr="00633D90">
        <w:trPr>
          <w:trHeight w:val="900"/>
        </w:trPr>
        <w:tc>
          <w:tcPr>
            <w:tcW w:w="523" w:type="dxa"/>
            <w:tcBorders>
              <w:top w:val="nil"/>
              <w:left w:val="single" w:sz="4" w:space="0" w:color="auto"/>
              <w:bottom w:val="single" w:sz="4" w:space="0" w:color="auto"/>
              <w:right w:val="single" w:sz="4" w:space="0" w:color="auto"/>
            </w:tcBorders>
            <w:noWrap/>
            <w:vAlign w:val="center"/>
            <w:hideMark/>
          </w:tcPr>
          <w:p w14:paraId="1C24FBC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w:t>
            </w:r>
          </w:p>
        </w:tc>
        <w:tc>
          <w:tcPr>
            <w:tcW w:w="1462" w:type="dxa"/>
            <w:tcBorders>
              <w:top w:val="nil"/>
              <w:left w:val="nil"/>
              <w:bottom w:val="single" w:sz="4" w:space="0" w:color="auto"/>
              <w:right w:val="single" w:sz="4" w:space="0" w:color="auto"/>
            </w:tcBorders>
            <w:vAlign w:val="center"/>
            <w:hideMark/>
          </w:tcPr>
          <w:p w14:paraId="51DB5A08"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Administrația</w:t>
            </w:r>
            <w:proofErr w:type="spellEnd"/>
            <w:r w:rsidRPr="009A000D">
              <w:rPr>
                <w:color w:val="000000" w:themeColor="text1"/>
                <w:sz w:val="16"/>
                <w:szCs w:val="16"/>
              </w:rPr>
              <w:t xml:space="preserve"> </w:t>
            </w:r>
            <w:proofErr w:type="spellStart"/>
            <w:r w:rsidRPr="009A000D">
              <w:rPr>
                <w:color w:val="000000" w:themeColor="text1"/>
                <w:sz w:val="16"/>
                <w:szCs w:val="16"/>
              </w:rPr>
              <w:t>Bazinală</w:t>
            </w:r>
            <w:proofErr w:type="spellEnd"/>
            <w:r w:rsidRPr="009A000D">
              <w:rPr>
                <w:color w:val="000000" w:themeColor="text1"/>
                <w:sz w:val="16"/>
                <w:szCs w:val="16"/>
              </w:rPr>
              <w:t xml:space="preserve"> de </w:t>
            </w:r>
            <w:proofErr w:type="spellStart"/>
            <w:r w:rsidRPr="009A000D">
              <w:rPr>
                <w:color w:val="000000" w:themeColor="text1"/>
                <w:sz w:val="16"/>
                <w:szCs w:val="16"/>
              </w:rPr>
              <w:t>Apă</w:t>
            </w:r>
            <w:proofErr w:type="spellEnd"/>
          </w:p>
        </w:tc>
        <w:tc>
          <w:tcPr>
            <w:tcW w:w="1329" w:type="dxa"/>
            <w:tcBorders>
              <w:top w:val="nil"/>
              <w:left w:val="nil"/>
              <w:bottom w:val="single" w:sz="4" w:space="0" w:color="auto"/>
              <w:right w:val="single" w:sz="4" w:space="0" w:color="auto"/>
            </w:tcBorders>
            <w:noWrap/>
            <w:vAlign w:val="center"/>
            <w:hideMark/>
          </w:tcPr>
          <w:p w14:paraId="6719B7D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 Basin Administration</w:t>
            </w:r>
          </w:p>
        </w:tc>
        <w:tc>
          <w:tcPr>
            <w:tcW w:w="1845" w:type="dxa"/>
            <w:tcBorders>
              <w:top w:val="nil"/>
              <w:left w:val="nil"/>
              <w:bottom w:val="single" w:sz="4" w:space="0" w:color="auto"/>
              <w:right w:val="single" w:sz="4" w:space="0" w:color="auto"/>
            </w:tcBorders>
            <w:vAlign w:val="center"/>
            <w:hideMark/>
          </w:tcPr>
          <w:p w14:paraId="60AF02F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ABA_UNIT</w:t>
            </w:r>
          </w:p>
        </w:tc>
        <w:tc>
          <w:tcPr>
            <w:tcW w:w="1980" w:type="dxa"/>
            <w:tcBorders>
              <w:top w:val="nil"/>
              <w:left w:val="nil"/>
              <w:bottom w:val="single" w:sz="4" w:space="0" w:color="auto"/>
              <w:right w:val="single" w:sz="4" w:space="0" w:color="auto"/>
            </w:tcBorders>
            <w:vAlign w:val="center"/>
            <w:hideMark/>
          </w:tcPr>
          <w:p w14:paraId="351145E6"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ABAAV</w:t>
            </w:r>
            <w:r w:rsidRPr="009A000D">
              <w:rPr>
                <w:i/>
                <w:iCs/>
                <w:color w:val="000000" w:themeColor="text1"/>
                <w:sz w:val="16"/>
                <w:szCs w:val="16"/>
              </w:rPr>
              <w:br/>
              <w:t>ABA</w:t>
            </w:r>
          </w:p>
        </w:tc>
        <w:tc>
          <w:tcPr>
            <w:tcW w:w="1841" w:type="dxa"/>
            <w:tcBorders>
              <w:top w:val="nil"/>
              <w:left w:val="nil"/>
              <w:bottom w:val="single" w:sz="4" w:space="0" w:color="auto"/>
              <w:right w:val="single" w:sz="4" w:space="0" w:color="auto"/>
            </w:tcBorders>
            <w:vAlign w:val="center"/>
            <w:hideMark/>
          </w:tcPr>
          <w:p w14:paraId="72B35AA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Version</w:t>
            </w:r>
          </w:p>
        </w:tc>
        <w:tc>
          <w:tcPr>
            <w:tcW w:w="1260" w:type="dxa"/>
            <w:tcBorders>
              <w:top w:val="nil"/>
              <w:left w:val="nil"/>
              <w:bottom w:val="single" w:sz="4" w:space="0" w:color="auto"/>
              <w:right w:val="single" w:sz="4" w:space="0" w:color="auto"/>
            </w:tcBorders>
            <w:vAlign w:val="center"/>
            <w:hideMark/>
          </w:tcPr>
          <w:p w14:paraId="65AA7BA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vAlign w:val="center"/>
            <w:hideMark/>
          </w:tcPr>
          <w:p w14:paraId="5857C48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vAlign w:val="center"/>
            <w:hideMark/>
          </w:tcPr>
          <w:p w14:paraId="3A1AAA8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2C0E090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14A4A23C" w14:textId="77777777" w:rsidTr="00633D90">
        <w:trPr>
          <w:trHeight w:val="917"/>
        </w:trPr>
        <w:tc>
          <w:tcPr>
            <w:tcW w:w="523" w:type="dxa"/>
            <w:tcBorders>
              <w:top w:val="nil"/>
              <w:left w:val="single" w:sz="4" w:space="0" w:color="auto"/>
              <w:bottom w:val="single" w:sz="4" w:space="0" w:color="auto"/>
              <w:right w:val="single" w:sz="4" w:space="0" w:color="auto"/>
            </w:tcBorders>
            <w:noWrap/>
            <w:vAlign w:val="center"/>
            <w:hideMark/>
          </w:tcPr>
          <w:p w14:paraId="3B0A3B9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w:t>
            </w:r>
          </w:p>
        </w:tc>
        <w:tc>
          <w:tcPr>
            <w:tcW w:w="1462" w:type="dxa"/>
            <w:tcBorders>
              <w:top w:val="nil"/>
              <w:left w:val="nil"/>
              <w:bottom w:val="single" w:sz="4" w:space="0" w:color="auto"/>
              <w:right w:val="single" w:sz="4" w:space="0" w:color="auto"/>
            </w:tcBorders>
            <w:vAlign w:val="center"/>
            <w:hideMark/>
          </w:tcPr>
          <w:p w14:paraId="129C1A85"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Laboratorul</w:t>
            </w:r>
            <w:proofErr w:type="spellEnd"/>
            <w:r w:rsidRPr="009A000D">
              <w:rPr>
                <w:color w:val="000000" w:themeColor="text1"/>
                <w:sz w:val="16"/>
                <w:szCs w:val="16"/>
              </w:rPr>
              <w:t xml:space="preserve"> de </w:t>
            </w:r>
            <w:proofErr w:type="spellStart"/>
            <w:r w:rsidRPr="009A000D">
              <w:rPr>
                <w:color w:val="000000" w:themeColor="text1"/>
                <w:sz w:val="16"/>
                <w:szCs w:val="16"/>
              </w:rPr>
              <w:t>Calitatea</w:t>
            </w:r>
            <w:proofErr w:type="spellEnd"/>
            <w:r w:rsidRPr="009A000D">
              <w:rPr>
                <w:color w:val="000000" w:themeColor="text1"/>
                <w:sz w:val="16"/>
                <w:szCs w:val="16"/>
              </w:rPr>
              <w:t xml:space="preserve"> </w:t>
            </w:r>
            <w:proofErr w:type="spellStart"/>
            <w:r w:rsidRPr="009A000D">
              <w:rPr>
                <w:color w:val="000000" w:themeColor="text1"/>
                <w:sz w:val="16"/>
                <w:szCs w:val="16"/>
              </w:rPr>
              <w:t>Apei</w:t>
            </w:r>
            <w:proofErr w:type="spellEnd"/>
          </w:p>
        </w:tc>
        <w:tc>
          <w:tcPr>
            <w:tcW w:w="1329" w:type="dxa"/>
            <w:tcBorders>
              <w:top w:val="nil"/>
              <w:left w:val="nil"/>
              <w:bottom w:val="single" w:sz="4" w:space="0" w:color="auto"/>
              <w:right w:val="single" w:sz="4" w:space="0" w:color="auto"/>
            </w:tcBorders>
            <w:vAlign w:val="center"/>
            <w:hideMark/>
          </w:tcPr>
          <w:p w14:paraId="09B228E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 Quality Laboratory</w:t>
            </w:r>
          </w:p>
        </w:tc>
        <w:tc>
          <w:tcPr>
            <w:tcW w:w="1845" w:type="dxa"/>
            <w:tcBorders>
              <w:top w:val="nil"/>
              <w:left w:val="nil"/>
              <w:bottom w:val="single" w:sz="4" w:space="0" w:color="auto"/>
              <w:right w:val="single" w:sz="4" w:space="0" w:color="auto"/>
            </w:tcBorders>
            <w:noWrap/>
            <w:vAlign w:val="center"/>
            <w:hideMark/>
          </w:tcPr>
          <w:p w14:paraId="12D8BFF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LAB</w:t>
            </w:r>
          </w:p>
        </w:tc>
        <w:tc>
          <w:tcPr>
            <w:tcW w:w="1980" w:type="dxa"/>
            <w:tcBorders>
              <w:top w:val="nil"/>
              <w:left w:val="nil"/>
              <w:bottom w:val="single" w:sz="4" w:space="0" w:color="auto"/>
              <w:right w:val="single" w:sz="4" w:space="0" w:color="auto"/>
            </w:tcBorders>
            <w:vAlign w:val="center"/>
            <w:hideMark/>
          </w:tcPr>
          <w:p w14:paraId="20489B6E"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IF-BUC</w:t>
            </w:r>
            <w:r w:rsidRPr="009A000D">
              <w:rPr>
                <w:i/>
                <w:iCs/>
                <w:color w:val="000000" w:themeColor="text1"/>
                <w:sz w:val="16"/>
                <w:szCs w:val="16"/>
              </w:rPr>
              <w:br/>
              <w:t>AG</w:t>
            </w:r>
            <w:r w:rsidRPr="009A000D">
              <w:rPr>
                <w:i/>
                <w:iCs/>
                <w:color w:val="000000" w:themeColor="text1"/>
                <w:sz w:val="16"/>
                <w:szCs w:val="16"/>
              </w:rPr>
              <w:br/>
              <w:t>GR</w:t>
            </w:r>
            <w:r w:rsidRPr="009A000D">
              <w:rPr>
                <w:i/>
                <w:iCs/>
                <w:color w:val="000000" w:themeColor="text1"/>
                <w:sz w:val="16"/>
                <w:szCs w:val="16"/>
              </w:rPr>
              <w:br/>
              <w:t>TR</w:t>
            </w:r>
          </w:p>
        </w:tc>
        <w:tc>
          <w:tcPr>
            <w:tcW w:w="1841" w:type="dxa"/>
            <w:tcBorders>
              <w:top w:val="nil"/>
              <w:left w:val="nil"/>
              <w:bottom w:val="single" w:sz="4" w:space="0" w:color="auto"/>
              <w:right w:val="single" w:sz="4" w:space="0" w:color="auto"/>
            </w:tcBorders>
            <w:vAlign w:val="center"/>
            <w:hideMark/>
          </w:tcPr>
          <w:p w14:paraId="1C7F8FB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Version</w:t>
            </w:r>
          </w:p>
        </w:tc>
        <w:tc>
          <w:tcPr>
            <w:tcW w:w="1260" w:type="dxa"/>
            <w:tcBorders>
              <w:top w:val="nil"/>
              <w:left w:val="nil"/>
              <w:bottom w:val="single" w:sz="4" w:space="0" w:color="auto"/>
              <w:right w:val="single" w:sz="4" w:space="0" w:color="auto"/>
            </w:tcBorders>
            <w:noWrap/>
            <w:vAlign w:val="center"/>
            <w:hideMark/>
          </w:tcPr>
          <w:p w14:paraId="64BA627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ABA_UNIT</w:t>
            </w:r>
          </w:p>
        </w:tc>
        <w:tc>
          <w:tcPr>
            <w:tcW w:w="1516" w:type="dxa"/>
            <w:tcBorders>
              <w:top w:val="nil"/>
              <w:left w:val="nil"/>
              <w:bottom w:val="single" w:sz="4" w:space="0" w:color="auto"/>
              <w:right w:val="single" w:sz="4" w:space="0" w:color="auto"/>
            </w:tcBorders>
            <w:noWrap/>
            <w:vAlign w:val="center"/>
            <w:hideMark/>
          </w:tcPr>
          <w:p w14:paraId="5D610F8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6F9E92A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316BEE6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434AAB28" w14:textId="77777777" w:rsidTr="00633D90">
        <w:trPr>
          <w:trHeight w:val="710"/>
        </w:trPr>
        <w:tc>
          <w:tcPr>
            <w:tcW w:w="523" w:type="dxa"/>
            <w:tcBorders>
              <w:top w:val="nil"/>
              <w:left w:val="single" w:sz="4" w:space="0" w:color="auto"/>
              <w:bottom w:val="single" w:sz="4" w:space="0" w:color="auto"/>
              <w:right w:val="single" w:sz="4" w:space="0" w:color="auto"/>
            </w:tcBorders>
            <w:noWrap/>
            <w:vAlign w:val="center"/>
            <w:hideMark/>
          </w:tcPr>
          <w:p w14:paraId="0AF0849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3</w:t>
            </w:r>
          </w:p>
        </w:tc>
        <w:tc>
          <w:tcPr>
            <w:tcW w:w="1462" w:type="dxa"/>
            <w:tcBorders>
              <w:top w:val="nil"/>
              <w:left w:val="nil"/>
              <w:bottom w:val="single" w:sz="4" w:space="0" w:color="auto"/>
              <w:right w:val="single" w:sz="4" w:space="0" w:color="auto"/>
            </w:tcBorders>
            <w:vAlign w:val="center"/>
            <w:hideMark/>
          </w:tcPr>
          <w:p w14:paraId="481BF99D"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Judete</w:t>
            </w:r>
            <w:proofErr w:type="spellEnd"/>
          </w:p>
        </w:tc>
        <w:tc>
          <w:tcPr>
            <w:tcW w:w="1329" w:type="dxa"/>
            <w:tcBorders>
              <w:top w:val="nil"/>
              <w:left w:val="nil"/>
              <w:bottom w:val="single" w:sz="4" w:space="0" w:color="auto"/>
              <w:right w:val="single" w:sz="4" w:space="0" w:color="auto"/>
            </w:tcBorders>
            <w:vAlign w:val="center"/>
            <w:hideMark/>
          </w:tcPr>
          <w:p w14:paraId="7443C49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County</w:t>
            </w:r>
          </w:p>
        </w:tc>
        <w:tc>
          <w:tcPr>
            <w:tcW w:w="1845" w:type="dxa"/>
            <w:tcBorders>
              <w:top w:val="nil"/>
              <w:left w:val="nil"/>
              <w:bottom w:val="single" w:sz="4" w:space="0" w:color="auto"/>
              <w:right w:val="single" w:sz="4" w:space="0" w:color="auto"/>
            </w:tcBorders>
            <w:noWrap/>
            <w:vAlign w:val="center"/>
            <w:hideMark/>
          </w:tcPr>
          <w:p w14:paraId="66D8C1EB"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COUNTY</w:t>
            </w:r>
          </w:p>
        </w:tc>
        <w:tc>
          <w:tcPr>
            <w:tcW w:w="1980" w:type="dxa"/>
            <w:tcBorders>
              <w:top w:val="nil"/>
              <w:left w:val="nil"/>
              <w:bottom w:val="single" w:sz="4" w:space="0" w:color="auto"/>
              <w:right w:val="single" w:sz="4" w:space="0" w:color="auto"/>
            </w:tcBorders>
            <w:vAlign w:val="center"/>
            <w:hideMark/>
          </w:tcPr>
          <w:p w14:paraId="24944D15"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CJ</w:t>
            </w:r>
            <w:r w:rsidRPr="009A000D">
              <w:rPr>
                <w:i/>
                <w:iCs/>
                <w:color w:val="000000" w:themeColor="text1"/>
                <w:sz w:val="16"/>
                <w:szCs w:val="16"/>
              </w:rPr>
              <w:br/>
              <w:t>B</w:t>
            </w:r>
            <w:r w:rsidRPr="009A000D">
              <w:rPr>
                <w:i/>
                <w:iCs/>
                <w:color w:val="000000" w:themeColor="text1"/>
                <w:sz w:val="16"/>
                <w:szCs w:val="16"/>
              </w:rPr>
              <w:br/>
              <w:t>IF</w:t>
            </w:r>
          </w:p>
        </w:tc>
        <w:tc>
          <w:tcPr>
            <w:tcW w:w="1841" w:type="dxa"/>
            <w:tcBorders>
              <w:top w:val="nil"/>
              <w:left w:val="nil"/>
              <w:bottom w:val="single" w:sz="4" w:space="0" w:color="auto"/>
              <w:right w:val="single" w:sz="4" w:space="0" w:color="auto"/>
            </w:tcBorders>
            <w:vAlign w:val="center"/>
            <w:hideMark/>
          </w:tcPr>
          <w:p w14:paraId="685DEA0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center"/>
            <w:hideMark/>
          </w:tcPr>
          <w:p w14:paraId="75E71E3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3E7F663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38805ED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2FC2127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 </w:t>
            </w:r>
          </w:p>
        </w:tc>
      </w:tr>
      <w:tr w:rsidR="00633D90" w:rsidRPr="009A000D" w14:paraId="66482A0B" w14:textId="77777777" w:rsidTr="00633D90">
        <w:trPr>
          <w:trHeight w:val="611"/>
        </w:trPr>
        <w:tc>
          <w:tcPr>
            <w:tcW w:w="523" w:type="dxa"/>
            <w:tcBorders>
              <w:top w:val="nil"/>
              <w:left w:val="single" w:sz="4" w:space="0" w:color="auto"/>
              <w:bottom w:val="single" w:sz="4" w:space="0" w:color="auto"/>
              <w:right w:val="single" w:sz="4" w:space="0" w:color="auto"/>
            </w:tcBorders>
            <w:noWrap/>
            <w:vAlign w:val="center"/>
            <w:hideMark/>
          </w:tcPr>
          <w:p w14:paraId="2294EE2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4</w:t>
            </w:r>
          </w:p>
        </w:tc>
        <w:tc>
          <w:tcPr>
            <w:tcW w:w="1462" w:type="dxa"/>
            <w:tcBorders>
              <w:top w:val="nil"/>
              <w:left w:val="nil"/>
              <w:bottom w:val="single" w:sz="4" w:space="0" w:color="auto"/>
              <w:right w:val="single" w:sz="4" w:space="0" w:color="auto"/>
            </w:tcBorders>
            <w:vAlign w:val="center"/>
            <w:hideMark/>
          </w:tcPr>
          <w:p w14:paraId="4681391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xml:space="preserve">Tip </w:t>
            </w:r>
            <w:proofErr w:type="spellStart"/>
            <w:r w:rsidRPr="009A000D">
              <w:rPr>
                <w:color w:val="000000" w:themeColor="text1"/>
                <w:sz w:val="16"/>
                <w:szCs w:val="16"/>
              </w:rPr>
              <w:t>Sectiune</w:t>
            </w:r>
            <w:proofErr w:type="spellEnd"/>
          </w:p>
        </w:tc>
        <w:tc>
          <w:tcPr>
            <w:tcW w:w="1329" w:type="dxa"/>
            <w:tcBorders>
              <w:top w:val="nil"/>
              <w:left w:val="nil"/>
              <w:bottom w:val="single" w:sz="4" w:space="0" w:color="auto"/>
              <w:right w:val="single" w:sz="4" w:space="0" w:color="auto"/>
            </w:tcBorders>
            <w:vAlign w:val="center"/>
            <w:hideMark/>
          </w:tcPr>
          <w:p w14:paraId="667808E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 Type</w:t>
            </w:r>
          </w:p>
        </w:tc>
        <w:tc>
          <w:tcPr>
            <w:tcW w:w="1845" w:type="dxa"/>
            <w:tcBorders>
              <w:top w:val="nil"/>
              <w:left w:val="nil"/>
              <w:bottom w:val="single" w:sz="4" w:space="0" w:color="auto"/>
              <w:right w:val="single" w:sz="4" w:space="0" w:color="auto"/>
            </w:tcBorders>
            <w:noWrap/>
            <w:vAlign w:val="center"/>
            <w:hideMark/>
          </w:tcPr>
          <w:p w14:paraId="25FABF8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SECTION_TYPE</w:t>
            </w:r>
          </w:p>
        </w:tc>
        <w:tc>
          <w:tcPr>
            <w:tcW w:w="1980" w:type="dxa"/>
            <w:tcBorders>
              <w:top w:val="nil"/>
              <w:left w:val="nil"/>
              <w:bottom w:val="single" w:sz="4" w:space="0" w:color="auto"/>
              <w:right w:val="single" w:sz="4" w:space="0" w:color="auto"/>
            </w:tcBorders>
            <w:vAlign w:val="center"/>
            <w:hideMark/>
          </w:tcPr>
          <w:p w14:paraId="1F9201DF"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Rivers</w:t>
            </w:r>
            <w:r w:rsidRPr="009A000D">
              <w:rPr>
                <w:i/>
                <w:iCs/>
                <w:color w:val="000000" w:themeColor="text1"/>
                <w:sz w:val="16"/>
                <w:szCs w:val="16"/>
              </w:rPr>
              <w:br/>
              <w:t>Lakes</w:t>
            </w:r>
            <w:r w:rsidRPr="009A000D">
              <w:rPr>
                <w:i/>
                <w:iCs/>
                <w:color w:val="000000" w:themeColor="text1"/>
                <w:sz w:val="16"/>
                <w:szCs w:val="16"/>
              </w:rPr>
              <w:br/>
              <w:t>Undergrounds</w:t>
            </w:r>
            <w:r w:rsidRPr="009A000D">
              <w:rPr>
                <w:i/>
                <w:iCs/>
                <w:color w:val="000000" w:themeColor="text1"/>
                <w:sz w:val="16"/>
                <w:szCs w:val="16"/>
              </w:rPr>
              <w:br/>
              <w:t>Wastewaters</w:t>
            </w:r>
          </w:p>
        </w:tc>
        <w:tc>
          <w:tcPr>
            <w:tcW w:w="1841" w:type="dxa"/>
            <w:tcBorders>
              <w:top w:val="nil"/>
              <w:left w:val="nil"/>
              <w:bottom w:val="single" w:sz="4" w:space="0" w:color="auto"/>
              <w:right w:val="single" w:sz="4" w:space="0" w:color="auto"/>
            </w:tcBorders>
            <w:vAlign w:val="center"/>
            <w:hideMark/>
          </w:tcPr>
          <w:p w14:paraId="3F5E967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center"/>
            <w:hideMark/>
          </w:tcPr>
          <w:p w14:paraId="2ABF0D8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7E76B3A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2AD7160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1875479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27238602" w14:textId="77777777" w:rsidTr="00633D90">
        <w:trPr>
          <w:trHeight w:val="1826"/>
        </w:trPr>
        <w:tc>
          <w:tcPr>
            <w:tcW w:w="523" w:type="dxa"/>
            <w:tcBorders>
              <w:top w:val="nil"/>
              <w:left w:val="single" w:sz="4" w:space="0" w:color="auto"/>
              <w:bottom w:val="single" w:sz="4" w:space="0" w:color="auto"/>
              <w:right w:val="single" w:sz="4" w:space="0" w:color="auto"/>
            </w:tcBorders>
            <w:noWrap/>
            <w:vAlign w:val="center"/>
            <w:hideMark/>
          </w:tcPr>
          <w:p w14:paraId="7981DF0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5</w:t>
            </w:r>
          </w:p>
        </w:tc>
        <w:tc>
          <w:tcPr>
            <w:tcW w:w="1462" w:type="dxa"/>
            <w:tcBorders>
              <w:top w:val="nil"/>
              <w:left w:val="nil"/>
              <w:bottom w:val="single" w:sz="4" w:space="0" w:color="auto"/>
              <w:right w:val="single" w:sz="4" w:space="0" w:color="auto"/>
            </w:tcBorders>
            <w:vAlign w:val="center"/>
            <w:hideMark/>
          </w:tcPr>
          <w:p w14:paraId="06570DFB"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Sectiuni</w:t>
            </w:r>
            <w:proofErr w:type="spellEnd"/>
          </w:p>
        </w:tc>
        <w:tc>
          <w:tcPr>
            <w:tcW w:w="1329" w:type="dxa"/>
            <w:tcBorders>
              <w:top w:val="nil"/>
              <w:left w:val="nil"/>
              <w:bottom w:val="single" w:sz="4" w:space="0" w:color="auto"/>
              <w:right w:val="single" w:sz="4" w:space="0" w:color="auto"/>
            </w:tcBorders>
            <w:vAlign w:val="center"/>
            <w:hideMark/>
          </w:tcPr>
          <w:p w14:paraId="54C00D4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w:t>
            </w:r>
          </w:p>
        </w:tc>
        <w:tc>
          <w:tcPr>
            <w:tcW w:w="1845" w:type="dxa"/>
            <w:tcBorders>
              <w:top w:val="nil"/>
              <w:left w:val="nil"/>
              <w:bottom w:val="single" w:sz="4" w:space="0" w:color="auto"/>
              <w:right w:val="single" w:sz="4" w:space="0" w:color="auto"/>
            </w:tcBorders>
            <w:noWrap/>
            <w:vAlign w:val="center"/>
            <w:hideMark/>
          </w:tcPr>
          <w:p w14:paraId="66C963DB"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w:t>
            </w:r>
          </w:p>
        </w:tc>
        <w:tc>
          <w:tcPr>
            <w:tcW w:w="1980" w:type="dxa"/>
            <w:tcBorders>
              <w:top w:val="nil"/>
              <w:left w:val="nil"/>
              <w:bottom w:val="single" w:sz="4" w:space="0" w:color="auto"/>
              <w:right w:val="single" w:sz="4" w:space="0" w:color="auto"/>
            </w:tcBorders>
            <w:vAlign w:val="center"/>
            <w:hideMark/>
          </w:tcPr>
          <w:p w14:paraId="5708C251" w14:textId="77777777" w:rsidR="00633D90" w:rsidRPr="00C2306F" w:rsidRDefault="00633D90" w:rsidP="0068718B">
            <w:pPr>
              <w:ind w:right="144"/>
              <w:jc w:val="center"/>
              <w:rPr>
                <w:i/>
                <w:iCs/>
                <w:color w:val="000000" w:themeColor="text1"/>
                <w:sz w:val="16"/>
                <w:szCs w:val="16"/>
                <w:lang w:val="it-IT"/>
              </w:rPr>
            </w:pPr>
            <w:r w:rsidRPr="00C2306F">
              <w:rPr>
                <w:i/>
                <w:iCs/>
                <w:color w:val="000000" w:themeColor="text1"/>
                <w:sz w:val="16"/>
                <w:szCs w:val="16"/>
                <w:lang w:val="it-IT"/>
              </w:rPr>
              <w:t>Apa Canal Ilfov -Domnesti</w:t>
            </w:r>
            <w:r w:rsidRPr="00C2306F">
              <w:rPr>
                <w:i/>
                <w:iCs/>
                <w:color w:val="000000" w:themeColor="text1"/>
                <w:sz w:val="16"/>
                <w:szCs w:val="16"/>
                <w:lang w:val="it-IT"/>
              </w:rPr>
              <w:br/>
              <w:t>Rovina - mijloc</w:t>
            </w:r>
          </w:p>
        </w:tc>
        <w:tc>
          <w:tcPr>
            <w:tcW w:w="1841" w:type="dxa"/>
            <w:tcBorders>
              <w:top w:val="nil"/>
              <w:left w:val="nil"/>
              <w:bottom w:val="single" w:sz="4" w:space="0" w:color="auto"/>
              <w:right w:val="single" w:sz="4" w:space="0" w:color="auto"/>
            </w:tcBorders>
            <w:vAlign w:val="center"/>
            <w:hideMark/>
          </w:tcPr>
          <w:p w14:paraId="06137DA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r w:rsidRPr="009A000D">
              <w:rPr>
                <w:color w:val="000000" w:themeColor="text1"/>
                <w:sz w:val="16"/>
                <w:szCs w:val="16"/>
              </w:rPr>
              <w:br/>
              <w:t>GIS Coordinates</w:t>
            </w:r>
            <w:r w:rsidRPr="009A000D">
              <w:rPr>
                <w:color w:val="000000" w:themeColor="text1"/>
                <w:sz w:val="16"/>
                <w:szCs w:val="16"/>
              </w:rPr>
              <w:br/>
              <w:t>Source</w:t>
            </w:r>
            <w:r w:rsidRPr="009A000D">
              <w:rPr>
                <w:color w:val="000000" w:themeColor="text1"/>
                <w:sz w:val="16"/>
                <w:szCs w:val="16"/>
              </w:rPr>
              <w:br/>
              <w:t>Location</w:t>
            </w:r>
            <w:r w:rsidRPr="009A000D">
              <w:rPr>
                <w:color w:val="000000" w:themeColor="text1"/>
                <w:sz w:val="16"/>
                <w:szCs w:val="16"/>
              </w:rPr>
              <w:br/>
              <w:t>Protected Area (YES/NO)</w:t>
            </w:r>
          </w:p>
        </w:tc>
        <w:tc>
          <w:tcPr>
            <w:tcW w:w="1260" w:type="dxa"/>
            <w:tcBorders>
              <w:top w:val="nil"/>
              <w:left w:val="nil"/>
              <w:bottom w:val="single" w:sz="4" w:space="0" w:color="auto"/>
              <w:right w:val="single" w:sz="4" w:space="0" w:color="auto"/>
            </w:tcBorders>
            <w:noWrap/>
            <w:vAlign w:val="center"/>
            <w:hideMark/>
          </w:tcPr>
          <w:p w14:paraId="34C7926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SGA_UNIT</w:t>
            </w:r>
          </w:p>
        </w:tc>
        <w:tc>
          <w:tcPr>
            <w:tcW w:w="1516" w:type="dxa"/>
            <w:tcBorders>
              <w:top w:val="nil"/>
              <w:left w:val="nil"/>
              <w:bottom w:val="single" w:sz="4" w:space="0" w:color="auto"/>
              <w:right w:val="single" w:sz="4" w:space="0" w:color="auto"/>
            </w:tcBorders>
            <w:noWrap/>
            <w:vAlign w:val="center"/>
            <w:hideMark/>
          </w:tcPr>
          <w:p w14:paraId="67478DF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SECTION_TYPE</w:t>
            </w:r>
          </w:p>
        </w:tc>
        <w:tc>
          <w:tcPr>
            <w:tcW w:w="1463" w:type="dxa"/>
            <w:tcBorders>
              <w:top w:val="nil"/>
              <w:left w:val="nil"/>
              <w:bottom w:val="single" w:sz="4" w:space="0" w:color="auto"/>
              <w:right w:val="single" w:sz="4" w:space="0" w:color="auto"/>
            </w:tcBorders>
            <w:noWrap/>
            <w:vAlign w:val="center"/>
            <w:hideMark/>
          </w:tcPr>
          <w:p w14:paraId="3F1E512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WATER_BODY</w:t>
            </w:r>
          </w:p>
        </w:tc>
        <w:tc>
          <w:tcPr>
            <w:tcW w:w="1800" w:type="dxa"/>
            <w:tcBorders>
              <w:top w:val="nil"/>
              <w:left w:val="nil"/>
              <w:bottom w:val="single" w:sz="4" w:space="0" w:color="auto"/>
              <w:right w:val="single" w:sz="4" w:space="0" w:color="auto"/>
            </w:tcBorders>
            <w:noWrap/>
            <w:vAlign w:val="center"/>
            <w:hideMark/>
          </w:tcPr>
          <w:p w14:paraId="091C8B9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036B9E93" w14:textId="77777777" w:rsidTr="00633D90">
        <w:trPr>
          <w:trHeight w:val="1160"/>
        </w:trPr>
        <w:tc>
          <w:tcPr>
            <w:tcW w:w="523" w:type="dxa"/>
            <w:tcBorders>
              <w:top w:val="nil"/>
              <w:left w:val="single" w:sz="4" w:space="0" w:color="auto"/>
              <w:bottom w:val="single" w:sz="4" w:space="0" w:color="auto"/>
              <w:right w:val="single" w:sz="4" w:space="0" w:color="auto"/>
            </w:tcBorders>
            <w:noWrap/>
            <w:vAlign w:val="center"/>
            <w:hideMark/>
          </w:tcPr>
          <w:p w14:paraId="18D8BB0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6</w:t>
            </w:r>
          </w:p>
        </w:tc>
        <w:tc>
          <w:tcPr>
            <w:tcW w:w="1462" w:type="dxa"/>
            <w:tcBorders>
              <w:top w:val="nil"/>
              <w:left w:val="nil"/>
              <w:bottom w:val="single" w:sz="4" w:space="0" w:color="auto"/>
              <w:right w:val="single" w:sz="4" w:space="0" w:color="auto"/>
            </w:tcBorders>
            <w:noWrap/>
            <w:vAlign w:val="center"/>
            <w:hideMark/>
          </w:tcPr>
          <w:p w14:paraId="4D8B5C72"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Subsistem</w:t>
            </w:r>
            <w:proofErr w:type="spellEnd"/>
            <w:r w:rsidRPr="009A000D">
              <w:rPr>
                <w:color w:val="000000" w:themeColor="text1"/>
                <w:sz w:val="16"/>
                <w:szCs w:val="16"/>
              </w:rPr>
              <w:t xml:space="preserve"> / Matrice /tip </w:t>
            </w:r>
            <w:proofErr w:type="spellStart"/>
            <w:r w:rsidRPr="009A000D">
              <w:rPr>
                <w:color w:val="000000" w:themeColor="text1"/>
                <w:sz w:val="16"/>
                <w:szCs w:val="16"/>
              </w:rPr>
              <w:t>proba</w:t>
            </w:r>
            <w:proofErr w:type="spellEnd"/>
          </w:p>
        </w:tc>
        <w:tc>
          <w:tcPr>
            <w:tcW w:w="1329" w:type="dxa"/>
            <w:tcBorders>
              <w:top w:val="nil"/>
              <w:left w:val="nil"/>
              <w:bottom w:val="single" w:sz="4" w:space="0" w:color="auto"/>
              <w:right w:val="single" w:sz="4" w:space="0" w:color="auto"/>
            </w:tcBorders>
            <w:vAlign w:val="center"/>
            <w:hideMark/>
          </w:tcPr>
          <w:p w14:paraId="7666730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Matrix</w:t>
            </w:r>
          </w:p>
        </w:tc>
        <w:tc>
          <w:tcPr>
            <w:tcW w:w="1845" w:type="dxa"/>
            <w:tcBorders>
              <w:top w:val="nil"/>
              <w:left w:val="nil"/>
              <w:bottom w:val="single" w:sz="4" w:space="0" w:color="auto"/>
              <w:right w:val="single" w:sz="4" w:space="0" w:color="auto"/>
            </w:tcBorders>
            <w:noWrap/>
            <w:vAlign w:val="center"/>
            <w:hideMark/>
          </w:tcPr>
          <w:p w14:paraId="5356D54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MATRIX</w:t>
            </w:r>
          </w:p>
        </w:tc>
        <w:tc>
          <w:tcPr>
            <w:tcW w:w="1980" w:type="dxa"/>
            <w:tcBorders>
              <w:top w:val="nil"/>
              <w:left w:val="nil"/>
              <w:bottom w:val="single" w:sz="4" w:space="0" w:color="auto"/>
              <w:right w:val="single" w:sz="4" w:space="0" w:color="auto"/>
            </w:tcBorders>
            <w:vAlign w:val="center"/>
            <w:hideMark/>
          </w:tcPr>
          <w:p w14:paraId="45414F53"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xml:space="preserve">F - </w:t>
            </w:r>
            <w:proofErr w:type="spellStart"/>
            <w:r w:rsidRPr="009A000D">
              <w:rPr>
                <w:i/>
                <w:iCs/>
                <w:color w:val="000000" w:themeColor="text1"/>
                <w:sz w:val="16"/>
                <w:szCs w:val="16"/>
              </w:rPr>
              <w:t>foraje</w:t>
            </w:r>
            <w:proofErr w:type="spellEnd"/>
            <w:r w:rsidRPr="009A000D">
              <w:rPr>
                <w:i/>
                <w:iCs/>
                <w:color w:val="000000" w:themeColor="text1"/>
                <w:sz w:val="16"/>
                <w:szCs w:val="16"/>
              </w:rPr>
              <w:br/>
              <w:t>L - lac</w:t>
            </w:r>
            <w:r w:rsidRPr="009A000D">
              <w:rPr>
                <w:i/>
                <w:iCs/>
                <w:color w:val="000000" w:themeColor="text1"/>
                <w:sz w:val="16"/>
                <w:szCs w:val="16"/>
              </w:rPr>
              <w:br/>
              <w:t xml:space="preserve">M - </w:t>
            </w:r>
            <w:proofErr w:type="spellStart"/>
            <w:r w:rsidRPr="009A000D">
              <w:rPr>
                <w:i/>
                <w:iCs/>
                <w:color w:val="000000" w:themeColor="text1"/>
                <w:sz w:val="16"/>
                <w:szCs w:val="16"/>
              </w:rPr>
              <w:t>ptr</w:t>
            </w:r>
            <w:proofErr w:type="spellEnd"/>
            <w:r w:rsidRPr="009A000D">
              <w:rPr>
                <w:i/>
                <w:iCs/>
                <w:color w:val="000000" w:themeColor="text1"/>
                <w:sz w:val="16"/>
                <w:szCs w:val="16"/>
              </w:rPr>
              <w:t xml:space="preserve"> </w:t>
            </w:r>
            <w:proofErr w:type="spellStart"/>
            <w:r w:rsidRPr="009A000D">
              <w:rPr>
                <w:i/>
                <w:iCs/>
                <w:color w:val="000000" w:themeColor="text1"/>
                <w:sz w:val="16"/>
                <w:szCs w:val="16"/>
              </w:rPr>
              <w:t>proba</w:t>
            </w:r>
            <w:proofErr w:type="spellEnd"/>
            <w:r w:rsidRPr="009A000D">
              <w:rPr>
                <w:i/>
                <w:iCs/>
                <w:color w:val="000000" w:themeColor="text1"/>
                <w:sz w:val="16"/>
                <w:szCs w:val="16"/>
              </w:rPr>
              <w:t xml:space="preserve"> </w:t>
            </w:r>
            <w:proofErr w:type="spellStart"/>
            <w:r w:rsidRPr="009A000D">
              <w:rPr>
                <w:i/>
                <w:iCs/>
                <w:color w:val="000000" w:themeColor="text1"/>
                <w:sz w:val="16"/>
                <w:szCs w:val="16"/>
              </w:rPr>
              <w:t>martor</w:t>
            </w:r>
            <w:proofErr w:type="spellEnd"/>
            <w:r w:rsidRPr="009A000D">
              <w:rPr>
                <w:i/>
                <w:iCs/>
                <w:color w:val="000000" w:themeColor="text1"/>
                <w:sz w:val="16"/>
                <w:szCs w:val="16"/>
              </w:rPr>
              <w:br/>
              <w:t xml:space="preserve">R - </w:t>
            </w:r>
            <w:proofErr w:type="spellStart"/>
            <w:r w:rsidRPr="009A000D">
              <w:rPr>
                <w:i/>
                <w:iCs/>
                <w:color w:val="000000" w:themeColor="text1"/>
                <w:sz w:val="16"/>
                <w:szCs w:val="16"/>
              </w:rPr>
              <w:t>rau</w:t>
            </w:r>
            <w:proofErr w:type="spellEnd"/>
            <w:r w:rsidRPr="009A000D">
              <w:rPr>
                <w:i/>
                <w:iCs/>
                <w:color w:val="000000" w:themeColor="text1"/>
                <w:sz w:val="16"/>
                <w:szCs w:val="16"/>
              </w:rPr>
              <w:br/>
              <w:t>S - sediment</w:t>
            </w:r>
            <w:r w:rsidRPr="009A000D">
              <w:rPr>
                <w:i/>
                <w:iCs/>
                <w:color w:val="000000" w:themeColor="text1"/>
                <w:sz w:val="16"/>
                <w:szCs w:val="16"/>
              </w:rPr>
              <w:br/>
              <w:t>U-</w:t>
            </w:r>
            <w:proofErr w:type="spellStart"/>
            <w:r w:rsidRPr="009A000D">
              <w:rPr>
                <w:i/>
                <w:iCs/>
                <w:color w:val="000000" w:themeColor="text1"/>
                <w:sz w:val="16"/>
                <w:szCs w:val="16"/>
              </w:rPr>
              <w:t>uzata</w:t>
            </w:r>
            <w:proofErr w:type="spellEnd"/>
            <w:r w:rsidRPr="009A000D">
              <w:rPr>
                <w:i/>
                <w:iCs/>
                <w:color w:val="000000" w:themeColor="text1"/>
                <w:sz w:val="16"/>
                <w:szCs w:val="16"/>
              </w:rPr>
              <w:br/>
              <w:t xml:space="preserve">Bp - biota </w:t>
            </w:r>
            <w:proofErr w:type="spellStart"/>
            <w:r w:rsidRPr="009A000D">
              <w:rPr>
                <w:i/>
                <w:iCs/>
                <w:color w:val="000000" w:themeColor="text1"/>
                <w:sz w:val="16"/>
                <w:szCs w:val="16"/>
              </w:rPr>
              <w:t>pesti</w:t>
            </w:r>
            <w:proofErr w:type="spellEnd"/>
            <w:r w:rsidRPr="009A000D">
              <w:rPr>
                <w:i/>
                <w:iCs/>
                <w:color w:val="000000" w:themeColor="text1"/>
                <w:sz w:val="16"/>
                <w:szCs w:val="16"/>
              </w:rPr>
              <w:br/>
              <w:t xml:space="preserve">Bm - biota </w:t>
            </w:r>
            <w:proofErr w:type="spellStart"/>
            <w:r w:rsidRPr="009A000D">
              <w:rPr>
                <w:i/>
                <w:iCs/>
                <w:color w:val="000000" w:themeColor="text1"/>
                <w:sz w:val="16"/>
                <w:szCs w:val="16"/>
              </w:rPr>
              <w:t>moluste</w:t>
            </w:r>
            <w:proofErr w:type="spellEnd"/>
            <w:r w:rsidRPr="009A000D">
              <w:rPr>
                <w:i/>
                <w:iCs/>
                <w:color w:val="000000" w:themeColor="text1"/>
                <w:sz w:val="16"/>
                <w:szCs w:val="16"/>
              </w:rPr>
              <w:br/>
              <w:t xml:space="preserve">P - </w:t>
            </w:r>
            <w:proofErr w:type="spellStart"/>
            <w:r w:rsidRPr="009A000D">
              <w:rPr>
                <w:i/>
                <w:iCs/>
                <w:color w:val="000000" w:themeColor="text1"/>
                <w:sz w:val="16"/>
                <w:szCs w:val="16"/>
              </w:rPr>
              <w:t>Poluare</w:t>
            </w:r>
            <w:proofErr w:type="spellEnd"/>
          </w:p>
        </w:tc>
        <w:tc>
          <w:tcPr>
            <w:tcW w:w="1841" w:type="dxa"/>
            <w:tcBorders>
              <w:top w:val="nil"/>
              <w:left w:val="nil"/>
              <w:bottom w:val="single" w:sz="4" w:space="0" w:color="auto"/>
              <w:right w:val="single" w:sz="4" w:space="0" w:color="auto"/>
            </w:tcBorders>
            <w:vAlign w:val="center"/>
            <w:hideMark/>
          </w:tcPr>
          <w:p w14:paraId="758CFC0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vAlign w:val="center"/>
            <w:hideMark/>
          </w:tcPr>
          <w:p w14:paraId="3CAD0FA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w:t>
            </w:r>
          </w:p>
        </w:tc>
        <w:tc>
          <w:tcPr>
            <w:tcW w:w="1516" w:type="dxa"/>
            <w:tcBorders>
              <w:top w:val="nil"/>
              <w:left w:val="nil"/>
              <w:bottom w:val="single" w:sz="4" w:space="0" w:color="auto"/>
              <w:right w:val="single" w:sz="4" w:space="0" w:color="auto"/>
            </w:tcBorders>
            <w:noWrap/>
            <w:vAlign w:val="center"/>
            <w:hideMark/>
          </w:tcPr>
          <w:p w14:paraId="563D55C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0A1169C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5914862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6806390C" w14:textId="77777777" w:rsidTr="00633D90">
        <w:trPr>
          <w:trHeight w:val="710"/>
        </w:trPr>
        <w:tc>
          <w:tcPr>
            <w:tcW w:w="523" w:type="dxa"/>
            <w:tcBorders>
              <w:top w:val="nil"/>
              <w:left w:val="single" w:sz="4" w:space="0" w:color="auto"/>
              <w:bottom w:val="single" w:sz="4" w:space="0" w:color="auto"/>
              <w:right w:val="single" w:sz="4" w:space="0" w:color="auto"/>
            </w:tcBorders>
            <w:noWrap/>
            <w:vAlign w:val="center"/>
            <w:hideMark/>
          </w:tcPr>
          <w:p w14:paraId="63871B7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7</w:t>
            </w:r>
          </w:p>
        </w:tc>
        <w:tc>
          <w:tcPr>
            <w:tcW w:w="1462" w:type="dxa"/>
            <w:tcBorders>
              <w:top w:val="nil"/>
              <w:left w:val="nil"/>
              <w:bottom w:val="single" w:sz="4" w:space="0" w:color="auto"/>
              <w:right w:val="single" w:sz="4" w:space="0" w:color="auto"/>
            </w:tcBorders>
            <w:vAlign w:val="center"/>
            <w:hideMark/>
          </w:tcPr>
          <w:p w14:paraId="5135B66A"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Corpuri</w:t>
            </w:r>
            <w:proofErr w:type="spellEnd"/>
            <w:r w:rsidRPr="009A000D">
              <w:rPr>
                <w:color w:val="000000" w:themeColor="text1"/>
                <w:sz w:val="16"/>
                <w:szCs w:val="16"/>
              </w:rPr>
              <w:t xml:space="preserve"> Apa</w:t>
            </w:r>
          </w:p>
        </w:tc>
        <w:tc>
          <w:tcPr>
            <w:tcW w:w="1329" w:type="dxa"/>
            <w:tcBorders>
              <w:top w:val="nil"/>
              <w:left w:val="nil"/>
              <w:bottom w:val="single" w:sz="4" w:space="0" w:color="auto"/>
              <w:right w:val="single" w:sz="4" w:space="0" w:color="auto"/>
            </w:tcBorders>
            <w:vAlign w:val="center"/>
            <w:hideMark/>
          </w:tcPr>
          <w:p w14:paraId="14A3E8F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 Body</w:t>
            </w:r>
          </w:p>
        </w:tc>
        <w:tc>
          <w:tcPr>
            <w:tcW w:w="1845" w:type="dxa"/>
            <w:tcBorders>
              <w:top w:val="nil"/>
              <w:left w:val="nil"/>
              <w:bottom w:val="single" w:sz="4" w:space="0" w:color="auto"/>
              <w:right w:val="single" w:sz="4" w:space="0" w:color="auto"/>
            </w:tcBorders>
            <w:noWrap/>
            <w:vAlign w:val="center"/>
            <w:hideMark/>
          </w:tcPr>
          <w:p w14:paraId="6F2CE0C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WATER_BODY</w:t>
            </w:r>
          </w:p>
        </w:tc>
        <w:tc>
          <w:tcPr>
            <w:tcW w:w="1980" w:type="dxa"/>
            <w:tcBorders>
              <w:top w:val="nil"/>
              <w:left w:val="nil"/>
              <w:bottom w:val="single" w:sz="4" w:space="0" w:color="auto"/>
              <w:right w:val="single" w:sz="4" w:space="0" w:color="auto"/>
            </w:tcBorders>
            <w:vAlign w:val="center"/>
            <w:hideMark/>
          </w:tcPr>
          <w:p w14:paraId="27B85A6F"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Gut -</w:t>
            </w:r>
            <w:proofErr w:type="spellStart"/>
            <w:r w:rsidRPr="009A000D">
              <w:rPr>
                <w:i/>
                <w:iCs/>
                <w:color w:val="000000" w:themeColor="text1"/>
                <w:sz w:val="16"/>
                <w:szCs w:val="16"/>
              </w:rPr>
              <w:t>Ac.Rovina</w:t>
            </w:r>
            <w:proofErr w:type="spellEnd"/>
          </w:p>
        </w:tc>
        <w:tc>
          <w:tcPr>
            <w:tcW w:w="1841" w:type="dxa"/>
            <w:tcBorders>
              <w:top w:val="nil"/>
              <w:left w:val="nil"/>
              <w:bottom w:val="single" w:sz="4" w:space="0" w:color="auto"/>
              <w:right w:val="single" w:sz="4" w:space="0" w:color="auto"/>
            </w:tcBorders>
            <w:vAlign w:val="center"/>
            <w:hideMark/>
          </w:tcPr>
          <w:p w14:paraId="66721EE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p>
        </w:tc>
        <w:tc>
          <w:tcPr>
            <w:tcW w:w="1260" w:type="dxa"/>
            <w:tcBorders>
              <w:top w:val="nil"/>
              <w:left w:val="nil"/>
              <w:bottom w:val="single" w:sz="4" w:space="0" w:color="auto"/>
              <w:right w:val="single" w:sz="4" w:space="0" w:color="auto"/>
            </w:tcBorders>
            <w:noWrap/>
            <w:vAlign w:val="center"/>
            <w:hideMark/>
          </w:tcPr>
          <w:p w14:paraId="43176D5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74C96C2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6E47090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363345B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6F272461" w14:textId="77777777" w:rsidTr="00633D90">
        <w:trPr>
          <w:trHeight w:val="440"/>
        </w:trPr>
        <w:tc>
          <w:tcPr>
            <w:tcW w:w="523" w:type="dxa"/>
            <w:tcBorders>
              <w:top w:val="nil"/>
              <w:left w:val="single" w:sz="4" w:space="0" w:color="auto"/>
              <w:bottom w:val="single" w:sz="4" w:space="0" w:color="auto"/>
              <w:right w:val="single" w:sz="4" w:space="0" w:color="auto"/>
            </w:tcBorders>
            <w:noWrap/>
            <w:vAlign w:val="center"/>
            <w:hideMark/>
          </w:tcPr>
          <w:p w14:paraId="51C76AB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lastRenderedPageBreak/>
              <w:t>8</w:t>
            </w:r>
          </w:p>
        </w:tc>
        <w:tc>
          <w:tcPr>
            <w:tcW w:w="1462" w:type="dxa"/>
            <w:tcBorders>
              <w:top w:val="nil"/>
              <w:left w:val="nil"/>
              <w:bottom w:val="single" w:sz="4" w:space="0" w:color="auto"/>
              <w:right w:val="single" w:sz="4" w:space="0" w:color="auto"/>
            </w:tcBorders>
            <w:vAlign w:val="center"/>
            <w:hideMark/>
          </w:tcPr>
          <w:p w14:paraId="6A558A6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Curs de Apa</w:t>
            </w:r>
          </w:p>
        </w:tc>
        <w:tc>
          <w:tcPr>
            <w:tcW w:w="1329" w:type="dxa"/>
            <w:tcBorders>
              <w:top w:val="nil"/>
              <w:left w:val="nil"/>
              <w:bottom w:val="single" w:sz="4" w:space="0" w:color="auto"/>
              <w:right w:val="single" w:sz="4" w:space="0" w:color="auto"/>
            </w:tcBorders>
            <w:vAlign w:val="center"/>
            <w:hideMark/>
          </w:tcPr>
          <w:p w14:paraId="6EAC6E4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xml:space="preserve">Water Course </w:t>
            </w:r>
          </w:p>
        </w:tc>
        <w:tc>
          <w:tcPr>
            <w:tcW w:w="1845" w:type="dxa"/>
            <w:tcBorders>
              <w:top w:val="nil"/>
              <w:left w:val="nil"/>
              <w:bottom w:val="single" w:sz="4" w:space="0" w:color="auto"/>
              <w:right w:val="single" w:sz="4" w:space="0" w:color="auto"/>
            </w:tcBorders>
            <w:noWrap/>
            <w:vAlign w:val="center"/>
            <w:hideMark/>
          </w:tcPr>
          <w:p w14:paraId="680FB59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WATER_COURSE</w:t>
            </w:r>
          </w:p>
        </w:tc>
        <w:tc>
          <w:tcPr>
            <w:tcW w:w="1980" w:type="dxa"/>
            <w:tcBorders>
              <w:top w:val="nil"/>
              <w:left w:val="nil"/>
              <w:bottom w:val="single" w:sz="4" w:space="0" w:color="auto"/>
              <w:right w:val="single" w:sz="4" w:space="0" w:color="auto"/>
            </w:tcBorders>
            <w:vAlign w:val="center"/>
            <w:hideMark/>
          </w:tcPr>
          <w:p w14:paraId="3DB56DCB"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Gut</w:t>
            </w:r>
          </w:p>
        </w:tc>
        <w:tc>
          <w:tcPr>
            <w:tcW w:w="1841" w:type="dxa"/>
            <w:tcBorders>
              <w:top w:val="nil"/>
              <w:left w:val="nil"/>
              <w:bottom w:val="single" w:sz="4" w:space="0" w:color="auto"/>
              <w:right w:val="single" w:sz="4" w:space="0" w:color="auto"/>
            </w:tcBorders>
            <w:vAlign w:val="center"/>
            <w:hideMark/>
          </w:tcPr>
          <w:p w14:paraId="7441D0B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p>
        </w:tc>
        <w:tc>
          <w:tcPr>
            <w:tcW w:w="1260" w:type="dxa"/>
            <w:tcBorders>
              <w:top w:val="nil"/>
              <w:left w:val="nil"/>
              <w:bottom w:val="single" w:sz="4" w:space="0" w:color="auto"/>
              <w:right w:val="single" w:sz="4" w:space="0" w:color="auto"/>
            </w:tcBorders>
            <w:noWrap/>
            <w:vAlign w:val="center"/>
            <w:hideMark/>
          </w:tcPr>
          <w:p w14:paraId="1BF12A1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0DE888F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2CDAAEE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5C7427C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4A715BD8" w14:textId="77777777" w:rsidTr="00633D90">
        <w:trPr>
          <w:trHeight w:val="300"/>
        </w:trPr>
        <w:tc>
          <w:tcPr>
            <w:tcW w:w="523" w:type="dxa"/>
            <w:tcBorders>
              <w:top w:val="nil"/>
              <w:left w:val="single" w:sz="4" w:space="0" w:color="auto"/>
              <w:bottom w:val="single" w:sz="4" w:space="0" w:color="auto"/>
              <w:right w:val="single" w:sz="4" w:space="0" w:color="auto"/>
            </w:tcBorders>
            <w:noWrap/>
            <w:vAlign w:val="center"/>
            <w:hideMark/>
          </w:tcPr>
          <w:p w14:paraId="4BAB9FB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9</w:t>
            </w:r>
          </w:p>
        </w:tc>
        <w:tc>
          <w:tcPr>
            <w:tcW w:w="1462" w:type="dxa"/>
            <w:tcBorders>
              <w:top w:val="nil"/>
              <w:left w:val="nil"/>
              <w:bottom w:val="single" w:sz="4" w:space="0" w:color="auto"/>
              <w:right w:val="single" w:sz="4" w:space="0" w:color="auto"/>
            </w:tcBorders>
            <w:noWrap/>
            <w:vAlign w:val="center"/>
            <w:hideMark/>
          </w:tcPr>
          <w:p w14:paraId="121A05EC"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Categorii</w:t>
            </w:r>
            <w:proofErr w:type="spellEnd"/>
            <w:r w:rsidRPr="009A000D">
              <w:rPr>
                <w:color w:val="000000" w:themeColor="text1"/>
                <w:sz w:val="16"/>
                <w:szCs w:val="16"/>
              </w:rPr>
              <w:t xml:space="preserve"> </w:t>
            </w:r>
            <w:proofErr w:type="spellStart"/>
            <w:r w:rsidRPr="009A000D">
              <w:rPr>
                <w:color w:val="000000" w:themeColor="text1"/>
                <w:sz w:val="16"/>
                <w:szCs w:val="16"/>
              </w:rPr>
              <w:t>echipamente</w:t>
            </w:r>
            <w:proofErr w:type="spellEnd"/>
          </w:p>
        </w:tc>
        <w:tc>
          <w:tcPr>
            <w:tcW w:w="1329" w:type="dxa"/>
            <w:tcBorders>
              <w:top w:val="nil"/>
              <w:left w:val="nil"/>
              <w:bottom w:val="single" w:sz="4" w:space="0" w:color="auto"/>
              <w:right w:val="single" w:sz="4" w:space="0" w:color="auto"/>
            </w:tcBorders>
            <w:vAlign w:val="center"/>
            <w:hideMark/>
          </w:tcPr>
          <w:p w14:paraId="0B61E03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Equipment categories</w:t>
            </w:r>
          </w:p>
        </w:tc>
        <w:tc>
          <w:tcPr>
            <w:tcW w:w="1845" w:type="dxa"/>
            <w:tcBorders>
              <w:top w:val="nil"/>
              <w:left w:val="nil"/>
              <w:bottom w:val="single" w:sz="4" w:space="0" w:color="auto"/>
              <w:right w:val="single" w:sz="4" w:space="0" w:color="auto"/>
            </w:tcBorders>
            <w:noWrap/>
            <w:vAlign w:val="center"/>
            <w:hideMark/>
          </w:tcPr>
          <w:p w14:paraId="44E266C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EQUIP_CATEG</w:t>
            </w:r>
          </w:p>
        </w:tc>
        <w:tc>
          <w:tcPr>
            <w:tcW w:w="1980" w:type="dxa"/>
            <w:tcBorders>
              <w:top w:val="nil"/>
              <w:left w:val="nil"/>
              <w:bottom w:val="single" w:sz="4" w:space="0" w:color="auto"/>
              <w:right w:val="single" w:sz="4" w:space="0" w:color="auto"/>
            </w:tcBorders>
            <w:noWrap/>
            <w:vAlign w:val="center"/>
            <w:hideMark/>
          </w:tcPr>
          <w:p w14:paraId="3C8DDC3A"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w:t>
            </w:r>
          </w:p>
        </w:tc>
        <w:tc>
          <w:tcPr>
            <w:tcW w:w="1841" w:type="dxa"/>
            <w:tcBorders>
              <w:top w:val="nil"/>
              <w:left w:val="nil"/>
              <w:bottom w:val="single" w:sz="4" w:space="0" w:color="auto"/>
              <w:right w:val="single" w:sz="4" w:space="0" w:color="auto"/>
            </w:tcBorders>
            <w:noWrap/>
            <w:vAlign w:val="center"/>
            <w:hideMark/>
          </w:tcPr>
          <w:p w14:paraId="2946612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260" w:type="dxa"/>
            <w:tcBorders>
              <w:top w:val="nil"/>
              <w:left w:val="nil"/>
              <w:bottom w:val="single" w:sz="4" w:space="0" w:color="auto"/>
              <w:right w:val="single" w:sz="4" w:space="0" w:color="auto"/>
            </w:tcBorders>
            <w:noWrap/>
            <w:vAlign w:val="center"/>
            <w:hideMark/>
          </w:tcPr>
          <w:p w14:paraId="0C0AFFD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1D04FA8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630BBB5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541F28E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3A1F7EE9" w14:textId="77777777" w:rsidTr="00633D90">
        <w:trPr>
          <w:trHeight w:val="300"/>
        </w:trPr>
        <w:tc>
          <w:tcPr>
            <w:tcW w:w="523" w:type="dxa"/>
            <w:tcBorders>
              <w:top w:val="nil"/>
              <w:left w:val="single" w:sz="4" w:space="0" w:color="auto"/>
              <w:bottom w:val="single" w:sz="4" w:space="0" w:color="auto"/>
              <w:right w:val="single" w:sz="4" w:space="0" w:color="auto"/>
            </w:tcBorders>
            <w:noWrap/>
            <w:vAlign w:val="center"/>
            <w:hideMark/>
          </w:tcPr>
          <w:p w14:paraId="79DD483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10</w:t>
            </w:r>
          </w:p>
        </w:tc>
        <w:tc>
          <w:tcPr>
            <w:tcW w:w="1462" w:type="dxa"/>
            <w:tcBorders>
              <w:top w:val="nil"/>
              <w:left w:val="nil"/>
              <w:bottom w:val="single" w:sz="4" w:space="0" w:color="auto"/>
              <w:right w:val="single" w:sz="4" w:space="0" w:color="auto"/>
            </w:tcBorders>
            <w:noWrap/>
            <w:vAlign w:val="center"/>
            <w:hideMark/>
          </w:tcPr>
          <w:p w14:paraId="3927F1D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Equipment</w:t>
            </w:r>
          </w:p>
        </w:tc>
        <w:tc>
          <w:tcPr>
            <w:tcW w:w="1329" w:type="dxa"/>
            <w:tcBorders>
              <w:top w:val="nil"/>
              <w:left w:val="nil"/>
              <w:bottom w:val="single" w:sz="4" w:space="0" w:color="auto"/>
              <w:right w:val="single" w:sz="4" w:space="0" w:color="auto"/>
            </w:tcBorders>
            <w:noWrap/>
            <w:vAlign w:val="center"/>
            <w:hideMark/>
          </w:tcPr>
          <w:p w14:paraId="4C74D3B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Equipment</w:t>
            </w:r>
          </w:p>
        </w:tc>
        <w:tc>
          <w:tcPr>
            <w:tcW w:w="1845" w:type="dxa"/>
            <w:tcBorders>
              <w:top w:val="nil"/>
              <w:left w:val="nil"/>
              <w:bottom w:val="single" w:sz="4" w:space="0" w:color="auto"/>
              <w:right w:val="single" w:sz="4" w:space="0" w:color="auto"/>
            </w:tcBorders>
            <w:noWrap/>
            <w:vAlign w:val="center"/>
            <w:hideMark/>
          </w:tcPr>
          <w:p w14:paraId="38EBDA5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EQUIP</w:t>
            </w:r>
          </w:p>
        </w:tc>
        <w:tc>
          <w:tcPr>
            <w:tcW w:w="1980" w:type="dxa"/>
            <w:tcBorders>
              <w:top w:val="nil"/>
              <w:left w:val="nil"/>
              <w:bottom w:val="single" w:sz="4" w:space="0" w:color="auto"/>
              <w:right w:val="single" w:sz="4" w:space="0" w:color="auto"/>
            </w:tcBorders>
            <w:noWrap/>
            <w:vAlign w:val="center"/>
            <w:hideMark/>
          </w:tcPr>
          <w:p w14:paraId="4B233B67"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w:t>
            </w:r>
          </w:p>
        </w:tc>
        <w:tc>
          <w:tcPr>
            <w:tcW w:w="1841" w:type="dxa"/>
            <w:tcBorders>
              <w:top w:val="nil"/>
              <w:left w:val="nil"/>
              <w:bottom w:val="single" w:sz="4" w:space="0" w:color="auto"/>
              <w:right w:val="single" w:sz="4" w:space="0" w:color="auto"/>
            </w:tcBorders>
            <w:noWrap/>
            <w:vAlign w:val="center"/>
            <w:hideMark/>
          </w:tcPr>
          <w:p w14:paraId="21AAC06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260" w:type="dxa"/>
            <w:tcBorders>
              <w:top w:val="nil"/>
              <w:left w:val="nil"/>
              <w:bottom w:val="single" w:sz="4" w:space="0" w:color="auto"/>
              <w:right w:val="single" w:sz="4" w:space="0" w:color="auto"/>
            </w:tcBorders>
            <w:noWrap/>
            <w:vAlign w:val="center"/>
            <w:hideMark/>
          </w:tcPr>
          <w:p w14:paraId="2EA4DF8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TIP_E</w:t>
            </w:r>
          </w:p>
        </w:tc>
        <w:tc>
          <w:tcPr>
            <w:tcW w:w="1516" w:type="dxa"/>
            <w:tcBorders>
              <w:top w:val="nil"/>
              <w:left w:val="nil"/>
              <w:bottom w:val="single" w:sz="4" w:space="0" w:color="auto"/>
              <w:right w:val="single" w:sz="4" w:space="0" w:color="auto"/>
            </w:tcBorders>
            <w:noWrap/>
            <w:vAlign w:val="center"/>
            <w:hideMark/>
          </w:tcPr>
          <w:p w14:paraId="062108C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SGA</w:t>
            </w:r>
          </w:p>
        </w:tc>
        <w:tc>
          <w:tcPr>
            <w:tcW w:w="1463" w:type="dxa"/>
            <w:tcBorders>
              <w:top w:val="nil"/>
              <w:left w:val="nil"/>
              <w:bottom w:val="single" w:sz="4" w:space="0" w:color="auto"/>
              <w:right w:val="single" w:sz="4" w:space="0" w:color="auto"/>
            </w:tcBorders>
            <w:noWrap/>
            <w:vAlign w:val="center"/>
            <w:hideMark/>
          </w:tcPr>
          <w:p w14:paraId="3C5A8AF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ABA</w:t>
            </w:r>
          </w:p>
        </w:tc>
        <w:tc>
          <w:tcPr>
            <w:tcW w:w="1800" w:type="dxa"/>
            <w:tcBorders>
              <w:top w:val="nil"/>
              <w:left w:val="nil"/>
              <w:bottom w:val="single" w:sz="4" w:space="0" w:color="auto"/>
              <w:right w:val="single" w:sz="4" w:space="0" w:color="auto"/>
            </w:tcBorders>
            <w:noWrap/>
            <w:vAlign w:val="center"/>
            <w:hideMark/>
          </w:tcPr>
          <w:p w14:paraId="7892FDC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5E5C2E27" w14:textId="77777777" w:rsidTr="00633D90">
        <w:trPr>
          <w:trHeight w:val="300"/>
        </w:trPr>
        <w:tc>
          <w:tcPr>
            <w:tcW w:w="523" w:type="dxa"/>
            <w:tcBorders>
              <w:top w:val="nil"/>
              <w:left w:val="single" w:sz="4" w:space="0" w:color="auto"/>
              <w:bottom w:val="single" w:sz="4" w:space="0" w:color="auto"/>
              <w:right w:val="single" w:sz="4" w:space="0" w:color="auto"/>
            </w:tcBorders>
            <w:noWrap/>
            <w:vAlign w:val="center"/>
            <w:hideMark/>
          </w:tcPr>
          <w:p w14:paraId="6554779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11</w:t>
            </w:r>
          </w:p>
        </w:tc>
        <w:tc>
          <w:tcPr>
            <w:tcW w:w="1462" w:type="dxa"/>
            <w:tcBorders>
              <w:top w:val="nil"/>
              <w:left w:val="nil"/>
              <w:bottom w:val="single" w:sz="4" w:space="0" w:color="auto"/>
              <w:right w:val="single" w:sz="4" w:space="0" w:color="auto"/>
            </w:tcBorders>
            <w:noWrap/>
            <w:vAlign w:val="center"/>
            <w:hideMark/>
          </w:tcPr>
          <w:p w14:paraId="747D294E"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Categorii</w:t>
            </w:r>
            <w:proofErr w:type="spellEnd"/>
            <w:r w:rsidRPr="009A000D">
              <w:rPr>
                <w:color w:val="000000" w:themeColor="text1"/>
                <w:sz w:val="16"/>
                <w:szCs w:val="16"/>
              </w:rPr>
              <w:t xml:space="preserve"> </w:t>
            </w:r>
            <w:proofErr w:type="spellStart"/>
            <w:r w:rsidRPr="009A000D">
              <w:rPr>
                <w:color w:val="000000" w:themeColor="text1"/>
                <w:sz w:val="16"/>
                <w:szCs w:val="16"/>
              </w:rPr>
              <w:t>documente</w:t>
            </w:r>
            <w:proofErr w:type="spellEnd"/>
          </w:p>
        </w:tc>
        <w:tc>
          <w:tcPr>
            <w:tcW w:w="1329" w:type="dxa"/>
            <w:tcBorders>
              <w:top w:val="nil"/>
              <w:left w:val="nil"/>
              <w:bottom w:val="single" w:sz="4" w:space="0" w:color="auto"/>
              <w:right w:val="single" w:sz="4" w:space="0" w:color="auto"/>
            </w:tcBorders>
            <w:vAlign w:val="center"/>
            <w:hideMark/>
          </w:tcPr>
          <w:p w14:paraId="00A697C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Document categories</w:t>
            </w:r>
          </w:p>
        </w:tc>
        <w:tc>
          <w:tcPr>
            <w:tcW w:w="1845" w:type="dxa"/>
            <w:tcBorders>
              <w:top w:val="nil"/>
              <w:left w:val="nil"/>
              <w:bottom w:val="single" w:sz="4" w:space="0" w:color="auto"/>
              <w:right w:val="single" w:sz="4" w:space="0" w:color="auto"/>
            </w:tcBorders>
            <w:noWrap/>
            <w:vAlign w:val="center"/>
            <w:hideMark/>
          </w:tcPr>
          <w:p w14:paraId="1219DD0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DOC_CATEG</w:t>
            </w:r>
          </w:p>
        </w:tc>
        <w:tc>
          <w:tcPr>
            <w:tcW w:w="1980" w:type="dxa"/>
            <w:tcBorders>
              <w:top w:val="nil"/>
              <w:left w:val="nil"/>
              <w:bottom w:val="single" w:sz="4" w:space="0" w:color="auto"/>
              <w:right w:val="single" w:sz="4" w:space="0" w:color="auto"/>
            </w:tcBorders>
            <w:noWrap/>
            <w:vAlign w:val="center"/>
            <w:hideMark/>
          </w:tcPr>
          <w:p w14:paraId="054020D2"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w:t>
            </w:r>
          </w:p>
        </w:tc>
        <w:tc>
          <w:tcPr>
            <w:tcW w:w="1841" w:type="dxa"/>
            <w:tcBorders>
              <w:top w:val="nil"/>
              <w:left w:val="nil"/>
              <w:bottom w:val="single" w:sz="4" w:space="0" w:color="auto"/>
              <w:right w:val="single" w:sz="4" w:space="0" w:color="auto"/>
            </w:tcBorders>
            <w:noWrap/>
            <w:vAlign w:val="center"/>
            <w:hideMark/>
          </w:tcPr>
          <w:p w14:paraId="0837D2C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260" w:type="dxa"/>
            <w:tcBorders>
              <w:top w:val="nil"/>
              <w:left w:val="nil"/>
              <w:bottom w:val="single" w:sz="4" w:space="0" w:color="auto"/>
              <w:right w:val="single" w:sz="4" w:space="0" w:color="auto"/>
            </w:tcBorders>
            <w:noWrap/>
            <w:vAlign w:val="center"/>
            <w:hideMark/>
          </w:tcPr>
          <w:p w14:paraId="609DB3C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1D06EA8B"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2D60A16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6F1D9EA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7325C009" w14:textId="77777777" w:rsidTr="00633D90">
        <w:trPr>
          <w:trHeight w:val="300"/>
        </w:trPr>
        <w:tc>
          <w:tcPr>
            <w:tcW w:w="523" w:type="dxa"/>
            <w:tcBorders>
              <w:top w:val="nil"/>
              <w:left w:val="single" w:sz="4" w:space="0" w:color="auto"/>
              <w:bottom w:val="single" w:sz="4" w:space="0" w:color="auto"/>
              <w:right w:val="single" w:sz="4" w:space="0" w:color="auto"/>
            </w:tcBorders>
            <w:noWrap/>
            <w:vAlign w:val="center"/>
            <w:hideMark/>
          </w:tcPr>
          <w:p w14:paraId="1163851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12</w:t>
            </w:r>
          </w:p>
        </w:tc>
        <w:tc>
          <w:tcPr>
            <w:tcW w:w="1462" w:type="dxa"/>
            <w:tcBorders>
              <w:top w:val="nil"/>
              <w:left w:val="nil"/>
              <w:bottom w:val="single" w:sz="4" w:space="0" w:color="auto"/>
              <w:right w:val="single" w:sz="4" w:space="0" w:color="auto"/>
            </w:tcBorders>
            <w:noWrap/>
            <w:vAlign w:val="center"/>
            <w:hideMark/>
          </w:tcPr>
          <w:p w14:paraId="31F53439"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Documente</w:t>
            </w:r>
            <w:proofErr w:type="spellEnd"/>
          </w:p>
        </w:tc>
        <w:tc>
          <w:tcPr>
            <w:tcW w:w="1329" w:type="dxa"/>
            <w:tcBorders>
              <w:top w:val="nil"/>
              <w:left w:val="nil"/>
              <w:bottom w:val="single" w:sz="4" w:space="0" w:color="auto"/>
              <w:right w:val="single" w:sz="4" w:space="0" w:color="auto"/>
            </w:tcBorders>
            <w:vAlign w:val="center"/>
            <w:hideMark/>
          </w:tcPr>
          <w:p w14:paraId="26E12E0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Document</w:t>
            </w:r>
          </w:p>
        </w:tc>
        <w:tc>
          <w:tcPr>
            <w:tcW w:w="1845" w:type="dxa"/>
            <w:tcBorders>
              <w:top w:val="nil"/>
              <w:left w:val="nil"/>
              <w:bottom w:val="single" w:sz="4" w:space="0" w:color="auto"/>
              <w:right w:val="single" w:sz="4" w:space="0" w:color="auto"/>
            </w:tcBorders>
            <w:noWrap/>
            <w:vAlign w:val="center"/>
            <w:hideMark/>
          </w:tcPr>
          <w:p w14:paraId="27AF625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DOC</w:t>
            </w:r>
          </w:p>
        </w:tc>
        <w:tc>
          <w:tcPr>
            <w:tcW w:w="1980" w:type="dxa"/>
            <w:tcBorders>
              <w:top w:val="nil"/>
              <w:left w:val="nil"/>
              <w:bottom w:val="single" w:sz="4" w:space="0" w:color="auto"/>
              <w:right w:val="single" w:sz="4" w:space="0" w:color="auto"/>
            </w:tcBorders>
            <w:noWrap/>
            <w:vAlign w:val="center"/>
            <w:hideMark/>
          </w:tcPr>
          <w:p w14:paraId="0E5B7181"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w:t>
            </w:r>
          </w:p>
        </w:tc>
        <w:tc>
          <w:tcPr>
            <w:tcW w:w="1841" w:type="dxa"/>
            <w:tcBorders>
              <w:top w:val="nil"/>
              <w:left w:val="nil"/>
              <w:bottom w:val="single" w:sz="4" w:space="0" w:color="auto"/>
              <w:right w:val="single" w:sz="4" w:space="0" w:color="auto"/>
            </w:tcBorders>
            <w:noWrap/>
            <w:vAlign w:val="center"/>
            <w:hideMark/>
          </w:tcPr>
          <w:p w14:paraId="651E1E8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260" w:type="dxa"/>
            <w:tcBorders>
              <w:top w:val="nil"/>
              <w:left w:val="nil"/>
              <w:bottom w:val="single" w:sz="4" w:space="0" w:color="auto"/>
              <w:right w:val="single" w:sz="4" w:space="0" w:color="auto"/>
            </w:tcBorders>
            <w:noWrap/>
            <w:vAlign w:val="center"/>
            <w:hideMark/>
          </w:tcPr>
          <w:p w14:paraId="4F870C5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TIP_DOC</w:t>
            </w:r>
          </w:p>
        </w:tc>
        <w:tc>
          <w:tcPr>
            <w:tcW w:w="1516" w:type="dxa"/>
            <w:tcBorders>
              <w:top w:val="nil"/>
              <w:left w:val="nil"/>
              <w:bottom w:val="single" w:sz="4" w:space="0" w:color="auto"/>
              <w:right w:val="single" w:sz="4" w:space="0" w:color="auto"/>
            </w:tcBorders>
            <w:noWrap/>
            <w:vAlign w:val="center"/>
            <w:hideMark/>
          </w:tcPr>
          <w:p w14:paraId="0AF269B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SGA</w:t>
            </w:r>
          </w:p>
        </w:tc>
        <w:tc>
          <w:tcPr>
            <w:tcW w:w="1463" w:type="dxa"/>
            <w:tcBorders>
              <w:top w:val="nil"/>
              <w:left w:val="nil"/>
              <w:bottom w:val="single" w:sz="4" w:space="0" w:color="auto"/>
              <w:right w:val="single" w:sz="4" w:space="0" w:color="auto"/>
            </w:tcBorders>
            <w:noWrap/>
            <w:vAlign w:val="center"/>
            <w:hideMark/>
          </w:tcPr>
          <w:p w14:paraId="10CF273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ABA</w:t>
            </w:r>
          </w:p>
        </w:tc>
        <w:tc>
          <w:tcPr>
            <w:tcW w:w="1800" w:type="dxa"/>
            <w:tcBorders>
              <w:top w:val="nil"/>
              <w:left w:val="nil"/>
              <w:bottom w:val="single" w:sz="4" w:space="0" w:color="auto"/>
              <w:right w:val="single" w:sz="4" w:space="0" w:color="auto"/>
            </w:tcBorders>
            <w:noWrap/>
            <w:vAlign w:val="center"/>
            <w:hideMark/>
          </w:tcPr>
          <w:p w14:paraId="7621361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699937B2" w14:textId="77777777" w:rsidTr="00633D90">
        <w:trPr>
          <w:trHeight w:val="300"/>
        </w:trPr>
        <w:tc>
          <w:tcPr>
            <w:tcW w:w="523" w:type="dxa"/>
            <w:tcBorders>
              <w:top w:val="nil"/>
              <w:left w:val="single" w:sz="4" w:space="0" w:color="auto"/>
              <w:bottom w:val="single" w:sz="4" w:space="0" w:color="auto"/>
              <w:right w:val="single" w:sz="4" w:space="0" w:color="auto"/>
            </w:tcBorders>
            <w:noWrap/>
            <w:vAlign w:val="center"/>
            <w:hideMark/>
          </w:tcPr>
          <w:p w14:paraId="0A4520D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13</w:t>
            </w:r>
          </w:p>
        </w:tc>
        <w:tc>
          <w:tcPr>
            <w:tcW w:w="1462" w:type="dxa"/>
            <w:tcBorders>
              <w:top w:val="nil"/>
              <w:left w:val="nil"/>
              <w:bottom w:val="single" w:sz="4" w:space="0" w:color="auto"/>
              <w:right w:val="single" w:sz="4" w:space="0" w:color="auto"/>
            </w:tcBorders>
            <w:noWrap/>
            <w:vAlign w:val="center"/>
            <w:hideMark/>
          </w:tcPr>
          <w:p w14:paraId="1908BC08"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Registrii</w:t>
            </w:r>
            <w:proofErr w:type="spellEnd"/>
          </w:p>
        </w:tc>
        <w:tc>
          <w:tcPr>
            <w:tcW w:w="1329" w:type="dxa"/>
            <w:tcBorders>
              <w:top w:val="nil"/>
              <w:left w:val="nil"/>
              <w:bottom w:val="single" w:sz="4" w:space="0" w:color="auto"/>
              <w:right w:val="single" w:sz="4" w:space="0" w:color="auto"/>
            </w:tcBorders>
            <w:vAlign w:val="center"/>
            <w:hideMark/>
          </w:tcPr>
          <w:p w14:paraId="7F224B0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Registry</w:t>
            </w:r>
          </w:p>
        </w:tc>
        <w:tc>
          <w:tcPr>
            <w:tcW w:w="1845" w:type="dxa"/>
            <w:tcBorders>
              <w:top w:val="nil"/>
              <w:left w:val="nil"/>
              <w:bottom w:val="single" w:sz="4" w:space="0" w:color="auto"/>
              <w:right w:val="single" w:sz="4" w:space="0" w:color="auto"/>
            </w:tcBorders>
            <w:noWrap/>
            <w:vAlign w:val="center"/>
            <w:hideMark/>
          </w:tcPr>
          <w:p w14:paraId="61A560B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REGISTRY</w:t>
            </w:r>
          </w:p>
        </w:tc>
        <w:tc>
          <w:tcPr>
            <w:tcW w:w="1980" w:type="dxa"/>
            <w:tcBorders>
              <w:top w:val="nil"/>
              <w:left w:val="nil"/>
              <w:bottom w:val="single" w:sz="4" w:space="0" w:color="auto"/>
              <w:right w:val="single" w:sz="4" w:space="0" w:color="auto"/>
            </w:tcBorders>
            <w:noWrap/>
            <w:vAlign w:val="center"/>
            <w:hideMark/>
          </w:tcPr>
          <w:p w14:paraId="207C8BED"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w:t>
            </w:r>
          </w:p>
        </w:tc>
        <w:tc>
          <w:tcPr>
            <w:tcW w:w="1841" w:type="dxa"/>
            <w:tcBorders>
              <w:top w:val="nil"/>
              <w:left w:val="nil"/>
              <w:bottom w:val="single" w:sz="4" w:space="0" w:color="auto"/>
              <w:right w:val="single" w:sz="4" w:space="0" w:color="auto"/>
            </w:tcBorders>
            <w:noWrap/>
            <w:vAlign w:val="center"/>
            <w:hideMark/>
          </w:tcPr>
          <w:p w14:paraId="6510BA1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260" w:type="dxa"/>
            <w:tcBorders>
              <w:top w:val="nil"/>
              <w:left w:val="nil"/>
              <w:bottom w:val="single" w:sz="4" w:space="0" w:color="auto"/>
              <w:right w:val="single" w:sz="4" w:space="0" w:color="auto"/>
            </w:tcBorders>
            <w:noWrap/>
            <w:vAlign w:val="center"/>
            <w:hideMark/>
          </w:tcPr>
          <w:p w14:paraId="4DC010F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5C58DE2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584F5E0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77D60C0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103F6343" w14:textId="77777777" w:rsidTr="00633D90">
        <w:trPr>
          <w:trHeight w:val="1313"/>
        </w:trPr>
        <w:tc>
          <w:tcPr>
            <w:tcW w:w="523" w:type="dxa"/>
            <w:tcBorders>
              <w:top w:val="nil"/>
              <w:left w:val="single" w:sz="4" w:space="0" w:color="auto"/>
              <w:bottom w:val="single" w:sz="4" w:space="0" w:color="auto"/>
              <w:right w:val="single" w:sz="4" w:space="0" w:color="auto"/>
            </w:tcBorders>
            <w:noWrap/>
            <w:vAlign w:val="center"/>
            <w:hideMark/>
          </w:tcPr>
          <w:p w14:paraId="35FA93F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14</w:t>
            </w:r>
          </w:p>
        </w:tc>
        <w:tc>
          <w:tcPr>
            <w:tcW w:w="1462" w:type="dxa"/>
            <w:tcBorders>
              <w:top w:val="nil"/>
              <w:left w:val="nil"/>
              <w:bottom w:val="single" w:sz="4" w:space="0" w:color="auto"/>
              <w:right w:val="single" w:sz="4" w:space="0" w:color="auto"/>
            </w:tcBorders>
            <w:vAlign w:val="center"/>
            <w:hideMark/>
          </w:tcPr>
          <w:p w14:paraId="690A23B8" w14:textId="77777777" w:rsidR="00633D90" w:rsidRPr="00C2306F" w:rsidRDefault="00633D90" w:rsidP="0068718B">
            <w:pPr>
              <w:ind w:right="144"/>
              <w:jc w:val="center"/>
              <w:rPr>
                <w:color w:val="000000" w:themeColor="text1"/>
                <w:sz w:val="16"/>
                <w:szCs w:val="16"/>
                <w:lang w:val="it-IT"/>
              </w:rPr>
            </w:pPr>
            <w:r w:rsidRPr="00C2306F">
              <w:rPr>
                <w:color w:val="000000" w:themeColor="text1"/>
                <w:sz w:val="16"/>
                <w:szCs w:val="16"/>
                <w:lang w:val="it-IT"/>
              </w:rPr>
              <w:t xml:space="preserve">Grupe indicatori </w:t>
            </w:r>
            <w:r w:rsidRPr="00C2306F">
              <w:rPr>
                <w:color w:val="000000" w:themeColor="text1"/>
                <w:sz w:val="16"/>
                <w:szCs w:val="16"/>
                <w:lang w:val="it-IT"/>
              </w:rPr>
              <w:br/>
              <w:t>(</w:t>
            </w:r>
            <w:r w:rsidRPr="00C2306F">
              <w:rPr>
                <w:b/>
                <w:bCs/>
                <w:color w:val="000000" w:themeColor="text1"/>
                <w:sz w:val="16"/>
                <w:szCs w:val="16"/>
                <w:lang w:val="it-IT"/>
              </w:rPr>
              <w:t>Clase de compusi</w:t>
            </w:r>
            <w:r w:rsidRPr="00C2306F">
              <w:rPr>
                <w:color w:val="000000" w:themeColor="text1"/>
                <w:sz w:val="16"/>
                <w:szCs w:val="16"/>
                <w:lang w:val="it-IT"/>
              </w:rPr>
              <w:t>)</w:t>
            </w:r>
          </w:p>
        </w:tc>
        <w:tc>
          <w:tcPr>
            <w:tcW w:w="1329" w:type="dxa"/>
            <w:tcBorders>
              <w:top w:val="nil"/>
              <w:left w:val="nil"/>
              <w:bottom w:val="single" w:sz="4" w:space="0" w:color="auto"/>
              <w:right w:val="single" w:sz="4" w:space="0" w:color="auto"/>
            </w:tcBorders>
            <w:vAlign w:val="center"/>
            <w:hideMark/>
          </w:tcPr>
          <w:p w14:paraId="4509394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Indicators categories</w:t>
            </w:r>
          </w:p>
        </w:tc>
        <w:tc>
          <w:tcPr>
            <w:tcW w:w="1845" w:type="dxa"/>
            <w:tcBorders>
              <w:top w:val="nil"/>
              <w:left w:val="nil"/>
              <w:bottom w:val="single" w:sz="4" w:space="0" w:color="auto"/>
              <w:right w:val="single" w:sz="4" w:space="0" w:color="auto"/>
            </w:tcBorders>
            <w:noWrap/>
            <w:vAlign w:val="center"/>
            <w:hideMark/>
          </w:tcPr>
          <w:p w14:paraId="0DE69D0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IND_CATEG</w:t>
            </w:r>
          </w:p>
        </w:tc>
        <w:tc>
          <w:tcPr>
            <w:tcW w:w="1980" w:type="dxa"/>
            <w:tcBorders>
              <w:top w:val="nil"/>
              <w:left w:val="nil"/>
              <w:bottom w:val="single" w:sz="4" w:space="0" w:color="auto"/>
              <w:right w:val="single" w:sz="4" w:space="0" w:color="auto"/>
            </w:tcBorders>
            <w:vAlign w:val="center"/>
            <w:hideMark/>
          </w:tcPr>
          <w:p w14:paraId="6321E4C9" w14:textId="77777777" w:rsidR="00633D90" w:rsidRPr="00C2306F" w:rsidRDefault="00633D90" w:rsidP="0068718B">
            <w:pPr>
              <w:ind w:right="144"/>
              <w:jc w:val="center"/>
              <w:rPr>
                <w:i/>
                <w:iCs/>
                <w:color w:val="000000" w:themeColor="text1"/>
                <w:sz w:val="16"/>
                <w:szCs w:val="16"/>
                <w:lang w:val="it-IT"/>
              </w:rPr>
            </w:pPr>
            <w:r w:rsidRPr="00C2306F">
              <w:rPr>
                <w:i/>
                <w:iCs/>
                <w:color w:val="000000" w:themeColor="text1"/>
                <w:sz w:val="16"/>
                <w:szCs w:val="16"/>
                <w:lang w:val="it-IT"/>
              </w:rPr>
              <w:t>Conditii termice</w:t>
            </w:r>
            <w:r w:rsidRPr="00C2306F">
              <w:rPr>
                <w:i/>
                <w:iCs/>
                <w:color w:val="000000" w:themeColor="text1"/>
                <w:sz w:val="16"/>
                <w:szCs w:val="16"/>
                <w:lang w:val="it-IT"/>
              </w:rPr>
              <w:br/>
              <w:t>Conditii de oxigenare</w:t>
            </w:r>
            <w:r w:rsidRPr="00C2306F">
              <w:rPr>
                <w:i/>
                <w:iCs/>
                <w:color w:val="000000" w:themeColor="text1"/>
                <w:sz w:val="16"/>
                <w:szCs w:val="16"/>
                <w:lang w:val="it-IT"/>
              </w:rPr>
              <w:br/>
              <w:t>Clorbenzeni</w:t>
            </w:r>
            <w:r w:rsidRPr="00C2306F">
              <w:rPr>
                <w:i/>
                <w:iCs/>
                <w:color w:val="000000" w:themeColor="text1"/>
                <w:sz w:val="16"/>
                <w:szCs w:val="16"/>
                <w:lang w:val="it-IT"/>
              </w:rPr>
              <w:br/>
              <w:t>Compusi organici volatili</w:t>
            </w:r>
            <w:r w:rsidRPr="00C2306F">
              <w:rPr>
                <w:i/>
                <w:iCs/>
                <w:color w:val="000000" w:themeColor="text1"/>
                <w:sz w:val="16"/>
                <w:szCs w:val="16"/>
                <w:lang w:val="it-IT"/>
              </w:rPr>
              <w:br/>
              <w:t>Salinitate</w:t>
            </w:r>
            <w:r w:rsidRPr="00C2306F">
              <w:rPr>
                <w:i/>
                <w:iCs/>
                <w:color w:val="000000" w:themeColor="text1"/>
                <w:sz w:val="16"/>
                <w:szCs w:val="16"/>
                <w:lang w:val="it-IT"/>
              </w:rPr>
              <w:br/>
              <w:t>Nutrienti</w:t>
            </w:r>
          </w:p>
        </w:tc>
        <w:tc>
          <w:tcPr>
            <w:tcW w:w="1841" w:type="dxa"/>
            <w:tcBorders>
              <w:top w:val="nil"/>
              <w:left w:val="nil"/>
              <w:bottom w:val="single" w:sz="4" w:space="0" w:color="auto"/>
              <w:right w:val="single" w:sz="4" w:space="0" w:color="auto"/>
            </w:tcBorders>
            <w:vAlign w:val="center"/>
            <w:hideMark/>
          </w:tcPr>
          <w:p w14:paraId="2652E06B"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center"/>
            <w:hideMark/>
          </w:tcPr>
          <w:p w14:paraId="547823D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w:t>
            </w:r>
          </w:p>
        </w:tc>
        <w:tc>
          <w:tcPr>
            <w:tcW w:w="1516" w:type="dxa"/>
            <w:tcBorders>
              <w:top w:val="nil"/>
              <w:left w:val="nil"/>
              <w:bottom w:val="single" w:sz="4" w:space="0" w:color="auto"/>
              <w:right w:val="single" w:sz="4" w:space="0" w:color="auto"/>
            </w:tcBorders>
            <w:noWrap/>
            <w:vAlign w:val="center"/>
            <w:hideMark/>
          </w:tcPr>
          <w:p w14:paraId="2003C71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4BF8E0D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25D5A59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12C18EDF" w14:textId="77777777" w:rsidTr="00633D90">
        <w:trPr>
          <w:trHeight w:val="1070"/>
        </w:trPr>
        <w:tc>
          <w:tcPr>
            <w:tcW w:w="523" w:type="dxa"/>
            <w:tcBorders>
              <w:top w:val="nil"/>
              <w:left w:val="single" w:sz="4" w:space="0" w:color="auto"/>
              <w:bottom w:val="single" w:sz="4" w:space="0" w:color="auto"/>
              <w:right w:val="single" w:sz="4" w:space="0" w:color="auto"/>
            </w:tcBorders>
            <w:noWrap/>
            <w:vAlign w:val="center"/>
            <w:hideMark/>
          </w:tcPr>
          <w:p w14:paraId="6ACFB20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15</w:t>
            </w:r>
          </w:p>
        </w:tc>
        <w:tc>
          <w:tcPr>
            <w:tcW w:w="1462" w:type="dxa"/>
            <w:tcBorders>
              <w:top w:val="nil"/>
              <w:left w:val="nil"/>
              <w:bottom w:val="single" w:sz="4" w:space="0" w:color="auto"/>
              <w:right w:val="single" w:sz="4" w:space="0" w:color="auto"/>
            </w:tcBorders>
            <w:noWrap/>
            <w:vAlign w:val="center"/>
            <w:hideMark/>
          </w:tcPr>
          <w:p w14:paraId="3CEE2C62"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Indicatori</w:t>
            </w:r>
            <w:proofErr w:type="spellEnd"/>
          </w:p>
        </w:tc>
        <w:tc>
          <w:tcPr>
            <w:tcW w:w="1329" w:type="dxa"/>
            <w:tcBorders>
              <w:top w:val="nil"/>
              <w:left w:val="nil"/>
              <w:bottom w:val="single" w:sz="4" w:space="0" w:color="auto"/>
              <w:right w:val="single" w:sz="4" w:space="0" w:color="auto"/>
            </w:tcBorders>
            <w:vAlign w:val="center"/>
            <w:hideMark/>
          </w:tcPr>
          <w:p w14:paraId="1829841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xml:space="preserve">Indicators </w:t>
            </w:r>
          </w:p>
        </w:tc>
        <w:tc>
          <w:tcPr>
            <w:tcW w:w="1845" w:type="dxa"/>
            <w:tcBorders>
              <w:top w:val="nil"/>
              <w:left w:val="nil"/>
              <w:bottom w:val="single" w:sz="4" w:space="0" w:color="auto"/>
              <w:right w:val="single" w:sz="4" w:space="0" w:color="auto"/>
            </w:tcBorders>
            <w:noWrap/>
            <w:vAlign w:val="center"/>
            <w:hideMark/>
          </w:tcPr>
          <w:p w14:paraId="0BBD540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w:t>
            </w:r>
          </w:p>
        </w:tc>
        <w:tc>
          <w:tcPr>
            <w:tcW w:w="1980" w:type="dxa"/>
            <w:tcBorders>
              <w:top w:val="nil"/>
              <w:left w:val="nil"/>
              <w:bottom w:val="single" w:sz="4" w:space="0" w:color="auto"/>
              <w:right w:val="single" w:sz="4" w:space="0" w:color="auto"/>
            </w:tcBorders>
            <w:vAlign w:val="center"/>
            <w:hideMark/>
          </w:tcPr>
          <w:p w14:paraId="794E4D90" w14:textId="77777777" w:rsidR="00633D90" w:rsidRPr="009A000D" w:rsidRDefault="00633D90" w:rsidP="0068718B">
            <w:pPr>
              <w:ind w:right="144"/>
              <w:jc w:val="center"/>
              <w:rPr>
                <w:i/>
                <w:iCs/>
                <w:color w:val="000000" w:themeColor="text1"/>
                <w:sz w:val="16"/>
                <w:szCs w:val="16"/>
              </w:rPr>
            </w:pPr>
            <w:proofErr w:type="spellStart"/>
            <w:r w:rsidRPr="009A000D">
              <w:rPr>
                <w:i/>
                <w:iCs/>
                <w:color w:val="000000" w:themeColor="text1"/>
                <w:sz w:val="16"/>
                <w:szCs w:val="16"/>
              </w:rPr>
              <w:t>Chinoxifen</w:t>
            </w:r>
            <w:proofErr w:type="spellEnd"/>
            <w:r w:rsidRPr="009A000D">
              <w:rPr>
                <w:i/>
                <w:iCs/>
                <w:color w:val="000000" w:themeColor="text1"/>
                <w:sz w:val="16"/>
                <w:szCs w:val="16"/>
              </w:rPr>
              <w:br/>
              <w:t xml:space="preserve">1,2,3-triclor </w:t>
            </w:r>
            <w:proofErr w:type="spellStart"/>
            <w:r w:rsidRPr="009A000D">
              <w:rPr>
                <w:i/>
                <w:iCs/>
                <w:color w:val="000000" w:themeColor="text1"/>
                <w:sz w:val="16"/>
                <w:szCs w:val="16"/>
              </w:rPr>
              <w:t>benzen</w:t>
            </w:r>
            <w:proofErr w:type="spellEnd"/>
            <w:r w:rsidRPr="009A000D">
              <w:rPr>
                <w:i/>
                <w:iCs/>
                <w:color w:val="000000" w:themeColor="text1"/>
                <w:sz w:val="16"/>
                <w:szCs w:val="16"/>
              </w:rPr>
              <w:br/>
            </w:r>
            <w:proofErr w:type="spellStart"/>
            <w:r w:rsidRPr="009A000D">
              <w:rPr>
                <w:i/>
                <w:iCs/>
                <w:color w:val="000000" w:themeColor="text1"/>
                <w:sz w:val="16"/>
                <w:szCs w:val="16"/>
              </w:rPr>
              <w:t>Pentaclorbenzen</w:t>
            </w:r>
            <w:proofErr w:type="spellEnd"/>
            <w:r w:rsidRPr="009A000D">
              <w:rPr>
                <w:i/>
                <w:iCs/>
                <w:color w:val="000000" w:themeColor="text1"/>
                <w:sz w:val="16"/>
                <w:szCs w:val="16"/>
              </w:rPr>
              <w:t xml:space="preserve">              </w:t>
            </w:r>
          </w:p>
        </w:tc>
        <w:tc>
          <w:tcPr>
            <w:tcW w:w="1841" w:type="dxa"/>
            <w:tcBorders>
              <w:top w:val="nil"/>
              <w:left w:val="nil"/>
              <w:bottom w:val="single" w:sz="4" w:space="0" w:color="auto"/>
              <w:right w:val="single" w:sz="4" w:space="0" w:color="auto"/>
            </w:tcBorders>
            <w:vAlign w:val="center"/>
            <w:hideMark/>
          </w:tcPr>
          <w:p w14:paraId="4C027B2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r w:rsidRPr="009A000D">
              <w:rPr>
                <w:color w:val="000000" w:themeColor="text1"/>
                <w:sz w:val="16"/>
                <w:szCs w:val="16"/>
              </w:rPr>
              <w:br/>
              <w:t>UM</w:t>
            </w:r>
            <w:r w:rsidRPr="009A000D">
              <w:rPr>
                <w:color w:val="000000" w:themeColor="text1"/>
                <w:sz w:val="16"/>
                <w:szCs w:val="16"/>
              </w:rPr>
              <w:br/>
            </w:r>
            <w:proofErr w:type="spellStart"/>
            <w:r w:rsidRPr="009A000D">
              <w:rPr>
                <w:color w:val="000000" w:themeColor="text1"/>
                <w:sz w:val="16"/>
                <w:szCs w:val="16"/>
              </w:rPr>
              <w:t>Zecimal</w:t>
            </w:r>
            <w:proofErr w:type="spellEnd"/>
            <w:r w:rsidRPr="009A000D">
              <w:rPr>
                <w:color w:val="000000" w:themeColor="text1"/>
                <w:sz w:val="16"/>
                <w:szCs w:val="16"/>
              </w:rPr>
              <w:t xml:space="preserve"> No</w:t>
            </w:r>
            <w:r w:rsidRPr="009A000D">
              <w:rPr>
                <w:color w:val="000000" w:themeColor="text1"/>
                <w:sz w:val="16"/>
                <w:szCs w:val="16"/>
              </w:rPr>
              <w:br/>
              <w:t>Dilution Factor</w:t>
            </w:r>
            <w:r w:rsidRPr="009A000D">
              <w:rPr>
                <w:color w:val="000000" w:themeColor="text1"/>
                <w:sz w:val="16"/>
                <w:szCs w:val="16"/>
              </w:rPr>
              <w:br/>
              <w:t>Limits</w:t>
            </w:r>
          </w:p>
        </w:tc>
        <w:tc>
          <w:tcPr>
            <w:tcW w:w="1260" w:type="dxa"/>
            <w:tcBorders>
              <w:top w:val="nil"/>
              <w:left w:val="nil"/>
              <w:bottom w:val="single" w:sz="4" w:space="0" w:color="auto"/>
              <w:right w:val="single" w:sz="4" w:space="0" w:color="auto"/>
            </w:tcBorders>
            <w:noWrap/>
            <w:vAlign w:val="center"/>
            <w:hideMark/>
          </w:tcPr>
          <w:p w14:paraId="163B927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IND_CATEG</w:t>
            </w:r>
          </w:p>
        </w:tc>
        <w:tc>
          <w:tcPr>
            <w:tcW w:w="1516" w:type="dxa"/>
            <w:tcBorders>
              <w:top w:val="nil"/>
              <w:left w:val="nil"/>
              <w:bottom w:val="single" w:sz="4" w:space="0" w:color="auto"/>
              <w:right w:val="single" w:sz="4" w:space="0" w:color="auto"/>
            </w:tcBorders>
            <w:vAlign w:val="center"/>
            <w:hideMark/>
          </w:tcPr>
          <w:p w14:paraId="066E860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UM</w:t>
            </w:r>
          </w:p>
        </w:tc>
        <w:tc>
          <w:tcPr>
            <w:tcW w:w="1463" w:type="dxa"/>
            <w:tcBorders>
              <w:top w:val="nil"/>
              <w:left w:val="nil"/>
              <w:bottom w:val="single" w:sz="4" w:space="0" w:color="auto"/>
              <w:right w:val="single" w:sz="4" w:space="0" w:color="auto"/>
            </w:tcBorders>
            <w:noWrap/>
            <w:vAlign w:val="center"/>
            <w:hideMark/>
          </w:tcPr>
          <w:p w14:paraId="5919314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3684767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71650CA4" w14:textId="77777777" w:rsidTr="00633D90">
        <w:trPr>
          <w:trHeight w:val="944"/>
        </w:trPr>
        <w:tc>
          <w:tcPr>
            <w:tcW w:w="523" w:type="dxa"/>
            <w:tcBorders>
              <w:top w:val="nil"/>
              <w:left w:val="single" w:sz="4" w:space="0" w:color="auto"/>
              <w:bottom w:val="single" w:sz="4" w:space="0" w:color="auto"/>
              <w:right w:val="single" w:sz="4" w:space="0" w:color="auto"/>
            </w:tcBorders>
            <w:noWrap/>
            <w:vAlign w:val="center"/>
            <w:hideMark/>
          </w:tcPr>
          <w:p w14:paraId="2692BA1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16</w:t>
            </w:r>
          </w:p>
        </w:tc>
        <w:tc>
          <w:tcPr>
            <w:tcW w:w="1462" w:type="dxa"/>
            <w:tcBorders>
              <w:top w:val="nil"/>
              <w:left w:val="nil"/>
              <w:bottom w:val="single" w:sz="4" w:space="0" w:color="auto"/>
              <w:right w:val="single" w:sz="4" w:space="0" w:color="auto"/>
            </w:tcBorders>
            <w:noWrap/>
            <w:vAlign w:val="center"/>
            <w:hideMark/>
          </w:tcPr>
          <w:p w14:paraId="65FA8761"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Limite</w:t>
            </w:r>
            <w:proofErr w:type="spellEnd"/>
            <w:r w:rsidRPr="009A000D">
              <w:rPr>
                <w:color w:val="000000" w:themeColor="text1"/>
                <w:sz w:val="16"/>
                <w:szCs w:val="16"/>
              </w:rPr>
              <w:t xml:space="preserve"> </w:t>
            </w:r>
            <w:proofErr w:type="spellStart"/>
            <w:r w:rsidRPr="009A000D">
              <w:rPr>
                <w:color w:val="000000" w:themeColor="text1"/>
                <w:sz w:val="16"/>
                <w:szCs w:val="16"/>
              </w:rPr>
              <w:t>Indicatori</w:t>
            </w:r>
            <w:proofErr w:type="spellEnd"/>
          </w:p>
        </w:tc>
        <w:tc>
          <w:tcPr>
            <w:tcW w:w="1329" w:type="dxa"/>
            <w:tcBorders>
              <w:top w:val="nil"/>
              <w:left w:val="nil"/>
              <w:bottom w:val="single" w:sz="4" w:space="0" w:color="auto"/>
              <w:right w:val="single" w:sz="4" w:space="0" w:color="auto"/>
            </w:tcBorders>
            <w:vAlign w:val="center"/>
            <w:hideMark/>
          </w:tcPr>
          <w:p w14:paraId="572891D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Indicators Limits</w:t>
            </w:r>
          </w:p>
        </w:tc>
        <w:tc>
          <w:tcPr>
            <w:tcW w:w="1845" w:type="dxa"/>
            <w:tcBorders>
              <w:top w:val="nil"/>
              <w:left w:val="nil"/>
              <w:bottom w:val="single" w:sz="4" w:space="0" w:color="auto"/>
              <w:right w:val="single" w:sz="4" w:space="0" w:color="auto"/>
            </w:tcBorders>
            <w:noWrap/>
            <w:vAlign w:val="center"/>
            <w:hideMark/>
          </w:tcPr>
          <w:p w14:paraId="4A6EE94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LIM_IND</w:t>
            </w:r>
          </w:p>
        </w:tc>
        <w:tc>
          <w:tcPr>
            <w:tcW w:w="1980" w:type="dxa"/>
            <w:tcBorders>
              <w:top w:val="nil"/>
              <w:left w:val="nil"/>
              <w:bottom w:val="single" w:sz="4" w:space="0" w:color="auto"/>
              <w:right w:val="single" w:sz="4" w:space="0" w:color="auto"/>
            </w:tcBorders>
            <w:vAlign w:val="center"/>
            <w:hideMark/>
          </w:tcPr>
          <w:p w14:paraId="1BF70C6D"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w:t>
            </w:r>
          </w:p>
        </w:tc>
        <w:tc>
          <w:tcPr>
            <w:tcW w:w="1841" w:type="dxa"/>
            <w:tcBorders>
              <w:top w:val="nil"/>
              <w:left w:val="nil"/>
              <w:bottom w:val="single" w:sz="4" w:space="0" w:color="auto"/>
              <w:right w:val="single" w:sz="4" w:space="0" w:color="auto"/>
            </w:tcBorders>
            <w:vAlign w:val="center"/>
            <w:hideMark/>
          </w:tcPr>
          <w:p w14:paraId="6FA472B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LAB</w:t>
            </w:r>
            <w:r w:rsidRPr="009A000D">
              <w:rPr>
                <w:color w:val="000000" w:themeColor="text1"/>
                <w:sz w:val="16"/>
                <w:szCs w:val="16"/>
              </w:rPr>
              <w:br/>
              <w:t>UM</w:t>
            </w:r>
            <w:r w:rsidRPr="009A000D">
              <w:rPr>
                <w:color w:val="000000" w:themeColor="text1"/>
                <w:sz w:val="16"/>
                <w:szCs w:val="16"/>
              </w:rPr>
              <w:br/>
              <w:t>Quantification Limit (value)</w:t>
            </w:r>
            <w:r w:rsidRPr="009A000D">
              <w:rPr>
                <w:color w:val="000000" w:themeColor="text1"/>
                <w:sz w:val="16"/>
                <w:szCs w:val="16"/>
              </w:rPr>
              <w:br/>
              <w:t>Detection Limit (value)</w:t>
            </w:r>
          </w:p>
        </w:tc>
        <w:tc>
          <w:tcPr>
            <w:tcW w:w="1260" w:type="dxa"/>
            <w:tcBorders>
              <w:top w:val="nil"/>
              <w:left w:val="nil"/>
              <w:bottom w:val="single" w:sz="4" w:space="0" w:color="auto"/>
              <w:right w:val="single" w:sz="4" w:space="0" w:color="auto"/>
            </w:tcBorders>
            <w:vAlign w:val="center"/>
            <w:hideMark/>
          </w:tcPr>
          <w:p w14:paraId="12D1840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LAB</w:t>
            </w:r>
          </w:p>
        </w:tc>
        <w:tc>
          <w:tcPr>
            <w:tcW w:w="1516" w:type="dxa"/>
            <w:tcBorders>
              <w:top w:val="nil"/>
              <w:left w:val="nil"/>
              <w:bottom w:val="single" w:sz="4" w:space="0" w:color="auto"/>
              <w:right w:val="single" w:sz="4" w:space="0" w:color="auto"/>
            </w:tcBorders>
            <w:vAlign w:val="center"/>
            <w:hideMark/>
          </w:tcPr>
          <w:p w14:paraId="0AC337E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UM</w:t>
            </w:r>
          </w:p>
        </w:tc>
        <w:tc>
          <w:tcPr>
            <w:tcW w:w="1463" w:type="dxa"/>
            <w:tcBorders>
              <w:top w:val="nil"/>
              <w:left w:val="nil"/>
              <w:bottom w:val="single" w:sz="4" w:space="0" w:color="auto"/>
              <w:right w:val="single" w:sz="4" w:space="0" w:color="auto"/>
            </w:tcBorders>
            <w:vAlign w:val="center"/>
            <w:hideMark/>
          </w:tcPr>
          <w:p w14:paraId="7E4411D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w:t>
            </w:r>
          </w:p>
        </w:tc>
        <w:tc>
          <w:tcPr>
            <w:tcW w:w="1800" w:type="dxa"/>
            <w:tcBorders>
              <w:top w:val="nil"/>
              <w:left w:val="nil"/>
              <w:bottom w:val="single" w:sz="4" w:space="0" w:color="auto"/>
              <w:right w:val="single" w:sz="4" w:space="0" w:color="auto"/>
            </w:tcBorders>
            <w:noWrap/>
            <w:vAlign w:val="center"/>
            <w:hideMark/>
          </w:tcPr>
          <w:p w14:paraId="146E955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2CA129E3" w14:textId="77777777" w:rsidTr="00633D90">
        <w:trPr>
          <w:trHeight w:val="998"/>
        </w:trPr>
        <w:tc>
          <w:tcPr>
            <w:tcW w:w="523" w:type="dxa"/>
            <w:tcBorders>
              <w:top w:val="nil"/>
              <w:left w:val="single" w:sz="4" w:space="0" w:color="auto"/>
              <w:bottom w:val="single" w:sz="4" w:space="0" w:color="auto"/>
              <w:right w:val="single" w:sz="4" w:space="0" w:color="auto"/>
            </w:tcBorders>
            <w:noWrap/>
            <w:vAlign w:val="center"/>
            <w:hideMark/>
          </w:tcPr>
          <w:p w14:paraId="4CA2D31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17</w:t>
            </w:r>
          </w:p>
        </w:tc>
        <w:tc>
          <w:tcPr>
            <w:tcW w:w="1462" w:type="dxa"/>
            <w:tcBorders>
              <w:top w:val="nil"/>
              <w:left w:val="nil"/>
              <w:bottom w:val="single" w:sz="4" w:space="0" w:color="auto"/>
              <w:right w:val="single" w:sz="4" w:space="0" w:color="auto"/>
            </w:tcBorders>
            <w:vAlign w:val="center"/>
            <w:hideMark/>
          </w:tcPr>
          <w:p w14:paraId="1D88AEDD" w14:textId="77777777" w:rsidR="00633D90" w:rsidRPr="00C2306F" w:rsidRDefault="00633D90" w:rsidP="0068718B">
            <w:pPr>
              <w:ind w:right="144"/>
              <w:jc w:val="center"/>
              <w:rPr>
                <w:color w:val="000000" w:themeColor="text1"/>
                <w:sz w:val="16"/>
                <w:szCs w:val="16"/>
                <w:lang w:val="it-IT"/>
              </w:rPr>
            </w:pPr>
            <w:r w:rsidRPr="00C2306F">
              <w:rPr>
                <w:color w:val="000000" w:themeColor="text1"/>
                <w:sz w:val="16"/>
                <w:szCs w:val="16"/>
                <w:lang w:val="it-IT"/>
              </w:rPr>
              <w:t>Metoda de analiza (standard de metoda utilizata poate fi diferita per laborator si indicator)</w:t>
            </w:r>
          </w:p>
        </w:tc>
        <w:tc>
          <w:tcPr>
            <w:tcW w:w="1329" w:type="dxa"/>
            <w:tcBorders>
              <w:top w:val="nil"/>
              <w:left w:val="nil"/>
              <w:bottom w:val="single" w:sz="4" w:space="0" w:color="auto"/>
              <w:right w:val="single" w:sz="4" w:space="0" w:color="auto"/>
            </w:tcBorders>
            <w:vAlign w:val="center"/>
            <w:hideMark/>
          </w:tcPr>
          <w:p w14:paraId="1FA90CC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Method of Analysis</w:t>
            </w:r>
          </w:p>
        </w:tc>
        <w:tc>
          <w:tcPr>
            <w:tcW w:w="1845" w:type="dxa"/>
            <w:tcBorders>
              <w:top w:val="nil"/>
              <w:left w:val="nil"/>
              <w:bottom w:val="single" w:sz="4" w:space="0" w:color="auto"/>
              <w:right w:val="single" w:sz="4" w:space="0" w:color="auto"/>
            </w:tcBorders>
            <w:noWrap/>
            <w:vAlign w:val="center"/>
            <w:hideMark/>
          </w:tcPr>
          <w:p w14:paraId="335C2CD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MTH_A</w:t>
            </w:r>
          </w:p>
        </w:tc>
        <w:tc>
          <w:tcPr>
            <w:tcW w:w="1980" w:type="dxa"/>
            <w:tcBorders>
              <w:top w:val="nil"/>
              <w:left w:val="nil"/>
              <w:bottom w:val="single" w:sz="4" w:space="0" w:color="auto"/>
              <w:right w:val="single" w:sz="4" w:space="0" w:color="auto"/>
            </w:tcBorders>
            <w:vAlign w:val="center"/>
            <w:hideMark/>
          </w:tcPr>
          <w:p w14:paraId="723152A7"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SR ISO 6468:2000</w:t>
            </w:r>
            <w:r w:rsidRPr="009A000D">
              <w:rPr>
                <w:i/>
                <w:iCs/>
                <w:color w:val="000000" w:themeColor="text1"/>
                <w:sz w:val="16"/>
                <w:szCs w:val="16"/>
              </w:rPr>
              <w:br/>
              <w:t>SR ISO 6468:2000</w:t>
            </w:r>
            <w:r w:rsidRPr="009A000D">
              <w:rPr>
                <w:i/>
                <w:iCs/>
                <w:color w:val="000000" w:themeColor="text1"/>
                <w:sz w:val="16"/>
                <w:szCs w:val="16"/>
              </w:rPr>
              <w:br/>
              <w:t>SR ISO 10382:2007</w:t>
            </w:r>
          </w:p>
        </w:tc>
        <w:tc>
          <w:tcPr>
            <w:tcW w:w="1841" w:type="dxa"/>
            <w:tcBorders>
              <w:top w:val="nil"/>
              <w:left w:val="nil"/>
              <w:bottom w:val="single" w:sz="4" w:space="0" w:color="auto"/>
              <w:right w:val="single" w:sz="4" w:space="0" w:color="auto"/>
            </w:tcBorders>
            <w:vAlign w:val="center"/>
            <w:hideMark/>
          </w:tcPr>
          <w:p w14:paraId="693CB7F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vAlign w:val="center"/>
            <w:hideMark/>
          </w:tcPr>
          <w:p w14:paraId="596B77B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IND</w:t>
            </w:r>
          </w:p>
        </w:tc>
        <w:tc>
          <w:tcPr>
            <w:tcW w:w="1516" w:type="dxa"/>
            <w:tcBorders>
              <w:top w:val="nil"/>
              <w:left w:val="nil"/>
              <w:bottom w:val="single" w:sz="4" w:space="0" w:color="auto"/>
              <w:right w:val="single" w:sz="4" w:space="0" w:color="auto"/>
            </w:tcBorders>
            <w:noWrap/>
            <w:vAlign w:val="center"/>
            <w:hideMark/>
          </w:tcPr>
          <w:p w14:paraId="0ADBBB2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vAlign w:val="center"/>
            <w:hideMark/>
          </w:tcPr>
          <w:p w14:paraId="2AA6EE8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61198F7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7BDDD6ED" w14:textId="77777777" w:rsidTr="00633D90">
        <w:trPr>
          <w:trHeight w:val="64"/>
        </w:trPr>
        <w:tc>
          <w:tcPr>
            <w:tcW w:w="523" w:type="dxa"/>
            <w:tcBorders>
              <w:top w:val="nil"/>
              <w:left w:val="single" w:sz="4" w:space="0" w:color="auto"/>
              <w:bottom w:val="single" w:sz="4" w:space="0" w:color="auto"/>
              <w:right w:val="single" w:sz="4" w:space="0" w:color="auto"/>
            </w:tcBorders>
            <w:noWrap/>
            <w:vAlign w:val="center"/>
            <w:hideMark/>
          </w:tcPr>
          <w:p w14:paraId="1B87771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18</w:t>
            </w:r>
          </w:p>
        </w:tc>
        <w:tc>
          <w:tcPr>
            <w:tcW w:w="1462" w:type="dxa"/>
            <w:tcBorders>
              <w:top w:val="nil"/>
              <w:left w:val="nil"/>
              <w:bottom w:val="single" w:sz="4" w:space="0" w:color="auto"/>
              <w:right w:val="single" w:sz="4" w:space="0" w:color="auto"/>
            </w:tcBorders>
            <w:noWrap/>
            <w:vAlign w:val="center"/>
            <w:hideMark/>
          </w:tcPr>
          <w:p w14:paraId="36F15B78"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Unitate</w:t>
            </w:r>
            <w:proofErr w:type="spellEnd"/>
            <w:r w:rsidRPr="009A000D">
              <w:rPr>
                <w:color w:val="000000" w:themeColor="text1"/>
                <w:sz w:val="16"/>
                <w:szCs w:val="16"/>
              </w:rPr>
              <w:t xml:space="preserve"> de </w:t>
            </w:r>
            <w:proofErr w:type="spellStart"/>
            <w:r w:rsidRPr="009A000D">
              <w:rPr>
                <w:color w:val="000000" w:themeColor="text1"/>
                <w:sz w:val="16"/>
                <w:szCs w:val="16"/>
              </w:rPr>
              <w:t>masura</w:t>
            </w:r>
            <w:proofErr w:type="spellEnd"/>
          </w:p>
        </w:tc>
        <w:tc>
          <w:tcPr>
            <w:tcW w:w="1329" w:type="dxa"/>
            <w:tcBorders>
              <w:top w:val="nil"/>
              <w:left w:val="nil"/>
              <w:bottom w:val="single" w:sz="4" w:space="0" w:color="auto"/>
              <w:right w:val="single" w:sz="4" w:space="0" w:color="auto"/>
            </w:tcBorders>
            <w:vAlign w:val="center"/>
            <w:hideMark/>
          </w:tcPr>
          <w:p w14:paraId="644ECC7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Unit of measure</w:t>
            </w:r>
          </w:p>
        </w:tc>
        <w:tc>
          <w:tcPr>
            <w:tcW w:w="1845" w:type="dxa"/>
            <w:tcBorders>
              <w:top w:val="nil"/>
              <w:left w:val="nil"/>
              <w:bottom w:val="single" w:sz="4" w:space="0" w:color="auto"/>
              <w:right w:val="single" w:sz="4" w:space="0" w:color="auto"/>
            </w:tcBorders>
            <w:noWrap/>
            <w:vAlign w:val="center"/>
            <w:hideMark/>
          </w:tcPr>
          <w:p w14:paraId="3E06716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UM</w:t>
            </w:r>
          </w:p>
        </w:tc>
        <w:tc>
          <w:tcPr>
            <w:tcW w:w="1980" w:type="dxa"/>
            <w:tcBorders>
              <w:top w:val="nil"/>
              <w:left w:val="nil"/>
              <w:bottom w:val="single" w:sz="4" w:space="0" w:color="auto"/>
              <w:right w:val="single" w:sz="4" w:space="0" w:color="auto"/>
            </w:tcBorders>
            <w:vAlign w:val="center"/>
            <w:hideMark/>
          </w:tcPr>
          <w:p w14:paraId="18387E04"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µg/l</w:t>
            </w:r>
          </w:p>
        </w:tc>
        <w:tc>
          <w:tcPr>
            <w:tcW w:w="1841" w:type="dxa"/>
            <w:tcBorders>
              <w:top w:val="nil"/>
              <w:left w:val="nil"/>
              <w:bottom w:val="single" w:sz="4" w:space="0" w:color="auto"/>
              <w:right w:val="single" w:sz="4" w:space="0" w:color="auto"/>
            </w:tcBorders>
            <w:vAlign w:val="center"/>
            <w:hideMark/>
          </w:tcPr>
          <w:p w14:paraId="4A4728E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center"/>
            <w:hideMark/>
          </w:tcPr>
          <w:p w14:paraId="26F8403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1CC551B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58DC55A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17CF041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46C66DD7" w14:textId="77777777" w:rsidTr="00633D90">
        <w:trPr>
          <w:trHeight w:val="600"/>
        </w:trPr>
        <w:tc>
          <w:tcPr>
            <w:tcW w:w="523" w:type="dxa"/>
            <w:tcBorders>
              <w:top w:val="nil"/>
              <w:left w:val="single" w:sz="4" w:space="0" w:color="auto"/>
              <w:bottom w:val="single" w:sz="4" w:space="0" w:color="auto"/>
              <w:right w:val="single" w:sz="4" w:space="0" w:color="auto"/>
            </w:tcBorders>
            <w:noWrap/>
            <w:vAlign w:val="center"/>
            <w:hideMark/>
          </w:tcPr>
          <w:p w14:paraId="088B2EB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20</w:t>
            </w:r>
          </w:p>
        </w:tc>
        <w:tc>
          <w:tcPr>
            <w:tcW w:w="1462" w:type="dxa"/>
            <w:tcBorders>
              <w:top w:val="nil"/>
              <w:left w:val="nil"/>
              <w:bottom w:val="single" w:sz="4" w:space="0" w:color="auto"/>
              <w:right w:val="single" w:sz="4" w:space="0" w:color="auto"/>
            </w:tcBorders>
            <w:noWrap/>
            <w:vAlign w:val="center"/>
            <w:hideMark/>
          </w:tcPr>
          <w:p w14:paraId="5E8D178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xml:space="preserve">Tip </w:t>
            </w:r>
            <w:proofErr w:type="spellStart"/>
            <w:r w:rsidRPr="009A000D">
              <w:rPr>
                <w:color w:val="000000" w:themeColor="text1"/>
                <w:sz w:val="16"/>
                <w:szCs w:val="16"/>
              </w:rPr>
              <w:t>apă</w:t>
            </w:r>
            <w:proofErr w:type="spellEnd"/>
            <w:r w:rsidRPr="009A000D">
              <w:rPr>
                <w:color w:val="000000" w:themeColor="text1"/>
                <w:sz w:val="16"/>
                <w:szCs w:val="16"/>
              </w:rPr>
              <w:t xml:space="preserve"> </w:t>
            </w:r>
            <w:proofErr w:type="spellStart"/>
            <w:r w:rsidRPr="009A000D">
              <w:rPr>
                <w:color w:val="000000" w:themeColor="text1"/>
                <w:sz w:val="16"/>
                <w:szCs w:val="16"/>
              </w:rPr>
              <w:t>uzată</w:t>
            </w:r>
            <w:proofErr w:type="spellEnd"/>
          </w:p>
        </w:tc>
        <w:tc>
          <w:tcPr>
            <w:tcW w:w="1329" w:type="dxa"/>
            <w:tcBorders>
              <w:top w:val="nil"/>
              <w:left w:val="nil"/>
              <w:bottom w:val="single" w:sz="4" w:space="0" w:color="auto"/>
              <w:right w:val="single" w:sz="4" w:space="0" w:color="auto"/>
            </w:tcBorders>
            <w:vAlign w:val="center"/>
            <w:hideMark/>
          </w:tcPr>
          <w:p w14:paraId="65CD3E9B"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Type of Wastewater</w:t>
            </w:r>
          </w:p>
        </w:tc>
        <w:tc>
          <w:tcPr>
            <w:tcW w:w="1845" w:type="dxa"/>
            <w:tcBorders>
              <w:top w:val="nil"/>
              <w:left w:val="nil"/>
              <w:bottom w:val="single" w:sz="4" w:space="0" w:color="auto"/>
              <w:right w:val="single" w:sz="4" w:space="0" w:color="auto"/>
            </w:tcBorders>
            <w:noWrap/>
            <w:vAlign w:val="center"/>
            <w:hideMark/>
          </w:tcPr>
          <w:p w14:paraId="0DE7BDF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WWASTE_RELEASE</w:t>
            </w:r>
          </w:p>
        </w:tc>
        <w:tc>
          <w:tcPr>
            <w:tcW w:w="1980" w:type="dxa"/>
            <w:tcBorders>
              <w:top w:val="nil"/>
              <w:left w:val="nil"/>
              <w:bottom w:val="single" w:sz="4" w:space="0" w:color="auto"/>
              <w:right w:val="single" w:sz="4" w:space="0" w:color="auto"/>
            </w:tcBorders>
            <w:vAlign w:val="center"/>
            <w:hideMark/>
          </w:tcPr>
          <w:p w14:paraId="0E6F77AA"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Apa de mina</w:t>
            </w:r>
          </w:p>
        </w:tc>
        <w:tc>
          <w:tcPr>
            <w:tcW w:w="1841" w:type="dxa"/>
            <w:tcBorders>
              <w:top w:val="nil"/>
              <w:left w:val="nil"/>
              <w:bottom w:val="single" w:sz="4" w:space="0" w:color="auto"/>
              <w:right w:val="single" w:sz="4" w:space="0" w:color="auto"/>
            </w:tcBorders>
            <w:vAlign w:val="center"/>
            <w:hideMark/>
          </w:tcPr>
          <w:p w14:paraId="654E5A7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center"/>
            <w:hideMark/>
          </w:tcPr>
          <w:p w14:paraId="09F0AF4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LAB</w:t>
            </w:r>
          </w:p>
        </w:tc>
        <w:tc>
          <w:tcPr>
            <w:tcW w:w="1516" w:type="dxa"/>
            <w:tcBorders>
              <w:top w:val="nil"/>
              <w:left w:val="nil"/>
              <w:bottom w:val="single" w:sz="4" w:space="0" w:color="auto"/>
              <w:right w:val="single" w:sz="4" w:space="0" w:color="auto"/>
            </w:tcBorders>
            <w:noWrap/>
            <w:vAlign w:val="center"/>
            <w:hideMark/>
          </w:tcPr>
          <w:p w14:paraId="7180941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6CBE7F7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632CBFC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34B6702E" w14:textId="77777777" w:rsidTr="00633D90">
        <w:trPr>
          <w:trHeight w:val="900"/>
        </w:trPr>
        <w:tc>
          <w:tcPr>
            <w:tcW w:w="523" w:type="dxa"/>
            <w:tcBorders>
              <w:top w:val="nil"/>
              <w:left w:val="single" w:sz="4" w:space="0" w:color="auto"/>
              <w:bottom w:val="single" w:sz="4" w:space="0" w:color="auto"/>
              <w:right w:val="single" w:sz="4" w:space="0" w:color="auto"/>
            </w:tcBorders>
            <w:noWrap/>
            <w:vAlign w:val="center"/>
            <w:hideMark/>
          </w:tcPr>
          <w:p w14:paraId="4570B98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21</w:t>
            </w:r>
          </w:p>
        </w:tc>
        <w:tc>
          <w:tcPr>
            <w:tcW w:w="1462" w:type="dxa"/>
            <w:tcBorders>
              <w:top w:val="nil"/>
              <w:left w:val="nil"/>
              <w:bottom w:val="single" w:sz="4" w:space="0" w:color="auto"/>
              <w:right w:val="single" w:sz="4" w:space="0" w:color="auto"/>
            </w:tcBorders>
            <w:noWrap/>
            <w:vAlign w:val="center"/>
            <w:hideMark/>
          </w:tcPr>
          <w:p w14:paraId="108B5E5F"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Evacuare</w:t>
            </w:r>
            <w:proofErr w:type="spellEnd"/>
          </w:p>
        </w:tc>
        <w:tc>
          <w:tcPr>
            <w:tcW w:w="1329" w:type="dxa"/>
            <w:tcBorders>
              <w:top w:val="nil"/>
              <w:left w:val="nil"/>
              <w:bottom w:val="single" w:sz="4" w:space="0" w:color="auto"/>
              <w:right w:val="single" w:sz="4" w:space="0" w:color="auto"/>
            </w:tcBorders>
            <w:vAlign w:val="center"/>
            <w:hideMark/>
          </w:tcPr>
          <w:p w14:paraId="4DB0178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Wastewater release</w:t>
            </w:r>
          </w:p>
        </w:tc>
        <w:tc>
          <w:tcPr>
            <w:tcW w:w="1845" w:type="dxa"/>
            <w:tcBorders>
              <w:top w:val="nil"/>
              <w:left w:val="nil"/>
              <w:bottom w:val="single" w:sz="4" w:space="0" w:color="auto"/>
              <w:right w:val="single" w:sz="4" w:space="0" w:color="auto"/>
            </w:tcBorders>
            <w:noWrap/>
            <w:vAlign w:val="center"/>
            <w:hideMark/>
          </w:tcPr>
          <w:p w14:paraId="7784B9D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WWASTE_CATEG</w:t>
            </w:r>
          </w:p>
        </w:tc>
        <w:tc>
          <w:tcPr>
            <w:tcW w:w="1980" w:type="dxa"/>
            <w:tcBorders>
              <w:top w:val="nil"/>
              <w:left w:val="nil"/>
              <w:bottom w:val="single" w:sz="4" w:space="0" w:color="auto"/>
              <w:right w:val="single" w:sz="4" w:space="0" w:color="auto"/>
            </w:tcBorders>
            <w:vAlign w:val="center"/>
            <w:hideMark/>
          </w:tcPr>
          <w:p w14:paraId="39DB4939"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xml:space="preserve">Ev. </w:t>
            </w:r>
            <w:proofErr w:type="spellStart"/>
            <w:r w:rsidRPr="009A000D">
              <w:rPr>
                <w:i/>
                <w:iCs/>
                <w:color w:val="000000" w:themeColor="text1"/>
                <w:sz w:val="16"/>
                <w:szCs w:val="16"/>
              </w:rPr>
              <w:t>Exploatarea</w:t>
            </w:r>
            <w:proofErr w:type="spellEnd"/>
            <w:r w:rsidRPr="009A000D">
              <w:rPr>
                <w:i/>
                <w:iCs/>
                <w:color w:val="000000" w:themeColor="text1"/>
                <w:sz w:val="16"/>
                <w:szCs w:val="16"/>
              </w:rPr>
              <w:t xml:space="preserve"> </w:t>
            </w:r>
            <w:proofErr w:type="spellStart"/>
            <w:r w:rsidRPr="009A000D">
              <w:rPr>
                <w:i/>
                <w:iCs/>
                <w:color w:val="000000" w:themeColor="text1"/>
                <w:sz w:val="16"/>
                <w:szCs w:val="16"/>
              </w:rPr>
              <w:t>miniera</w:t>
            </w:r>
            <w:proofErr w:type="spellEnd"/>
            <w:r w:rsidRPr="009A000D">
              <w:rPr>
                <w:i/>
                <w:iCs/>
                <w:color w:val="000000" w:themeColor="text1"/>
                <w:sz w:val="16"/>
                <w:szCs w:val="16"/>
              </w:rPr>
              <w:t xml:space="preserve"> Brad</w:t>
            </w:r>
          </w:p>
        </w:tc>
        <w:tc>
          <w:tcPr>
            <w:tcW w:w="1841" w:type="dxa"/>
            <w:tcBorders>
              <w:top w:val="nil"/>
              <w:left w:val="nil"/>
              <w:bottom w:val="single" w:sz="4" w:space="0" w:color="auto"/>
              <w:right w:val="single" w:sz="4" w:space="0" w:color="auto"/>
            </w:tcBorders>
            <w:vAlign w:val="center"/>
            <w:hideMark/>
          </w:tcPr>
          <w:p w14:paraId="2C94E5F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p>
        </w:tc>
        <w:tc>
          <w:tcPr>
            <w:tcW w:w="1260" w:type="dxa"/>
            <w:tcBorders>
              <w:top w:val="nil"/>
              <w:left w:val="nil"/>
              <w:bottom w:val="single" w:sz="4" w:space="0" w:color="auto"/>
              <w:right w:val="single" w:sz="4" w:space="0" w:color="auto"/>
            </w:tcBorders>
            <w:noWrap/>
            <w:vAlign w:val="center"/>
            <w:hideMark/>
          </w:tcPr>
          <w:p w14:paraId="674677B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COUNTY</w:t>
            </w:r>
          </w:p>
        </w:tc>
        <w:tc>
          <w:tcPr>
            <w:tcW w:w="1516" w:type="dxa"/>
            <w:tcBorders>
              <w:top w:val="nil"/>
              <w:left w:val="nil"/>
              <w:bottom w:val="single" w:sz="4" w:space="0" w:color="auto"/>
              <w:right w:val="single" w:sz="4" w:space="0" w:color="auto"/>
            </w:tcBorders>
            <w:vAlign w:val="center"/>
            <w:hideMark/>
          </w:tcPr>
          <w:p w14:paraId="156C6D0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SECTION_TYPE (Wastewater)</w:t>
            </w:r>
          </w:p>
        </w:tc>
        <w:tc>
          <w:tcPr>
            <w:tcW w:w="1463" w:type="dxa"/>
            <w:tcBorders>
              <w:top w:val="nil"/>
              <w:left w:val="nil"/>
              <w:bottom w:val="single" w:sz="4" w:space="0" w:color="auto"/>
              <w:right w:val="single" w:sz="4" w:space="0" w:color="auto"/>
            </w:tcBorders>
            <w:noWrap/>
            <w:vAlign w:val="center"/>
            <w:hideMark/>
          </w:tcPr>
          <w:p w14:paraId="7BA0219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4935EC48"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6587B338" w14:textId="77777777" w:rsidTr="00633D90">
        <w:trPr>
          <w:trHeight w:val="908"/>
        </w:trPr>
        <w:tc>
          <w:tcPr>
            <w:tcW w:w="523" w:type="dxa"/>
            <w:tcBorders>
              <w:top w:val="nil"/>
              <w:left w:val="single" w:sz="4" w:space="0" w:color="auto"/>
              <w:bottom w:val="single" w:sz="4" w:space="0" w:color="auto"/>
              <w:right w:val="single" w:sz="4" w:space="0" w:color="auto"/>
            </w:tcBorders>
            <w:noWrap/>
            <w:vAlign w:val="center"/>
            <w:hideMark/>
          </w:tcPr>
          <w:p w14:paraId="55FA6F6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lastRenderedPageBreak/>
              <w:t>22</w:t>
            </w:r>
          </w:p>
        </w:tc>
        <w:tc>
          <w:tcPr>
            <w:tcW w:w="1462" w:type="dxa"/>
            <w:tcBorders>
              <w:top w:val="nil"/>
              <w:left w:val="nil"/>
              <w:bottom w:val="single" w:sz="4" w:space="0" w:color="auto"/>
              <w:right w:val="single" w:sz="4" w:space="0" w:color="auto"/>
            </w:tcBorders>
            <w:vAlign w:val="center"/>
            <w:hideMark/>
          </w:tcPr>
          <w:p w14:paraId="038F877A" w14:textId="77777777" w:rsidR="00633D90" w:rsidRPr="00C2306F" w:rsidRDefault="00633D90" w:rsidP="0068718B">
            <w:pPr>
              <w:ind w:right="144"/>
              <w:jc w:val="center"/>
              <w:rPr>
                <w:color w:val="000000" w:themeColor="text1"/>
                <w:sz w:val="16"/>
                <w:szCs w:val="16"/>
                <w:lang w:val="it-IT"/>
              </w:rPr>
            </w:pPr>
            <w:r w:rsidRPr="00C2306F">
              <w:rPr>
                <w:color w:val="000000" w:themeColor="text1"/>
                <w:sz w:val="16"/>
                <w:szCs w:val="16"/>
                <w:lang w:val="it-IT"/>
              </w:rPr>
              <w:t>Agenți economici autorizați pt evacuare în emisar</w:t>
            </w:r>
          </w:p>
        </w:tc>
        <w:tc>
          <w:tcPr>
            <w:tcW w:w="1329" w:type="dxa"/>
            <w:tcBorders>
              <w:top w:val="nil"/>
              <w:left w:val="nil"/>
              <w:bottom w:val="single" w:sz="4" w:space="0" w:color="auto"/>
              <w:right w:val="single" w:sz="4" w:space="0" w:color="auto"/>
            </w:tcBorders>
            <w:vAlign w:val="center"/>
            <w:hideMark/>
          </w:tcPr>
          <w:p w14:paraId="344CFF6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Authorized Economical agents</w:t>
            </w:r>
          </w:p>
        </w:tc>
        <w:tc>
          <w:tcPr>
            <w:tcW w:w="1845" w:type="dxa"/>
            <w:tcBorders>
              <w:top w:val="nil"/>
              <w:left w:val="nil"/>
              <w:bottom w:val="single" w:sz="4" w:space="0" w:color="auto"/>
              <w:right w:val="single" w:sz="4" w:space="0" w:color="auto"/>
            </w:tcBorders>
            <w:noWrap/>
            <w:vAlign w:val="center"/>
            <w:hideMark/>
          </w:tcPr>
          <w:p w14:paraId="08EDFE9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AEA</w:t>
            </w:r>
          </w:p>
        </w:tc>
        <w:tc>
          <w:tcPr>
            <w:tcW w:w="1980" w:type="dxa"/>
            <w:tcBorders>
              <w:top w:val="nil"/>
              <w:left w:val="nil"/>
              <w:bottom w:val="single" w:sz="4" w:space="0" w:color="auto"/>
              <w:right w:val="single" w:sz="4" w:space="0" w:color="auto"/>
            </w:tcBorders>
            <w:vAlign w:val="center"/>
            <w:hideMark/>
          </w:tcPr>
          <w:p w14:paraId="2D4C8BDF"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C.N. C.A.F. MINVEST SA DEVA FILIALA BRADMIN SA</w:t>
            </w:r>
          </w:p>
        </w:tc>
        <w:tc>
          <w:tcPr>
            <w:tcW w:w="1841" w:type="dxa"/>
            <w:tcBorders>
              <w:top w:val="nil"/>
              <w:left w:val="nil"/>
              <w:bottom w:val="single" w:sz="4" w:space="0" w:color="auto"/>
              <w:right w:val="single" w:sz="4" w:space="0" w:color="auto"/>
            </w:tcBorders>
            <w:vAlign w:val="center"/>
            <w:hideMark/>
          </w:tcPr>
          <w:p w14:paraId="6C9EB98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r w:rsidRPr="009A000D">
              <w:rPr>
                <w:color w:val="000000" w:themeColor="text1"/>
                <w:sz w:val="16"/>
                <w:szCs w:val="16"/>
              </w:rPr>
              <w:br/>
              <w:t>CIF</w:t>
            </w:r>
            <w:r w:rsidRPr="009A000D">
              <w:rPr>
                <w:color w:val="000000" w:themeColor="text1"/>
                <w:sz w:val="16"/>
                <w:szCs w:val="16"/>
              </w:rPr>
              <w:br/>
              <w:t>Other details.</w:t>
            </w:r>
          </w:p>
        </w:tc>
        <w:tc>
          <w:tcPr>
            <w:tcW w:w="1260" w:type="dxa"/>
            <w:tcBorders>
              <w:top w:val="nil"/>
              <w:left w:val="nil"/>
              <w:bottom w:val="single" w:sz="4" w:space="0" w:color="auto"/>
              <w:right w:val="single" w:sz="4" w:space="0" w:color="auto"/>
            </w:tcBorders>
            <w:noWrap/>
            <w:vAlign w:val="center"/>
            <w:hideMark/>
          </w:tcPr>
          <w:p w14:paraId="203FA5B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center"/>
            <w:hideMark/>
          </w:tcPr>
          <w:p w14:paraId="44C5302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5BD422E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744AD0C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LIMS/ASIS</w:t>
            </w:r>
          </w:p>
          <w:p w14:paraId="75374CB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4DDA70C1" w14:textId="77777777" w:rsidTr="00633D90">
        <w:trPr>
          <w:trHeight w:val="728"/>
        </w:trPr>
        <w:tc>
          <w:tcPr>
            <w:tcW w:w="523" w:type="dxa"/>
            <w:tcBorders>
              <w:top w:val="nil"/>
              <w:left w:val="single" w:sz="4" w:space="0" w:color="auto"/>
              <w:bottom w:val="single" w:sz="4" w:space="0" w:color="auto"/>
              <w:right w:val="single" w:sz="4" w:space="0" w:color="auto"/>
            </w:tcBorders>
            <w:noWrap/>
            <w:vAlign w:val="center"/>
            <w:hideMark/>
          </w:tcPr>
          <w:p w14:paraId="21F34CF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23</w:t>
            </w:r>
          </w:p>
        </w:tc>
        <w:tc>
          <w:tcPr>
            <w:tcW w:w="1462" w:type="dxa"/>
            <w:tcBorders>
              <w:top w:val="nil"/>
              <w:left w:val="nil"/>
              <w:bottom w:val="single" w:sz="4" w:space="0" w:color="auto"/>
              <w:right w:val="single" w:sz="4" w:space="0" w:color="auto"/>
            </w:tcBorders>
            <w:vAlign w:val="center"/>
            <w:hideMark/>
          </w:tcPr>
          <w:p w14:paraId="0DDCE04D"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Foraje</w:t>
            </w:r>
            <w:proofErr w:type="spellEnd"/>
          </w:p>
        </w:tc>
        <w:tc>
          <w:tcPr>
            <w:tcW w:w="1329" w:type="dxa"/>
            <w:tcBorders>
              <w:top w:val="nil"/>
              <w:left w:val="nil"/>
              <w:bottom w:val="single" w:sz="4" w:space="0" w:color="auto"/>
              <w:right w:val="single" w:sz="4" w:space="0" w:color="auto"/>
            </w:tcBorders>
            <w:vAlign w:val="center"/>
            <w:hideMark/>
          </w:tcPr>
          <w:p w14:paraId="6D95966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Drilling</w:t>
            </w:r>
          </w:p>
        </w:tc>
        <w:tc>
          <w:tcPr>
            <w:tcW w:w="1845" w:type="dxa"/>
            <w:tcBorders>
              <w:top w:val="nil"/>
              <w:left w:val="nil"/>
              <w:bottom w:val="single" w:sz="4" w:space="0" w:color="auto"/>
              <w:right w:val="single" w:sz="4" w:space="0" w:color="auto"/>
            </w:tcBorders>
            <w:noWrap/>
            <w:vAlign w:val="center"/>
            <w:hideMark/>
          </w:tcPr>
          <w:p w14:paraId="1EB7E29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DRILL</w:t>
            </w:r>
          </w:p>
        </w:tc>
        <w:tc>
          <w:tcPr>
            <w:tcW w:w="1980" w:type="dxa"/>
            <w:tcBorders>
              <w:top w:val="nil"/>
              <w:left w:val="nil"/>
              <w:bottom w:val="single" w:sz="4" w:space="0" w:color="auto"/>
              <w:right w:val="single" w:sz="4" w:space="0" w:color="auto"/>
            </w:tcBorders>
            <w:vAlign w:val="center"/>
            <w:hideMark/>
          </w:tcPr>
          <w:p w14:paraId="0F7D3173" w14:textId="77777777" w:rsidR="00633D90" w:rsidRPr="009A000D" w:rsidRDefault="00633D90" w:rsidP="0068718B">
            <w:pPr>
              <w:ind w:right="144"/>
              <w:jc w:val="center"/>
              <w:rPr>
                <w:i/>
                <w:iCs/>
                <w:color w:val="000000" w:themeColor="text1"/>
                <w:sz w:val="16"/>
                <w:szCs w:val="16"/>
              </w:rPr>
            </w:pPr>
            <w:proofErr w:type="spellStart"/>
            <w:r w:rsidRPr="009A000D">
              <w:rPr>
                <w:i/>
                <w:iCs/>
                <w:color w:val="000000" w:themeColor="text1"/>
                <w:sz w:val="16"/>
                <w:szCs w:val="16"/>
              </w:rPr>
              <w:t>Căuaş</w:t>
            </w:r>
            <w:proofErr w:type="spellEnd"/>
          </w:p>
        </w:tc>
        <w:tc>
          <w:tcPr>
            <w:tcW w:w="1841" w:type="dxa"/>
            <w:tcBorders>
              <w:top w:val="nil"/>
              <w:left w:val="nil"/>
              <w:bottom w:val="single" w:sz="4" w:space="0" w:color="auto"/>
              <w:right w:val="single" w:sz="4" w:space="0" w:color="auto"/>
            </w:tcBorders>
            <w:vAlign w:val="center"/>
            <w:hideMark/>
          </w:tcPr>
          <w:p w14:paraId="50DEB3C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Description</w:t>
            </w:r>
          </w:p>
        </w:tc>
        <w:tc>
          <w:tcPr>
            <w:tcW w:w="1260" w:type="dxa"/>
            <w:tcBorders>
              <w:top w:val="nil"/>
              <w:left w:val="nil"/>
              <w:bottom w:val="single" w:sz="4" w:space="0" w:color="auto"/>
              <w:right w:val="single" w:sz="4" w:space="0" w:color="auto"/>
            </w:tcBorders>
            <w:noWrap/>
            <w:vAlign w:val="center"/>
            <w:hideMark/>
          </w:tcPr>
          <w:p w14:paraId="0AA409E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COUNTY</w:t>
            </w:r>
          </w:p>
        </w:tc>
        <w:tc>
          <w:tcPr>
            <w:tcW w:w="1516" w:type="dxa"/>
            <w:tcBorders>
              <w:top w:val="nil"/>
              <w:left w:val="nil"/>
              <w:bottom w:val="single" w:sz="4" w:space="0" w:color="auto"/>
              <w:right w:val="single" w:sz="4" w:space="0" w:color="auto"/>
            </w:tcBorders>
            <w:vAlign w:val="center"/>
            <w:hideMark/>
          </w:tcPr>
          <w:p w14:paraId="521C9B4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SECTION_TYPE (Undergrounds)</w:t>
            </w:r>
          </w:p>
        </w:tc>
        <w:tc>
          <w:tcPr>
            <w:tcW w:w="1463" w:type="dxa"/>
            <w:tcBorders>
              <w:top w:val="nil"/>
              <w:left w:val="nil"/>
              <w:bottom w:val="single" w:sz="4" w:space="0" w:color="auto"/>
              <w:right w:val="single" w:sz="4" w:space="0" w:color="auto"/>
            </w:tcBorders>
            <w:noWrap/>
            <w:vAlign w:val="center"/>
            <w:hideMark/>
          </w:tcPr>
          <w:p w14:paraId="2E7D49F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WATER_BODY</w:t>
            </w:r>
          </w:p>
        </w:tc>
        <w:tc>
          <w:tcPr>
            <w:tcW w:w="1800" w:type="dxa"/>
            <w:tcBorders>
              <w:top w:val="nil"/>
              <w:left w:val="nil"/>
              <w:bottom w:val="single" w:sz="4" w:space="0" w:color="auto"/>
              <w:right w:val="single" w:sz="4" w:space="0" w:color="auto"/>
            </w:tcBorders>
            <w:noWrap/>
            <w:vAlign w:val="center"/>
            <w:hideMark/>
          </w:tcPr>
          <w:p w14:paraId="178B161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ECA-RO</w:t>
            </w:r>
          </w:p>
        </w:tc>
      </w:tr>
      <w:tr w:rsidR="00633D90" w:rsidRPr="009A000D" w14:paraId="1D21D3DE" w14:textId="77777777" w:rsidTr="00633D90">
        <w:trPr>
          <w:trHeight w:val="809"/>
        </w:trPr>
        <w:tc>
          <w:tcPr>
            <w:tcW w:w="523" w:type="dxa"/>
            <w:tcBorders>
              <w:top w:val="nil"/>
              <w:left w:val="single" w:sz="4" w:space="0" w:color="auto"/>
              <w:bottom w:val="single" w:sz="4" w:space="0" w:color="auto"/>
              <w:right w:val="single" w:sz="4" w:space="0" w:color="auto"/>
            </w:tcBorders>
            <w:noWrap/>
            <w:vAlign w:val="center"/>
            <w:hideMark/>
          </w:tcPr>
          <w:p w14:paraId="5024692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24</w:t>
            </w:r>
          </w:p>
        </w:tc>
        <w:tc>
          <w:tcPr>
            <w:tcW w:w="1462" w:type="dxa"/>
            <w:tcBorders>
              <w:top w:val="nil"/>
              <w:left w:val="nil"/>
              <w:bottom w:val="single" w:sz="4" w:space="0" w:color="auto"/>
              <w:right w:val="single" w:sz="4" w:space="0" w:color="auto"/>
            </w:tcBorders>
            <w:vAlign w:val="center"/>
            <w:hideMark/>
          </w:tcPr>
          <w:p w14:paraId="1FE2596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Tip Program</w:t>
            </w:r>
          </w:p>
        </w:tc>
        <w:tc>
          <w:tcPr>
            <w:tcW w:w="1329" w:type="dxa"/>
            <w:tcBorders>
              <w:top w:val="nil"/>
              <w:left w:val="nil"/>
              <w:bottom w:val="single" w:sz="4" w:space="0" w:color="auto"/>
              <w:right w:val="single" w:sz="4" w:space="0" w:color="auto"/>
            </w:tcBorders>
            <w:vAlign w:val="center"/>
            <w:hideMark/>
          </w:tcPr>
          <w:p w14:paraId="498D922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Program Type</w:t>
            </w:r>
          </w:p>
        </w:tc>
        <w:tc>
          <w:tcPr>
            <w:tcW w:w="1845" w:type="dxa"/>
            <w:tcBorders>
              <w:top w:val="nil"/>
              <w:left w:val="nil"/>
              <w:bottom w:val="single" w:sz="4" w:space="0" w:color="auto"/>
              <w:right w:val="single" w:sz="4" w:space="0" w:color="auto"/>
            </w:tcBorders>
            <w:noWrap/>
            <w:vAlign w:val="center"/>
            <w:hideMark/>
          </w:tcPr>
          <w:p w14:paraId="572C96B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PRG_TYPE</w:t>
            </w:r>
          </w:p>
        </w:tc>
        <w:tc>
          <w:tcPr>
            <w:tcW w:w="1980" w:type="dxa"/>
            <w:tcBorders>
              <w:top w:val="nil"/>
              <w:left w:val="nil"/>
              <w:bottom w:val="single" w:sz="4" w:space="0" w:color="auto"/>
              <w:right w:val="single" w:sz="4" w:space="0" w:color="auto"/>
            </w:tcBorders>
            <w:vAlign w:val="center"/>
            <w:hideMark/>
          </w:tcPr>
          <w:p w14:paraId="649DEACD" w14:textId="77777777" w:rsidR="00633D90" w:rsidRPr="00C2306F" w:rsidRDefault="00633D90" w:rsidP="0068718B">
            <w:pPr>
              <w:ind w:right="144"/>
              <w:jc w:val="center"/>
              <w:rPr>
                <w:i/>
                <w:iCs/>
                <w:color w:val="000000" w:themeColor="text1"/>
                <w:sz w:val="16"/>
                <w:szCs w:val="16"/>
                <w:lang w:val="it-IT"/>
              </w:rPr>
            </w:pPr>
            <w:r w:rsidRPr="00C2306F">
              <w:rPr>
                <w:i/>
                <w:iCs/>
                <w:color w:val="000000" w:themeColor="text1"/>
                <w:sz w:val="16"/>
                <w:szCs w:val="16"/>
                <w:lang w:val="it-IT"/>
              </w:rPr>
              <w:t>O</w:t>
            </w:r>
            <w:r w:rsidRPr="00C2306F">
              <w:rPr>
                <w:i/>
                <w:iCs/>
                <w:color w:val="000000" w:themeColor="text1"/>
                <w:sz w:val="16"/>
                <w:szCs w:val="16"/>
                <w:lang w:val="it-IT"/>
              </w:rPr>
              <w:br/>
              <w:t>E</w:t>
            </w:r>
            <w:r w:rsidRPr="00C2306F">
              <w:rPr>
                <w:i/>
                <w:iCs/>
                <w:color w:val="000000" w:themeColor="text1"/>
                <w:sz w:val="16"/>
                <w:szCs w:val="16"/>
                <w:lang w:val="it-IT"/>
              </w:rPr>
              <w:br/>
              <w:t>CI</w:t>
            </w:r>
            <w:r w:rsidRPr="00C2306F">
              <w:rPr>
                <w:i/>
                <w:iCs/>
                <w:color w:val="000000" w:themeColor="text1"/>
                <w:sz w:val="16"/>
                <w:szCs w:val="16"/>
                <w:lang w:val="it-IT"/>
              </w:rPr>
              <w:br/>
              <w:t>S, O, S1, P or Null</w:t>
            </w:r>
          </w:p>
        </w:tc>
        <w:tc>
          <w:tcPr>
            <w:tcW w:w="1841" w:type="dxa"/>
            <w:tcBorders>
              <w:top w:val="nil"/>
              <w:left w:val="nil"/>
              <w:bottom w:val="single" w:sz="4" w:space="0" w:color="auto"/>
              <w:right w:val="single" w:sz="4" w:space="0" w:color="auto"/>
            </w:tcBorders>
            <w:vAlign w:val="center"/>
            <w:hideMark/>
          </w:tcPr>
          <w:p w14:paraId="1945A6E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center"/>
            <w:hideMark/>
          </w:tcPr>
          <w:p w14:paraId="202072A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vAlign w:val="center"/>
            <w:hideMark/>
          </w:tcPr>
          <w:p w14:paraId="17DBA49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center"/>
            <w:hideMark/>
          </w:tcPr>
          <w:p w14:paraId="6045537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center"/>
            <w:hideMark/>
          </w:tcPr>
          <w:p w14:paraId="5E9F378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 ECA-RO</w:t>
            </w:r>
          </w:p>
        </w:tc>
      </w:tr>
      <w:tr w:rsidR="00633D90" w:rsidRPr="009A000D" w14:paraId="73CA805C" w14:textId="77777777" w:rsidTr="00633D90">
        <w:trPr>
          <w:trHeight w:val="620"/>
        </w:trPr>
        <w:tc>
          <w:tcPr>
            <w:tcW w:w="523" w:type="dxa"/>
            <w:tcBorders>
              <w:top w:val="nil"/>
              <w:left w:val="single" w:sz="4" w:space="0" w:color="auto"/>
              <w:bottom w:val="single" w:sz="4" w:space="0" w:color="auto"/>
              <w:right w:val="single" w:sz="4" w:space="0" w:color="auto"/>
            </w:tcBorders>
            <w:noWrap/>
            <w:vAlign w:val="bottom"/>
            <w:hideMark/>
          </w:tcPr>
          <w:p w14:paraId="35C9AA5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25</w:t>
            </w:r>
          </w:p>
        </w:tc>
        <w:tc>
          <w:tcPr>
            <w:tcW w:w="1462" w:type="dxa"/>
            <w:tcBorders>
              <w:top w:val="nil"/>
              <w:left w:val="nil"/>
              <w:bottom w:val="single" w:sz="4" w:space="0" w:color="auto"/>
              <w:right w:val="single" w:sz="4" w:space="0" w:color="auto"/>
            </w:tcBorders>
            <w:noWrap/>
            <w:vAlign w:val="bottom"/>
            <w:hideMark/>
          </w:tcPr>
          <w:p w14:paraId="14998CE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Nivel de control</w:t>
            </w:r>
          </w:p>
        </w:tc>
        <w:tc>
          <w:tcPr>
            <w:tcW w:w="1329" w:type="dxa"/>
            <w:tcBorders>
              <w:top w:val="nil"/>
              <w:left w:val="nil"/>
              <w:bottom w:val="single" w:sz="4" w:space="0" w:color="auto"/>
              <w:right w:val="single" w:sz="4" w:space="0" w:color="auto"/>
            </w:tcBorders>
            <w:noWrap/>
            <w:vAlign w:val="bottom"/>
            <w:hideMark/>
          </w:tcPr>
          <w:p w14:paraId="61BF2899"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Control level</w:t>
            </w:r>
          </w:p>
        </w:tc>
        <w:tc>
          <w:tcPr>
            <w:tcW w:w="1845" w:type="dxa"/>
            <w:tcBorders>
              <w:top w:val="nil"/>
              <w:left w:val="nil"/>
              <w:bottom w:val="single" w:sz="4" w:space="0" w:color="auto"/>
              <w:right w:val="single" w:sz="4" w:space="0" w:color="auto"/>
            </w:tcBorders>
            <w:noWrap/>
            <w:vAlign w:val="bottom"/>
            <w:hideMark/>
          </w:tcPr>
          <w:p w14:paraId="7D8555A3"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LVL_CTL</w:t>
            </w:r>
          </w:p>
        </w:tc>
        <w:tc>
          <w:tcPr>
            <w:tcW w:w="1980" w:type="dxa"/>
            <w:tcBorders>
              <w:top w:val="nil"/>
              <w:left w:val="nil"/>
              <w:bottom w:val="single" w:sz="4" w:space="0" w:color="auto"/>
              <w:right w:val="single" w:sz="4" w:space="0" w:color="auto"/>
            </w:tcBorders>
            <w:vAlign w:val="bottom"/>
            <w:hideMark/>
          </w:tcPr>
          <w:p w14:paraId="7F33492B"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 xml:space="preserve">primary control level </w:t>
            </w:r>
            <w:r w:rsidRPr="009A000D">
              <w:rPr>
                <w:i/>
                <w:iCs/>
                <w:color w:val="000000" w:themeColor="text1"/>
                <w:sz w:val="16"/>
                <w:szCs w:val="16"/>
              </w:rPr>
              <w:br/>
              <w:t xml:space="preserve">secondary control level </w:t>
            </w:r>
            <w:r w:rsidRPr="009A000D">
              <w:rPr>
                <w:i/>
                <w:iCs/>
                <w:color w:val="000000" w:themeColor="text1"/>
                <w:sz w:val="16"/>
                <w:szCs w:val="16"/>
              </w:rPr>
              <w:br/>
              <w:t xml:space="preserve">tertiary control level </w:t>
            </w:r>
          </w:p>
        </w:tc>
        <w:tc>
          <w:tcPr>
            <w:tcW w:w="1841" w:type="dxa"/>
            <w:tcBorders>
              <w:top w:val="nil"/>
              <w:left w:val="nil"/>
              <w:bottom w:val="single" w:sz="4" w:space="0" w:color="auto"/>
              <w:right w:val="single" w:sz="4" w:space="0" w:color="auto"/>
            </w:tcBorders>
            <w:vAlign w:val="center"/>
            <w:hideMark/>
          </w:tcPr>
          <w:p w14:paraId="6D8AF9AB"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p>
        </w:tc>
        <w:tc>
          <w:tcPr>
            <w:tcW w:w="1260" w:type="dxa"/>
            <w:tcBorders>
              <w:top w:val="nil"/>
              <w:left w:val="nil"/>
              <w:bottom w:val="single" w:sz="4" w:space="0" w:color="auto"/>
              <w:right w:val="single" w:sz="4" w:space="0" w:color="auto"/>
            </w:tcBorders>
            <w:noWrap/>
            <w:vAlign w:val="bottom"/>
            <w:hideMark/>
          </w:tcPr>
          <w:p w14:paraId="0799097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516" w:type="dxa"/>
            <w:tcBorders>
              <w:top w:val="nil"/>
              <w:left w:val="nil"/>
              <w:bottom w:val="single" w:sz="4" w:space="0" w:color="auto"/>
              <w:right w:val="single" w:sz="4" w:space="0" w:color="auto"/>
            </w:tcBorders>
            <w:noWrap/>
            <w:vAlign w:val="bottom"/>
            <w:hideMark/>
          </w:tcPr>
          <w:p w14:paraId="150DB75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bottom"/>
            <w:hideMark/>
          </w:tcPr>
          <w:p w14:paraId="4A3F173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bottom"/>
            <w:hideMark/>
          </w:tcPr>
          <w:p w14:paraId="71696812"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4E76DC18" w14:textId="77777777" w:rsidTr="00633D90">
        <w:trPr>
          <w:trHeight w:val="971"/>
        </w:trPr>
        <w:tc>
          <w:tcPr>
            <w:tcW w:w="523" w:type="dxa"/>
            <w:tcBorders>
              <w:top w:val="nil"/>
              <w:left w:val="single" w:sz="4" w:space="0" w:color="auto"/>
              <w:bottom w:val="single" w:sz="4" w:space="0" w:color="auto"/>
              <w:right w:val="single" w:sz="4" w:space="0" w:color="auto"/>
            </w:tcBorders>
            <w:noWrap/>
            <w:vAlign w:val="bottom"/>
            <w:hideMark/>
          </w:tcPr>
          <w:p w14:paraId="3AAB3325"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26</w:t>
            </w:r>
          </w:p>
        </w:tc>
        <w:tc>
          <w:tcPr>
            <w:tcW w:w="1462" w:type="dxa"/>
            <w:tcBorders>
              <w:top w:val="nil"/>
              <w:left w:val="nil"/>
              <w:bottom w:val="single" w:sz="4" w:space="0" w:color="auto"/>
              <w:right w:val="single" w:sz="4" w:space="0" w:color="auto"/>
            </w:tcBorders>
            <w:noWrap/>
            <w:vAlign w:val="bottom"/>
            <w:hideMark/>
          </w:tcPr>
          <w:p w14:paraId="54D5F7AB"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Masuri</w:t>
            </w:r>
            <w:proofErr w:type="spellEnd"/>
            <w:r w:rsidRPr="009A000D">
              <w:rPr>
                <w:color w:val="000000" w:themeColor="text1"/>
                <w:sz w:val="16"/>
                <w:szCs w:val="16"/>
              </w:rPr>
              <w:t xml:space="preserve"> de control</w:t>
            </w:r>
          </w:p>
        </w:tc>
        <w:tc>
          <w:tcPr>
            <w:tcW w:w="1329" w:type="dxa"/>
            <w:tcBorders>
              <w:top w:val="nil"/>
              <w:left w:val="nil"/>
              <w:bottom w:val="nil"/>
              <w:right w:val="nil"/>
            </w:tcBorders>
            <w:noWrap/>
            <w:vAlign w:val="bottom"/>
            <w:hideMark/>
          </w:tcPr>
          <w:p w14:paraId="2F8B442C"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Quality Assurance Measure</w:t>
            </w:r>
          </w:p>
        </w:tc>
        <w:tc>
          <w:tcPr>
            <w:tcW w:w="1845" w:type="dxa"/>
            <w:tcBorders>
              <w:top w:val="nil"/>
              <w:left w:val="single" w:sz="4" w:space="0" w:color="auto"/>
              <w:bottom w:val="single" w:sz="4" w:space="0" w:color="auto"/>
              <w:right w:val="single" w:sz="4" w:space="0" w:color="auto"/>
            </w:tcBorders>
            <w:noWrap/>
            <w:vAlign w:val="bottom"/>
            <w:hideMark/>
          </w:tcPr>
          <w:p w14:paraId="0CC318C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MEAS_CTL</w:t>
            </w:r>
          </w:p>
        </w:tc>
        <w:tc>
          <w:tcPr>
            <w:tcW w:w="1980" w:type="dxa"/>
            <w:tcBorders>
              <w:top w:val="nil"/>
              <w:left w:val="nil"/>
              <w:bottom w:val="single" w:sz="4" w:space="0" w:color="auto"/>
              <w:right w:val="single" w:sz="4" w:space="0" w:color="auto"/>
            </w:tcBorders>
            <w:vAlign w:val="bottom"/>
            <w:hideMark/>
          </w:tcPr>
          <w:p w14:paraId="339AB7D4" w14:textId="77777777" w:rsidR="00633D90" w:rsidRPr="009A000D" w:rsidRDefault="00633D90" w:rsidP="0068718B">
            <w:pPr>
              <w:ind w:right="144"/>
              <w:jc w:val="center"/>
              <w:rPr>
                <w:i/>
                <w:iCs/>
                <w:color w:val="000000" w:themeColor="text1"/>
                <w:sz w:val="16"/>
                <w:szCs w:val="16"/>
              </w:rPr>
            </w:pPr>
            <w:r w:rsidRPr="009A000D">
              <w:rPr>
                <w:i/>
                <w:iCs/>
                <w:color w:val="000000" w:themeColor="text1"/>
                <w:sz w:val="16"/>
                <w:szCs w:val="16"/>
              </w:rPr>
              <w:t>Internal calibration</w:t>
            </w:r>
            <w:r w:rsidRPr="009A000D">
              <w:rPr>
                <w:i/>
                <w:iCs/>
                <w:color w:val="000000" w:themeColor="text1"/>
                <w:sz w:val="16"/>
                <w:szCs w:val="16"/>
              </w:rPr>
              <w:br/>
              <w:t>Control point (verification standard)</w:t>
            </w:r>
            <w:r w:rsidRPr="009A000D">
              <w:rPr>
                <w:i/>
                <w:iCs/>
                <w:color w:val="000000" w:themeColor="text1"/>
                <w:sz w:val="16"/>
                <w:szCs w:val="16"/>
              </w:rPr>
              <w:br/>
              <w:t>PT</w:t>
            </w:r>
          </w:p>
        </w:tc>
        <w:tc>
          <w:tcPr>
            <w:tcW w:w="1841" w:type="dxa"/>
            <w:tcBorders>
              <w:top w:val="nil"/>
              <w:left w:val="nil"/>
              <w:bottom w:val="single" w:sz="4" w:space="0" w:color="auto"/>
              <w:right w:val="single" w:sz="4" w:space="0" w:color="auto"/>
            </w:tcBorders>
            <w:vAlign w:val="center"/>
            <w:hideMark/>
          </w:tcPr>
          <w:p w14:paraId="518B0D9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Ref. to control level</w:t>
            </w:r>
          </w:p>
        </w:tc>
        <w:tc>
          <w:tcPr>
            <w:tcW w:w="1260" w:type="dxa"/>
            <w:tcBorders>
              <w:top w:val="nil"/>
              <w:left w:val="nil"/>
              <w:bottom w:val="single" w:sz="4" w:space="0" w:color="auto"/>
              <w:right w:val="single" w:sz="4" w:space="0" w:color="auto"/>
            </w:tcBorders>
            <w:noWrap/>
            <w:vAlign w:val="bottom"/>
            <w:hideMark/>
          </w:tcPr>
          <w:p w14:paraId="5E944D7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LVL_CTL</w:t>
            </w:r>
          </w:p>
        </w:tc>
        <w:tc>
          <w:tcPr>
            <w:tcW w:w="1516" w:type="dxa"/>
            <w:tcBorders>
              <w:top w:val="nil"/>
              <w:left w:val="nil"/>
              <w:bottom w:val="single" w:sz="4" w:space="0" w:color="auto"/>
              <w:right w:val="single" w:sz="4" w:space="0" w:color="auto"/>
            </w:tcBorders>
            <w:noWrap/>
            <w:vAlign w:val="bottom"/>
            <w:hideMark/>
          </w:tcPr>
          <w:p w14:paraId="7A6BB2C0"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463" w:type="dxa"/>
            <w:tcBorders>
              <w:top w:val="nil"/>
              <w:left w:val="nil"/>
              <w:bottom w:val="single" w:sz="4" w:space="0" w:color="auto"/>
              <w:right w:val="single" w:sz="4" w:space="0" w:color="auto"/>
            </w:tcBorders>
            <w:noWrap/>
            <w:vAlign w:val="bottom"/>
            <w:hideMark/>
          </w:tcPr>
          <w:p w14:paraId="10B573A1"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bottom"/>
            <w:hideMark/>
          </w:tcPr>
          <w:p w14:paraId="1C218EF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r w:rsidR="00633D90" w:rsidRPr="009A000D" w14:paraId="43009B80" w14:textId="77777777" w:rsidTr="00633D90">
        <w:trPr>
          <w:trHeight w:val="980"/>
        </w:trPr>
        <w:tc>
          <w:tcPr>
            <w:tcW w:w="523" w:type="dxa"/>
            <w:tcBorders>
              <w:top w:val="nil"/>
              <w:left w:val="single" w:sz="4" w:space="0" w:color="auto"/>
              <w:bottom w:val="single" w:sz="4" w:space="0" w:color="auto"/>
              <w:right w:val="single" w:sz="4" w:space="0" w:color="auto"/>
            </w:tcBorders>
            <w:noWrap/>
            <w:vAlign w:val="bottom"/>
            <w:hideMark/>
          </w:tcPr>
          <w:p w14:paraId="40E6654D"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27</w:t>
            </w:r>
          </w:p>
        </w:tc>
        <w:tc>
          <w:tcPr>
            <w:tcW w:w="1462" w:type="dxa"/>
            <w:tcBorders>
              <w:top w:val="nil"/>
              <w:left w:val="nil"/>
              <w:bottom w:val="single" w:sz="4" w:space="0" w:color="auto"/>
              <w:right w:val="single" w:sz="4" w:space="0" w:color="auto"/>
            </w:tcBorders>
            <w:noWrap/>
            <w:vAlign w:val="bottom"/>
            <w:hideMark/>
          </w:tcPr>
          <w:p w14:paraId="61C919FB" w14:textId="77777777" w:rsidR="00633D90" w:rsidRPr="009A000D" w:rsidRDefault="00633D90" w:rsidP="0068718B">
            <w:pPr>
              <w:ind w:right="144"/>
              <w:jc w:val="center"/>
              <w:rPr>
                <w:color w:val="000000" w:themeColor="text1"/>
                <w:sz w:val="16"/>
                <w:szCs w:val="16"/>
              </w:rPr>
            </w:pPr>
            <w:proofErr w:type="spellStart"/>
            <w:r w:rsidRPr="009A000D">
              <w:rPr>
                <w:color w:val="000000" w:themeColor="text1"/>
                <w:sz w:val="16"/>
                <w:szCs w:val="16"/>
              </w:rPr>
              <w:t>Criterii</w:t>
            </w:r>
            <w:proofErr w:type="spellEnd"/>
            <w:r w:rsidRPr="009A000D">
              <w:rPr>
                <w:color w:val="000000" w:themeColor="text1"/>
                <w:sz w:val="16"/>
                <w:szCs w:val="16"/>
              </w:rPr>
              <w:t xml:space="preserve"> de </w:t>
            </w:r>
            <w:proofErr w:type="spellStart"/>
            <w:r w:rsidRPr="009A000D">
              <w:rPr>
                <w:color w:val="000000" w:themeColor="text1"/>
                <w:sz w:val="16"/>
                <w:szCs w:val="16"/>
              </w:rPr>
              <w:t>acceptabilitate</w:t>
            </w:r>
            <w:proofErr w:type="spellEnd"/>
          </w:p>
        </w:tc>
        <w:tc>
          <w:tcPr>
            <w:tcW w:w="1329" w:type="dxa"/>
            <w:tcBorders>
              <w:top w:val="single" w:sz="4" w:space="0" w:color="auto"/>
              <w:left w:val="nil"/>
              <w:bottom w:val="single" w:sz="4" w:space="0" w:color="auto"/>
              <w:right w:val="single" w:sz="4" w:space="0" w:color="auto"/>
            </w:tcBorders>
            <w:noWrap/>
            <w:vAlign w:val="bottom"/>
            <w:hideMark/>
          </w:tcPr>
          <w:p w14:paraId="7AF6984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Acceptability criteria</w:t>
            </w:r>
          </w:p>
        </w:tc>
        <w:tc>
          <w:tcPr>
            <w:tcW w:w="1845" w:type="dxa"/>
            <w:tcBorders>
              <w:top w:val="nil"/>
              <w:left w:val="nil"/>
              <w:bottom w:val="single" w:sz="4" w:space="0" w:color="auto"/>
              <w:right w:val="single" w:sz="4" w:space="0" w:color="auto"/>
            </w:tcBorders>
            <w:noWrap/>
            <w:vAlign w:val="bottom"/>
            <w:hideMark/>
          </w:tcPr>
          <w:p w14:paraId="613DFEA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CA</w:t>
            </w:r>
          </w:p>
        </w:tc>
        <w:tc>
          <w:tcPr>
            <w:tcW w:w="1980" w:type="dxa"/>
            <w:tcBorders>
              <w:top w:val="nil"/>
              <w:left w:val="nil"/>
              <w:bottom w:val="single" w:sz="4" w:space="0" w:color="auto"/>
              <w:right w:val="single" w:sz="4" w:space="0" w:color="auto"/>
            </w:tcBorders>
            <w:noWrap/>
            <w:vAlign w:val="bottom"/>
            <w:hideMark/>
          </w:tcPr>
          <w:p w14:paraId="225EC1CE"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41" w:type="dxa"/>
            <w:tcBorders>
              <w:top w:val="nil"/>
              <w:left w:val="nil"/>
              <w:bottom w:val="single" w:sz="4" w:space="0" w:color="auto"/>
              <w:right w:val="single" w:sz="4" w:space="0" w:color="auto"/>
            </w:tcBorders>
            <w:vAlign w:val="center"/>
            <w:hideMark/>
          </w:tcPr>
          <w:p w14:paraId="283DC8B7"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Code</w:t>
            </w:r>
            <w:r w:rsidRPr="009A000D">
              <w:rPr>
                <w:color w:val="000000" w:themeColor="text1"/>
                <w:sz w:val="16"/>
                <w:szCs w:val="16"/>
              </w:rPr>
              <w:br/>
              <w:t>Name</w:t>
            </w:r>
            <w:r w:rsidRPr="009A000D">
              <w:rPr>
                <w:color w:val="000000" w:themeColor="text1"/>
                <w:sz w:val="16"/>
                <w:szCs w:val="16"/>
              </w:rPr>
              <w:br/>
              <w:t>Limit Min</w:t>
            </w:r>
            <w:r w:rsidRPr="009A000D">
              <w:rPr>
                <w:color w:val="000000" w:themeColor="text1"/>
                <w:sz w:val="16"/>
                <w:szCs w:val="16"/>
              </w:rPr>
              <w:br/>
              <w:t>Limit Max</w:t>
            </w:r>
            <w:r w:rsidRPr="009A000D">
              <w:rPr>
                <w:color w:val="000000" w:themeColor="text1"/>
                <w:sz w:val="16"/>
                <w:szCs w:val="16"/>
              </w:rPr>
              <w:br/>
              <w:t>Ref. to Quality Assurance Measure</w:t>
            </w:r>
          </w:p>
        </w:tc>
        <w:tc>
          <w:tcPr>
            <w:tcW w:w="1260" w:type="dxa"/>
            <w:tcBorders>
              <w:top w:val="nil"/>
              <w:left w:val="nil"/>
              <w:bottom w:val="single" w:sz="4" w:space="0" w:color="auto"/>
              <w:right w:val="single" w:sz="4" w:space="0" w:color="auto"/>
            </w:tcBorders>
            <w:noWrap/>
            <w:vAlign w:val="bottom"/>
            <w:hideMark/>
          </w:tcPr>
          <w:p w14:paraId="6549D5E4"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LVL_CTL</w:t>
            </w:r>
          </w:p>
        </w:tc>
        <w:tc>
          <w:tcPr>
            <w:tcW w:w="1516" w:type="dxa"/>
            <w:tcBorders>
              <w:top w:val="nil"/>
              <w:left w:val="nil"/>
              <w:bottom w:val="single" w:sz="4" w:space="0" w:color="auto"/>
              <w:right w:val="single" w:sz="4" w:space="0" w:color="auto"/>
            </w:tcBorders>
            <w:noWrap/>
            <w:vAlign w:val="bottom"/>
            <w:hideMark/>
          </w:tcPr>
          <w:p w14:paraId="5C9F7B9F"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MEAS_CTL</w:t>
            </w:r>
          </w:p>
        </w:tc>
        <w:tc>
          <w:tcPr>
            <w:tcW w:w="1463" w:type="dxa"/>
            <w:tcBorders>
              <w:top w:val="nil"/>
              <w:left w:val="nil"/>
              <w:bottom w:val="single" w:sz="4" w:space="0" w:color="auto"/>
              <w:right w:val="single" w:sz="4" w:space="0" w:color="auto"/>
            </w:tcBorders>
            <w:noWrap/>
            <w:vAlign w:val="bottom"/>
            <w:hideMark/>
          </w:tcPr>
          <w:p w14:paraId="6D565CE6"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 </w:t>
            </w:r>
          </w:p>
        </w:tc>
        <w:tc>
          <w:tcPr>
            <w:tcW w:w="1800" w:type="dxa"/>
            <w:tcBorders>
              <w:top w:val="nil"/>
              <w:left w:val="nil"/>
              <w:bottom w:val="single" w:sz="4" w:space="0" w:color="auto"/>
              <w:right w:val="single" w:sz="4" w:space="0" w:color="auto"/>
            </w:tcBorders>
            <w:noWrap/>
            <w:vAlign w:val="bottom"/>
            <w:hideMark/>
          </w:tcPr>
          <w:p w14:paraId="2536D11A" w14:textId="77777777" w:rsidR="00633D90" w:rsidRPr="009A000D" w:rsidRDefault="00633D90" w:rsidP="0068718B">
            <w:pPr>
              <w:ind w:right="144"/>
              <w:jc w:val="center"/>
              <w:rPr>
                <w:color w:val="000000" w:themeColor="text1"/>
                <w:sz w:val="16"/>
                <w:szCs w:val="16"/>
              </w:rPr>
            </w:pPr>
            <w:r w:rsidRPr="009A000D">
              <w:rPr>
                <w:color w:val="000000" w:themeColor="text1"/>
                <w:sz w:val="16"/>
                <w:szCs w:val="16"/>
              </w:rPr>
              <w:t>LIMS</w:t>
            </w:r>
          </w:p>
        </w:tc>
      </w:tr>
    </w:tbl>
    <w:p w14:paraId="095A5B2A" w14:textId="77777777" w:rsidR="00633D90" w:rsidRPr="009A000D" w:rsidRDefault="00633D90" w:rsidP="00633D90">
      <w:pPr>
        <w:rPr>
          <w:color w:val="000000" w:themeColor="text1"/>
        </w:rPr>
        <w:sectPr w:rsidR="00633D90" w:rsidRPr="009A000D" w:rsidSect="00633D90">
          <w:footnotePr>
            <w:numRestart w:val="eachPage"/>
          </w:footnotePr>
          <w:endnotePr>
            <w:numRestart w:val="eachSect"/>
          </w:endnotePr>
          <w:pgSz w:w="15840" w:h="12240" w:orient="landscape" w:code="1"/>
          <w:pgMar w:top="1080" w:right="1151" w:bottom="1797" w:left="1797" w:header="720" w:footer="431" w:gutter="0"/>
          <w:cols w:space="720"/>
          <w:formProt w:val="0"/>
        </w:sectPr>
      </w:pPr>
    </w:p>
    <w:p w14:paraId="2754FBEE" w14:textId="77777777" w:rsidR="00633D90" w:rsidRPr="009A000D" w:rsidRDefault="00633D90" w:rsidP="00633D90">
      <w:pPr>
        <w:pStyle w:val="Heading1"/>
        <w:spacing w:before="0" w:after="0"/>
        <w:rPr>
          <w:rFonts w:ascii="Times New Roman" w:hAnsi="Times New Roman"/>
          <w:color w:val="000000" w:themeColor="text1"/>
          <w:sz w:val="28"/>
          <w:szCs w:val="12"/>
        </w:rPr>
      </w:pPr>
      <w:r w:rsidRPr="009A000D">
        <w:rPr>
          <w:rFonts w:ascii="Times New Roman" w:hAnsi="Times New Roman"/>
          <w:color w:val="000000" w:themeColor="text1"/>
          <w:sz w:val="28"/>
          <w:szCs w:val="12"/>
        </w:rPr>
        <w:lastRenderedPageBreak/>
        <w:t>Annex 5</w:t>
      </w:r>
    </w:p>
    <w:p w14:paraId="025197F5" w14:textId="77777777" w:rsidR="00633D90" w:rsidRPr="009A000D" w:rsidRDefault="00633D90" w:rsidP="00633D90">
      <w:pPr>
        <w:pStyle w:val="Heading1"/>
        <w:rPr>
          <w:rFonts w:ascii="Times New Roman" w:eastAsia="MS Gothic" w:hAnsi="Times New Roman"/>
          <w:color w:val="000000" w:themeColor="text1"/>
        </w:rPr>
      </w:pPr>
      <w:r w:rsidRPr="009A000D">
        <w:rPr>
          <w:rFonts w:ascii="Times New Roman" w:eastAsia="MS Gothic" w:hAnsi="Times New Roman"/>
          <w:color w:val="000000" w:themeColor="text1"/>
        </w:rPr>
        <w:t>Sample Calculation Formulas for Indicators</w:t>
      </w:r>
    </w:p>
    <w:p w14:paraId="0F3F31DA" w14:textId="77777777" w:rsidR="00633D90" w:rsidRPr="009A000D" w:rsidRDefault="00633D90" w:rsidP="00633D90">
      <w:pPr>
        <w:pBdr>
          <w:bottom w:val="single" w:sz="4" w:space="4" w:color="4F81BD"/>
        </w:pBdr>
        <w:spacing w:before="200" w:after="280" w:line="276" w:lineRule="auto"/>
        <w:ind w:left="936" w:right="144"/>
        <w:rPr>
          <w:rFonts w:eastAsia="MS Mincho"/>
          <w:b/>
          <w:bCs/>
          <w:i/>
          <w:iCs/>
          <w:color w:val="000000" w:themeColor="text1"/>
        </w:rPr>
      </w:pPr>
      <w:r w:rsidRPr="009A000D">
        <w:rPr>
          <w:rFonts w:eastAsia="MS Mincho"/>
          <w:b/>
          <w:bCs/>
          <w:i/>
          <w:iCs/>
          <w:color w:val="000000" w:themeColor="text1"/>
        </w:rPr>
        <w:t>Example Calculation Method – Organic Micropollutants for WATER</w:t>
      </w:r>
    </w:p>
    <w:p w14:paraId="0668333F" w14:textId="77777777" w:rsidR="00633D90" w:rsidRPr="009A000D" w:rsidRDefault="00633D90">
      <w:pPr>
        <w:numPr>
          <w:ilvl w:val="0"/>
          <w:numId w:val="164"/>
        </w:numPr>
        <w:tabs>
          <w:tab w:val="clear" w:pos="360"/>
          <w:tab w:val="num" w:pos="720"/>
        </w:tabs>
        <w:spacing w:after="120" w:line="276" w:lineRule="auto"/>
        <w:ind w:right="144"/>
        <w:jc w:val="both"/>
        <w:rPr>
          <w:rFonts w:eastAsia="MS Mincho"/>
          <w:color w:val="000000" w:themeColor="text1"/>
          <w:sz w:val="16"/>
          <w:szCs w:val="16"/>
        </w:rPr>
      </w:pPr>
      <w:r w:rsidRPr="009A000D">
        <w:rPr>
          <w:rFonts w:eastAsia="MS Mincho"/>
          <w:b/>
          <w:bCs/>
          <w:color w:val="000000" w:themeColor="text1"/>
          <w:sz w:val="16"/>
          <w:szCs w:val="16"/>
        </w:rPr>
        <w:t>Cp</w:t>
      </w:r>
      <w:r w:rsidRPr="009A000D">
        <w:rPr>
          <w:rFonts w:eastAsia="MS Mincho"/>
          <w:color w:val="000000" w:themeColor="text1"/>
          <w:sz w:val="16"/>
          <w:szCs w:val="16"/>
        </w:rPr>
        <w:t xml:space="preserve"> represents the final concentration value that is recorded in the test report.</w:t>
      </w:r>
    </w:p>
    <w:p w14:paraId="6682A118" w14:textId="77777777" w:rsidR="00633D90" w:rsidRPr="009A000D" w:rsidRDefault="00633D90">
      <w:pPr>
        <w:numPr>
          <w:ilvl w:val="0"/>
          <w:numId w:val="164"/>
        </w:numPr>
        <w:tabs>
          <w:tab w:val="clear" w:pos="360"/>
          <w:tab w:val="num" w:pos="720"/>
        </w:tabs>
        <w:spacing w:after="120" w:line="276" w:lineRule="auto"/>
        <w:ind w:right="144"/>
        <w:jc w:val="both"/>
        <w:rPr>
          <w:rFonts w:eastAsia="MS Mincho"/>
          <w:color w:val="000000" w:themeColor="text1"/>
          <w:sz w:val="16"/>
          <w:szCs w:val="16"/>
        </w:rPr>
      </w:pPr>
      <w:proofErr w:type="spellStart"/>
      <w:r w:rsidRPr="009A000D">
        <w:rPr>
          <w:rFonts w:eastAsia="MS Mincho"/>
          <w:b/>
          <w:bCs/>
          <w:color w:val="000000" w:themeColor="text1"/>
          <w:sz w:val="16"/>
          <w:szCs w:val="16"/>
        </w:rPr>
        <w:t>Cex</w:t>
      </w:r>
      <w:proofErr w:type="spellEnd"/>
      <w:r w:rsidRPr="009A000D">
        <w:rPr>
          <w:rFonts w:eastAsia="MS Mincho"/>
          <w:color w:val="000000" w:themeColor="text1"/>
          <w:sz w:val="16"/>
          <w:szCs w:val="16"/>
        </w:rPr>
        <w:t xml:space="preserve"> represents the concentration read/measured by the equipment, an intermediate value (found in the generated PDF/Excel report from the equipment).</w:t>
      </w:r>
    </w:p>
    <w:p w14:paraId="3C6B122D"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t>Calculation Method (a):</w:t>
      </w:r>
      <w:r w:rsidRPr="009A000D">
        <w:rPr>
          <w:rFonts w:eastAsia="MS Mincho"/>
          <w:color w:val="000000" w:themeColor="text1"/>
        </w:rPr>
        <w:t xml:space="preserve"> The concentration </w:t>
      </w:r>
      <w:r w:rsidRPr="009A000D">
        <w:rPr>
          <w:rFonts w:eastAsia="MS Mincho"/>
          <w:b/>
          <w:bCs/>
          <w:color w:val="000000" w:themeColor="text1"/>
        </w:rPr>
        <w:t>C</w:t>
      </w:r>
      <w:r w:rsidRPr="009A000D">
        <w:rPr>
          <w:rFonts w:eastAsia="MS Mincho"/>
          <w:b/>
          <w:bCs/>
          <w:color w:val="000000" w:themeColor="text1"/>
          <w:vertAlign w:val="subscript"/>
        </w:rPr>
        <w:t>p</w:t>
      </w:r>
      <w:r w:rsidRPr="009A000D">
        <w:rPr>
          <w:rFonts w:eastAsia="MS Mincho"/>
          <w:b/>
          <w:bCs/>
          <w:color w:val="000000" w:themeColor="text1"/>
        </w:rPr>
        <w:t xml:space="preserve"> </w:t>
      </w:r>
      <w:r w:rsidRPr="009A000D">
        <w:rPr>
          <w:rFonts w:eastAsia="MS Mincho"/>
          <w:color w:val="000000" w:themeColor="text1"/>
        </w:rPr>
        <w:t>of the analyte of interest from the analyzed sample, expressed in µg/L, is calculated using the following formula:</w:t>
      </w:r>
    </w:p>
    <w:p w14:paraId="72A516DF" w14:textId="77777777" w:rsidR="00633D90" w:rsidRPr="009A000D" w:rsidRDefault="00633D90" w:rsidP="00633D90">
      <w:pPr>
        <w:spacing w:line="276" w:lineRule="auto"/>
        <w:ind w:right="144"/>
        <w:jc w:val="center"/>
        <w:rPr>
          <w:rFonts w:eastAsia="MS Mincho"/>
          <w:b/>
          <w:bCs/>
          <w:color w:val="000000" w:themeColor="text1"/>
        </w:rPr>
      </w:pPr>
      <w:r w:rsidRPr="009A000D">
        <w:rPr>
          <w:rFonts w:eastAsia="MS Mincho"/>
          <w:b/>
          <w:bCs/>
          <w:color w:val="000000" w:themeColor="text1"/>
        </w:rPr>
        <w:t>C</w:t>
      </w:r>
      <w:r w:rsidRPr="009A000D">
        <w:rPr>
          <w:rFonts w:eastAsia="MS Mincho"/>
          <w:b/>
          <w:bCs/>
          <w:color w:val="000000" w:themeColor="text1"/>
          <w:vertAlign w:val="subscript"/>
        </w:rPr>
        <w:t>p</w:t>
      </w:r>
      <w:r w:rsidRPr="009A000D">
        <w:rPr>
          <w:rFonts w:eastAsia="MS Mincho"/>
          <w:b/>
          <w:bCs/>
          <w:color w:val="000000" w:themeColor="text1"/>
        </w:rPr>
        <w:t xml:space="preserve"> = </w:t>
      </w:r>
      <w:proofErr w:type="spellStart"/>
      <w:r w:rsidRPr="009A000D">
        <w:rPr>
          <w:rFonts w:eastAsia="MS Mincho"/>
          <w:b/>
          <w:bCs/>
          <w:color w:val="000000" w:themeColor="text1"/>
        </w:rPr>
        <w:t>C</w:t>
      </w:r>
      <w:r w:rsidRPr="009A000D">
        <w:rPr>
          <w:rFonts w:eastAsia="MS Mincho"/>
          <w:b/>
          <w:bCs/>
          <w:color w:val="000000" w:themeColor="text1"/>
          <w:vertAlign w:val="subscript"/>
        </w:rPr>
        <w:t>ex</w:t>
      </w:r>
      <w:proofErr w:type="spellEnd"/>
      <w:r w:rsidRPr="009A000D">
        <w:rPr>
          <w:rFonts w:eastAsia="MS Mincho"/>
          <w:b/>
          <w:bCs/>
          <w:color w:val="000000" w:themeColor="text1"/>
        </w:rPr>
        <w:t xml:space="preserve"> </w:t>
      </w:r>
      <w:r w:rsidRPr="009A000D">
        <w:rPr>
          <w:rFonts w:eastAsia="MS Mincho"/>
          <w:b/>
          <w:bCs/>
          <w:color w:val="000000" w:themeColor="text1"/>
        </w:rPr>
        <w:sym w:font="Symbol" w:char="F0D7"/>
      </w:r>
      <w:r w:rsidRPr="009A000D">
        <w:rPr>
          <w:rFonts w:eastAsia="MS Mincho"/>
          <w:b/>
          <w:bCs/>
          <w:color w:val="000000" w:themeColor="text1"/>
        </w:rPr>
        <w:t xml:space="preserve"> V</w:t>
      </w:r>
      <w:r w:rsidRPr="009A000D">
        <w:rPr>
          <w:rFonts w:eastAsia="MS Mincho"/>
          <w:b/>
          <w:bCs/>
          <w:color w:val="000000" w:themeColor="text1"/>
          <w:vertAlign w:val="subscript"/>
        </w:rPr>
        <w:t>ex</w:t>
      </w:r>
      <w:r w:rsidRPr="009A000D">
        <w:rPr>
          <w:rFonts w:eastAsia="MS Mincho"/>
          <w:b/>
          <w:bCs/>
          <w:color w:val="000000" w:themeColor="text1"/>
        </w:rPr>
        <w:t xml:space="preserve"> </w:t>
      </w:r>
      <w:r w:rsidRPr="009A000D">
        <w:rPr>
          <w:rFonts w:eastAsia="MS Mincho"/>
          <w:b/>
          <w:bCs/>
          <w:color w:val="000000" w:themeColor="text1"/>
        </w:rPr>
        <w:sym w:font="Symbol" w:char="F0D7"/>
      </w:r>
      <w:r w:rsidRPr="009A000D">
        <w:rPr>
          <w:rFonts w:eastAsia="MS Mincho"/>
          <w:b/>
          <w:bCs/>
          <w:color w:val="000000" w:themeColor="text1"/>
        </w:rPr>
        <w:t xml:space="preserve"> R / </w:t>
      </w:r>
      <w:proofErr w:type="spellStart"/>
      <w:r w:rsidRPr="009A000D">
        <w:rPr>
          <w:rFonts w:eastAsia="MS Mincho"/>
          <w:b/>
          <w:bCs/>
          <w:color w:val="000000" w:themeColor="text1"/>
        </w:rPr>
        <w:t>V</w:t>
      </w:r>
      <w:r w:rsidRPr="009A000D">
        <w:rPr>
          <w:rFonts w:eastAsia="MS Mincho"/>
          <w:b/>
          <w:bCs/>
          <w:color w:val="000000" w:themeColor="text1"/>
          <w:vertAlign w:val="subscript"/>
        </w:rPr>
        <w:t>p</w:t>
      </w:r>
      <w:proofErr w:type="spellEnd"/>
    </w:p>
    <w:p w14:paraId="426B50A3"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p>
    <w:p w14:paraId="2A015F26" w14:textId="77777777" w:rsidR="00633D90" w:rsidRPr="009A000D" w:rsidRDefault="00633D90">
      <w:pPr>
        <w:numPr>
          <w:ilvl w:val="0"/>
          <w:numId w:val="165"/>
        </w:numPr>
        <w:spacing w:after="120" w:line="276" w:lineRule="auto"/>
        <w:ind w:right="144"/>
        <w:jc w:val="both"/>
        <w:rPr>
          <w:rFonts w:eastAsia="MS Mincho"/>
          <w:color w:val="000000" w:themeColor="text1"/>
          <w:sz w:val="16"/>
          <w:szCs w:val="16"/>
        </w:rPr>
      </w:pPr>
      <w:r w:rsidRPr="009A000D">
        <w:rPr>
          <w:rFonts w:eastAsia="MS Mincho"/>
          <w:color w:val="000000" w:themeColor="text1"/>
          <w:sz w:val="16"/>
          <w:szCs w:val="16"/>
        </w:rPr>
        <w:t>C</w:t>
      </w:r>
      <w:r w:rsidRPr="009A000D">
        <w:rPr>
          <w:rFonts w:eastAsia="MS Mincho"/>
          <w:color w:val="000000" w:themeColor="text1"/>
          <w:sz w:val="16"/>
          <w:szCs w:val="16"/>
          <w:vertAlign w:val="subscript"/>
        </w:rPr>
        <w:t>p</w:t>
      </w:r>
      <w:r w:rsidRPr="009A000D">
        <w:rPr>
          <w:rFonts w:eastAsia="MS Mincho"/>
          <w:color w:val="000000" w:themeColor="text1"/>
          <w:sz w:val="16"/>
          <w:szCs w:val="16"/>
        </w:rPr>
        <w:t xml:space="preserve"> = final reported value, expressed in µg/L</w:t>
      </w:r>
    </w:p>
    <w:p w14:paraId="11ABF7CB" w14:textId="77777777" w:rsidR="00633D90" w:rsidRPr="009A000D" w:rsidRDefault="00633D90">
      <w:pPr>
        <w:numPr>
          <w:ilvl w:val="0"/>
          <w:numId w:val="165"/>
        </w:numPr>
        <w:spacing w:after="120" w:line="276" w:lineRule="auto"/>
        <w:ind w:right="144"/>
        <w:jc w:val="both"/>
        <w:rPr>
          <w:rFonts w:eastAsia="MS Mincho"/>
          <w:color w:val="000000" w:themeColor="text1"/>
          <w:sz w:val="16"/>
          <w:szCs w:val="16"/>
        </w:rPr>
      </w:pPr>
      <w:proofErr w:type="spellStart"/>
      <w:r w:rsidRPr="009A000D">
        <w:rPr>
          <w:rFonts w:eastAsia="MS Mincho"/>
          <w:color w:val="000000" w:themeColor="text1"/>
          <w:sz w:val="16"/>
          <w:szCs w:val="16"/>
        </w:rPr>
        <w:t>C</w:t>
      </w:r>
      <w:r w:rsidRPr="009A000D">
        <w:rPr>
          <w:rFonts w:eastAsia="MS Mincho"/>
          <w:color w:val="000000" w:themeColor="text1"/>
          <w:sz w:val="16"/>
          <w:szCs w:val="16"/>
          <w:vertAlign w:val="subscript"/>
        </w:rPr>
        <w:t>ex</w:t>
      </w:r>
      <w:proofErr w:type="spellEnd"/>
      <w:r w:rsidRPr="009A000D">
        <w:rPr>
          <w:rFonts w:eastAsia="MS Mincho"/>
          <w:color w:val="000000" w:themeColor="text1"/>
          <w:sz w:val="16"/>
          <w:szCs w:val="16"/>
        </w:rPr>
        <w:t xml:space="preserve"> = concentration of the analyte read in the extract of the analyzed sample, in µg/L</w:t>
      </w:r>
    </w:p>
    <w:p w14:paraId="0D4DE910" w14:textId="77777777" w:rsidR="00633D90" w:rsidRPr="009A000D" w:rsidRDefault="00633D90">
      <w:pPr>
        <w:numPr>
          <w:ilvl w:val="0"/>
          <w:numId w:val="165"/>
        </w:numPr>
        <w:spacing w:after="120" w:line="276" w:lineRule="auto"/>
        <w:ind w:right="144"/>
        <w:jc w:val="both"/>
        <w:rPr>
          <w:rFonts w:eastAsia="MS Mincho"/>
          <w:color w:val="000000" w:themeColor="text1"/>
          <w:sz w:val="16"/>
          <w:szCs w:val="16"/>
        </w:rPr>
      </w:pPr>
      <w:r w:rsidRPr="009A000D">
        <w:rPr>
          <w:rFonts w:eastAsia="MS Mincho"/>
          <w:color w:val="000000" w:themeColor="text1"/>
          <w:sz w:val="16"/>
          <w:szCs w:val="16"/>
        </w:rPr>
        <w:t>V</w:t>
      </w:r>
      <w:r w:rsidRPr="009A000D">
        <w:rPr>
          <w:rFonts w:eastAsia="MS Mincho"/>
          <w:color w:val="000000" w:themeColor="text1"/>
          <w:sz w:val="16"/>
          <w:szCs w:val="16"/>
          <w:vertAlign w:val="subscript"/>
        </w:rPr>
        <w:t>ex</w:t>
      </w:r>
      <w:r w:rsidRPr="009A000D">
        <w:rPr>
          <w:rFonts w:eastAsia="MS Mincho"/>
          <w:color w:val="000000" w:themeColor="text1"/>
          <w:sz w:val="16"/>
          <w:szCs w:val="16"/>
        </w:rPr>
        <w:t xml:space="preserve"> = final volume of extract obtained during the sample pretreatment stage, in milliliters</w:t>
      </w:r>
    </w:p>
    <w:p w14:paraId="00F2B4C7" w14:textId="77777777" w:rsidR="00633D90" w:rsidRPr="009A000D" w:rsidRDefault="00633D90">
      <w:pPr>
        <w:numPr>
          <w:ilvl w:val="0"/>
          <w:numId w:val="165"/>
        </w:numPr>
        <w:spacing w:after="120" w:line="276" w:lineRule="auto"/>
        <w:ind w:right="144"/>
        <w:jc w:val="both"/>
        <w:rPr>
          <w:rFonts w:eastAsia="MS Mincho"/>
          <w:color w:val="000000" w:themeColor="text1"/>
          <w:sz w:val="16"/>
          <w:szCs w:val="16"/>
        </w:rPr>
      </w:pPr>
      <w:proofErr w:type="spellStart"/>
      <w:r w:rsidRPr="009A000D">
        <w:rPr>
          <w:rFonts w:eastAsia="MS Mincho"/>
          <w:color w:val="000000" w:themeColor="text1"/>
          <w:sz w:val="16"/>
          <w:szCs w:val="16"/>
        </w:rPr>
        <w:t>V</w:t>
      </w:r>
      <w:r w:rsidRPr="009A000D">
        <w:rPr>
          <w:rFonts w:eastAsia="MS Mincho"/>
          <w:color w:val="000000" w:themeColor="text1"/>
          <w:sz w:val="16"/>
          <w:szCs w:val="16"/>
          <w:vertAlign w:val="subscript"/>
        </w:rPr>
        <w:t>p</w:t>
      </w:r>
      <w:proofErr w:type="spellEnd"/>
      <w:r w:rsidRPr="009A000D">
        <w:rPr>
          <w:rFonts w:eastAsia="MS Mincho"/>
          <w:color w:val="000000" w:themeColor="text1"/>
          <w:sz w:val="16"/>
          <w:szCs w:val="16"/>
        </w:rPr>
        <w:t xml:space="preserve"> = volume of processed sample, in milliliters</w:t>
      </w:r>
    </w:p>
    <w:p w14:paraId="7A0DDEFA" w14:textId="77777777" w:rsidR="00633D90" w:rsidRPr="009A000D" w:rsidRDefault="00633D90">
      <w:pPr>
        <w:numPr>
          <w:ilvl w:val="0"/>
          <w:numId w:val="165"/>
        </w:numPr>
        <w:spacing w:after="120" w:line="276" w:lineRule="auto"/>
        <w:ind w:right="144"/>
        <w:jc w:val="both"/>
        <w:rPr>
          <w:rFonts w:eastAsia="MS Mincho"/>
          <w:color w:val="000000" w:themeColor="text1"/>
          <w:sz w:val="16"/>
          <w:szCs w:val="16"/>
        </w:rPr>
      </w:pPr>
      <w:r w:rsidRPr="009A000D">
        <w:rPr>
          <w:rFonts w:eastAsia="MS Mincho"/>
          <w:color w:val="000000" w:themeColor="text1"/>
          <w:sz w:val="16"/>
          <w:szCs w:val="16"/>
        </w:rPr>
        <w:t>R = recovery value, expressed as (%)-1</w:t>
      </w:r>
    </w:p>
    <w:p w14:paraId="01300EDE"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t>Calculation Method (b):</w:t>
      </w:r>
      <w:r w:rsidRPr="009A000D">
        <w:rPr>
          <w:rFonts w:eastAsia="MS Mincho"/>
          <w:color w:val="000000" w:themeColor="text1"/>
        </w:rPr>
        <w:t xml:space="preserve"> In this case, for calculating </w:t>
      </w:r>
      <w:r w:rsidRPr="009A000D">
        <w:rPr>
          <w:rFonts w:eastAsia="MS Mincho"/>
          <w:b/>
          <w:bCs/>
          <w:color w:val="000000" w:themeColor="text1"/>
        </w:rPr>
        <w:t>C</w:t>
      </w:r>
      <w:r w:rsidRPr="009A000D">
        <w:rPr>
          <w:rFonts w:eastAsia="MS Mincho"/>
          <w:b/>
          <w:bCs/>
          <w:color w:val="000000" w:themeColor="text1"/>
          <w:vertAlign w:val="subscript"/>
        </w:rPr>
        <w:t>p</w:t>
      </w:r>
      <w:r w:rsidRPr="009A000D">
        <w:rPr>
          <w:rFonts w:eastAsia="MS Mincho"/>
          <w:b/>
          <w:bCs/>
          <w:color w:val="000000" w:themeColor="text1"/>
        </w:rPr>
        <w:t xml:space="preserve"> </w:t>
      </w:r>
      <w:r w:rsidRPr="009A000D">
        <w:rPr>
          <w:rFonts w:eastAsia="MS Mincho"/>
          <w:color w:val="000000" w:themeColor="text1"/>
        </w:rPr>
        <w:t>of the analyte in the analyzed sample, the classical formula from external standard chromatography is used:</w:t>
      </w:r>
    </w:p>
    <w:p w14:paraId="2BB704D6" w14:textId="77777777" w:rsidR="00633D90" w:rsidRPr="00A81058" w:rsidRDefault="00633D90" w:rsidP="00633D90">
      <w:pPr>
        <w:spacing w:line="276" w:lineRule="auto"/>
        <w:ind w:right="144"/>
        <w:jc w:val="center"/>
        <w:rPr>
          <w:rFonts w:eastAsia="MS Mincho"/>
          <w:b/>
          <w:bCs/>
          <w:color w:val="000000" w:themeColor="text1"/>
          <w:lang w:val="fr-FR"/>
        </w:rPr>
      </w:pPr>
      <w:r w:rsidRPr="00A81058">
        <w:rPr>
          <w:rFonts w:eastAsia="MS Mincho"/>
          <w:b/>
          <w:bCs/>
          <w:color w:val="000000" w:themeColor="text1"/>
          <w:lang w:val="fr-FR"/>
        </w:rPr>
        <w:t xml:space="preserve">Cp  (µg/l)  =    </w:t>
      </w:r>
      <w:proofErr w:type="spellStart"/>
      <w:r w:rsidRPr="00A81058">
        <w:rPr>
          <w:rFonts w:eastAsia="MS Mincho"/>
          <w:b/>
          <w:bCs/>
          <w:color w:val="000000" w:themeColor="text1"/>
          <w:lang w:val="fr-FR"/>
        </w:rPr>
        <w:t>Ap</w:t>
      </w:r>
      <w:proofErr w:type="spellEnd"/>
      <w:r w:rsidRPr="00A81058">
        <w:rPr>
          <w:rFonts w:eastAsia="MS Mincho"/>
          <w:b/>
          <w:bCs/>
          <w:color w:val="000000" w:themeColor="text1"/>
          <w:lang w:val="fr-FR"/>
        </w:rPr>
        <w:t xml:space="preserve"> / </w:t>
      </w:r>
      <w:proofErr w:type="spellStart"/>
      <w:r w:rsidRPr="00A81058">
        <w:rPr>
          <w:rFonts w:eastAsia="MS Mincho"/>
          <w:b/>
          <w:bCs/>
          <w:color w:val="000000" w:themeColor="text1"/>
          <w:lang w:val="fr-FR"/>
        </w:rPr>
        <w:t>Aet</w:t>
      </w:r>
      <w:proofErr w:type="spellEnd"/>
      <w:r w:rsidRPr="00A81058">
        <w:rPr>
          <w:rFonts w:eastAsia="MS Mincho"/>
          <w:b/>
          <w:bCs/>
          <w:color w:val="000000" w:themeColor="text1"/>
          <w:lang w:val="fr-FR"/>
        </w:rPr>
        <w:t xml:space="preserve"> </w:t>
      </w:r>
      <w:r w:rsidRPr="009A000D">
        <w:rPr>
          <w:rFonts w:eastAsia="MS Mincho"/>
          <w:b/>
          <w:bCs/>
          <w:color w:val="000000" w:themeColor="text1"/>
        </w:rPr>
        <w:sym w:font="Symbol" w:char="F0D7"/>
      </w:r>
      <w:r w:rsidRPr="00A81058">
        <w:rPr>
          <w:rFonts w:eastAsia="MS Mincho"/>
          <w:b/>
          <w:bCs/>
          <w:color w:val="000000" w:themeColor="text1"/>
          <w:lang w:val="fr-FR"/>
        </w:rPr>
        <w:t xml:space="preserve"> Cet </w:t>
      </w:r>
      <w:r w:rsidRPr="009A000D">
        <w:rPr>
          <w:rFonts w:eastAsia="MS Mincho"/>
          <w:b/>
          <w:bCs/>
          <w:color w:val="000000" w:themeColor="text1"/>
        </w:rPr>
        <w:sym w:font="Symbol" w:char="F0D7"/>
      </w:r>
      <w:r w:rsidRPr="00A81058">
        <w:rPr>
          <w:rFonts w:eastAsia="MS Mincho"/>
          <w:b/>
          <w:bCs/>
          <w:color w:val="000000" w:themeColor="text1"/>
          <w:lang w:val="fr-FR"/>
        </w:rPr>
        <w:t xml:space="preserve"> </w:t>
      </w:r>
      <w:proofErr w:type="spellStart"/>
      <w:r w:rsidRPr="00A81058">
        <w:rPr>
          <w:rFonts w:eastAsia="MS Mincho"/>
          <w:b/>
          <w:bCs/>
          <w:color w:val="000000" w:themeColor="text1"/>
          <w:lang w:val="fr-FR"/>
        </w:rPr>
        <w:t>Vex</w:t>
      </w:r>
      <w:proofErr w:type="spellEnd"/>
      <w:r w:rsidRPr="00A81058">
        <w:rPr>
          <w:rFonts w:eastAsia="MS Mincho"/>
          <w:b/>
          <w:bCs/>
          <w:color w:val="000000" w:themeColor="text1"/>
          <w:lang w:val="fr-FR"/>
        </w:rPr>
        <w:t xml:space="preserve"> </w:t>
      </w:r>
      <w:r w:rsidRPr="009A000D">
        <w:rPr>
          <w:rFonts w:eastAsia="MS Mincho"/>
          <w:b/>
          <w:bCs/>
          <w:color w:val="000000" w:themeColor="text1"/>
        </w:rPr>
        <w:sym w:font="Symbol" w:char="F0D7"/>
      </w:r>
      <w:r w:rsidRPr="00A81058">
        <w:rPr>
          <w:rFonts w:eastAsia="MS Mincho"/>
          <w:b/>
          <w:bCs/>
          <w:color w:val="000000" w:themeColor="text1"/>
          <w:lang w:val="fr-FR"/>
        </w:rPr>
        <w:t xml:space="preserve"> R / </w:t>
      </w:r>
      <w:proofErr w:type="spellStart"/>
      <w:r w:rsidRPr="00A81058">
        <w:rPr>
          <w:rFonts w:eastAsia="MS Mincho"/>
          <w:b/>
          <w:bCs/>
          <w:color w:val="000000" w:themeColor="text1"/>
          <w:lang w:val="fr-FR"/>
        </w:rPr>
        <w:t>Vp</w:t>
      </w:r>
      <w:proofErr w:type="spellEnd"/>
    </w:p>
    <w:p w14:paraId="27414356"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p>
    <w:p w14:paraId="0DC10510" w14:textId="77777777" w:rsidR="00633D90" w:rsidRPr="009A000D" w:rsidRDefault="00633D90">
      <w:pPr>
        <w:numPr>
          <w:ilvl w:val="0"/>
          <w:numId w:val="166"/>
        </w:numPr>
        <w:spacing w:after="120" w:line="276" w:lineRule="auto"/>
        <w:ind w:right="144"/>
        <w:jc w:val="both"/>
        <w:rPr>
          <w:rFonts w:eastAsia="MS Mincho"/>
          <w:color w:val="000000" w:themeColor="text1"/>
          <w:sz w:val="16"/>
          <w:szCs w:val="16"/>
        </w:rPr>
      </w:pPr>
      <w:r w:rsidRPr="009A000D">
        <w:rPr>
          <w:rFonts w:eastAsia="MS Mincho"/>
          <w:b/>
          <w:bCs/>
          <w:color w:val="000000" w:themeColor="text1"/>
          <w:sz w:val="16"/>
          <w:szCs w:val="16"/>
        </w:rPr>
        <w:t xml:space="preserve">Ap </w:t>
      </w:r>
      <w:r w:rsidRPr="009A000D">
        <w:rPr>
          <w:rFonts w:eastAsia="MS Mincho"/>
          <w:color w:val="000000" w:themeColor="text1"/>
          <w:sz w:val="16"/>
          <w:szCs w:val="16"/>
        </w:rPr>
        <w:t xml:space="preserve">and </w:t>
      </w:r>
      <w:r w:rsidRPr="009A000D">
        <w:rPr>
          <w:rFonts w:eastAsia="MS Mincho"/>
          <w:b/>
          <w:bCs/>
          <w:color w:val="000000" w:themeColor="text1"/>
          <w:sz w:val="16"/>
          <w:szCs w:val="16"/>
        </w:rPr>
        <w:t xml:space="preserve">Aet </w:t>
      </w:r>
      <w:r w:rsidRPr="009A000D">
        <w:rPr>
          <w:rFonts w:eastAsia="MS Mincho"/>
          <w:color w:val="000000" w:themeColor="text1"/>
          <w:sz w:val="16"/>
          <w:szCs w:val="16"/>
        </w:rPr>
        <w:t>represent the areas of the chromatographic peaks corresponding to the same peak in the chromatogram of the unknown sample and in the chromatogram of the standard solution.</w:t>
      </w:r>
    </w:p>
    <w:p w14:paraId="40EBE53B" w14:textId="77777777" w:rsidR="00633D90" w:rsidRPr="009A000D" w:rsidRDefault="00633D90">
      <w:pPr>
        <w:numPr>
          <w:ilvl w:val="0"/>
          <w:numId w:val="166"/>
        </w:numPr>
        <w:spacing w:after="120" w:line="276" w:lineRule="auto"/>
        <w:ind w:right="144"/>
        <w:jc w:val="both"/>
        <w:rPr>
          <w:rFonts w:eastAsia="MS Mincho"/>
          <w:color w:val="000000" w:themeColor="text1"/>
          <w:sz w:val="16"/>
          <w:szCs w:val="16"/>
        </w:rPr>
      </w:pPr>
      <w:r w:rsidRPr="009A000D">
        <w:rPr>
          <w:rFonts w:eastAsia="MS Mincho"/>
          <w:b/>
          <w:bCs/>
          <w:color w:val="000000" w:themeColor="text1"/>
          <w:sz w:val="16"/>
          <w:szCs w:val="16"/>
        </w:rPr>
        <w:t xml:space="preserve">Cet </w:t>
      </w:r>
      <w:r w:rsidRPr="009A000D">
        <w:rPr>
          <w:rFonts w:eastAsia="MS Mincho"/>
          <w:color w:val="000000" w:themeColor="text1"/>
          <w:sz w:val="16"/>
          <w:szCs w:val="16"/>
        </w:rPr>
        <w:t>= concentration of the analyte in the standard solution, expressed in µg/L.</w:t>
      </w:r>
    </w:p>
    <w:p w14:paraId="34C5E349" w14:textId="77777777" w:rsidR="00633D90" w:rsidRPr="009A000D" w:rsidRDefault="00633D90">
      <w:pPr>
        <w:numPr>
          <w:ilvl w:val="0"/>
          <w:numId w:val="166"/>
        </w:numPr>
        <w:spacing w:after="120" w:line="276" w:lineRule="auto"/>
        <w:ind w:right="144"/>
        <w:jc w:val="both"/>
        <w:rPr>
          <w:rFonts w:eastAsia="MS Mincho"/>
          <w:color w:val="000000" w:themeColor="text1"/>
          <w:sz w:val="16"/>
          <w:szCs w:val="16"/>
        </w:rPr>
      </w:pPr>
      <w:r w:rsidRPr="009A000D">
        <w:rPr>
          <w:rFonts w:eastAsia="MS Mincho"/>
          <w:color w:val="000000" w:themeColor="text1"/>
          <w:sz w:val="16"/>
          <w:szCs w:val="16"/>
        </w:rPr>
        <w:t>Other parameters (</w:t>
      </w:r>
      <w:r w:rsidRPr="009A000D">
        <w:rPr>
          <w:rFonts w:eastAsia="MS Mincho"/>
          <w:b/>
          <w:bCs/>
          <w:color w:val="000000" w:themeColor="text1"/>
          <w:sz w:val="16"/>
          <w:szCs w:val="16"/>
        </w:rPr>
        <w:t>Cp</w:t>
      </w:r>
      <w:r w:rsidRPr="009A000D">
        <w:rPr>
          <w:rFonts w:eastAsia="MS Mincho"/>
          <w:color w:val="000000" w:themeColor="text1"/>
          <w:sz w:val="16"/>
          <w:szCs w:val="16"/>
        </w:rPr>
        <w:t xml:space="preserve">, </w:t>
      </w:r>
      <w:r w:rsidRPr="009A000D">
        <w:rPr>
          <w:rFonts w:eastAsia="MS Mincho"/>
          <w:b/>
          <w:bCs/>
          <w:color w:val="000000" w:themeColor="text1"/>
          <w:sz w:val="16"/>
          <w:szCs w:val="16"/>
        </w:rPr>
        <w:t>Vex</w:t>
      </w:r>
      <w:r w:rsidRPr="009A000D">
        <w:rPr>
          <w:rFonts w:eastAsia="MS Mincho"/>
          <w:color w:val="000000" w:themeColor="text1"/>
          <w:sz w:val="16"/>
          <w:szCs w:val="16"/>
        </w:rPr>
        <w:t xml:space="preserve">, </w:t>
      </w:r>
      <w:proofErr w:type="spellStart"/>
      <w:r w:rsidRPr="009A000D">
        <w:rPr>
          <w:rFonts w:eastAsia="MS Mincho"/>
          <w:b/>
          <w:bCs/>
          <w:color w:val="000000" w:themeColor="text1"/>
          <w:sz w:val="16"/>
          <w:szCs w:val="16"/>
        </w:rPr>
        <w:t>Vp</w:t>
      </w:r>
      <w:proofErr w:type="spellEnd"/>
      <w:r w:rsidRPr="009A000D">
        <w:rPr>
          <w:rFonts w:eastAsia="MS Mincho"/>
          <w:color w:val="000000" w:themeColor="text1"/>
          <w:sz w:val="16"/>
          <w:szCs w:val="16"/>
        </w:rPr>
        <w:t xml:space="preserve">, and </w:t>
      </w:r>
      <w:r w:rsidRPr="009A000D">
        <w:rPr>
          <w:rFonts w:eastAsia="MS Mincho"/>
          <w:b/>
          <w:bCs/>
          <w:color w:val="000000" w:themeColor="text1"/>
          <w:sz w:val="16"/>
          <w:szCs w:val="16"/>
        </w:rPr>
        <w:t>R</w:t>
      </w:r>
      <w:r w:rsidRPr="009A000D">
        <w:rPr>
          <w:rFonts w:eastAsia="MS Mincho"/>
          <w:color w:val="000000" w:themeColor="text1"/>
          <w:sz w:val="16"/>
          <w:szCs w:val="16"/>
        </w:rPr>
        <w:t>) have the same meanings as described in Method (a).</w:t>
      </w:r>
    </w:p>
    <w:p w14:paraId="26AD3765" w14:textId="77777777" w:rsidR="00633D90" w:rsidRPr="009A000D" w:rsidRDefault="00633D90" w:rsidP="00633D90">
      <w:pPr>
        <w:spacing w:line="276" w:lineRule="auto"/>
        <w:ind w:right="144"/>
        <w:rPr>
          <w:rFonts w:eastAsia="MS Mincho"/>
          <w:b/>
          <w:bCs/>
          <w:color w:val="000000" w:themeColor="text1"/>
        </w:rPr>
      </w:pPr>
    </w:p>
    <w:p w14:paraId="5E32E94B"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t>Note</w:t>
      </w:r>
      <w:r w:rsidRPr="009A000D">
        <w:rPr>
          <w:rFonts w:eastAsia="MS Mincho"/>
          <w:color w:val="000000" w:themeColor="text1"/>
        </w:rPr>
        <w:t xml:space="preserve">: As a guide for understanding </w:t>
      </w:r>
      <w:r w:rsidRPr="009A000D">
        <w:rPr>
          <w:rFonts w:eastAsia="MS Mincho"/>
          <w:color w:val="000000" w:themeColor="text1"/>
          <w:u w:val="single"/>
        </w:rPr>
        <w:t>how organic micropollutant sample processing</w:t>
      </w:r>
      <w:r w:rsidRPr="009A000D">
        <w:rPr>
          <w:rFonts w:eastAsia="MS Mincho"/>
          <w:color w:val="000000" w:themeColor="text1"/>
        </w:rPr>
        <w:t xml:space="preserve"> is recorded and audited today, the table below presents in native language (Romanian) the Processing Notebook for Organic Micropollutants (Laboratory Code CL-7.4-04). This notebook serves as an essential reference for maintaining accurate documentation and ensuring compliance with established laboratory protocols.</w:t>
      </w:r>
    </w:p>
    <w:p w14:paraId="622CC6A6" w14:textId="77777777" w:rsidR="00633D90" w:rsidRPr="009A000D" w:rsidRDefault="00633D90" w:rsidP="00633D90">
      <w:pPr>
        <w:spacing w:line="276" w:lineRule="auto"/>
        <w:ind w:left="720" w:right="144" w:hanging="360"/>
        <w:rPr>
          <w:rFonts w:eastAsia="MS Mincho"/>
          <w:color w:val="000000" w:themeColor="text1"/>
        </w:rPr>
      </w:pPr>
      <w:r w:rsidRPr="009A000D">
        <w:rPr>
          <w:rFonts w:eastAsia="MS Mincho"/>
          <w:noProof/>
          <w:color w:val="000000" w:themeColor="text1"/>
        </w:rPr>
        <w:lastRenderedPageBreak/>
        <w:drawing>
          <wp:inline distT="0" distB="0" distL="0" distR="0" wp14:anchorId="0CD50A8A" wp14:editId="6401FD3D">
            <wp:extent cx="4184015" cy="1689735"/>
            <wp:effectExtent l="0" t="0" r="0" b="0"/>
            <wp:docPr id="4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document&#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84015" cy="1689735"/>
                    </a:xfrm>
                    <a:prstGeom prst="rect">
                      <a:avLst/>
                    </a:prstGeom>
                    <a:noFill/>
                    <a:ln>
                      <a:noFill/>
                    </a:ln>
                  </pic:spPr>
                </pic:pic>
              </a:graphicData>
            </a:graphic>
          </wp:inline>
        </w:drawing>
      </w:r>
    </w:p>
    <w:p w14:paraId="6ACDB76D" w14:textId="77777777" w:rsidR="00633D90" w:rsidRPr="009A000D" w:rsidRDefault="00633D90" w:rsidP="00633D90">
      <w:pPr>
        <w:pBdr>
          <w:bottom w:val="single" w:sz="4" w:space="4" w:color="4F81BD"/>
        </w:pBdr>
        <w:spacing w:before="200" w:after="280" w:line="276" w:lineRule="auto"/>
        <w:ind w:left="936" w:right="144"/>
        <w:rPr>
          <w:rFonts w:eastAsia="MS Mincho"/>
          <w:b/>
          <w:bCs/>
          <w:i/>
          <w:iCs/>
          <w:color w:val="000000" w:themeColor="text1"/>
        </w:rPr>
      </w:pPr>
      <w:r w:rsidRPr="009A000D">
        <w:rPr>
          <w:rFonts w:eastAsia="MS Mincho"/>
          <w:b/>
          <w:bCs/>
          <w:i/>
          <w:iCs/>
          <w:color w:val="000000" w:themeColor="text1"/>
        </w:rPr>
        <w:t>Example Calculation Method – Organic Micropollutants for SEDIMENT</w:t>
      </w:r>
    </w:p>
    <w:p w14:paraId="7102CABA"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t>Calculation Method (a):</w:t>
      </w:r>
      <w:r w:rsidRPr="009A000D">
        <w:rPr>
          <w:rFonts w:eastAsia="MS Mincho"/>
          <w:color w:val="000000" w:themeColor="text1"/>
        </w:rPr>
        <w:t xml:space="preserve"> The concentration of analyte X (e.g., </w:t>
      </w:r>
      <w:proofErr w:type="spellStart"/>
      <w:r w:rsidRPr="009A000D">
        <w:rPr>
          <w:bCs/>
          <w:color w:val="000000" w:themeColor="text1"/>
        </w:rPr>
        <w:t>CBz</w:t>
      </w:r>
      <w:proofErr w:type="spellEnd"/>
      <w:r w:rsidRPr="009A000D">
        <w:rPr>
          <w:bCs/>
          <w:color w:val="000000" w:themeColor="text1"/>
        </w:rPr>
        <w:t xml:space="preserve">, </w:t>
      </w:r>
      <w:proofErr w:type="spellStart"/>
      <w:r w:rsidRPr="009A000D">
        <w:rPr>
          <w:bCs/>
          <w:color w:val="000000" w:themeColor="text1"/>
        </w:rPr>
        <w:t>HxCBuD</w:t>
      </w:r>
      <w:proofErr w:type="spellEnd"/>
      <w:r w:rsidRPr="009A000D">
        <w:rPr>
          <w:bCs/>
          <w:color w:val="000000" w:themeColor="text1"/>
        </w:rPr>
        <w:t>, POC</w:t>
      </w:r>
      <w:r w:rsidRPr="009A000D">
        <w:rPr>
          <w:rFonts w:eastAsia="MS Mincho"/>
          <w:color w:val="000000" w:themeColor="text1"/>
        </w:rPr>
        <w:t>, etc.) in the analyzed sediment sample is calculated using the following formula:</w:t>
      </w:r>
    </w:p>
    <w:p w14:paraId="132844C6" w14:textId="77777777" w:rsidR="00633D90" w:rsidRPr="00C2306F" w:rsidRDefault="00633D90" w:rsidP="00633D90">
      <w:pPr>
        <w:spacing w:line="276" w:lineRule="auto"/>
        <w:ind w:right="144"/>
        <w:jc w:val="center"/>
        <w:rPr>
          <w:b/>
          <w:color w:val="000000" w:themeColor="text1"/>
          <w:lang w:val="fr-FR"/>
        </w:rPr>
      </w:pPr>
      <w:r w:rsidRPr="00C2306F">
        <w:rPr>
          <w:b/>
          <w:color w:val="000000" w:themeColor="text1"/>
          <w:lang w:val="fr-FR"/>
        </w:rPr>
        <w:t>C</w:t>
      </w:r>
      <w:r w:rsidRPr="00C2306F">
        <w:rPr>
          <w:b/>
          <w:color w:val="000000" w:themeColor="text1"/>
          <w:vertAlign w:val="subscript"/>
          <w:lang w:val="fr-FR"/>
        </w:rPr>
        <w:t>p</w:t>
      </w:r>
      <w:r w:rsidRPr="00C2306F">
        <w:rPr>
          <w:b/>
          <w:color w:val="000000" w:themeColor="text1"/>
          <w:lang w:val="fr-FR"/>
        </w:rPr>
        <w:t xml:space="preserve"> = </w:t>
      </w:r>
      <w:proofErr w:type="spellStart"/>
      <w:r w:rsidRPr="00C2306F">
        <w:rPr>
          <w:b/>
          <w:color w:val="000000" w:themeColor="text1"/>
          <w:lang w:val="fr-FR"/>
        </w:rPr>
        <w:t>C</w:t>
      </w:r>
      <w:r w:rsidRPr="00C2306F">
        <w:rPr>
          <w:b/>
          <w:color w:val="000000" w:themeColor="text1"/>
          <w:vertAlign w:val="subscript"/>
          <w:lang w:val="fr-FR"/>
        </w:rPr>
        <w:t>ex</w:t>
      </w:r>
      <w:proofErr w:type="spellEnd"/>
      <w:r w:rsidRPr="00C2306F">
        <w:rPr>
          <w:b/>
          <w:color w:val="000000" w:themeColor="text1"/>
          <w:lang w:val="fr-FR"/>
        </w:rPr>
        <w:t xml:space="preserve"> </w:t>
      </w:r>
      <w:r w:rsidRPr="009A000D">
        <w:rPr>
          <w:rFonts w:eastAsia="MS Mincho"/>
          <w:b/>
          <w:color w:val="000000" w:themeColor="text1"/>
        </w:rPr>
        <w:sym w:font="Symbol" w:char="F0D7"/>
      </w:r>
      <w:r w:rsidRPr="00C2306F">
        <w:rPr>
          <w:b/>
          <w:color w:val="000000" w:themeColor="text1"/>
          <w:lang w:val="fr-FR"/>
        </w:rPr>
        <w:t xml:space="preserve"> </w:t>
      </w:r>
      <w:proofErr w:type="spellStart"/>
      <w:r w:rsidRPr="00C2306F">
        <w:rPr>
          <w:b/>
          <w:color w:val="000000" w:themeColor="text1"/>
          <w:lang w:val="fr-FR"/>
        </w:rPr>
        <w:t>V</w:t>
      </w:r>
      <w:r w:rsidRPr="00C2306F">
        <w:rPr>
          <w:b/>
          <w:color w:val="000000" w:themeColor="text1"/>
          <w:vertAlign w:val="subscript"/>
          <w:lang w:val="fr-FR"/>
        </w:rPr>
        <w:t>ex</w:t>
      </w:r>
      <w:proofErr w:type="spellEnd"/>
      <w:r w:rsidRPr="00C2306F">
        <w:rPr>
          <w:b/>
          <w:color w:val="000000" w:themeColor="text1"/>
          <w:lang w:val="fr-FR"/>
        </w:rPr>
        <w:t xml:space="preserve"> </w:t>
      </w:r>
      <w:r w:rsidRPr="009A000D">
        <w:rPr>
          <w:rFonts w:eastAsia="MS Mincho"/>
          <w:b/>
          <w:color w:val="000000" w:themeColor="text1"/>
        </w:rPr>
        <w:sym w:font="Symbol" w:char="F0D7"/>
      </w:r>
      <w:r w:rsidRPr="00C2306F">
        <w:rPr>
          <w:b/>
          <w:color w:val="000000" w:themeColor="text1"/>
          <w:lang w:val="fr-FR"/>
        </w:rPr>
        <w:t xml:space="preserve"> R / </w:t>
      </w:r>
      <w:proofErr w:type="spellStart"/>
      <w:r w:rsidRPr="00C2306F">
        <w:rPr>
          <w:b/>
          <w:color w:val="000000" w:themeColor="text1"/>
          <w:lang w:val="fr-FR"/>
        </w:rPr>
        <w:t>m</w:t>
      </w:r>
      <w:r w:rsidRPr="00C2306F">
        <w:rPr>
          <w:b/>
          <w:color w:val="000000" w:themeColor="text1"/>
          <w:vertAlign w:val="subscript"/>
          <w:lang w:val="fr-FR"/>
        </w:rPr>
        <w:t>p</w:t>
      </w:r>
      <w:proofErr w:type="spellEnd"/>
      <w:r w:rsidRPr="00C2306F">
        <w:rPr>
          <w:b/>
          <w:color w:val="000000" w:themeColor="text1"/>
          <w:lang w:val="fr-FR"/>
        </w:rPr>
        <w:t xml:space="preserve"> </w:t>
      </w:r>
      <w:r w:rsidRPr="009A000D">
        <w:rPr>
          <w:rFonts w:eastAsia="MS Mincho"/>
          <w:b/>
          <w:color w:val="000000" w:themeColor="text1"/>
        </w:rPr>
        <w:sym w:font="Symbol" w:char="F0D7"/>
      </w:r>
      <w:r w:rsidRPr="00C2306F">
        <w:rPr>
          <w:b/>
          <w:color w:val="000000" w:themeColor="text1"/>
          <w:lang w:val="fr-FR"/>
        </w:rPr>
        <w:t xml:space="preserve"> Su</w:t>
      </w:r>
    </w:p>
    <w:p w14:paraId="0AE31582"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p>
    <w:p w14:paraId="44BCCAD5" w14:textId="77777777" w:rsidR="00633D90" w:rsidRPr="009A000D" w:rsidRDefault="00633D90">
      <w:pPr>
        <w:numPr>
          <w:ilvl w:val="0"/>
          <w:numId w:val="167"/>
        </w:numPr>
        <w:spacing w:after="120" w:line="276" w:lineRule="auto"/>
        <w:ind w:right="144"/>
        <w:jc w:val="both"/>
        <w:rPr>
          <w:rFonts w:eastAsia="MS Mincho"/>
          <w:color w:val="000000" w:themeColor="text1"/>
          <w:sz w:val="16"/>
          <w:szCs w:val="16"/>
        </w:rPr>
      </w:pPr>
      <w:r w:rsidRPr="009A000D">
        <w:rPr>
          <w:bCs/>
          <w:color w:val="000000" w:themeColor="text1"/>
          <w:sz w:val="16"/>
          <w:szCs w:val="16"/>
        </w:rPr>
        <w:t>C</w:t>
      </w:r>
      <w:r w:rsidRPr="009A000D">
        <w:rPr>
          <w:bCs/>
          <w:color w:val="000000" w:themeColor="text1"/>
          <w:sz w:val="16"/>
          <w:szCs w:val="16"/>
          <w:vertAlign w:val="subscript"/>
        </w:rPr>
        <w:t>p</w:t>
      </w:r>
      <w:r w:rsidRPr="009A000D">
        <w:rPr>
          <w:bCs/>
          <w:color w:val="000000" w:themeColor="text1"/>
          <w:sz w:val="16"/>
          <w:szCs w:val="16"/>
        </w:rPr>
        <w:t xml:space="preserve"> </w:t>
      </w:r>
      <w:r w:rsidRPr="009A000D">
        <w:rPr>
          <w:rFonts w:eastAsia="MS Mincho"/>
          <w:color w:val="000000" w:themeColor="text1"/>
          <w:sz w:val="16"/>
          <w:szCs w:val="16"/>
        </w:rPr>
        <w:t>= concentration of analyte X in the analyzed sample (final reported value), expressed in µg/kg (for sediment sample).</w:t>
      </w:r>
    </w:p>
    <w:p w14:paraId="19BE2679" w14:textId="77777777" w:rsidR="00633D90" w:rsidRPr="009A000D" w:rsidRDefault="00633D90">
      <w:pPr>
        <w:numPr>
          <w:ilvl w:val="0"/>
          <w:numId w:val="167"/>
        </w:numPr>
        <w:spacing w:after="120" w:line="276" w:lineRule="auto"/>
        <w:ind w:right="144"/>
        <w:jc w:val="both"/>
        <w:rPr>
          <w:rFonts w:eastAsia="MS Mincho"/>
          <w:color w:val="000000" w:themeColor="text1"/>
          <w:sz w:val="16"/>
          <w:szCs w:val="16"/>
        </w:rPr>
      </w:pPr>
      <w:proofErr w:type="spellStart"/>
      <w:r w:rsidRPr="009A000D">
        <w:rPr>
          <w:bCs/>
          <w:color w:val="000000" w:themeColor="text1"/>
          <w:sz w:val="16"/>
          <w:szCs w:val="16"/>
        </w:rPr>
        <w:t>C</w:t>
      </w:r>
      <w:r w:rsidRPr="009A000D">
        <w:rPr>
          <w:bCs/>
          <w:color w:val="000000" w:themeColor="text1"/>
          <w:sz w:val="16"/>
          <w:szCs w:val="16"/>
          <w:vertAlign w:val="subscript"/>
        </w:rPr>
        <w:t>ex</w:t>
      </w:r>
      <w:proofErr w:type="spellEnd"/>
      <w:r w:rsidRPr="009A000D">
        <w:rPr>
          <w:bCs/>
          <w:color w:val="000000" w:themeColor="text1"/>
          <w:sz w:val="16"/>
          <w:szCs w:val="16"/>
        </w:rPr>
        <w:t xml:space="preserve"> </w:t>
      </w:r>
      <w:r w:rsidRPr="009A000D">
        <w:rPr>
          <w:rFonts w:eastAsia="MS Mincho"/>
          <w:color w:val="000000" w:themeColor="text1"/>
          <w:sz w:val="16"/>
          <w:szCs w:val="16"/>
        </w:rPr>
        <w:t>= concentration of the same analyte X in the extract of the analyzed sample, in µg/L</w:t>
      </w:r>
    </w:p>
    <w:p w14:paraId="2ED6A24F" w14:textId="77777777" w:rsidR="00633D90" w:rsidRPr="009A000D" w:rsidRDefault="00633D90">
      <w:pPr>
        <w:numPr>
          <w:ilvl w:val="0"/>
          <w:numId w:val="167"/>
        </w:numPr>
        <w:spacing w:after="120" w:line="276" w:lineRule="auto"/>
        <w:ind w:right="144"/>
        <w:jc w:val="both"/>
        <w:rPr>
          <w:rFonts w:eastAsia="MS Mincho"/>
          <w:color w:val="000000" w:themeColor="text1"/>
          <w:sz w:val="16"/>
          <w:szCs w:val="16"/>
        </w:rPr>
      </w:pPr>
      <w:r w:rsidRPr="009A000D">
        <w:rPr>
          <w:bCs/>
          <w:color w:val="000000" w:themeColor="text1"/>
          <w:sz w:val="16"/>
          <w:szCs w:val="16"/>
        </w:rPr>
        <w:t>V</w:t>
      </w:r>
      <w:r w:rsidRPr="009A000D">
        <w:rPr>
          <w:bCs/>
          <w:color w:val="000000" w:themeColor="text1"/>
          <w:sz w:val="16"/>
          <w:szCs w:val="16"/>
          <w:vertAlign w:val="subscript"/>
        </w:rPr>
        <w:t>ex</w:t>
      </w:r>
      <w:r w:rsidRPr="009A000D">
        <w:rPr>
          <w:bCs/>
          <w:color w:val="000000" w:themeColor="text1"/>
          <w:sz w:val="16"/>
          <w:szCs w:val="16"/>
        </w:rPr>
        <w:t xml:space="preserve"> </w:t>
      </w:r>
      <w:r w:rsidRPr="009A000D">
        <w:rPr>
          <w:rFonts w:eastAsia="MS Mincho"/>
          <w:color w:val="000000" w:themeColor="text1"/>
          <w:sz w:val="16"/>
          <w:szCs w:val="16"/>
        </w:rPr>
        <w:t>= volume of extract obtained during the sample pretreatment stage, in milliliters.</w:t>
      </w:r>
    </w:p>
    <w:p w14:paraId="7B1D8CEF" w14:textId="77777777" w:rsidR="00633D90" w:rsidRPr="009A000D" w:rsidRDefault="00633D90">
      <w:pPr>
        <w:numPr>
          <w:ilvl w:val="0"/>
          <w:numId w:val="167"/>
        </w:numPr>
        <w:spacing w:after="120" w:line="276" w:lineRule="auto"/>
        <w:ind w:right="144"/>
        <w:jc w:val="both"/>
        <w:rPr>
          <w:rFonts w:eastAsia="MS Mincho"/>
          <w:color w:val="000000" w:themeColor="text1"/>
          <w:sz w:val="16"/>
          <w:szCs w:val="16"/>
        </w:rPr>
      </w:pPr>
      <w:proofErr w:type="spellStart"/>
      <w:r w:rsidRPr="009A000D">
        <w:rPr>
          <w:bCs/>
          <w:color w:val="000000" w:themeColor="text1"/>
          <w:sz w:val="16"/>
          <w:szCs w:val="16"/>
        </w:rPr>
        <w:t>m</w:t>
      </w:r>
      <w:r w:rsidRPr="009A000D">
        <w:rPr>
          <w:bCs/>
          <w:color w:val="000000" w:themeColor="text1"/>
          <w:sz w:val="16"/>
          <w:szCs w:val="16"/>
          <w:vertAlign w:val="subscript"/>
        </w:rPr>
        <w:t>p</w:t>
      </w:r>
      <w:proofErr w:type="spellEnd"/>
      <w:r w:rsidRPr="009A000D">
        <w:rPr>
          <w:bCs/>
          <w:color w:val="000000" w:themeColor="text1"/>
          <w:sz w:val="16"/>
          <w:szCs w:val="16"/>
        </w:rPr>
        <w:t xml:space="preserve"> </w:t>
      </w:r>
      <w:r w:rsidRPr="009A000D">
        <w:rPr>
          <w:rFonts w:eastAsia="MS Mincho"/>
          <w:color w:val="000000" w:themeColor="text1"/>
          <w:sz w:val="16"/>
          <w:szCs w:val="16"/>
        </w:rPr>
        <w:t>= mass of sediment taken for extraction, in grams.</w:t>
      </w:r>
    </w:p>
    <w:p w14:paraId="37B49DAB" w14:textId="77777777" w:rsidR="00633D90" w:rsidRPr="009A000D" w:rsidRDefault="00633D90">
      <w:pPr>
        <w:numPr>
          <w:ilvl w:val="0"/>
          <w:numId w:val="167"/>
        </w:numPr>
        <w:spacing w:after="120" w:line="276" w:lineRule="auto"/>
        <w:ind w:right="144"/>
        <w:jc w:val="both"/>
        <w:rPr>
          <w:rFonts w:eastAsia="MS Mincho"/>
          <w:color w:val="000000" w:themeColor="text1"/>
          <w:sz w:val="16"/>
          <w:szCs w:val="16"/>
        </w:rPr>
      </w:pPr>
      <w:r w:rsidRPr="009A000D">
        <w:rPr>
          <w:bCs/>
          <w:color w:val="000000" w:themeColor="text1"/>
          <w:sz w:val="16"/>
          <w:szCs w:val="16"/>
        </w:rPr>
        <w:t>Su</w:t>
      </w:r>
      <w:r w:rsidRPr="009A000D">
        <w:rPr>
          <w:rFonts w:eastAsia="MS Mincho"/>
          <w:color w:val="000000" w:themeColor="text1"/>
          <w:sz w:val="16"/>
          <w:szCs w:val="16"/>
        </w:rPr>
        <w:t xml:space="preserve"> = moisture content, expressed as (%).</w:t>
      </w:r>
    </w:p>
    <w:p w14:paraId="271171E1" w14:textId="77777777" w:rsidR="00633D90" w:rsidRPr="009A000D" w:rsidRDefault="00633D90">
      <w:pPr>
        <w:numPr>
          <w:ilvl w:val="0"/>
          <w:numId w:val="167"/>
        </w:numPr>
        <w:spacing w:after="120" w:line="276" w:lineRule="auto"/>
        <w:ind w:right="144"/>
        <w:jc w:val="both"/>
        <w:rPr>
          <w:rFonts w:eastAsia="MS Mincho"/>
          <w:color w:val="000000" w:themeColor="text1"/>
          <w:sz w:val="16"/>
          <w:szCs w:val="16"/>
        </w:rPr>
      </w:pPr>
      <w:r w:rsidRPr="009A000D">
        <w:rPr>
          <w:bCs/>
          <w:color w:val="000000" w:themeColor="text1"/>
          <w:sz w:val="16"/>
          <w:szCs w:val="16"/>
        </w:rPr>
        <w:t xml:space="preserve">R </w:t>
      </w:r>
      <w:r w:rsidRPr="009A000D">
        <w:rPr>
          <w:rFonts w:eastAsia="MS Mincho"/>
          <w:color w:val="000000" w:themeColor="text1"/>
          <w:sz w:val="16"/>
          <w:szCs w:val="16"/>
        </w:rPr>
        <w:t>= recovery value, expressed as (%)-1.</w:t>
      </w:r>
    </w:p>
    <w:p w14:paraId="634A8686"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t>Calculation Method (b):</w:t>
      </w:r>
      <w:r w:rsidRPr="009A000D">
        <w:rPr>
          <w:rFonts w:eastAsia="MS Mincho"/>
          <w:color w:val="000000" w:themeColor="text1"/>
        </w:rPr>
        <w:t xml:space="preserve"> This method is applied in cases of very small peaks surrounded by interfering peaks, or when the peaks cannot be correctly integrated due to baseline fluctuations in the chromatogram.</w:t>
      </w:r>
    </w:p>
    <w:p w14:paraId="3D17AEF4"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 xml:space="preserve">In this variant, the term </w:t>
      </w:r>
      <w:proofErr w:type="spellStart"/>
      <w:r w:rsidRPr="009A000D">
        <w:rPr>
          <w:bCs/>
          <w:color w:val="000000" w:themeColor="text1"/>
        </w:rPr>
        <w:t>C</w:t>
      </w:r>
      <w:r w:rsidRPr="009A000D">
        <w:rPr>
          <w:bCs/>
          <w:color w:val="000000" w:themeColor="text1"/>
          <w:vertAlign w:val="subscript"/>
        </w:rPr>
        <w:t>ex</w:t>
      </w:r>
      <w:proofErr w:type="spellEnd"/>
      <w:r w:rsidRPr="009A000D">
        <w:rPr>
          <w:bCs/>
          <w:color w:val="000000" w:themeColor="text1"/>
        </w:rPr>
        <w:t xml:space="preserve"> </w:t>
      </w:r>
      <w:r w:rsidRPr="009A000D">
        <w:rPr>
          <w:rFonts w:eastAsia="MS Mincho"/>
          <w:color w:val="000000" w:themeColor="text1"/>
        </w:rPr>
        <w:t>in the calculation formula from Method (a) is replaced by the expression:</w:t>
      </w:r>
    </w:p>
    <w:p w14:paraId="509F8C2C" w14:textId="77777777" w:rsidR="00633D90" w:rsidRPr="009A000D" w:rsidRDefault="00633D90" w:rsidP="00633D90">
      <w:pPr>
        <w:spacing w:line="276" w:lineRule="auto"/>
        <w:ind w:right="144"/>
        <w:jc w:val="center"/>
        <w:rPr>
          <w:b/>
          <w:color w:val="000000" w:themeColor="text1"/>
          <w:vertAlign w:val="subscript"/>
        </w:rPr>
      </w:pPr>
      <w:proofErr w:type="spellStart"/>
      <w:r w:rsidRPr="009A000D">
        <w:rPr>
          <w:b/>
          <w:color w:val="000000" w:themeColor="text1"/>
        </w:rPr>
        <w:t>C</w:t>
      </w:r>
      <w:r w:rsidRPr="009A000D">
        <w:rPr>
          <w:b/>
          <w:color w:val="000000" w:themeColor="text1"/>
          <w:vertAlign w:val="subscript"/>
        </w:rPr>
        <w:t>ex</w:t>
      </w:r>
      <w:proofErr w:type="spellEnd"/>
      <w:r w:rsidRPr="009A000D">
        <w:rPr>
          <w:b/>
          <w:color w:val="000000" w:themeColor="text1"/>
        </w:rPr>
        <w:t xml:space="preserve"> = C</w:t>
      </w:r>
      <w:r w:rsidRPr="009A000D">
        <w:rPr>
          <w:b/>
          <w:color w:val="000000" w:themeColor="text1"/>
          <w:vertAlign w:val="subscript"/>
        </w:rPr>
        <w:t>et</w:t>
      </w:r>
      <w:r w:rsidRPr="009A000D">
        <w:rPr>
          <w:b/>
          <w:color w:val="000000" w:themeColor="text1"/>
        </w:rPr>
        <w:t xml:space="preserve"> </w:t>
      </w:r>
      <w:r w:rsidRPr="009A000D">
        <w:rPr>
          <w:rFonts w:eastAsia="MS Mincho"/>
          <w:b/>
          <w:color w:val="000000" w:themeColor="text1"/>
        </w:rPr>
        <w:sym w:font="Symbol" w:char="F0D7"/>
      </w:r>
      <w:r w:rsidRPr="009A000D">
        <w:rPr>
          <w:b/>
          <w:color w:val="000000" w:themeColor="text1"/>
        </w:rPr>
        <w:t xml:space="preserve"> A</w:t>
      </w:r>
      <w:r w:rsidRPr="009A000D">
        <w:rPr>
          <w:b/>
          <w:color w:val="000000" w:themeColor="text1"/>
          <w:vertAlign w:val="subscript"/>
        </w:rPr>
        <w:t>p</w:t>
      </w:r>
      <w:r w:rsidRPr="009A000D">
        <w:rPr>
          <w:b/>
          <w:color w:val="000000" w:themeColor="text1"/>
        </w:rPr>
        <w:t xml:space="preserve"> / A</w:t>
      </w:r>
      <w:r w:rsidRPr="009A000D">
        <w:rPr>
          <w:b/>
          <w:color w:val="000000" w:themeColor="text1"/>
          <w:vertAlign w:val="subscript"/>
        </w:rPr>
        <w:t>et</w:t>
      </w:r>
    </w:p>
    <w:p w14:paraId="13D16368"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p>
    <w:p w14:paraId="62DF4414" w14:textId="77777777" w:rsidR="00633D90" w:rsidRPr="009A000D" w:rsidRDefault="00633D90">
      <w:pPr>
        <w:numPr>
          <w:ilvl w:val="0"/>
          <w:numId w:val="168"/>
        </w:numPr>
        <w:spacing w:after="120" w:line="276" w:lineRule="auto"/>
        <w:ind w:right="144"/>
        <w:jc w:val="both"/>
        <w:rPr>
          <w:rFonts w:eastAsia="MS Mincho"/>
          <w:color w:val="000000" w:themeColor="text1"/>
        </w:rPr>
      </w:pPr>
      <w:r w:rsidRPr="009A000D">
        <w:rPr>
          <w:bCs/>
          <w:color w:val="000000" w:themeColor="text1"/>
        </w:rPr>
        <w:t>A</w:t>
      </w:r>
      <w:r w:rsidRPr="009A000D">
        <w:rPr>
          <w:bCs/>
          <w:color w:val="000000" w:themeColor="text1"/>
          <w:vertAlign w:val="subscript"/>
        </w:rPr>
        <w:t>p</w:t>
      </w:r>
      <w:r w:rsidRPr="009A000D">
        <w:rPr>
          <w:bCs/>
          <w:color w:val="000000" w:themeColor="text1"/>
        </w:rPr>
        <w:t xml:space="preserve"> </w:t>
      </w:r>
      <w:r w:rsidRPr="009A000D">
        <w:rPr>
          <w:rFonts w:eastAsia="MS Mincho"/>
          <w:color w:val="000000" w:themeColor="text1"/>
        </w:rPr>
        <w:t xml:space="preserve">and </w:t>
      </w:r>
      <w:r w:rsidRPr="009A000D">
        <w:rPr>
          <w:bCs/>
          <w:color w:val="000000" w:themeColor="text1"/>
        </w:rPr>
        <w:t>A</w:t>
      </w:r>
      <w:r w:rsidRPr="009A000D">
        <w:rPr>
          <w:bCs/>
          <w:color w:val="000000" w:themeColor="text1"/>
          <w:vertAlign w:val="subscript"/>
        </w:rPr>
        <w:t>et</w:t>
      </w:r>
      <w:r w:rsidRPr="009A000D">
        <w:rPr>
          <w:rFonts w:eastAsia="MS Mincho"/>
          <w:color w:val="000000" w:themeColor="text1"/>
        </w:rPr>
        <w:t xml:space="preserve"> represent the areas of the chromatographic peaks corresponding to the same analyte X in the unknown sample and in the standard solution.</w:t>
      </w:r>
    </w:p>
    <w:p w14:paraId="2A438F0E" w14:textId="77777777" w:rsidR="00633D90" w:rsidRPr="009A000D" w:rsidRDefault="00633D90">
      <w:pPr>
        <w:numPr>
          <w:ilvl w:val="0"/>
          <w:numId w:val="168"/>
        </w:numPr>
        <w:spacing w:after="120" w:line="276" w:lineRule="auto"/>
        <w:ind w:right="144"/>
        <w:jc w:val="both"/>
        <w:rPr>
          <w:rFonts w:eastAsia="MS Mincho"/>
          <w:color w:val="000000" w:themeColor="text1"/>
        </w:rPr>
      </w:pPr>
      <w:r w:rsidRPr="009A000D">
        <w:rPr>
          <w:bCs/>
          <w:color w:val="000000" w:themeColor="text1"/>
        </w:rPr>
        <w:t>C</w:t>
      </w:r>
      <w:r w:rsidRPr="009A000D">
        <w:rPr>
          <w:bCs/>
          <w:color w:val="000000" w:themeColor="text1"/>
          <w:vertAlign w:val="subscript"/>
        </w:rPr>
        <w:t>et</w:t>
      </w:r>
      <w:r w:rsidRPr="009A000D">
        <w:rPr>
          <w:bCs/>
          <w:color w:val="000000" w:themeColor="text1"/>
        </w:rPr>
        <w:t xml:space="preserve"> </w:t>
      </w:r>
      <w:r w:rsidRPr="009A000D">
        <w:rPr>
          <w:rFonts w:eastAsia="MS Mincho"/>
          <w:color w:val="000000" w:themeColor="text1"/>
        </w:rPr>
        <w:t>= concentration of analyte X in the standard solution, expressed in µg/L.</w:t>
      </w:r>
    </w:p>
    <w:p w14:paraId="7CD3D31D" w14:textId="77777777" w:rsidR="00633D90" w:rsidRPr="009A000D" w:rsidRDefault="00633D90">
      <w:pPr>
        <w:numPr>
          <w:ilvl w:val="0"/>
          <w:numId w:val="168"/>
        </w:numPr>
        <w:spacing w:after="120" w:line="276" w:lineRule="auto"/>
        <w:ind w:right="144"/>
        <w:jc w:val="both"/>
        <w:rPr>
          <w:rFonts w:eastAsia="MS Mincho"/>
          <w:color w:val="000000" w:themeColor="text1"/>
        </w:rPr>
      </w:pPr>
      <w:r w:rsidRPr="009A000D">
        <w:rPr>
          <w:rFonts w:eastAsia="MS Mincho"/>
          <w:color w:val="000000" w:themeColor="text1"/>
        </w:rPr>
        <w:t>Other parameters (</w:t>
      </w:r>
      <w:r w:rsidRPr="009A000D">
        <w:rPr>
          <w:bCs/>
          <w:color w:val="000000" w:themeColor="text1"/>
        </w:rPr>
        <w:t>C</w:t>
      </w:r>
      <w:r w:rsidRPr="009A000D">
        <w:rPr>
          <w:bCs/>
          <w:color w:val="000000" w:themeColor="text1"/>
          <w:vertAlign w:val="subscript"/>
        </w:rPr>
        <w:t>p</w:t>
      </w:r>
      <w:r w:rsidRPr="009A000D">
        <w:rPr>
          <w:bCs/>
          <w:color w:val="000000" w:themeColor="text1"/>
        </w:rPr>
        <w:t>, V</w:t>
      </w:r>
      <w:r w:rsidRPr="009A000D">
        <w:rPr>
          <w:bCs/>
          <w:color w:val="000000" w:themeColor="text1"/>
          <w:vertAlign w:val="subscript"/>
        </w:rPr>
        <w:t>ex</w:t>
      </w:r>
      <w:r w:rsidRPr="009A000D">
        <w:rPr>
          <w:bCs/>
          <w:color w:val="000000" w:themeColor="text1"/>
        </w:rPr>
        <w:t xml:space="preserve">, </w:t>
      </w:r>
      <w:proofErr w:type="spellStart"/>
      <w:r w:rsidRPr="009A000D">
        <w:rPr>
          <w:bCs/>
          <w:color w:val="000000" w:themeColor="text1"/>
        </w:rPr>
        <w:t>Vp</w:t>
      </w:r>
      <w:proofErr w:type="spellEnd"/>
      <w:r w:rsidRPr="009A000D">
        <w:rPr>
          <w:bCs/>
          <w:color w:val="000000" w:themeColor="text1"/>
        </w:rPr>
        <w:t xml:space="preserve"> , </w:t>
      </w:r>
      <w:proofErr w:type="spellStart"/>
      <w:r w:rsidRPr="009A000D">
        <w:rPr>
          <w:bCs/>
          <w:color w:val="000000" w:themeColor="text1"/>
        </w:rPr>
        <w:t>m</w:t>
      </w:r>
      <w:r w:rsidRPr="009A000D">
        <w:rPr>
          <w:bCs/>
          <w:color w:val="000000" w:themeColor="text1"/>
          <w:vertAlign w:val="subscript"/>
        </w:rPr>
        <w:t>p</w:t>
      </w:r>
      <w:proofErr w:type="spellEnd"/>
      <w:r w:rsidRPr="009A000D">
        <w:rPr>
          <w:rFonts w:eastAsia="MS Mincho"/>
          <w:color w:val="000000" w:themeColor="text1"/>
        </w:rPr>
        <w:t xml:space="preserve">, and </w:t>
      </w:r>
      <w:r w:rsidRPr="009A000D">
        <w:rPr>
          <w:bCs/>
          <w:color w:val="000000" w:themeColor="text1"/>
        </w:rPr>
        <w:t>R</w:t>
      </w:r>
      <w:r w:rsidRPr="009A000D">
        <w:rPr>
          <w:rFonts w:eastAsia="MS Mincho"/>
          <w:color w:val="000000" w:themeColor="text1"/>
        </w:rPr>
        <w:t>) have the same meanings as described in Method (a).</w:t>
      </w:r>
    </w:p>
    <w:p w14:paraId="6557073A" w14:textId="77777777" w:rsidR="00633D90" w:rsidRPr="009A000D" w:rsidRDefault="00633D90" w:rsidP="00633D90">
      <w:pPr>
        <w:spacing w:line="276" w:lineRule="auto"/>
        <w:ind w:left="720" w:right="144"/>
        <w:rPr>
          <w:rFonts w:eastAsia="MS Mincho"/>
          <w:color w:val="000000" w:themeColor="text1"/>
        </w:rPr>
      </w:pPr>
    </w:p>
    <w:p w14:paraId="56BD3A79" w14:textId="77777777" w:rsidR="00633D90" w:rsidRPr="009A000D" w:rsidRDefault="00633D90" w:rsidP="00633D90">
      <w:pPr>
        <w:pBdr>
          <w:bottom w:val="single" w:sz="4" w:space="4" w:color="4F81BD"/>
        </w:pBdr>
        <w:spacing w:before="200" w:after="280" w:line="276" w:lineRule="auto"/>
        <w:ind w:left="936" w:right="144"/>
        <w:rPr>
          <w:rFonts w:eastAsia="MS Mincho"/>
          <w:b/>
          <w:bCs/>
          <w:i/>
          <w:iCs/>
          <w:color w:val="000000" w:themeColor="text1"/>
        </w:rPr>
      </w:pPr>
      <w:r w:rsidRPr="009A000D">
        <w:rPr>
          <w:rFonts w:eastAsia="MS Mincho"/>
          <w:b/>
          <w:bCs/>
          <w:i/>
          <w:iCs/>
          <w:color w:val="000000" w:themeColor="text1"/>
        </w:rPr>
        <w:t>Example Calculation Method – Organic Micropollutants for BIOTA</w:t>
      </w:r>
    </w:p>
    <w:p w14:paraId="34791E35"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lastRenderedPageBreak/>
        <w:t>Calculation Method (a):</w:t>
      </w:r>
      <w:r w:rsidRPr="009A000D">
        <w:rPr>
          <w:rFonts w:eastAsia="MS Mincho"/>
          <w:color w:val="000000" w:themeColor="text1"/>
        </w:rPr>
        <w:t xml:space="preserve"> The concentration of analyte X (e.g., </w:t>
      </w:r>
      <w:proofErr w:type="spellStart"/>
      <w:r w:rsidRPr="009A000D">
        <w:rPr>
          <w:bCs/>
          <w:color w:val="000000" w:themeColor="text1"/>
        </w:rPr>
        <w:t>CBz</w:t>
      </w:r>
      <w:proofErr w:type="spellEnd"/>
      <w:r w:rsidRPr="009A000D">
        <w:rPr>
          <w:bCs/>
          <w:color w:val="000000" w:themeColor="text1"/>
        </w:rPr>
        <w:t xml:space="preserve">, </w:t>
      </w:r>
      <w:proofErr w:type="spellStart"/>
      <w:r w:rsidRPr="009A000D">
        <w:rPr>
          <w:bCs/>
          <w:color w:val="000000" w:themeColor="text1"/>
        </w:rPr>
        <w:t>HxCBuD</w:t>
      </w:r>
      <w:proofErr w:type="spellEnd"/>
      <w:r w:rsidRPr="009A000D">
        <w:rPr>
          <w:bCs/>
          <w:color w:val="000000" w:themeColor="text1"/>
        </w:rPr>
        <w:t>, POC</w:t>
      </w:r>
      <w:r w:rsidRPr="009A000D">
        <w:rPr>
          <w:rFonts w:eastAsia="MS Mincho"/>
          <w:color w:val="000000" w:themeColor="text1"/>
        </w:rPr>
        <w:t>, etc.) in the analyzed biota sample is calculated using the following formula:</w:t>
      </w:r>
    </w:p>
    <w:p w14:paraId="2588A076" w14:textId="77777777" w:rsidR="00633D90" w:rsidRPr="009A000D" w:rsidRDefault="00633D90" w:rsidP="00633D90">
      <w:pPr>
        <w:spacing w:line="276" w:lineRule="auto"/>
        <w:ind w:right="144"/>
        <w:jc w:val="center"/>
        <w:rPr>
          <w:bCs/>
          <w:color w:val="000000" w:themeColor="text1"/>
        </w:rPr>
      </w:pPr>
      <w:r w:rsidRPr="009A000D">
        <w:rPr>
          <w:bCs/>
          <w:color w:val="000000" w:themeColor="text1"/>
        </w:rPr>
        <w:t>C</w:t>
      </w:r>
      <w:r w:rsidRPr="009A000D">
        <w:rPr>
          <w:bCs/>
          <w:color w:val="000000" w:themeColor="text1"/>
          <w:vertAlign w:val="subscript"/>
        </w:rPr>
        <w:t>p</w:t>
      </w:r>
      <w:r w:rsidRPr="009A000D">
        <w:rPr>
          <w:bCs/>
          <w:color w:val="000000" w:themeColor="text1"/>
        </w:rPr>
        <w:t xml:space="preserve"> = </w:t>
      </w:r>
      <w:proofErr w:type="spellStart"/>
      <w:r w:rsidRPr="009A000D">
        <w:rPr>
          <w:bCs/>
          <w:color w:val="000000" w:themeColor="text1"/>
        </w:rPr>
        <w:t>C</w:t>
      </w:r>
      <w:r w:rsidRPr="009A000D">
        <w:rPr>
          <w:bCs/>
          <w:color w:val="000000" w:themeColor="text1"/>
          <w:vertAlign w:val="subscript"/>
        </w:rPr>
        <w:t>ex</w:t>
      </w:r>
      <w:proofErr w:type="spellEnd"/>
      <w:r w:rsidRPr="009A000D">
        <w:rPr>
          <w:bCs/>
          <w:color w:val="000000" w:themeColor="text1"/>
        </w:rPr>
        <w:t xml:space="preserve"> </w:t>
      </w:r>
      <w:r w:rsidRPr="009A000D">
        <w:rPr>
          <w:rFonts w:eastAsia="MS Mincho"/>
          <w:color w:val="000000" w:themeColor="text1"/>
        </w:rPr>
        <w:sym w:font="Symbol" w:char="F0D7"/>
      </w:r>
      <w:r w:rsidRPr="009A000D">
        <w:rPr>
          <w:bCs/>
          <w:color w:val="000000" w:themeColor="text1"/>
        </w:rPr>
        <w:t xml:space="preserve"> V</w:t>
      </w:r>
      <w:r w:rsidRPr="009A000D">
        <w:rPr>
          <w:bCs/>
          <w:color w:val="000000" w:themeColor="text1"/>
          <w:vertAlign w:val="subscript"/>
        </w:rPr>
        <w:t>ex</w:t>
      </w:r>
      <w:r w:rsidRPr="009A000D">
        <w:rPr>
          <w:bCs/>
          <w:color w:val="000000" w:themeColor="text1"/>
        </w:rPr>
        <w:t xml:space="preserve"> </w:t>
      </w:r>
      <w:r w:rsidRPr="009A000D">
        <w:rPr>
          <w:rFonts w:eastAsia="MS Mincho"/>
          <w:color w:val="000000" w:themeColor="text1"/>
        </w:rPr>
        <w:sym w:font="Symbol" w:char="F0D7"/>
      </w:r>
      <w:r w:rsidRPr="009A000D">
        <w:rPr>
          <w:bCs/>
          <w:color w:val="000000" w:themeColor="text1"/>
        </w:rPr>
        <w:t xml:space="preserve"> R / </w:t>
      </w:r>
      <w:proofErr w:type="spellStart"/>
      <w:r w:rsidRPr="009A000D">
        <w:rPr>
          <w:bCs/>
          <w:color w:val="000000" w:themeColor="text1"/>
        </w:rPr>
        <w:t>m</w:t>
      </w:r>
      <w:r w:rsidRPr="009A000D">
        <w:rPr>
          <w:bCs/>
          <w:color w:val="000000" w:themeColor="text1"/>
          <w:vertAlign w:val="subscript"/>
        </w:rPr>
        <w:t>p</w:t>
      </w:r>
      <w:proofErr w:type="spellEnd"/>
    </w:p>
    <w:p w14:paraId="0580941B"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p>
    <w:p w14:paraId="30BE7CFE" w14:textId="77777777" w:rsidR="00633D90" w:rsidRPr="009A000D" w:rsidRDefault="00633D90">
      <w:pPr>
        <w:numPr>
          <w:ilvl w:val="0"/>
          <w:numId w:val="169"/>
        </w:numPr>
        <w:spacing w:after="120" w:line="276" w:lineRule="auto"/>
        <w:ind w:right="144"/>
        <w:jc w:val="both"/>
        <w:rPr>
          <w:rFonts w:eastAsia="MS Mincho"/>
          <w:color w:val="000000" w:themeColor="text1"/>
          <w:sz w:val="16"/>
          <w:szCs w:val="16"/>
        </w:rPr>
      </w:pPr>
      <w:r w:rsidRPr="009A000D">
        <w:rPr>
          <w:bCs/>
          <w:color w:val="000000" w:themeColor="text1"/>
          <w:sz w:val="16"/>
          <w:szCs w:val="16"/>
        </w:rPr>
        <w:t>C</w:t>
      </w:r>
      <w:r w:rsidRPr="009A000D">
        <w:rPr>
          <w:bCs/>
          <w:color w:val="000000" w:themeColor="text1"/>
          <w:sz w:val="16"/>
          <w:szCs w:val="16"/>
          <w:vertAlign w:val="subscript"/>
        </w:rPr>
        <w:t>p</w:t>
      </w:r>
      <w:r w:rsidRPr="009A000D">
        <w:rPr>
          <w:bCs/>
          <w:color w:val="000000" w:themeColor="text1"/>
          <w:sz w:val="16"/>
          <w:szCs w:val="16"/>
        </w:rPr>
        <w:t xml:space="preserve"> </w:t>
      </w:r>
      <w:r w:rsidRPr="009A000D">
        <w:rPr>
          <w:rFonts w:eastAsia="MS Mincho"/>
          <w:color w:val="000000" w:themeColor="text1"/>
          <w:sz w:val="16"/>
          <w:szCs w:val="16"/>
        </w:rPr>
        <w:t>= concentration of analyte X in the analyzed sample (final reported value), expressed in µg/kg (for biota sample).</w:t>
      </w:r>
    </w:p>
    <w:p w14:paraId="16CDE40F" w14:textId="77777777" w:rsidR="00633D90" w:rsidRPr="009A000D" w:rsidRDefault="00633D90">
      <w:pPr>
        <w:numPr>
          <w:ilvl w:val="0"/>
          <w:numId w:val="169"/>
        </w:numPr>
        <w:spacing w:after="120" w:line="276" w:lineRule="auto"/>
        <w:ind w:right="144"/>
        <w:jc w:val="both"/>
        <w:rPr>
          <w:rFonts w:eastAsia="MS Mincho"/>
          <w:color w:val="000000" w:themeColor="text1"/>
          <w:sz w:val="16"/>
          <w:szCs w:val="16"/>
        </w:rPr>
      </w:pPr>
      <w:proofErr w:type="spellStart"/>
      <w:r w:rsidRPr="009A000D">
        <w:rPr>
          <w:bCs/>
          <w:color w:val="000000" w:themeColor="text1"/>
          <w:sz w:val="16"/>
          <w:szCs w:val="16"/>
        </w:rPr>
        <w:t>C</w:t>
      </w:r>
      <w:r w:rsidRPr="009A000D">
        <w:rPr>
          <w:bCs/>
          <w:color w:val="000000" w:themeColor="text1"/>
          <w:sz w:val="16"/>
          <w:szCs w:val="16"/>
          <w:vertAlign w:val="subscript"/>
        </w:rPr>
        <w:t>ex</w:t>
      </w:r>
      <w:proofErr w:type="spellEnd"/>
      <w:r w:rsidRPr="009A000D">
        <w:rPr>
          <w:bCs/>
          <w:color w:val="000000" w:themeColor="text1"/>
          <w:sz w:val="16"/>
          <w:szCs w:val="16"/>
        </w:rPr>
        <w:t xml:space="preserve"> </w:t>
      </w:r>
      <w:r w:rsidRPr="009A000D">
        <w:rPr>
          <w:rFonts w:eastAsia="MS Mincho"/>
          <w:color w:val="000000" w:themeColor="text1"/>
          <w:sz w:val="16"/>
          <w:szCs w:val="16"/>
        </w:rPr>
        <w:t>= concentration of the same analyte X in the extract of the analyzed sample, in µg/L</w:t>
      </w:r>
    </w:p>
    <w:p w14:paraId="73B2C75F" w14:textId="77777777" w:rsidR="00633D90" w:rsidRPr="009A000D" w:rsidRDefault="00633D90">
      <w:pPr>
        <w:numPr>
          <w:ilvl w:val="0"/>
          <w:numId w:val="169"/>
        </w:numPr>
        <w:spacing w:after="120" w:line="276" w:lineRule="auto"/>
        <w:ind w:right="144"/>
        <w:jc w:val="both"/>
        <w:rPr>
          <w:rFonts w:eastAsia="MS Mincho"/>
          <w:color w:val="000000" w:themeColor="text1"/>
          <w:sz w:val="16"/>
          <w:szCs w:val="16"/>
        </w:rPr>
      </w:pPr>
      <w:r w:rsidRPr="009A000D">
        <w:rPr>
          <w:bCs/>
          <w:color w:val="000000" w:themeColor="text1"/>
          <w:sz w:val="16"/>
          <w:szCs w:val="16"/>
        </w:rPr>
        <w:t>V</w:t>
      </w:r>
      <w:r w:rsidRPr="009A000D">
        <w:rPr>
          <w:bCs/>
          <w:color w:val="000000" w:themeColor="text1"/>
          <w:sz w:val="16"/>
          <w:szCs w:val="16"/>
          <w:vertAlign w:val="subscript"/>
        </w:rPr>
        <w:t>ex</w:t>
      </w:r>
      <w:r w:rsidRPr="009A000D">
        <w:rPr>
          <w:bCs/>
          <w:color w:val="000000" w:themeColor="text1"/>
          <w:sz w:val="16"/>
          <w:szCs w:val="16"/>
        </w:rPr>
        <w:t xml:space="preserve"> </w:t>
      </w:r>
      <w:r w:rsidRPr="009A000D">
        <w:rPr>
          <w:rFonts w:eastAsia="MS Mincho"/>
          <w:color w:val="000000" w:themeColor="text1"/>
          <w:sz w:val="16"/>
          <w:szCs w:val="16"/>
        </w:rPr>
        <w:t>= volume of extract obtained during the sample pretreatment stage, in milliliters.</w:t>
      </w:r>
    </w:p>
    <w:p w14:paraId="2C9782FF" w14:textId="77777777" w:rsidR="00633D90" w:rsidRPr="009A000D" w:rsidRDefault="00633D90">
      <w:pPr>
        <w:numPr>
          <w:ilvl w:val="0"/>
          <w:numId w:val="169"/>
        </w:numPr>
        <w:spacing w:after="120" w:line="276" w:lineRule="auto"/>
        <w:ind w:right="144"/>
        <w:jc w:val="both"/>
        <w:rPr>
          <w:rFonts w:eastAsia="MS Mincho"/>
          <w:color w:val="000000" w:themeColor="text1"/>
          <w:sz w:val="16"/>
          <w:szCs w:val="16"/>
        </w:rPr>
      </w:pPr>
      <w:proofErr w:type="spellStart"/>
      <w:r w:rsidRPr="009A000D">
        <w:rPr>
          <w:bCs/>
          <w:color w:val="000000" w:themeColor="text1"/>
          <w:sz w:val="16"/>
          <w:szCs w:val="16"/>
        </w:rPr>
        <w:t>m</w:t>
      </w:r>
      <w:r w:rsidRPr="009A000D">
        <w:rPr>
          <w:bCs/>
          <w:color w:val="000000" w:themeColor="text1"/>
          <w:sz w:val="16"/>
          <w:szCs w:val="16"/>
          <w:vertAlign w:val="subscript"/>
        </w:rPr>
        <w:t>p</w:t>
      </w:r>
      <w:proofErr w:type="spellEnd"/>
      <w:r w:rsidRPr="009A000D">
        <w:rPr>
          <w:rFonts w:eastAsia="MS Mincho"/>
          <w:color w:val="000000" w:themeColor="text1"/>
          <w:sz w:val="16"/>
          <w:szCs w:val="16"/>
        </w:rPr>
        <w:t xml:space="preserve"> = mass of the sample taken for extraction, in grams.</w:t>
      </w:r>
    </w:p>
    <w:p w14:paraId="4B89314D" w14:textId="77777777" w:rsidR="00633D90" w:rsidRPr="009A000D" w:rsidRDefault="00633D90">
      <w:pPr>
        <w:numPr>
          <w:ilvl w:val="0"/>
          <w:numId w:val="169"/>
        </w:numPr>
        <w:spacing w:after="120" w:line="276" w:lineRule="auto"/>
        <w:ind w:right="144"/>
        <w:jc w:val="both"/>
        <w:rPr>
          <w:rFonts w:eastAsia="MS Mincho"/>
          <w:color w:val="000000" w:themeColor="text1"/>
          <w:sz w:val="16"/>
          <w:szCs w:val="16"/>
        </w:rPr>
      </w:pPr>
      <w:r w:rsidRPr="009A000D">
        <w:rPr>
          <w:bCs/>
          <w:color w:val="000000" w:themeColor="text1"/>
          <w:sz w:val="16"/>
          <w:szCs w:val="16"/>
        </w:rPr>
        <w:t xml:space="preserve">R </w:t>
      </w:r>
      <w:r w:rsidRPr="009A000D">
        <w:rPr>
          <w:rFonts w:eastAsia="MS Mincho"/>
          <w:color w:val="000000" w:themeColor="text1"/>
          <w:sz w:val="16"/>
          <w:szCs w:val="16"/>
        </w:rPr>
        <w:t>= recovery value, expressed as (%)-1.</w:t>
      </w:r>
    </w:p>
    <w:p w14:paraId="69352772" w14:textId="77777777" w:rsidR="00633D90" w:rsidRPr="009A000D" w:rsidRDefault="00633D90" w:rsidP="00633D90">
      <w:pPr>
        <w:spacing w:line="276" w:lineRule="auto"/>
        <w:ind w:right="144"/>
        <w:rPr>
          <w:rFonts w:eastAsia="MS Mincho"/>
          <w:color w:val="000000" w:themeColor="text1"/>
        </w:rPr>
      </w:pPr>
      <w:r w:rsidRPr="009A000D">
        <w:rPr>
          <w:rFonts w:eastAsia="MS Mincho"/>
          <w:b/>
          <w:bCs/>
          <w:color w:val="000000" w:themeColor="text1"/>
        </w:rPr>
        <w:t>Calculation Method (b):</w:t>
      </w:r>
      <w:r w:rsidRPr="009A000D">
        <w:rPr>
          <w:rFonts w:eastAsia="MS Mincho"/>
          <w:color w:val="000000" w:themeColor="text1"/>
        </w:rPr>
        <w:t xml:space="preserve"> This method is applied in cases of very small peaks surrounded by interfering peaks, or when the peaks cannot be correctly integrated due to baseline fluctuations in the chromatogram.</w:t>
      </w:r>
    </w:p>
    <w:p w14:paraId="37371D67"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 xml:space="preserve">In this variant, the term </w:t>
      </w:r>
      <w:proofErr w:type="spellStart"/>
      <w:r w:rsidRPr="009A000D">
        <w:rPr>
          <w:bCs/>
          <w:color w:val="000000" w:themeColor="text1"/>
        </w:rPr>
        <w:t>C</w:t>
      </w:r>
      <w:r w:rsidRPr="009A000D">
        <w:rPr>
          <w:bCs/>
          <w:color w:val="000000" w:themeColor="text1"/>
          <w:vertAlign w:val="subscript"/>
        </w:rPr>
        <w:t>ex</w:t>
      </w:r>
      <w:proofErr w:type="spellEnd"/>
      <w:r w:rsidRPr="009A000D">
        <w:rPr>
          <w:bCs/>
          <w:color w:val="000000" w:themeColor="text1"/>
        </w:rPr>
        <w:t xml:space="preserve"> </w:t>
      </w:r>
      <w:r w:rsidRPr="009A000D">
        <w:rPr>
          <w:rFonts w:eastAsia="MS Mincho"/>
          <w:color w:val="000000" w:themeColor="text1"/>
        </w:rPr>
        <w:t>in the calculation formula from Method (a) is replaced by the expression:</w:t>
      </w:r>
    </w:p>
    <w:p w14:paraId="586FBBDA" w14:textId="77777777" w:rsidR="00633D90" w:rsidRPr="009A000D" w:rsidRDefault="00633D90" w:rsidP="00633D90">
      <w:pPr>
        <w:spacing w:line="276" w:lineRule="auto"/>
        <w:ind w:right="144"/>
        <w:jc w:val="center"/>
        <w:rPr>
          <w:bCs/>
          <w:color w:val="000000" w:themeColor="text1"/>
          <w:vertAlign w:val="subscript"/>
        </w:rPr>
      </w:pPr>
      <w:proofErr w:type="spellStart"/>
      <w:r w:rsidRPr="009A000D">
        <w:rPr>
          <w:bCs/>
          <w:color w:val="000000" w:themeColor="text1"/>
        </w:rPr>
        <w:t>C</w:t>
      </w:r>
      <w:r w:rsidRPr="009A000D">
        <w:rPr>
          <w:bCs/>
          <w:color w:val="000000" w:themeColor="text1"/>
          <w:vertAlign w:val="subscript"/>
        </w:rPr>
        <w:t>ex</w:t>
      </w:r>
      <w:proofErr w:type="spellEnd"/>
      <w:r w:rsidRPr="009A000D">
        <w:rPr>
          <w:bCs/>
          <w:color w:val="000000" w:themeColor="text1"/>
        </w:rPr>
        <w:t xml:space="preserve"> = C</w:t>
      </w:r>
      <w:r w:rsidRPr="009A000D">
        <w:rPr>
          <w:bCs/>
          <w:color w:val="000000" w:themeColor="text1"/>
          <w:vertAlign w:val="subscript"/>
        </w:rPr>
        <w:t>et</w:t>
      </w:r>
      <w:r w:rsidRPr="009A000D">
        <w:rPr>
          <w:bCs/>
          <w:color w:val="000000" w:themeColor="text1"/>
        </w:rPr>
        <w:t xml:space="preserve"> </w:t>
      </w:r>
      <w:r w:rsidRPr="009A000D">
        <w:rPr>
          <w:rFonts w:eastAsia="MS Mincho"/>
          <w:color w:val="000000" w:themeColor="text1"/>
        </w:rPr>
        <w:sym w:font="Symbol" w:char="F0D7"/>
      </w:r>
      <w:r w:rsidRPr="009A000D">
        <w:rPr>
          <w:bCs/>
          <w:color w:val="000000" w:themeColor="text1"/>
        </w:rPr>
        <w:t xml:space="preserve"> A</w:t>
      </w:r>
      <w:r w:rsidRPr="009A000D">
        <w:rPr>
          <w:bCs/>
          <w:color w:val="000000" w:themeColor="text1"/>
          <w:vertAlign w:val="subscript"/>
        </w:rPr>
        <w:t>p</w:t>
      </w:r>
      <w:r w:rsidRPr="009A000D">
        <w:rPr>
          <w:bCs/>
          <w:color w:val="000000" w:themeColor="text1"/>
        </w:rPr>
        <w:t xml:space="preserve"> / A</w:t>
      </w:r>
      <w:r w:rsidRPr="009A000D">
        <w:rPr>
          <w:bCs/>
          <w:color w:val="000000" w:themeColor="text1"/>
          <w:vertAlign w:val="subscript"/>
        </w:rPr>
        <w:t>et</w:t>
      </w:r>
    </w:p>
    <w:p w14:paraId="51868651"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p>
    <w:p w14:paraId="30DBAF63" w14:textId="77777777" w:rsidR="00633D90" w:rsidRPr="009A000D" w:rsidRDefault="00633D90">
      <w:pPr>
        <w:numPr>
          <w:ilvl w:val="0"/>
          <w:numId w:val="170"/>
        </w:numPr>
        <w:spacing w:after="120" w:line="276" w:lineRule="auto"/>
        <w:ind w:right="144"/>
        <w:jc w:val="both"/>
        <w:rPr>
          <w:rFonts w:eastAsia="MS Mincho"/>
          <w:color w:val="000000" w:themeColor="text1"/>
          <w:sz w:val="16"/>
          <w:szCs w:val="16"/>
        </w:rPr>
      </w:pPr>
      <w:r w:rsidRPr="009A000D">
        <w:rPr>
          <w:bCs/>
          <w:color w:val="000000" w:themeColor="text1"/>
          <w:sz w:val="16"/>
          <w:szCs w:val="16"/>
        </w:rPr>
        <w:t>A</w:t>
      </w:r>
      <w:r w:rsidRPr="009A000D">
        <w:rPr>
          <w:bCs/>
          <w:color w:val="000000" w:themeColor="text1"/>
          <w:sz w:val="16"/>
          <w:szCs w:val="16"/>
          <w:vertAlign w:val="subscript"/>
        </w:rPr>
        <w:t>p</w:t>
      </w:r>
      <w:r w:rsidRPr="009A000D">
        <w:rPr>
          <w:bCs/>
          <w:color w:val="000000" w:themeColor="text1"/>
          <w:sz w:val="16"/>
          <w:szCs w:val="16"/>
        </w:rPr>
        <w:t xml:space="preserve"> </w:t>
      </w:r>
      <w:r w:rsidRPr="009A000D">
        <w:rPr>
          <w:rFonts w:eastAsia="MS Mincho"/>
          <w:color w:val="000000" w:themeColor="text1"/>
          <w:sz w:val="16"/>
          <w:szCs w:val="16"/>
        </w:rPr>
        <w:t xml:space="preserve">and </w:t>
      </w:r>
      <w:r w:rsidRPr="009A000D">
        <w:rPr>
          <w:bCs/>
          <w:color w:val="000000" w:themeColor="text1"/>
          <w:sz w:val="16"/>
          <w:szCs w:val="16"/>
        </w:rPr>
        <w:t>A</w:t>
      </w:r>
      <w:r w:rsidRPr="009A000D">
        <w:rPr>
          <w:bCs/>
          <w:color w:val="000000" w:themeColor="text1"/>
          <w:sz w:val="16"/>
          <w:szCs w:val="16"/>
          <w:vertAlign w:val="subscript"/>
        </w:rPr>
        <w:t>et</w:t>
      </w:r>
      <w:r w:rsidRPr="009A000D">
        <w:rPr>
          <w:rFonts w:eastAsia="MS Mincho"/>
          <w:color w:val="000000" w:themeColor="text1"/>
          <w:sz w:val="16"/>
          <w:szCs w:val="16"/>
        </w:rPr>
        <w:t xml:space="preserve"> represent the areas of the chromatographic peaks corresponding to the same analyte X in the unknown sample and in the standard solution.</w:t>
      </w:r>
    </w:p>
    <w:p w14:paraId="76E43A42" w14:textId="77777777" w:rsidR="00633D90" w:rsidRPr="009A000D" w:rsidRDefault="00633D90">
      <w:pPr>
        <w:numPr>
          <w:ilvl w:val="0"/>
          <w:numId w:val="170"/>
        </w:numPr>
        <w:spacing w:after="120" w:line="276" w:lineRule="auto"/>
        <w:ind w:right="144"/>
        <w:jc w:val="both"/>
        <w:rPr>
          <w:rFonts w:eastAsia="MS Mincho"/>
          <w:color w:val="000000" w:themeColor="text1"/>
          <w:sz w:val="16"/>
          <w:szCs w:val="16"/>
        </w:rPr>
      </w:pPr>
      <w:r w:rsidRPr="009A000D">
        <w:rPr>
          <w:bCs/>
          <w:color w:val="000000" w:themeColor="text1"/>
          <w:sz w:val="16"/>
          <w:szCs w:val="16"/>
        </w:rPr>
        <w:t>C</w:t>
      </w:r>
      <w:r w:rsidRPr="009A000D">
        <w:rPr>
          <w:bCs/>
          <w:color w:val="000000" w:themeColor="text1"/>
          <w:sz w:val="16"/>
          <w:szCs w:val="16"/>
          <w:vertAlign w:val="subscript"/>
        </w:rPr>
        <w:t>et</w:t>
      </w:r>
      <w:r w:rsidRPr="009A000D">
        <w:rPr>
          <w:bCs/>
          <w:color w:val="000000" w:themeColor="text1"/>
          <w:sz w:val="16"/>
          <w:szCs w:val="16"/>
        </w:rPr>
        <w:t xml:space="preserve"> </w:t>
      </w:r>
      <w:r w:rsidRPr="009A000D">
        <w:rPr>
          <w:rFonts w:eastAsia="MS Mincho"/>
          <w:color w:val="000000" w:themeColor="text1"/>
          <w:sz w:val="16"/>
          <w:szCs w:val="16"/>
        </w:rPr>
        <w:t>= concentration of analyte X in the standard solution, expressed in µg/L.</w:t>
      </w:r>
    </w:p>
    <w:p w14:paraId="2C9BF941" w14:textId="77777777" w:rsidR="00633D90" w:rsidRPr="009A000D" w:rsidRDefault="00633D90">
      <w:pPr>
        <w:numPr>
          <w:ilvl w:val="0"/>
          <w:numId w:val="170"/>
        </w:numPr>
        <w:spacing w:after="120" w:line="276" w:lineRule="auto"/>
        <w:ind w:right="144"/>
        <w:jc w:val="both"/>
        <w:rPr>
          <w:rFonts w:eastAsia="MS Mincho"/>
          <w:color w:val="000000" w:themeColor="text1"/>
          <w:sz w:val="16"/>
          <w:szCs w:val="16"/>
        </w:rPr>
      </w:pPr>
      <w:r w:rsidRPr="009A000D">
        <w:rPr>
          <w:rFonts w:eastAsia="MS Mincho"/>
          <w:color w:val="000000" w:themeColor="text1"/>
          <w:sz w:val="16"/>
          <w:szCs w:val="16"/>
        </w:rPr>
        <w:t>Other parameters (</w:t>
      </w:r>
      <w:r w:rsidRPr="009A000D">
        <w:rPr>
          <w:bCs/>
          <w:color w:val="000000" w:themeColor="text1"/>
          <w:sz w:val="16"/>
          <w:szCs w:val="16"/>
        </w:rPr>
        <w:t>C</w:t>
      </w:r>
      <w:r w:rsidRPr="009A000D">
        <w:rPr>
          <w:bCs/>
          <w:color w:val="000000" w:themeColor="text1"/>
          <w:sz w:val="16"/>
          <w:szCs w:val="16"/>
          <w:vertAlign w:val="subscript"/>
        </w:rPr>
        <w:t>p</w:t>
      </w:r>
      <w:r w:rsidRPr="009A000D">
        <w:rPr>
          <w:bCs/>
          <w:color w:val="000000" w:themeColor="text1"/>
          <w:sz w:val="16"/>
          <w:szCs w:val="16"/>
        </w:rPr>
        <w:t>, V</w:t>
      </w:r>
      <w:r w:rsidRPr="009A000D">
        <w:rPr>
          <w:bCs/>
          <w:color w:val="000000" w:themeColor="text1"/>
          <w:sz w:val="16"/>
          <w:szCs w:val="16"/>
          <w:vertAlign w:val="subscript"/>
        </w:rPr>
        <w:t>ex</w:t>
      </w:r>
      <w:r w:rsidRPr="009A000D">
        <w:rPr>
          <w:bCs/>
          <w:color w:val="000000" w:themeColor="text1"/>
          <w:sz w:val="16"/>
          <w:szCs w:val="16"/>
        </w:rPr>
        <w:t xml:space="preserve"> ,</w:t>
      </w:r>
      <w:proofErr w:type="spellStart"/>
      <w:r w:rsidRPr="009A000D">
        <w:rPr>
          <w:bCs/>
          <w:color w:val="000000" w:themeColor="text1"/>
          <w:sz w:val="16"/>
          <w:szCs w:val="16"/>
        </w:rPr>
        <w:t>V</w:t>
      </w:r>
      <w:r w:rsidRPr="009A000D">
        <w:rPr>
          <w:bCs/>
          <w:color w:val="000000" w:themeColor="text1"/>
          <w:sz w:val="16"/>
          <w:szCs w:val="16"/>
          <w:vertAlign w:val="subscript"/>
        </w:rPr>
        <w:t>p</w:t>
      </w:r>
      <w:proofErr w:type="spellEnd"/>
      <w:r w:rsidRPr="009A000D">
        <w:rPr>
          <w:bCs/>
          <w:color w:val="000000" w:themeColor="text1"/>
          <w:sz w:val="16"/>
          <w:szCs w:val="16"/>
        </w:rPr>
        <w:t xml:space="preserve"> , </w:t>
      </w:r>
      <w:proofErr w:type="spellStart"/>
      <w:r w:rsidRPr="009A000D">
        <w:rPr>
          <w:bCs/>
          <w:color w:val="000000" w:themeColor="text1"/>
          <w:sz w:val="16"/>
          <w:szCs w:val="16"/>
        </w:rPr>
        <w:t>m</w:t>
      </w:r>
      <w:r w:rsidRPr="009A000D">
        <w:rPr>
          <w:bCs/>
          <w:color w:val="000000" w:themeColor="text1"/>
          <w:sz w:val="16"/>
          <w:szCs w:val="16"/>
          <w:vertAlign w:val="subscript"/>
        </w:rPr>
        <w:t>p</w:t>
      </w:r>
      <w:proofErr w:type="spellEnd"/>
      <w:r w:rsidRPr="009A000D">
        <w:rPr>
          <w:bCs/>
          <w:color w:val="000000" w:themeColor="text1"/>
          <w:sz w:val="16"/>
          <w:szCs w:val="16"/>
        </w:rPr>
        <w:t xml:space="preserve"> </w:t>
      </w:r>
      <w:proofErr w:type="spellStart"/>
      <w:r w:rsidRPr="009A000D">
        <w:rPr>
          <w:bCs/>
          <w:color w:val="000000" w:themeColor="text1"/>
          <w:sz w:val="16"/>
          <w:szCs w:val="16"/>
        </w:rPr>
        <w:t>si</w:t>
      </w:r>
      <w:proofErr w:type="spellEnd"/>
      <w:r w:rsidRPr="009A000D">
        <w:rPr>
          <w:bCs/>
          <w:color w:val="000000" w:themeColor="text1"/>
          <w:sz w:val="16"/>
          <w:szCs w:val="16"/>
        </w:rPr>
        <w:t xml:space="preserve"> R</w:t>
      </w:r>
      <w:r w:rsidRPr="009A000D">
        <w:rPr>
          <w:rFonts w:eastAsia="MS Mincho"/>
          <w:color w:val="000000" w:themeColor="text1"/>
          <w:sz w:val="16"/>
          <w:szCs w:val="16"/>
        </w:rPr>
        <w:t>) have the same meanings as described in Method (a).</w:t>
      </w:r>
    </w:p>
    <w:p w14:paraId="76B5EF14" w14:textId="77777777" w:rsidR="00633D90" w:rsidRPr="009A000D" w:rsidRDefault="00633D90" w:rsidP="00633D90">
      <w:pPr>
        <w:spacing w:line="276" w:lineRule="auto"/>
        <w:ind w:left="720" w:right="144"/>
        <w:rPr>
          <w:rFonts w:eastAsia="MS Mincho"/>
          <w:color w:val="000000" w:themeColor="text1"/>
          <w:sz w:val="16"/>
          <w:szCs w:val="16"/>
        </w:rPr>
      </w:pPr>
    </w:p>
    <w:p w14:paraId="3CA1C282" w14:textId="77777777" w:rsidR="00633D90" w:rsidRPr="009A000D" w:rsidRDefault="00633D90" w:rsidP="00633D90">
      <w:pPr>
        <w:pBdr>
          <w:bottom w:val="single" w:sz="4" w:space="4" w:color="4F81BD"/>
        </w:pBdr>
        <w:spacing w:before="200" w:after="280" w:line="276" w:lineRule="auto"/>
        <w:ind w:left="936" w:right="144"/>
        <w:rPr>
          <w:rFonts w:eastAsia="MS Mincho"/>
          <w:b/>
          <w:bCs/>
          <w:i/>
          <w:iCs/>
          <w:color w:val="000000" w:themeColor="text1"/>
        </w:rPr>
      </w:pPr>
      <w:r w:rsidRPr="009A000D">
        <w:rPr>
          <w:rFonts w:eastAsia="MS Mincho"/>
          <w:b/>
          <w:bCs/>
          <w:i/>
          <w:iCs/>
          <w:color w:val="000000" w:themeColor="text1"/>
        </w:rPr>
        <w:t>Example Calculation Method - General Indicators</w:t>
      </w:r>
    </w:p>
    <w:p w14:paraId="24AFD2F7" w14:textId="77777777" w:rsidR="00633D90" w:rsidRPr="009A000D" w:rsidRDefault="00633D90" w:rsidP="00633D90">
      <w:pPr>
        <w:tabs>
          <w:tab w:val="num" w:pos="1080"/>
        </w:tabs>
        <w:spacing w:line="276" w:lineRule="auto"/>
        <w:ind w:left="1080" w:right="144" w:hanging="360"/>
        <w:contextualSpacing/>
        <w:rPr>
          <w:rFonts w:eastAsia="MS Mincho"/>
          <w:b/>
          <w:color w:val="000000" w:themeColor="text1"/>
        </w:rPr>
      </w:pPr>
      <w:r w:rsidRPr="009A000D">
        <w:rPr>
          <w:rFonts w:eastAsia="MS Mincho"/>
          <w:b/>
          <w:color w:val="000000" w:themeColor="text1"/>
        </w:rPr>
        <w:t>Determination of Suspended Solids (TSS)</w:t>
      </w:r>
    </w:p>
    <w:p w14:paraId="083D0A20" w14:textId="77777777" w:rsidR="00633D90" w:rsidRPr="009A000D" w:rsidRDefault="00633D90" w:rsidP="00633D90">
      <w:pPr>
        <w:tabs>
          <w:tab w:val="left" w:pos="3660"/>
        </w:tabs>
        <w:spacing w:line="276" w:lineRule="auto"/>
        <w:ind w:right="144"/>
        <w:rPr>
          <w:rFonts w:eastAsia="MS Mincho"/>
          <w:color w:val="000000" w:themeColor="text1"/>
        </w:rPr>
      </w:pPr>
      <w:r w:rsidRPr="009A000D">
        <w:rPr>
          <w:rFonts w:eastAsia="MS Mincho"/>
          <w:color w:val="000000" w:themeColor="text1"/>
        </w:rPr>
        <w:t>The content of suspended solids is expressed in milligrams per liter (mg/L) and is calculated using the following formula:</w:t>
      </w:r>
    </w:p>
    <w:p w14:paraId="28BA308A" w14:textId="77777777" w:rsidR="00633D90" w:rsidRPr="009A000D" w:rsidRDefault="00633D90" w:rsidP="00633D90">
      <w:pPr>
        <w:tabs>
          <w:tab w:val="left" w:pos="3660"/>
        </w:tabs>
        <w:spacing w:line="276" w:lineRule="auto"/>
        <w:ind w:right="144"/>
        <w:rPr>
          <w:rFonts w:eastAsia="MS Mincho"/>
          <w:color w:val="000000" w:themeColor="text1"/>
        </w:rPr>
      </w:pPr>
      <m:oMathPara>
        <m:oMathParaPr>
          <m:jc m:val="center"/>
        </m:oMathParaPr>
        <m:oMath>
          <m:r>
            <w:rPr>
              <w:rFonts w:ascii="Cambria Math" w:eastAsia="MS Mincho" w:hAnsi="Cambria Math"/>
              <w:color w:val="000000" w:themeColor="text1"/>
            </w:rPr>
            <m:t>ρ=</m:t>
          </m:r>
          <m:f>
            <m:fPr>
              <m:ctrlPr>
                <w:rPr>
                  <w:rFonts w:ascii="Cambria Math" w:eastAsia="MS Mincho" w:hAnsi="Cambria Math"/>
                  <w:i/>
                  <w:color w:val="000000" w:themeColor="text1"/>
                </w:rPr>
              </m:ctrlPr>
            </m:fPr>
            <m:num>
              <m:d>
                <m:dPr>
                  <m:begChr m:val="["/>
                  <m:endChr m:val="]"/>
                  <m:ctrlPr>
                    <w:rPr>
                      <w:rFonts w:ascii="Cambria Math" w:eastAsia="MS Mincho" w:hAnsi="Cambria Math"/>
                      <w:i/>
                      <w:color w:val="000000" w:themeColor="text1"/>
                    </w:rPr>
                  </m:ctrlPr>
                </m:dPr>
                <m:e>
                  <m:r>
                    <w:rPr>
                      <w:rFonts w:ascii="Cambria Math" w:eastAsia="MS Mincho" w:hAnsi="Cambria Math"/>
                      <w:color w:val="000000" w:themeColor="text1"/>
                    </w:rPr>
                    <m:t>1000*</m:t>
                  </m:r>
                  <m:d>
                    <m:dPr>
                      <m:ctrlPr>
                        <w:rPr>
                          <w:rFonts w:ascii="Cambria Math" w:eastAsia="MS Mincho" w:hAnsi="Cambria Math"/>
                          <w:i/>
                          <w:color w:val="000000" w:themeColor="text1"/>
                        </w:rPr>
                      </m:ctrlPr>
                    </m:dPr>
                    <m:e>
                      <m:r>
                        <w:rPr>
                          <w:rFonts w:ascii="Cambria Math" w:eastAsia="MS Mincho" w:hAnsi="Cambria Math"/>
                          <w:color w:val="000000" w:themeColor="text1"/>
                        </w:rPr>
                        <m:t>b-a</m:t>
                      </m:r>
                    </m:e>
                  </m:d>
                </m:e>
              </m:d>
            </m:num>
            <m:den>
              <m:r>
                <w:rPr>
                  <w:rFonts w:ascii="Cambria Math" w:eastAsia="MS Mincho" w:hAnsi="Cambria Math"/>
                  <w:color w:val="000000" w:themeColor="text1"/>
                </w:rPr>
                <m:t>V</m:t>
              </m:r>
            </m:den>
          </m:f>
        </m:oMath>
      </m:oMathPara>
    </w:p>
    <w:p w14:paraId="09E4D97B" w14:textId="77777777" w:rsidR="00633D90" w:rsidRPr="009A000D" w:rsidRDefault="00633D90" w:rsidP="00633D90">
      <w:pPr>
        <w:spacing w:line="276" w:lineRule="auto"/>
        <w:ind w:right="144"/>
        <w:rPr>
          <w:rFonts w:eastAsia="MS Mincho"/>
          <w:color w:val="000000" w:themeColor="text1"/>
        </w:rPr>
      </w:pPr>
      <w:r w:rsidRPr="009A000D">
        <w:rPr>
          <w:rFonts w:eastAsia="MS Mincho"/>
          <w:color w:val="000000" w:themeColor="text1"/>
        </w:rPr>
        <w:t>Where:</w:t>
      </w:r>
      <w:r w:rsidRPr="009A000D">
        <w:rPr>
          <w:rFonts w:eastAsia="MS Mincho"/>
          <w:color w:val="000000" w:themeColor="text1"/>
          <w:sz w:val="16"/>
          <w:szCs w:val="16"/>
        </w:rPr>
        <w:t xml:space="preserve"> </w:t>
      </w:r>
    </w:p>
    <w:p w14:paraId="2B77F1C4"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 xml:space="preserve">ρ – represents the content of suspended matter, expressed in milligrams per liter (mg/L) </w:t>
      </w:r>
    </w:p>
    <w:p w14:paraId="3382BAE1"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 xml:space="preserve">b – represents the mass of the filter after the sample filtration stage, expressed in milligrams (mg) </w:t>
      </w:r>
    </w:p>
    <w:p w14:paraId="394818F0"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a – represents the mass of the filter before the filtration stage, expressed in milligrams (mg) V – represents the volume of the filtered sample, expressed in milliliters (mL). If the sample has been weighed, 1 g is considered equivalent to 1 mL</w:t>
      </w:r>
    </w:p>
    <w:p w14:paraId="1DF188CE" w14:textId="77777777" w:rsidR="00633D90" w:rsidRPr="009A000D" w:rsidRDefault="00633D90" w:rsidP="00633D90">
      <w:pPr>
        <w:tabs>
          <w:tab w:val="left" w:pos="3660"/>
        </w:tabs>
        <w:spacing w:line="276" w:lineRule="auto"/>
        <w:ind w:left="720" w:right="144"/>
        <w:contextualSpacing/>
        <w:rPr>
          <w:rFonts w:eastAsia="MS Mincho"/>
          <w:bCs/>
          <w:color w:val="000000" w:themeColor="text1"/>
          <w:sz w:val="16"/>
          <w:szCs w:val="16"/>
        </w:rPr>
      </w:pPr>
    </w:p>
    <w:p w14:paraId="561A039A" w14:textId="77777777" w:rsidR="00633D90" w:rsidRPr="009A000D" w:rsidRDefault="00633D90" w:rsidP="00633D90">
      <w:pPr>
        <w:tabs>
          <w:tab w:val="num" w:pos="1080"/>
        </w:tabs>
        <w:spacing w:line="276" w:lineRule="auto"/>
        <w:ind w:left="1080" w:right="144" w:hanging="360"/>
        <w:contextualSpacing/>
        <w:rPr>
          <w:rFonts w:eastAsia="MS Mincho"/>
          <w:b/>
          <w:color w:val="000000" w:themeColor="text1"/>
        </w:rPr>
      </w:pPr>
      <w:r w:rsidRPr="009A000D">
        <w:rPr>
          <w:rFonts w:eastAsia="MS Mincho"/>
          <w:b/>
          <w:color w:val="000000" w:themeColor="text1"/>
        </w:rPr>
        <w:t>Extractable Substances</w:t>
      </w:r>
    </w:p>
    <w:p w14:paraId="3F0910B3" w14:textId="77777777" w:rsidR="00633D90" w:rsidRPr="009A000D" w:rsidRDefault="00633D90" w:rsidP="00633D90">
      <w:pPr>
        <w:spacing w:line="276" w:lineRule="auto"/>
        <w:ind w:right="144"/>
        <w:rPr>
          <w:bCs/>
          <w:color w:val="000000" w:themeColor="text1"/>
        </w:rPr>
      </w:pPr>
      <w:r w:rsidRPr="009A000D">
        <w:rPr>
          <w:bCs/>
          <w:color w:val="000000" w:themeColor="text1"/>
        </w:rPr>
        <w:t>The content of substances extractable with n-hexane is expressed in milligrams per liter (mg/L) and is calculated using the formula:</w:t>
      </w:r>
    </w:p>
    <w:p w14:paraId="59D27021" w14:textId="77777777" w:rsidR="00633D90" w:rsidRPr="009A000D" w:rsidRDefault="00633D90" w:rsidP="00633D90">
      <w:pPr>
        <w:spacing w:line="276" w:lineRule="auto"/>
        <w:ind w:right="144"/>
        <w:rPr>
          <w:bCs/>
          <w:color w:val="000000" w:themeColor="text1"/>
        </w:rPr>
      </w:pPr>
    </w:p>
    <w:p w14:paraId="7924784D" w14:textId="77777777" w:rsidR="00633D90" w:rsidRPr="009A000D" w:rsidRDefault="00633D90" w:rsidP="00633D90">
      <w:pPr>
        <w:spacing w:line="276" w:lineRule="auto"/>
        <w:ind w:right="144"/>
        <w:jc w:val="center"/>
        <w:rPr>
          <w:bCs/>
          <w:color w:val="000000" w:themeColor="text1"/>
        </w:rPr>
      </w:pPr>
      <m:oMath>
        <m:r>
          <w:rPr>
            <w:rFonts w:ascii="Cambria Math" w:eastAsia="MS Mincho" w:hAnsi="Cambria Math"/>
            <w:color w:val="000000" w:themeColor="text1"/>
            <w:vertAlign w:val="subscript"/>
          </w:rPr>
          <m:t>Extractable Substances</m:t>
        </m:r>
        <m:r>
          <m:rPr>
            <m:sty m:val="p"/>
          </m:rPr>
          <w:rPr>
            <w:rFonts w:ascii="Cambria Math" w:eastAsia="MS Mincho" w:hAnsi="Cambria Math"/>
            <w:color w:val="000000" w:themeColor="text1"/>
            <w:vertAlign w:val="subscript"/>
          </w:rPr>
          <m:t>=</m:t>
        </m:r>
        <m:f>
          <m:fPr>
            <m:ctrlPr>
              <w:rPr>
                <w:rFonts w:ascii="Cambria Math" w:eastAsia="MS Mincho" w:hAnsi="Cambria Math"/>
                <w:color w:val="000000" w:themeColor="text1"/>
                <w:vertAlign w:val="subscript"/>
              </w:rPr>
            </m:ctrlPr>
          </m:fPr>
          <m:num>
            <m:d>
              <m:dPr>
                <m:begChr m:val="["/>
                <m:endChr m:val="]"/>
                <m:ctrlPr>
                  <w:rPr>
                    <w:rFonts w:ascii="Cambria Math" w:eastAsia="MS Mincho" w:hAnsi="Cambria Math"/>
                    <w:color w:val="000000" w:themeColor="text1"/>
                    <w:vertAlign w:val="subscript"/>
                  </w:rPr>
                </m:ctrlPr>
              </m:dPr>
              <m:e>
                <m:d>
                  <m:dPr>
                    <m:ctrlPr>
                      <w:rPr>
                        <w:rFonts w:ascii="Cambria Math" w:eastAsia="MS Mincho" w:hAnsi="Cambria Math"/>
                        <w:color w:val="000000" w:themeColor="text1"/>
                        <w:vertAlign w:val="subscript"/>
                      </w:rPr>
                    </m:ctrlPr>
                  </m:dPr>
                  <m:e>
                    <m:r>
                      <m:rPr>
                        <m:sty m:val="p"/>
                      </m:rPr>
                      <w:rPr>
                        <w:rFonts w:ascii="Cambria Math" w:eastAsia="MS Mincho" w:hAnsi="Cambria Math"/>
                        <w:color w:val="000000" w:themeColor="text1"/>
                        <w:vertAlign w:val="subscript"/>
                      </w:rPr>
                      <m:t>m2-m</m:t>
                    </m:r>
                    <m:r>
                      <w:rPr>
                        <w:rFonts w:ascii="Cambria Math" w:eastAsia="MS Mincho" w:hAnsi="Cambria Math"/>
                        <w:color w:val="000000" w:themeColor="text1"/>
                        <w:vertAlign w:val="subscript"/>
                      </w:rPr>
                      <m:t>1</m:t>
                    </m:r>
                    <m:ctrlPr>
                      <w:rPr>
                        <w:rFonts w:ascii="Cambria Math" w:eastAsia="MS Mincho" w:hAnsi="Cambria Math"/>
                        <w:i/>
                        <w:color w:val="000000" w:themeColor="text1"/>
                        <w:vertAlign w:val="subscript"/>
                      </w:rPr>
                    </m:ctrlPr>
                  </m:e>
                </m:d>
                <m:r>
                  <m:rPr>
                    <m:sty m:val="p"/>
                  </m:rPr>
                  <w:rPr>
                    <w:rFonts w:ascii="Cambria Math" w:eastAsia="MS Mincho" w:hAnsi="Cambria Math"/>
                    <w:color w:val="000000" w:themeColor="text1"/>
                    <w:vertAlign w:val="subscript"/>
                  </w:rPr>
                  <m:t>-</m:t>
                </m:r>
                <m:d>
                  <m:dPr>
                    <m:ctrlPr>
                      <w:rPr>
                        <w:rFonts w:ascii="Cambria Math" w:eastAsia="MS Mincho" w:hAnsi="Cambria Math"/>
                        <w:color w:val="000000" w:themeColor="text1"/>
                        <w:vertAlign w:val="subscript"/>
                      </w:rPr>
                    </m:ctrlPr>
                  </m:dPr>
                  <m:e>
                    <m:r>
                      <m:rPr>
                        <m:sty m:val="p"/>
                      </m:rPr>
                      <w:rPr>
                        <w:rFonts w:ascii="Cambria Math" w:eastAsia="MS Mincho" w:hAnsi="Cambria Math"/>
                        <w:color w:val="000000" w:themeColor="text1"/>
                        <w:vertAlign w:val="subscript"/>
                      </w:rPr>
                      <m:t>m4-m</m:t>
                    </m:r>
                    <m:r>
                      <w:rPr>
                        <w:rFonts w:ascii="Cambria Math" w:eastAsia="MS Mincho" w:hAnsi="Cambria Math"/>
                        <w:color w:val="000000" w:themeColor="text1"/>
                        <w:vertAlign w:val="subscript"/>
                      </w:rPr>
                      <m:t>3</m:t>
                    </m:r>
                    <m:ctrlPr>
                      <w:rPr>
                        <w:rFonts w:ascii="Cambria Math" w:eastAsia="MS Mincho" w:hAnsi="Cambria Math"/>
                        <w:i/>
                        <w:color w:val="000000" w:themeColor="text1"/>
                        <w:vertAlign w:val="subscript"/>
                      </w:rPr>
                    </m:ctrlPr>
                  </m:e>
                </m:d>
                <m:ctrlPr>
                  <w:rPr>
                    <w:rFonts w:ascii="Cambria Math" w:eastAsia="MS Mincho" w:hAnsi="Cambria Math"/>
                    <w:i/>
                    <w:color w:val="000000" w:themeColor="text1"/>
                    <w:vertAlign w:val="subscript"/>
                  </w:rPr>
                </m:ctrlPr>
              </m:e>
            </m:d>
          </m:num>
          <m:den>
            <m:r>
              <m:rPr>
                <m:sty m:val="p"/>
              </m:rPr>
              <w:rPr>
                <w:rFonts w:ascii="Cambria Math" w:eastAsia="MS Mincho" w:hAnsi="Cambria Math"/>
                <w:color w:val="000000" w:themeColor="text1"/>
                <w:vertAlign w:val="subscript"/>
              </w:rPr>
              <m:t>V</m:t>
            </m:r>
          </m:den>
        </m:f>
        <m:r>
          <w:rPr>
            <w:rFonts w:ascii="Cambria Math" w:eastAsia="MS Mincho" w:hAnsi="Cambria Math"/>
            <w:color w:val="000000" w:themeColor="text1"/>
            <w:vertAlign w:val="subscript"/>
          </w:rPr>
          <m:t>x1000</m:t>
        </m:r>
      </m:oMath>
      <w:r w:rsidRPr="009A000D">
        <w:rPr>
          <w:color w:val="000000" w:themeColor="text1"/>
          <w:vertAlign w:val="subscript"/>
        </w:rPr>
        <w:t xml:space="preserve">    </w:t>
      </w:r>
      <w:r w:rsidRPr="009A000D">
        <w:rPr>
          <w:color w:val="000000" w:themeColor="text1"/>
        </w:rPr>
        <w:t>mg/l</w:t>
      </w:r>
    </w:p>
    <w:p w14:paraId="07282BC5" w14:textId="77777777" w:rsidR="00633D90" w:rsidRPr="009A000D" w:rsidRDefault="00633D90" w:rsidP="00633D90">
      <w:pPr>
        <w:tabs>
          <w:tab w:val="left" w:pos="3660"/>
        </w:tabs>
        <w:spacing w:line="276" w:lineRule="auto"/>
        <w:ind w:right="144"/>
        <w:rPr>
          <w:rFonts w:eastAsia="MS Mincho"/>
          <w:color w:val="000000" w:themeColor="text1"/>
        </w:rPr>
      </w:pPr>
    </w:p>
    <w:p w14:paraId="2B23D98B" w14:textId="77777777" w:rsidR="00633D90" w:rsidRPr="009A000D" w:rsidRDefault="00633D90" w:rsidP="00633D90">
      <w:pPr>
        <w:spacing w:line="276" w:lineRule="auto"/>
        <w:ind w:right="144"/>
        <w:rPr>
          <w:rFonts w:eastAsia="MS Mincho"/>
          <w:color w:val="000000" w:themeColor="text1"/>
          <w:sz w:val="16"/>
          <w:szCs w:val="16"/>
        </w:rPr>
      </w:pPr>
      <w:r w:rsidRPr="009A000D">
        <w:rPr>
          <w:rFonts w:eastAsia="MS Mincho"/>
          <w:color w:val="000000" w:themeColor="text1"/>
        </w:rPr>
        <w:lastRenderedPageBreak/>
        <w:t>Where:</w:t>
      </w:r>
      <w:r w:rsidRPr="009A000D">
        <w:rPr>
          <w:rFonts w:eastAsia="MS Mincho"/>
          <w:color w:val="000000" w:themeColor="text1"/>
          <w:sz w:val="16"/>
          <w:szCs w:val="16"/>
        </w:rPr>
        <w:t xml:space="preserve"> </w:t>
      </w:r>
    </w:p>
    <w:p w14:paraId="195D6D16"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m1 – mass of the capsule without the sample residue, in grams (g)</w:t>
      </w:r>
    </w:p>
    <w:p w14:paraId="302E9253"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m2 – mass of the capsule with the sample residue, in grams (g)</w:t>
      </w:r>
    </w:p>
    <w:p w14:paraId="05B04FE0"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m3 – mass of the capsule without the control sample residue, in grams (g)</w:t>
      </w:r>
    </w:p>
    <w:p w14:paraId="57F4F00F"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m4 – mass of the capsule with the control sample residue, in grams (g)</w:t>
      </w:r>
    </w:p>
    <w:p w14:paraId="6AAA4551"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 – volume of the sample used, in liters (L)</w:t>
      </w:r>
    </w:p>
    <w:p w14:paraId="21321469" w14:textId="77777777" w:rsidR="00633D90" w:rsidRPr="009A000D" w:rsidRDefault="00633D90" w:rsidP="00633D90">
      <w:pPr>
        <w:spacing w:line="276" w:lineRule="auto"/>
        <w:ind w:right="144"/>
        <w:rPr>
          <w:rFonts w:eastAsia="MS Mincho"/>
          <w:color w:val="000000" w:themeColor="text1"/>
        </w:rPr>
      </w:pPr>
      <w:r w:rsidRPr="009A000D">
        <w:rPr>
          <w:rFonts w:eastAsia="MS Mincho"/>
          <w:b/>
          <w:color w:val="000000" w:themeColor="text1"/>
        </w:rPr>
        <w:t xml:space="preserve">Chemical Oxygen Demand  </w:t>
      </w:r>
      <w:r w:rsidRPr="009A000D">
        <w:rPr>
          <w:rFonts w:eastAsia="MS Mincho"/>
          <w:color w:val="000000" w:themeColor="text1"/>
        </w:rPr>
        <w:t xml:space="preserve">(COD-Cr), expressed in </w:t>
      </w:r>
      <w:proofErr w:type="spellStart"/>
      <w:r w:rsidRPr="009A000D">
        <w:rPr>
          <w:rFonts w:eastAsia="MS Mincho"/>
          <w:color w:val="000000" w:themeColor="text1"/>
        </w:rPr>
        <w:t>mgO</w:t>
      </w:r>
      <w:proofErr w:type="spellEnd"/>
      <w:r w:rsidRPr="009A000D">
        <w:rPr>
          <w:rFonts w:eastAsia="MS Mincho"/>
          <w:color w:val="000000" w:themeColor="text1"/>
        </w:rPr>
        <w:t>₂/L, is calculated using the following formula:</w:t>
      </w:r>
    </w:p>
    <w:p w14:paraId="1945CDC6" w14:textId="77777777" w:rsidR="00633D90" w:rsidRPr="009A000D" w:rsidRDefault="00633D90" w:rsidP="00633D90">
      <w:pPr>
        <w:tabs>
          <w:tab w:val="left" w:pos="3660"/>
        </w:tabs>
        <w:spacing w:line="276" w:lineRule="auto"/>
        <w:ind w:right="144"/>
        <w:rPr>
          <w:rFonts w:eastAsia="MS Mincho"/>
          <w:color w:val="000000" w:themeColor="text1"/>
        </w:rPr>
      </w:pPr>
      <m:oMathPara>
        <m:oMathParaPr>
          <m:jc m:val="center"/>
        </m:oMathParaPr>
        <m:oMath>
          <m:r>
            <w:rPr>
              <w:rFonts w:ascii="Cambria Math" w:eastAsia="MS Mincho" w:hAnsi="Cambria Math"/>
              <w:color w:val="000000" w:themeColor="text1"/>
            </w:rPr>
            <m:t>CCO=</m:t>
          </m:r>
          <m:f>
            <m:fPr>
              <m:ctrlPr>
                <w:rPr>
                  <w:rFonts w:ascii="Cambria Math" w:eastAsia="MS Mincho" w:hAnsi="Cambria Math"/>
                  <w:i/>
                  <w:color w:val="000000" w:themeColor="text1"/>
                </w:rPr>
              </m:ctrlPr>
            </m:fPr>
            <m:num>
              <m:d>
                <m:dPr>
                  <m:begChr m:val="["/>
                  <m:endChr m:val="]"/>
                  <m:ctrlPr>
                    <w:rPr>
                      <w:rFonts w:ascii="Cambria Math" w:eastAsia="MS Mincho" w:hAnsi="Cambria Math"/>
                      <w:i/>
                      <w:color w:val="000000" w:themeColor="text1"/>
                    </w:rPr>
                  </m:ctrlPr>
                </m:dPr>
                <m:e>
                  <m:r>
                    <w:rPr>
                      <w:rFonts w:ascii="Cambria Math" w:eastAsia="MS Mincho" w:hAnsi="Cambria Math"/>
                      <w:color w:val="000000" w:themeColor="text1"/>
                    </w:rPr>
                    <m:t>8000×c×</m:t>
                  </m:r>
                  <m:d>
                    <m:dPr>
                      <m:ctrlPr>
                        <w:rPr>
                          <w:rFonts w:ascii="Cambria Math" w:eastAsia="MS Mincho" w:hAnsi="Cambria Math"/>
                          <w:i/>
                          <w:color w:val="000000" w:themeColor="text1"/>
                        </w:rPr>
                      </m:ctrlPr>
                    </m:dPr>
                    <m:e>
                      <m:r>
                        <w:rPr>
                          <w:rFonts w:ascii="Cambria Math" w:eastAsia="MS Mincho" w:hAnsi="Cambria Math"/>
                          <w:color w:val="000000" w:themeColor="text1"/>
                        </w:rPr>
                        <m:t>V1-V2</m:t>
                      </m:r>
                    </m:e>
                  </m:d>
                </m:e>
              </m:d>
            </m:num>
            <m:den>
              <m:r>
                <w:rPr>
                  <w:rFonts w:ascii="Cambria Math" w:eastAsia="MS Mincho" w:hAnsi="Cambria Math"/>
                  <w:color w:val="000000" w:themeColor="text1"/>
                </w:rPr>
                <m:t>V0</m:t>
              </m:r>
            </m:den>
          </m:f>
          <m:r>
            <w:rPr>
              <w:rFonts w:ascii="Cambria Math" w:eastAsia="MS Mincho" w:hAnsi="Cambria Math"/>
              <w:color w:val="000000" w:themeColor="text1"/>
            </w:rPr>
            <m:t xml:space="preserve"> </m:t>
          </m:r>
        </m:oMath>
      </m:oMathPara>
    </w:p>
    <w:p w14:paraId="25F3DF4D" w14:textId="77777777" w:rsidR="00633D90" w:rsidRPr="009A000D" w:rsidRDefault="00633D90" w:rsidP="00633D90">
      <w:pPr>
        <w:spacing w:line="276" w:lineRule="auto"/>
        <w:ind w:right="144"/>
        <w:rPr>
          <w:rFonts w:eastAsia="MS Mincho"/>
          <w:color w:val="000000" w:themeColor="text1"/>
          <w:sz w:val="16"/>
          <w:szCs w:val="16"/>
        </w:rPr>
      </w:pPr>
      <w:r w:rsidRPr="009A000D">
        <w:rPr>
          <w:rFonts w:eastAsia="MS Mincho"/>
          <w:color w:val="000000" w:themeColor="text1"/>
        </w:rPr>
        <w:t>Where:</w:t>
      </w:r>
      <w:r w:rsidRPr="009A000D">
        <w:rPr>
          <w:rFonts w:eastAsia="MS Mincho"/>
          <w:color w:val="000000" w:themeColor="text1"/>
          <w:sz w:val="16"/>
          <w:szCs w:val="16"/>
        </w:rPr>
        <w:t xml:space="preserve"> </w:t>
      </w:r>
    </w:p>
    <w:p w14:paraId="17CA538F"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c – concentration of the iron (II) ammonium sulfate solution,</w:t>
      </w:r>
    </w:p>
    <w:p w14:paraId="47F44C79"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V0 – volume of the sample to be analyzed or diluted, in mL,</w:t>
      </w:r>
    </w:p>
    <w:p w14:paraId="0226884A"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V1 – volume of the iron (II) ammonium sulfate solution used for titrating the control sample, in mL,</w:t>
      </w:r>
    </w:p>
    <w:p w14:paraId="1B47398E"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V2 – volume of the iron (II) ammonium sulfate solution used for titrating the sample to be analyzed, in mL,</w:t>
      </w:r>
    </w:p>
    <w:p w14:paraId="1677B8AF"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8000 – molar mass of ½ O₂, in mg.</w:t>
      </w:r>
    </w:p>
    <w:p w14:paraId="09F4CF9E" w14:textId="77777777" w:rsidR="00633D90" w:rsidRPr="009A000D" w:rsidRDefault="00633D90" w:rsidP="00633D90">
      <w:pPr>
        <w:spacing w:before="100" w:beforeAutospacing="1" w:after="100" w:afterAutospacing="1"/>
        <w:ind w:right="144"/>
        <w:rPr>
          <w:color w:val="000000" w:themeColor="text1"/>
        </w:rPr>
      </w:pPr>
      <w:r w:rsidRPr="009A000D">
        <w:rPr>
          <w:b/>
          <w:bCs/>
          <w:color w:val="000000" w:themeColor="text1"/>
        </w:rPr>
        <w:t>Or</w:t>
      </w:r>
      <w:r w:rsidRPr="009A000D">
        <w:rPr>
          <w:color w:val="000000" w:themeColor="text1"/>
        </w:rPr>
        <w:t>, considering the molar masses and purities of the substances, the formula will be as illustrated:</w:t>
      </w:r>
    </w:p>
    <w:p w14:paraId="0FCDA32A" w14:textId="77777777" w:rsidR="00633D90" w:rsidRPr="009A000D" w:rsidRDefault="00633D90" w:rsidP="00633D90">
      <w:pPr>
        <w:tabs>
          <w:tab w:val="left" w:pos="3660"/>
        </w:tabs>
        <w:spacing w:line="276" w:lineRule="auto"/>
        <w:ind w:right="144"/>
        <w:rPr>
          <w:rFonts w:eastAsia="MS Mincho"/>
          <w:color w:val="000000" w:themeColor="text1"/>
          <w:vertAlign w:val="subscript"/>
        </w:rPr>
      </w:pPr>
      <w:r w:rsidRPr="009A000D">
        <w:rPr>
          <w:rFonts w:eastAsia="MS Mincho"/>
          <w:noProof/>
          <w:color w:val="000000" w:themeColor="text1"/>
          <w:vertAlign w:val="subscript"/>
        </w:rPr>
        <w:drawing>
          <wp:inline distT="0" distB="0" distL="0" distR="0" wp14:anchorId="3B5CF456" wp14:editId="781665A6">
            <wp:extent cx="5742305" cy="482600"/>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42305" cy="482600"/>
                    </a:xfrm>
                    <a:prstGeom prst="rect">
                      <a:avLst/>
                    </a:prstGeom>
                    <a:noFill/>
                    <a:ln>
                      <a:noFill/>
                    </a:ln>
                  </pic:spPr>
                </pic:pic>
              </a:graphicData>
            </a:graphic>
          </wp:inline>
        </w:drawing>
      </w:r>
    </w:p>
    <w:p w14:paraId="5EF92FAA" w14:textId="77777777" w:rsidR="00633D90" w:rsidRPr="009A000D" w:rsidRDefault="00633D90" w:rsidP="00633D90">
      <w:pPr>
        <w:spacing w:line="276" w:lineRule="auto"/>
        <w:ind w:right="144"/>
        <w:rPr>
          <w:rFonts w:eastAsia="MS Mincho"/>
          <w:color w:val="000000" w:themeColor="text1"/>
          <w:sz w:val="16"/>
          <w:szCs w:val="16"/>
        </w:rPr>
      </w:pPr>
      <w:r w:rsidRPr="009A000D">
        <w:rPr>
          <w:rFonts w:eastAsia="MS Mincho"/>
          <w:color w:val="000000" w:themeColor="text1"/>
        </w:rPr>
        <w:t>Where:</w:t>
      </w:r>
      <w:r w:rsidRPr="009A000D">
        <w:rPr>
          <w:rFonts w:eastAsia="MS Mincho"/>
          <w:color w:val="000000" w:themeColor="text1"/>
          <w:sz w:val="16"/>
          <w:szCs w:val="16"/>
        </w:rPr>
        <w:t xml:space="preserve"> </w:t>
      </w:r>
    </w:p>
    <w:p w14:paraId="18A66972"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C[COD-Cr] = chemical oxygen demand, mg/L</w:t>
      </w:r>
    </w:p>
    <w:p w14:paraId="43280857"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mK₂Cr₂O</w:t>
      </w:r>
      <w:proofErr w:type="spellEnd"/>
      <w:r w:rsidRPr="009A000D">
        <w:rPr>
          <w:rFonts w:eastAsia="MS Mincho"/>
          <w:bCs/>
          <w:color w:val="000000" w:themeColor="text1"/>
          <w:sz w:val="16"/>
          <w:szCs w:val="16"/>
        </w:rPr>
        <w:t xml:space="preserve">₇ – mass of </w:t>
      </w:r>
      <w:proofErr w:type="spellStart"/>
      <w:r w:rsidRPr="009A000D">
        <w:rPr>
          <w:rFonts w:eastAsia="MS Mincho"/>
          <w:bCs/>
          <w:color w:val="000000" w:themeColor="text1"/>
          <w:sz w:val="16"/>
          <w:szCs w:val="16"/>
        </w:rPr>
        <w:t>K₂Cr₂O</w:t>
      </w:r>
      <w:proofErr w:type="spellEnd"/>
      <w:r w:rsidRPr="009A000D">
        <w:rPr>
          <w:rFonts w:eastAsia="MS Mincho"/>
          <w:bCs/>
          <w:color w:val="000000" w:themeColor="text1"/>
          <w:sz w:val="16"/>
          <w:szCs w:val="16"/>
        </w:rPr>
        <w:t xml:space="preserve">₇ in the </w:t>
      </w:r>
      <w:proofErr w:type="spellStart"/>
      <w:r w:rsidRPr="009A000D">
        <w:rPr>
          <w:rFonts w:eastAsia="MS Mincho"/>
          <w:bCs/>
          <w:color w:val="000000" w:themeColor="text1"/>
          <w:sz w:val="16"/>
          <w:szCs w:val="16"/>
        </w:rPr>
        <w:t>K₂Cr₂O</w:t>
      </w:r>
      <w:proofErr w:type="spellEnd"/>
      <w:r w:rsidRPr="009A000D">
        <w:rPr>
          <w:rFonts w:eastAsia="MS Mincho"/>
          <w:bCs/>
          <w:color w:val="000000" w:themeColor="text1"/>
          <w:sz w:val="16"/>
          <w:szCs w:val="16"/>
        </w:rPr>
        <w:t>₇ solution in moles/L used to determine the concentration of Mohr's salt</w:t>
      </w:r>
    </w:p>
    <w:p w14:paraId="71D4C7D8"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PK₂Cr₂O</w:t>
      </w:r>
      <w:proofErr w:type="spellEnd"/>
      <w:r w:rsidRPr="009A000D">
        <w:rPr>
          <w:rFonts w:eastAsia="MS Mincho"/>
          <w:bCs/>
          <w:color w:val="000000" w:themeColor="text1"/>
          <w:sz w:val="16"/>
          <w:szCs w:val="16"/>
        </w:rPr>
        <w:t>₇ – purity of potassium dichromate</w:t>
      </w:r>
    </w:p>
    <w:p w14:paraId="0B03AC4C"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MK₂Cr₂O</w:t>
      </w:r>
      <w:proofErr w:type="spellEnd"/>
      <w:r w:rsidRPr="009A000D">
        <w:rPr>
          <w:rFonts w:eastAsia="MS Mincho"/>
          <w:bCs/>
          <w:color w:val="000000" w:themeColor="text1"/>
          <w:sz w:val="16"/>
          <w:szCs w:val="16"/>
        </w:rPr>
        <w:t xml:space="preserve">₇ – molar mass of </w:t>
      </w:r>
      <w:proofErr w:type="spellStart"/>
      <w:r w:rsidRPr="009A000D">
        <w:rPr>
          <w:rFonts w:eastAsia="MS Mincho"/>
          <w:bCs/>
          <w:color w:val="000000" w:themeColor="text1"/>
          <w:sz w:val="16"/>
          <w:szCs w:val="16"/>
        </w:rPr>
        <w:t>K₂Cr₂O</w:t>
      </w:r>
      <w:proofErr w:type="spellEnd"/>
      <w:r w:rsidRPr="009A000D">
        <w:rPr>
          <w:rFonts w:eastAsia="MS Mincho"/>
          <w:bCs/>
          <w:color w:val="000000" w:themeColor="text1"/>
          <w:sz w:val="16"/>
          <w:szCs w:val="16"/>
        </w:rPr>
        <w:t>₇</w:t>
      </w:r>
    </w:p>
    <w:p w14:paraId="26F598C8"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mMohr's</w:t>
      </w:r>
      <w:proofErr w:type="spellEnd"/>
      <w:r w:rsidRPr="009A000D">
        <w:rPr>
          <w:rFonts w:eastAsia="MS Mincho"/>
          <w:bCs/>
          <w:color w:val="000000" w:themeColor="text1"/>
          <w:sz w:val="16"/>
          <w:szCs w:val="16"/>
        </w:rPr>
        <w:t xml:space="preserve"> salt – mass of Mohr's salt in the Mohr's salt solution used for titrating the dichromate, mL</w:t>
      </w:r>
    </w:p>
    <w:p w14:paraId="36F2FAD6"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PMohr's</w:t>
      </w:r>
      <w:proofErr w:type="spellEnd"/>
      <w:r w:rsidRPr="009A000D">
        <w:rPr>
          <w:rFonts w:eastAsia="MS Mincho"/>
          <w:bCs/>
          <w:color w:val="000000" w:themeColor="text1"/>
          <w:sz w:val="16"/>
          <w:szCs w:val="16"/>
        </w:rPr>
        <w:t xml:space="preserve"> salt – purity of Mohr's salt</w:t>
      </w:r>
    </w:p>
    <w:p w14:paraId="228DB6D7"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MMohr's</w:t>
      </w:r>
      <w:proofErr w:type="spellEnd"/>
      <w:r w:rsidRPr="009A000D">
        <w:rPr>
          <w:rFonts w:eastAsia="MS Mincho"/>
          <w:bCs/>
          <w:color w:val="000000" w:themeColor="text1"/>
          <w:sz w:val="16"/>
          <w:szCs w:val="16"/>
        </w:rPr>
        <w:t xml:space="preserve"> salt – molar mass of Mohr's salt</w:t>
      </w:r>
    </w:p>
    <w:p w14:paraId="31AC1A71"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V1 – volume of Mohr's salt used in titrating the control sample, mL</w:t>
      </w:r>
    </w:p>
    <w:p w14:paraId="327F2DB4"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V2 – volume of Mohr's salt used in titrating the sample, mL</w:t>
      </w:r>
    </w:p>
    <w:p w14:paraId="54092543"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V0 – volume of the sample to be analyzed, mL</w:t>
      </w:r>
    </w:p>
    <w:p w14:paraId="7DE75121"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0.12 moles/L – theoretical concentration of Mohr's salt</w:t>
      </w:r>
    </w:p>
    <w:p w14:paraId="2E205E5E"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6 – ratio between the equivalent of potassium dichromate and the equivalent of Mohr's salt</w:t>
      </w:r>
    </w:p>
    <w:p w14:paraId="2AD10DE6"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8 – conversion factor for expressing the result in mg O₂/L</w:t>
      </w:r>
    </w:p>
    <w:p w14:paraId="310EEA8D"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1000 – conversion factor from mL to L</w:t>
      </w:r>
    </w:p>
    <w:p w14:paraId="2448ED54" w14:textId="77777777" w:rsidR="00633D90" w:rsidRPr="009A000D" w:rsidRDefault="00633D90" w:rsidP="00633D90">
      <w:pPr>
        <w:spacing w:line="276" w:lineRule="auto"/>
        <w:ind w:right="144"/>
        <w:rPr>
          <w:rFonts w:eastAsia="MS Mincho"/>
          <w:color w:val="000000" w:themeColor="text1"/>
        </w:rPr>
      </w:pPr>
      <w:r w:rsidRPr="009A000D">
        <w:rPr>
          <w:rFonts w:eastAsia="MS Mincho"/>
          <w:b/>
          <w:color w:val="000000" w:themeColor="text1"/>
        </w:rPr>
        <w:t xml:space="preserve">Nitrite Content </w:t>
      </w:r>
      <w:r w:rsidRPr="009A000D">
        <w:rPr>
          <w:rFonts w:eastAsia="MS Mincho"/>
          <w:color w:val="000000" w:themeColor="text1"/>
        </w:rPr>
        <w:t>The nitrite content is expressed in µg and is calculated using the formula:</w:t>
      </w:r>
    </w:p>
    <w:p w14:paraId="1CC57BA5" w14:textId="77777777" w:rsidR="00633D90" w:rsidRPr="009A000D" w:rsidRDefault="00633D90" w:rsidP="00633D90">
      <w:pPr>
        <w:tabs>
          <w:tab w:val="left" w:pos="3660"/>
        </w:tabs>
        <w:spacing w:line="276" w:lineRule="auto"/>
        <w:ind w:right="144"/>
        <w:rPr>
          <w:rFonts w:eastAsia="MS Mincho"/>
          <w:color w:val="000000" w:themeColor="text1"/>
        </w:rPr>
      </w:pPr>
      <m:oMathPara>
        <m:oMathParaPr>
          <m:jc m:val="center"/>
        </m:oMathParaPr>
        <m:oMath>
          <m:r>
            <w:rPr>
              <w:rFonts w:ascii="Cambria Math" w:eastAsia="MS Mincho" w:hAnsi="Cambria Math"/>
              <w:color w:val="000000" w:themeColor="text1"/>
            </w:rPr>
            <m:t>Ar=As-Ab</m:t>
          </m:r>
        </m:oMath>
      </m:oMathPara>
    </w:p>
    <w:p w14:paraId="5F253165" w14:textId="77777777" w:rsidR="00633D90" w:rsidRPr="009A000D" w:rsidRDefault="00633D90" w:rsidP="00633D90">
      <w:pPr>
        <w:tabs>
          <w:tab w:val="left" w:pos="3660"/>
        </w:tabs>
        <w:spacing w:line="276" w:lineRule="auto"/>
        <w:ind w:right="144"/>
        <w:rPr>
          <w:rFonts w:eastAsia="MS Mincho"/>
          <w:color w:val="000000" w:themeColor="text1"/>
        </w:rPr>
      </w:pPr>
      <w:r w:rsidRPr="009A000D">
        <w:rPr>
          <w:rFonts w:eastAsia="MS Mincho"/>
          <w:color w:val="000000" w:themeColor="text1"/>
        </w:rPr>
        <w:t>Or, if a correction for color is made, it is given by the equation:</w:t>
      </w:r>
    </w:p>
    <w:p w14:paraId="30E4E255" w14:textId="77777777" w:rsidR="00633D90" w:rsidRPr="009A000D" w:rsidRDefault="00633D90" w:rsidP="00633D90">
      <w:pPr>
        <w:tabs>
          <w:tab w:val="left" w:pos="3660"/>
        </w:tabs>
        <w:spacing w:line="276" w:lineRule="auto"/>
        <w:ind w:right="144"/>
        <w:rPr>
          <w:rFonts w:eastAsia="MS Mincho"/>
          <w:color w:val="000000" w:themeColor="text1"/>
        </w:rPr>
      </w:pPr>
      <m:oMathPara>
        <m:oMathParaPr>
          <m:jc m:val="center"/>
        </m:oMathParaPr>
        <m:oMath>
          <m:r>
            <w:rPr>
              <w:rFonts w:ascii="Cambria Math" w:eastAsia="MS Mincho" w:hAnsi="Cambria Math"/>
              <w:color w:val="000000" w:themeColor="text1"/>
            </w:rPr>
            <m:t>Ar=As-Ab-Ac</m:t>
          </m:r>
        </m:oMath>
      </m:oMathPara>
    </w:p>
    <w:p w14:paraId="57CBAD45" w14:textId="77777777" w:rsidR="00633D90" w:rsidRPr="009A000D" w:rsidRDefault="00633D90" w:rsidP="00633D90">
      <w:pPr>
        <w:spacing w:line="276" w:lineRule="auto"/>
        <w:ind w:right="144"/>
        <w:rPr>
          <w:rFonts w:eastAsia="MS Mincho"/>
          <w:color w:val="000000" w:themeColor="text1"/>
          <w:sz w:val="16"/>
          <w:szCs w:val="16"/>
        </w:rPr>
      </w:pPr>
      <w:r w:rsidRPr="009A000D">
        <w:rPr>
          <w:rFonts w:eastAsia="MS Mincho"/>
          <w:color w:val="000000" w:themeColor="text1"/>
        </w:rPr>
        <w:t>Where:</w:t>
      </w:r>
      <w:r w:rsidRPr="009A000D">
        <w:rPr>
          <w:rFonts w:eastAsia="MS Mincho"/>
          <w:color w:val="000000" w:themeColor="text1"/>
          <w:sz w:val="16"/>
          <w:szCs w:val="16"/>
        </w:rPr>
        <w:t xml:space="preserve"> </w:t>
      </w:r>
    </w:p>
    <w:p w14:paraId="3BC31A77"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As – absorbance measured for the sample</w:t>
      </w:r>
    </w:p>
    <w:p w14:paraId="46DB1E5F"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Ab – absorbance of the control sample solution</w:t>
      </w:r>
    </w:p>
    <w:p w14:paraId="5F2905DD"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Ac – absorbance of the solution prepared for color correction</w:t>
      </w:r>
    </w:p>
    <w:p w14:paraId="43D2E9F1" w14:textId="77777777" w:rsidR="00633D90" w:rsidRPr="009A000D" w:rsidRDefault="00633D90" w:rsidP="00633D90">
      <w:pPr>
        <w:tabs>
          <w:tab w:val="left" w:pos="3660"/>
        </w:tabs>
        <w:spacing w:line="276" w:lineRule="auto"/>
        <w:ind w:right="144"/>
        <w:rPr>
          <w:rFonts w:eastAsia="MS Mincho"/>
          <w:color w:val="000000" w:themeColor="text1"/>
        </w:rPr>
      </w:pPr>
    </w:p>
    <w:p w14:paraId="0D65A9A8" w14:textId="77777777" w:rsidR="00633D90" w:rsidRPr="009A000D" w:rsidRDefault="00633D90" w:rsidP="00633D90">
      <w:pPr>
        <w:tabs>
          <w:tab w:val="left" w:pos="3660"/>
        </w:tabs>
        <w:spacing w:line="276" w:lineRule="auto"/>
        <w:ind w:right="144"/>
        <w:rPr>
          <w:rFonts w:eastAsia="MS Mincho"/>
          <w:color w:val="000000" w:themeColor="text1"/>
        </w:rPr>
      </w:pPr>
      <w:r w:rsidRPr="009A000D">
        <w:rPr>
          <w:rFonts w:eastAsia="MS Mincho"/>
          <w:color w:val="000000" w:themeColor="text1"/>
        </w:rPr>
        <w:t>The concentration of N-NO₂⁻ is calculated using the formula:</w:t>
      </w:r>
    </w:p>
    <w:p w14:paraId="102A431D" w14:textId="77777777" w:rsidR="00633D90" w:rsidRPr="009A000D" w:rsidRDefault="00633D90" w:rsidP="00633D90">
      <w:pPr>
        <w:tabs>
          <w:tab w:val="left" w:pos="3660"/>
        </w:tabs>
        <w:spacing w:line="276" w:lineRule="auto"/>
        <w:ind w:right="144"/>
        <w:jc w:val="center"/>
        <w:rPr>
          <w:rFonts w:eastAsia="MS Mincho"/>
          <w:color w:val="000000" w:themeColor="text1"/>
        </w:rPr>
      </w:pPr>
      <m:oMath>
        <m:r>
          <w:rPr>
            <w:rFonts w:ascii="Cambria Math" w:eastAsia="MS Mincho" w:hAnsi="Cambria Math"/>
            <w:color w:val="000000" w:themeColor="text1"/>
          </w:rPr>
          <m:t>C</m:t>
        </m:r>
        <m:r>
          <m:rPr>
            <m:nor/>
          </m:rPr>
          <w:rPr>
            <w:rFonts w:eastAsia="MS Mincho"/>
            <w:color w:val="000000" w:themeColor="text1"/>
            <w:vertAlign w:val="subscript"/>
          </w:rPr>
          <m:t>(N-NO2-)</m:t>
        </m:r>
        <m:r>
          <m:rPr>
            <m:nor/>
          </m:rPr>
          <w:rPr>
            <w:rFonts w:eastAsia="MS Mincho"/>
            <w:color w:val="000000" w:themeColor="text1"/>
          </w:rPr>
          <m:t xml:space="preserve"> = m</m:t>
        </m:r>
        <m:r>
          <m:rPr>
            <m:nor/>
          </m:rPr>
          <w:rPr>
            <w:rFonts w:eastAsia="MS Mincho"/>
            <w:color w:val="000000" w:themeColor="text1"/>
            <w:vertAlign w:val="subscript"/>
          </w:rPr>
          <m:t>(N-NO2-)</m:t>
        </m:r>
        <m:r>
          <m:rPr>
            <m:nor/>
          </m:rPr>
          <w:rPr>
            <w:rFonts w:eastAsia="MS Mincho"/>
            <w:color w:val="000000" w:themeColor="text1"/>
          </w:rPr>
          <m:t>/V</m:t>
        </m:r>
      </m:oMath>
      <w:r w:rsidRPr="009A000D">
        <w:rPr>
          <w:rFonts w:eastAsia="MS Mincho"/>
          <w:color w:val="000000" w:themeColor="text1"/>
        </w:rPr>
        <w:t xml:space="preserve">  mg/l N-NO</w:t>
      </w:r>
      <w:r w:rsidRPr="009A000D">
        <w:rPr>
          <w:rFonts w:eastAsia="MS Mincho"/>
          <w:color w:val="000000" w:themeColor="text1"/>
          <w:vertAlign w:val="subscript"/>
        </w:rPr>
        <w:t>2</w:t>
      </w:r>
      <w:r w:rsidRPr="009A000D">
        <w:rPr>
          <w:rFonts w:eastAsia="MS Mincho"/>
          <w:color w:val="000000" w:themeColor="text1"/>
          <w:vertAlign w:val="superscript"/>
        </w:rPr>
        <w:t>-</w:t>
      </w:r>
    </w:p>
    <w:p w14:paraId="405D620A" w14:textId="77777777" w:rsidR="00633D90" w:rsidRPr="009A000D" w:rsidRDefault="00633D90" w:rsidP="00633D90">
      <w:pPr>
        <w:tabs>
          <w:tab w:val="left" w:pos="3660"/>
        </w:tabs>
        <w:spacing w:line="276" w:lineRule="auto"/>
        <w:ind w:right="144"/>
        <w:rPr>
          <w:rFonts w:eastAsia="MS Mincho"/>
          <w:color w:val="000000" w:themeColor="text1"/>
        </w:rPr>
      </w:pPr>
    </w:p>
    <w:p w14:paraId="5986DD71" w14:textId="77777777" w:rsidR="00633D90" w:rsidRPr="009A000D" w:rsidRDefault="00633D90" w:rsidP="00633D90">
      <w:pPr>
        <w:spacing w:line="276" w:lineRule="auto"/>
        <w:ind w:right="144"/>
        <w:rPr>
          <w:rFonts w:eastAsia="MS Mincho"/>
          <w:color w:val="000000" w:themeColor="text1"/>
          <w:sz w:val="16"/>
          <w:szCs w:val="16"/>
        </w:rPr>
      </w:pPr>
      <w:r w:rsidRPr="009A000D">
        <w:rPr>
          <w:rFonts w:eastAsia="MS Mincho"/>
          <w:color w:val="000000" w:themeColor="text1"/>
        </w:rPr>
        <w:lastRenderedPageBreak/>
        <w:t>Where:</w:t>
      </w:r>
      <w:r w:rsidRPr="009A000D">
        <w:rPr>
          <w:rFonts w:eastAsia="MS Mincho"/>
          <w:color w:val="000000" w:themeColor="text1"/>
          <w:sz w:val="16"/>
          <w:szCs w:val="16"/>
        </w:rPr>
        <w:t xml:space="preserve"> </w:t>
      </w:r>
    </w:p>
    <w:p w14:paraId="25EA20A7"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proofErr w:type="spellStart"/>
      <w:r w:rsidRPr="009A000D">
        <w:rPr>
          <w:rFonts w:eastAsia="MS Mincho"/>
          <w:bCs/>
          <w:color w:val="000000" w:themeColor="text1"/>
          <w:sz w:val="16"/>
          <w:szCs w:val="16"/>
        </w:rPr>
        <w:t>mN</w:t>
      </w:r>
      <w:proofErr w:type="spellEnd"/>
      <w:r w:rsidRPr="009A000D">
        <w:rPr>
          <w:rFonts w:eastAsia="MS Mincho"/>
          <w:bCs/>
          <w:color w:val="000000" w:themeColor="text1"/>
          <w:sz w:val="16"/>
          <w:szCs w:val="16"/>
        </w:rPr>
        <w:t>-NO₂⁻ - mass of nitrites read on the device (µg)</w:t>
      </w:r>
    </w:p>
    <w:p w14:paraId="21F37006" w14:textId="77777777" w:rsidR="00633D90" w:rsidRPr="009A000D" w:rsidRDefault="00633D90">
      <w:pPr>
        <w:numPr>
          <w:ilvl w:val="0"/>
          <w:numId w:val="175"/>
        </w:numPr>
        <w:tabs>
          <w:tab w:val="left" w:pos="3660"/>
        </w:tabs>
        <w:spacing w:after="120" w:line="276" w:lineRule="auto"/>
        <w:ind w:right="144"/>
        <w:contextualSpacing/>
        <w:jc w:val="both"/>
        <w:rPr>
          <w:rFonts w:eastAsia="MS Mincho"/>
          <w:bCs/>
          <w:color w:val="000000" w:themeColor="text1"/>
          <w:sz w:val="16"/>
          <w:szCs w:val="16"/>
        </w:rPr>
      </w:pPr>
      <w:r w:rsidRPr="009A000D">
        <w:rPr>
          <w:rFonts w:eastAsia="MS Mincho"/>
          <w:bCs/>
          <w:color w:val="000000" w:themeColor="text1"/>
          <w:sz w:val="16"/>
          <w:szCs w:val="16"/>
        </w:rPr>
        <w:t>V - volume of the sample taken for analysis</w:t>
      </w:r>
    </w:p>
    <w:p w14:paraId="131D695A" w14:textId="77777777" w:rsidR="00633D90" w:rsidRPr="009A000D" w:rsidRDefault="00633D90" w:rsidP="00633D90">
      <w:pPr>
        <w:tabs>
          <w:tab w:val="left" w:pos="3660"/>
        </w:tabs>
        <w:spacing w:line="276" w:lineRule="auto"/>
        <w:ind w:right="144"/>
        <w:rPr>
          <w:rFonts w:eastAsia="MS Mincho"/>
          <w:color w:val="000000" w:themeColor="text1"/>
        </w:rPr>
      </w:pPr>
    </w:p>
    <w:p w14:paraId="6A5F6CFF" w14:textId="77777777" w:rsidR="00633D90" w:rsidRPr="009A000D" w:rsidRDefault="00633D90" w:rsidP="00633D90">
      <w:pPr>
        <w:tabs>
          <w:tab w:val="left" w:pos="3660"/>
        </w:tabs>
        <w:spacing w:line="276" w:lineRule="auto"/>
        <w:ind w:right="144"/>
        <w:rPr>
          <w:rFonts w:eastAsia="MS Mincho"/>
          <w:color w:val="000000" w:themeColor="text1"/>
        </w:rPr>
      </w:pPr>
      <w:r w:rsidRPr="009A000D">
        <w:rPr>
          <w:rFonts w:eastAsia="MS Mincho"/>
          <w:color w:val="000000" w:themeColor="text1"/>
        </w:rPr>
        <w:t>The concentration of nitrites in mg/L NO₂⁻ is calculated using the formula:</w:t>
      </w:r>
    </w:p>
    <w:p w14:paraId="69E56187" w14:textId="77777777" w:rsidR="00633D90" w:rsidRPr="00C2306F" w:rsidRDefault="00633D90" w:rsidP="00633D90">
      <w:pPr>
        <w:tabs>
          <w:tab w:val="left" w:pos="3660"/>
        </w:tabs>
        <w:spacing w:line="276" w:lineRule="auto"/>
        <w:ind w:right="144"/>
        <w:jc w:val="center"/>
        <w:rPr>
          <w:rFonts w:eastAsia="MS Mincho"/>
          <w:color w:val="000000" w:themeColor="text1"/>
          <w:vertAlign w:val="superscript"/>
          <w:lang w:val="it-IT"/>
        </w:rPr>
      </w:pPr>
      <m:oMath>
        <m:r>
          <w:rPr>
            <w:rFonts w:ascii="Cambria Math" w:eastAsia="MS Mincho" w:hAnsi="Cambria Math"/>
            <w:color w:val="000000" w:themeColor="text1"/>
          </w:rPr>
          <m:t>C</m:t>
        </m:r>
        <m:r>
          <m:rPr>
            <m:nor/>
          </m:rPr>
          <w:rPr>
            <w:rFonts w:eastAsia="MS Mincho"/>
            <w:color w:val="000000" w:themeColor="text1"/>
            <w:vertAlign w:val="subscript"/>
            <w:lang w:val="it-IT"/>
          </w:rPr>
          <m:t>(NO2-)</m:t>
        </m:r>
        <m:r>
          <m:rPr>
            <m:nor/>
          </m:rPr>
          <w:rPr>
            <w:rFonts w:eastAsia="MS Mincho"/>
            <w:color w:val="000000" w:themeColor="text1"/>
            <w:lang w:val="it-IT"/>
          </w:rPr>
          <m:t xml:space="preserve"> = m</m:t>
        </m:r>
        <m:r>
          <m:rPr>
            <m:nor/>
          </m:rPr>
          <w:rPr>
            <w:rFonts w:eastAsia="MS Mincho"/>
            <w:color w:val="000000" w:themeColor="text1"/>
            <w:vertAlign w:val="subscript"/>
            <w:lang w:val="it-IT"/>
          </w:rPr>
          <m:t>(NO2-)</m:t>
        </m:r>
        <m:r>
          <m:rPr>
            <m:nor/>
          </m:rPr>
          <w:rPr>
            <w:rFonts w:eastAsia="MS Mincho"/>
            <w:color w:val="000000" w:themeColor="text1"/>
            <w:lang w:val="it-IT"/>
          </w:rPr>
          <m:t>/3,29</m:t>
        </m:r>
      </m:oMath>
      <w:r w:rsidRPr="00C2306F">
        <w:rPr>
          <w:rFonts w:eastAsia="MS Mincho"/>
          <w:color w:val="000000" w:themeColor="text1"/>
          <w:lang w:val="it-IT"/>
        </w:rPr>
        <w:t xml:space="preserve">  mg/l NO</w:t>
      </w:r>
      <w:r w:rsidRPr="00C2306F">
        <w:rPr>
          <w:rFonts w:eastAsia="MS Mincho"/>
          <w:color w:val="000000" w:themeColor="text1"/>
          <w:vertAlign w:val="subscript"/>
          <w:lang w:val="it-IT"/>
        </w:rPr>
        <w:t>2</w:t>
      </w:r>
      <w:r w:rsidRPr="00C2306F">
        <w:rPr>
          <w:rFonts w:eastAsia="MS Mincho"/>
          <w:color w:val="000000" w:themeColor="text1"/>
          <w:vertAlign w:val="superscript"/>
          <w:lang w:val="it-IT"/>
        </w:rPr>
        <w:t>-</w:t>
      </w:r>
    </w:p>
    <w:p w14:paraId="1FDB71A7" w14:textId="77777777" w:rsidR="00633D90" w:rsidRPr="00C2306F" w:rsidRDefault="00633D90" w:rsidP="00633D90">
      <w:pPr>
        <w:rPr>
          <w:color w:val="000000" w:themeColor="text1"/>
          <w:lang w:val="it-IT"/>
        </w:rPr>
        <w:sectPr w:rsidR="00633D90" w:rsidRPr="00C2306F" w:rsidSect="00633D90">
          <w:footnotePr>
            <w:numRestart w:val="eachPage"/>
          </w:footnotePr>
          <w:endnotePr>
            <w:numRestart w:val="eachSect"/>
          </w:endnotePr>
          <w:pgSz w:w="12240" w:h="15840" w:code="1"/>
          <w:pgMar w:top="1797" w:right="1440" w:bottom="1151" w:left="1797" w:header="720" w:footer="431" w:gutter="0"/>
          <w:cols w:space="720"/>
          <w:formProt w:val="0"/>
        </w:sectPr>
      </w:pPr>
    </w:p>
    <w:p w14:paraId="40A3E5F1" w14:textId="77777777" w:rsidR="00633D90" w:rsidRPr="00C2306F" w:rsidRDefault="00633D90" w:rsidP="00633D90">
      <w:pPr>
        <w:pStyle w:val="Heading1"/>
        <w:spacing w:before="0" w:after="0"/>
        <w:rPr>
          <w:rFonts w:ascii="Times New Roman" w:hAnsi="Times New Roman"/>
          <w:color w:val="000000" w:themeColor="text1"/>
          <w:sz w:val="28"/>
          <w:szCs w:val="12"/>
          <w:lang w:val="it-IT"/>
        </w:rPr>
      </w:pPr>
      <w:r w:rsidRPr="00C2306F">
        <w:rPr>
          <w:rFonts w:ascii="Times New Roman" w:hAnsi="Times New Roman"/>
          <w:color w:val="000000" w:themeColor="text1"/>
          <w:sz w:val="28"/>
          <w:szCs w:val="12"/>
          <w:lang w:val="it-IT"/>
        </w:rPr>
        <w:lastRenderedPageBreak/>
        <w:t>Annex 6</w:t>
      </w:r>
    </w:p>
    <w:p w14:paraId="6AB912F5" w14:textId="77777777" w:rsidR="00633D90" w:rsidRPr="009A000D" w:rsidRDefault="00633D90" w:rsidP="00633D90">
      <w:pPr>
        <w:pStyle w:val="Heading1"/>
        <w:jc w:val="left"/>
        <w:rPr>
          <w:rFonts w:ascii="Times New Roman" w:eastAsia="MS Gothic" w:hAnsi="Times New Roman"/>
          <w:color w:val="000000" w:themeColor="text1"/>
          <w:sz w:val="28"/>
          <w:szCs w:val="12"/>
        </w:rPr>
      </w:pPr>
      <w:r w:rsidRPr="009A000D">
        <w:rPr>
          <w:rFonts w:ascii="Times New Roman" w:eastAsia="MS Gothic" w:hAnsi="Times New Roman"/>
          <w:color w:val="000000" w:themeColor="text1"/>
          <w:sz w:val="28"/>
          <w:szCs w:val="12"/>
        </w:rPr>
        <w:t>Analysis Standards by Indicator in NARW Laboratory</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080"/>
        <w:gridCol w:w="4205"/>
      </w:tblGrid>
      <w:tr w:rsidR="00633D90" w:rsidRPr="009A000D" w14:paraId="778DE8CD" w14:textId="77777777" w:rsidTr="0068718B">
        <w:trPr>
          <w:trHeight w:val="170"/>
          <w:jc w:val="center"/>
        </w:trPr>
        <w:tc>
          <w:tcPr>
            <w:tcW w:w="680" w:type="dxa"/>
            <w:vAlign w:val="center"/>
            <w:hideMark/>
          </w:tcPr>
          <w:p w14:paraId="59193AFC"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 xml:space="preserve"> No. </w:t>
            </w:r>
          </w:p>
        </w:tc>
        <w:tc>
          <w:tcPr>
            <w:tcW w:w="4080" w:type="dxa"/>
            <w:vAlign w:val="center"/>
            <w:hideMark/>
          </w:tcPr>
          <w:p w14:paraId="37F8CAA9"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Indicator</w:t>
            </w:r>
          </w:p>
        </w:tc>
        <w:tc>
          <w:tcPr>
            <w:tcW w:w="4205" w:type="dxa"/>
            <w:vAlign w:val="center"/>
            <w:hideMark/>
          </w:tcPr>
          <w:p w14:paraId="5E838B8F"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Analysis Standards</w:t>
            </w:r>
          </w:p>
        </w:tc>
      </w:tr>
      <w:tr w:rsidR="00633D90" w:rsidRPr="009A000D" w14:paraId="337E8DD6" w14:textId="77777777" w:rsidTr="0068718B">
        <w:trPr>
          <w:trHeight w:val="223"/>
          <w:jc w:val="center"/>
        </w:trPr>
        <w:tc>
          <w:tcPr>
            <w:tcW w:w="8965" w:type="dxa"/>
            <w:gridSpan w:val="3"/>
            <w:shd w:val="clear" w:color="auto" w:fill="D9D9D9"/>
            <w:vAlign w:val="center"/>
            <w:hideMark/>
          </w:tcPr>
          <w:p w14:paraId="1A290A58"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General indicators</w:t>
            </w:r>
          </w:p>
        </w:tc>
      </w:tr>
      <w:tr w:rsidR="00633D90" w:rsidRPr="009A000D" w14:paraId="0FEE5819" w14:textId="77777777" w:rsidTr="0068718B">
        <w:trPr>
          <w:trHeight w:val="300"/>
          <w:jc w:val="center"/>
        </w:trPr>
        <w:tc>
          <w:tcPr>
            <w:tcW w:w="680" w:type="dxa"/>
            <w:noWrap/>
            <w:vAlign w:val="center"/>
            <w:hideMark/>
          </w:tcPr>
          <w:p w14:paraId="1914299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w:t>
            </w:r>
          </w:p>
        </w:tc>
        <w:tc>
          <w:tcPr>
            <w:tcW w:w="4080" w:type="dxa"/>
            <w:noWrap/>
            <w:vAlign w:val="center"/>
            <w:hideMark/>
          </w:tcPr>
          <w:p w14:paraId="358CD123"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Fosfor</w:t>
            </w:r>
            <w:proofErr w:type="spellEnd"/>
            <w:r w:rsidRPr="009A000D">
              <w:rPr>
                <w:rFonts w:eastAsia="MS Mincho"/>
                <w:i/>
                <w:iCs/>
                <w:color w:val="000000" w:themeColor="text1"/>
                <w:sz w:val="16"/>
                <w:szCs w:val="16"/>
              </w:rPr>
              <w:t xml:space="preserve"> total</w:t>
            </w:r>
          </w:p>
        </w:tc>
        <w:tc>
          <w:tcPr>
            <w:tcW w:w="4205" w:type="dxa"/>
            <w:noWrap/>
            <w:vAlign w:val="center"/>
            <w:hideMark/>
          </w:tcPr>
          <w:p w14:paraId="763FFD89"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6878:2005</w:t>
            </w:r>
          </w:p>
        </w:tc>
      </w:tr>
      <w:tr w:rsidR="00633D90" w:rsidRPr="009A000D" w14:paraId="6FC7BAAD" w14:textId="77777777" w:rsidTr="0068718B">
        <w:trPr>
          <w:trHeight w:val="300"/>
          <w:jc w:val="center"/>
        </w:trPr>
        <w:tc>
          <w:tcPr>
            <w:tcW w:w="680" w:type="dxa"/>
            <w:noWrap/>
            <w:vAlign w:val="center"/>
            <w:hideMark/>
          </w:tcPr>
          <w:p w14:paraId="45B67D2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2</w:t>
            </w:r>
          </w:p>
        </w:tc>
        <w:tc>
          <w:tcPr>
            <w:tcW w:w="4080" w:type="dxa"/>
            <w:noWrap/>
            <w:vAlign w:val="center"/>
            <w:hideMark/>
          </w:tcPr>
          <w:p w14:paraId="04EBA18D"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Ortofosfați</w:t>
            </w:r>
            <w:proofErr w:type="spellEnd"/>
          </w:p>
        </w:tc>
        <w:tc>
          <w:tcPr>
            <w:tcW w:w="4205" w:type="dxa"/>
            <w:noWrap/>
            <w:vAlign w:val="center"/>
            <w:hideMark/>
          </w:tcPr>
          <w:p w14:paraId="5EA15F09"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6878:2005</w:t>
            </w:r>
          </w:p>
        </w:tc>
      </w:tr>
      <w:tr w:rsidR="00633D90" w:rsidRPr="009A000D" w14:paraId="30BEFAF5" w14:textId="77777777" w:rsidTr="0068718B">
        <w:trPr>
          <w:trHeight w:val="285"/>
          <w:jc w:val="center"/>
        </w:trPr>
        <w:tc>
          <w:tcPr>
            <w:tcW w:w="680" w:type="dxa"/>
            <w:noWrap/>
            <w:vAlign w:val="center"/>
            <w:hideMark/>
          </w:tcPr>
          <w:p w14:paraId="5C5179F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3</w:t>
            </w:r>
          </w:p>
        </w:tc>
        <w:tc>
          <w:tcPr>
            <w:tcW w:w="4080" w:type="dxa"/>
            <w:noWrap/>
            <w:vAlign w:val="center"/>
            <w:hideMark/>
          </w:tcPr>
          <w:p w14:paraId="3CC07044"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CCOCr</w:t>
            </w:r>
            <w:proofErr w:type="spellEnd"/>
          </w:p>
        </w:tc>
        <w:tc>
          <w:tcPr>
            <w:tcW w:w="4205" w:type="dxa"/>
            <w:noWrap/>
            <w:vAlign w:val="center"/>
            <w:hideMark/>
          </w:tcPr>
          <w:p w14:paraId="3D9FA663"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ISO  6060:1996</w:t>
            </w:r>
          </w:p>
        </w:tc>
      </w:tr>
      <w:tr w:rsidR="00633D90" w:rsidRPr="009A000D" w14:paraId="393F6DDB" w14:textId="77777777" w:rsidTr="0068718B">
        <w:trPr>
          <w:trHeight w:val="285"/>
          <w:jc w:val="center"/>
        </w:trPr>
        <w:tc>
          <w:tcPr>
            <w:tcW w:w="680" w:type="dxa"/>
            <w:noWrap/>
            <w:vAlign w:val="center"/>
            <w:hideMark/>
          </w:tcPr>
          <w:p w14:paraId="29AE5E6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8</w:t>
            </w:r>
          </w:p>
        </w:tc>
        <w:tc>
          <w:tcPr>
            <w:tcW w:w="4080" w:type="dxa"/>
            <w:noWrap/>
            <w:vAlign w:val="center"/>
            <w:hideMark/>
          </w:tcPr>
          <w:p w14:paraId="216931C6"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Substanțe</w:t>
            </w:r>
            <w:proofErr w:type="spellEnd"/>
            <w:r w:rsidRPr="009A000D">
              <w:rPr>
                <w:rFonts w:eastAsia="MS Mincho"/>
                <w:i/>
                <w:iCs/>
                <w:color w:val="000000" w:themeColor="text1"/>
                <w:sz w:val="16"/>
                <w:szCs w:val="16"/>
              </w:rPr>
              <w:t xml:space="preserve"> </w:t>
            </w:r>
            <w:proofErr w:type="spellStart"/>
            <w:r w:rsidRPr="009A000D">
              <w:rPr>
                <w:rFonts w:eastAsia="MS Mincho"/>
                <w:i/>
                <w:iCs/>
                <w:color w:val="000000" w:themeColor="text1"/>
                <w:sz w:val="16"/>
                <w:szCs w:val="16"/>
              </w:rPr>
              <w:t>extractibile</w:t>
            </w:r>
            <w:proofErr w:type="spellEnd"/>
          </w:p>
        </w:tc>
        <w:tc>
          <w:tcPr>
            <w:tcW w:w="4205" w:type="dxa"/>
            <w:noWrap/>
            <w:vAlign w:val="center"/>
            <w:hideMark/>
          </w:tcPr>
          <w:p w14:paraId="5BA738E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 xml:space="preserve">Method 1664 US EPA / </w:t>
            </w:r>
            <w:proofErr w:type="spellStart"/>
            <w:r w:rsidRPr="009A000D">
              <w:rPr>
                <w:rFonts w:eastAsia="MS Mincho"/>
                <w:color w:val="000000" w:themeColor="text1"/>
                <w:sz w:val="16"/>
                <w:szCs w:val="16"/>
              </w:rPr>
              <w:t>revizia</w:t>
            </w:r>
            <w:proofErr w:type="spellEnd"/>
            <w:r w:rsidRPr="009A000D">
              <w:rPr>
                <w:rFonts w:eastAsia="MS Mincho"/>
                <w:color w:val="000000" w:themeColor="text1"/>
                <w:sz w:val="16"/>
                <w:szCs w:val="16"/>
              </w:rPr>
              <w:t xml:space="preserve"> B-2010</w:t>
            </w:r>
          </w:p>
        </w:tc>
      </w:tr>
      <w:tr w:rsidR="00633D90" w:rsidRPr="009A000D" w14:paraId="4D2216A9" w14:textId="77777777" w:rsidTr="0068718B">
        <w:trPr>
          <w:trHeight w:val="107"/>
          <w:jc w:val="center"/>
        </w:trPr>
        <w:tc>
          <w:tcPr>
            <w:tcW w:w="680" w:type="dxa"/>
            <w:noWrap/>
            <w:vAlign w:val="center"/>
            <w:hideMark/>
          </w:tcPr>
          <w:p w14:paraId="51664645"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9</w:t>
            </w:r>
          </w:p>
        </w:tc>
        <w:tc>
          <w:tcPr>
            <w:tcW w:w="4080" w:type="dxa"/>
            <w:noWrap/>
            <w:vAlign w:val="center"/>
            <w:hideMark/>
          </w:tcPr>
          <w:p w14:paraId="5BA2AB7E" w14:textId="77777777" w:rsidR="00633D90" w:rsidRPr="00C2306F" w:rsidRDefault="00633D90" w:rsidP="0068718B">
            <w:pPr>
              <w:ind w:right="144"/>
              <w:rPr>
                <w:rFonts w:eastAsia="MS Mincho"/>
                <w:i/>
                <w:iCs/>
                <w:color w:val="000000" w:themeColor="text1"/>
                <w:sz w:val="16"/>
                <w:szCs w:val="16"/>
                <w:lang w:val="it-IT"/>
              </w:rPr>
            </w:pPr>
            <w:r w:rsidRPr="00C2306F">
              <w:rPr>
                <w:rFonts w:eastAsia="MS Mincho"/>
                <w:i/>
                <w:iCs/>
                <w:color w:val="000000" w:themeColor="text1"/>
                <w:sz w:val="16"/>
                <w:szCs w:val="16"/>
                <w:lang w:val="it-IT"/>
              </w:rPr>
              <w:t>Agenți de suprafață anionici (detergenților)</w:t>
            </w:r>
          </w:p>
        </w:tc>
        <w:tc>
          <w:tcPr>
            <w:tcW w:w="4205" w:type="dxa"/>
            <w:noWrap/>
            <w:vAlign w:val="center"/>
            <w:hideMark/>
          </w:tcPr>
          <w:p w14:paraId="0A99E63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903:2003</w:t>
            </w:r>
          </w:p>
        </w:tc>
      </w:tr>
      <w:tr w:rsidR="00633D90" w:rsidRPr="009A000D" w14:paraId="73F726D9" w14:textId="77777777" w:rsidTr="0068718B">
        <w:trPr>
          <w:trHeight w:val="300"/>
          <w:jc w:val="center"/>
        </w:trPr>
        <w:tc>
          <w:tcPr>
            <w:tcW w:w="680" w:type="dxa"/>
            <w:vMerge w:val="restart"/>
            <w:vAlign w:val="center"/>
            <w:hideMark/>
          </w:tcPr>
          <w:p w14:paraId="2FCC3833"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w:t>
            </w:r>
          </w:p>
        </w:tc>
        <w:tc>
          <w:tcPr>
            <w:tcW w:w="4080" w:type="dxa"/>
            <w:vMerge w:val="restart"/>
            <w:vAlign w:val="center"/>
            <w:hideMark/>
          </w:tcPr>
          <w:p w14:paraId="4894B818"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Indice</w:t>
            </w:r>
            <w:proofErr w:type="spellEnd"/>
            <w:r w:rsidRPr="009A000D">
              <w:rPr>
                <w:rFonts w:eastAsia="MS Mincho"/>
                <w:i/>
                <w:iCs/>
                <w:color w:val="000000" w:themeColor="text1"/>
                <w:sz w:val="16"/>
                <w:szCs w:val="16"/>
              </w:rPr>
              <w:t xml:space="preserve"> de </w:t>
            </w:r>
            <w:proofErr w:type="spellStart"/>
            <w:r w:rsidRPr="009A000D">
              <w:rPr>
                <w:rFonts w:eastAsia="MS Mincho"/>
                <w:i/>
                <w:iCs/>
                <w:color w:val="000000" w:themeColor="text1"/>
                <w:sz w:val="16"/>
                <w:szCs w:val="16"/>
              </w:rPr>
              <w:t>fenol</w:t>
            </w:r>
            <w:proofErr w:type="spellEnd"/>
          </w:p>
        </w:tc>
        <w:tc>
          <w:tcPr>
            <w:tcW w:w="4205" w:type="dxa"/>
            <w:noWrap/>
            <w:vAlign w:val="center"/>
            <w:hideMark/>
          </w:tcPr>
          <w:p w14:paraId="0C675A1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ISO 6439:2001</w:t>
            </w:r>
          </w:p>
        </w:tc>
      </w:tr>
      <w:tr w:rsidR="00633D90" w:rsidRPr="009A000D" w14:paraId="3AA1F8E5" w14:textId="77777777" w:rsidTr="0068718B">
        <w:trPr>
          <w:trHeight w:val="206"/>
          <w:jc w:val="center"/>
        </w:trPr>
        <w:tc>
          <w:tcPr>
            <w:tcW w:w="680" w:type="dxa"/>
            <w:vMerge/>
            <w:vAlign w:val="center"/>
            <w:hideMark/>
          </w:tcPr>
          <w:p w14:paraId="6B9A4984" w14:textId="77777777" w:rsidR="00633D90" w:rsidRPr="009A000D" w:rsidRDefault="00633D90" w:rsidP="0068718B">
            <w:pPr>
              <w:ind w:right="144"/>
              <w:rPr>
                <w:rFonts w:eastAsia="MS Mincho"/>
                <w:color w:val="000000" w:themeColor="text1"/>
                <w:sz w:val="16"/>
                <w:szCs w:val="16"/>
              </w:rPr>
            </w:pPr>
          </w:p>
        </w:tc>
        <w:tc>
          <w:tcPr>
            <w:tcW w:w="4080" w:type="dxa"/>
            <w:vMerge/>
            <w:vAlign w:val="center"/>
            <w:hideMark/>
          </w:tcPr>
          <w:p w14:paraId="1903425E" w14:textId="77777777" w:rsidR="00633D90" w:rsidRPr="009A000D" w:rsidRDefault="00633D90" w:rsidP="0068718B">
            <w:pPr>
              <w:ind w:right="144"/>
              <w:rPr>
                <w:rFonts w:eastAsia="MS Mincho"/>
                <w:i/>
                <w:iCs/>
                <w:color w:val="000000" w:themeColor="text1"/>
                <w:sz w:val="16"/>
                <w:szCs w:val="16"/>
              </w:rPr>
            </w:pPr>
          </w:p>
        </w:tc>
        <w:tc>
          <w:tcPr>
            <w:tcW w:w="4205" w:type="dxa"/>
            <w:noWrap/>
            <w:vAlign w:val="center"/>
            <w:hideMark/>
          </w:tcPr>
          <w:p w14:paraId="2D15DBE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ISO 6439:2001 / C91 2006</w:t>
            </w:r>
          </w:p>
        </w:tc>
      </w:tr>
      <w:tr w:rsidR="00633D90" w:rsidRPr="009A000D" w14:paraId="4E583DD1" w14:textId="77777777" w:rsidTr="0068718B">
        <w:trPr>
          <w:trHeight w:val="300"/>
          <w:jc w:val="center"/>
        </w:trPr>
        <w:tc>
          <w:tcPr>
            <w:tcW w:w="680" w:type="dxa"/>
            <w:noWrap/>
            <w:vAlign w:val="center"/>
            <w:hideMark/>
          </w:tcPr>
          <w:p w14:paraId="72D64A1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11</w:t>
            </w:r>
          </w:p>
        </w:tc>
        <w:tc>
          <w:tcPr>
            <w:tcW w:w="4080" w:type="dxa"/>
            <w:vMerge w:val="restart"/>
            <w:noWrap/>
            <w:vAlign w:val="center"/>
            <w:hideMark/>
          </w:tcPr>
          <w:p w14:paraId="21E48F6C"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Sulfuri</w:t>
            </w:r>
            <w:proofErr w:type="spellEnd"/>
          </w:p>
        </w:tc>
        <w:tc>
          <w:tcPr>
            <w:tcW w:w="4205" w:type="dxa"/>
            <w:noWrap/>
            <w:vAlign w:val="center"/>
            <w:hideMark/>
          </w:tcPr>
          <w:p w14:paraId="585EF7E0"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7510:1997</w:t>
            </w:r>
          </w:p>
        </w:tc>
      </w:tr>
      <w:tr w:rsidR="00633D90" w:rsidRPr="009A000D" w14:paraId="3FF4A3D6" w14:textId="77777777" w:rsidTr="0068718B">
        <w:trPr>
          <w:trHeight w:val="285"/>
          <w:jc w:val="center"/>
        </w:trPr>
        <w:tc>
          <w:tcPr>
            <w:tcW w:w="680" w:type="dxa"/>
            <w:noWrap/>
            <w:vAlign w:val="center"/>
            <w:hideMark/>
          </w:tcPr>
          <w:p w14:paraId="2A4854E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12</w:t>
            </w:r>
          </w:p>
        </w:tc>
        <w:tc>
          <w:tcPr>
            <w:tcW w:w="4080" w:type="dxa"/>
            <w:vMerge/>
            <w:noWrap/>
            <w:vAlign w:val="center"/>
          </w:tcPr>
          <w:p w14:paraId="33EE749E" w14:textId="77777777" w:rsidR="00633D90" w:rsidRPr="009A000D" w:rsidRDefault="00633D90" w:rsidP="0068718B">
            <w:pPr>
              <w:ind w:right="144"/>
              <w:rPr>
                <w:rFonts w:eastAsia="MS Mincho"/>
                <w:i/>
                <w:iCs/>
                <w:color w:val="000000" w:themeColor="text1"/>
                <w:sz w:val="16"/>
                <w:szCs w:val="16"/>
              </w:rPr>
            </w:pPr>
          </w:p>
        </w:tc>
        <w:tc>
          <w:tcPr>
            <w:tcW w:w="4205" w:type="dxa"/>
            <w:noWrap/>
            <w:vAlign w:val="center"/>
            <w:hideMark/>
          </w:tcPr>
          <w:p w14:paraId="5DFCA28B" w14:textId="77777777" w:rsidR="00633D90" w:rsidRPr="009A000D" w:rsidRDefault="00633D90" w:rsidP="0068718B">
            <w:pPr>
              <w:ind w:right="144"/>
              <w:jc w:val="center"/>
              <w:rPr>
                <w:rFonts w:eastAsia="MS Mincho"/>
                <w:color w:val="000000" w:themeColor="text1"/>
                <w:sz w:val="16"/>
                <w:szCs w:val="16"/>
              </w:rPr>
            </w:pPr>
            <w:proofErr w:type="spellStart"/>
            <w:r w:rsidRPr="009A000D">
              <w:rPr>
                <w:rFonts w:eastAsia="MS Mincho"/>
                <w:color w:val="000000" w:themeColor="text1"/>
                <w:sz w:val="16"/>
                <w:szCs w:val="16"/>
              </w:rPr>
              <w:t>Metoda</w:t>
            </w:r>
            <w:proofErr w:type="spellEnd"/>
            <w:r w:rsidRPr="009A000D">
              <w:rPr>
                <w:rFonts w:eastAsia="MS Mincho"/>
                <w:color w:val="000000" w:themeColor="text1"/>
                <w:sz w:val="16"/>
                <w:szCs w:val="16"/>
              </w:rPr>
              <w:t xml:space="preserve"> Merck 1.14779.000.1</w:t>
            </w:r>
          </w:p>
        </w:tc>
      </w:tr>
      <w:tr w:rsidR="00633D90" w:rsidRPr="009A000D" w14:paraId="0026F756" w14:textId="77777777" w:rsidTr="0068718B">
        <w:trPr>
          <w:trHeight w:val="300"/>
          <w:jc w:val="center"/>
        </w:trPr>
        <w:tc>
          <w:tcPr>
            <w:tcW w:w="680" w:type="dxa"/>
            <w:noWrap/>
            <w:vAlign w:val="center"/>
            <w:hideMark/>
          </w:tcPr>
          <w:p w14:paraId="273E0D7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13</w:t>
            </w:r>
          </w:p>
        </w:tc>
        <w:tc>
          <w:tcPr>
            <w:tcW w:w="4080" w:type="dxa"/>
            <w:vMerge/>
            <w:noWrap/>
            <w:vAlign w:val="center"/>
          </w:tcPr>
          <w:p w14:paraId="1296E446" w14:textId="77777777" w:rsidR="00633D90" w:rsidRPr="009A000D" w:rsidRDefault="00633D90" w:rsidP="0068718B">
            <w:pPr>
              <w:ind w:right="144"/>
              <w:rPr>
                <w:rFonts w:eastAsia="MS Mincho"/>
                <w:i/>
                <w:iCs/>
                <w:color w:val="000000" w:themeColor="text1"/>
                <w:sz w:val="16"/>
                <w:szCs w:val="16"/>
              </w:rPr>
            </w:pPr>
          </w:p>
        </w:tc>
        <w:tc>
          <w:tcPr>
            <w:tcW w:w="4205" w:type="dxa"/>
            <w:noWrap/>
            <w:vAlign w:val="center"/>
            <w:hideMark/>
          </w:tcPr>
          <w:p w14:paraId="41C00FB2" w14:textId="77777777" w:rsidR="00633D90" w:rsidRPr="009A000D" w:rsidRDefault="00633D90" w:rsidP="0068718B">
            <w:pPr>
              <w:ind w:right="144"/>
              <w:jc w:val="center"/>
              <w:rPr>
                <w:rFonts w:eastAsia="MS Mincho"/>
                <w:color w:val="000000" w:themeColor="text1"/>
                <w:sz w:val="16"/>
                <w:szCs w:val="16"/>
              </w:rPr>
            </w:pPr>
            <w:proofErr w:type="spellStart"/>
            <w:r w:rsidRPr="009A000D">
              <w:rPr>
                <w:rFonts w:eastAsia="MS Mincho"/>
                <w:color w:val="000000" w:themeColor="text1"/>
                <w:sz w:val="16"/>
                <w:szCs w:val="16"/>
              </w:rPr>
              <w:t>Metoda</w:t>
            </w:r>
            <w:proofErr w:type="spellEnd"/>
            <w:r w:rsidRPr="009A000D">
              <w:rPr>
                <w:rFonts w:eastAsia="MS Mincho"/>
                <w:color w:val="000000" w:themeColor="text1"/>
                <w:sz w:val="16"/>
                <w:szCs w:val="16"/>
              </w:rPr>
              <w:t xml:space="preserve"> HACH - 8131</w:t>
            </w:r>
          </w:p>
        </w:tc>
      </w:tr>
      <w:tr w:rsidR="00633D90" w:rsidRPr="009A000D" w14:paraId="3918697C" w14:textId="77777777" w:rsidTr="0068718B">
        <w:trPr>
          <w:trHeight w:val="285"/>
          <w:jc w:val="center"/>
        </w:trPr>
        <w:tc>
          <w:tcPr>
            <w:tcW w:w="680" w:type="dxa"/>
            <w:noWrap/>
            <w:vAlign w:val="center"/>
            <w:hideMark/>
          </w:tcPr>
          <w:p w14:paraId="71EB3F48"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14</w:t>
            </w:r>
          </w:p>
        </w:tc>
        <w:tc>
          <w:tcPr>
            <w:tcW w:w="4080" w:type="dxa"/>
            <w:vMerge w:val="restart"/>
            <w:shd w:val="clear" w:color="000000" w:fill="FFFFFF"/>
            <w:noWrap/>
            <w:vAlign w:val="center"/>
            <w:hideMark/>
          </w:tcPr>
          <w:p w14:paraId="68E7B154"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Azot</w:t>
            </w:r>
            <w:proofErr w:type="spellEnd"/>
            <w:r w:rsidRPr="009A000D">
              <w:rPr>
                <w:rFonts w:eastAsia="MS Mincho"/>
                <w:i/>
                <w:iCs/>
                <w:color w:val="000000" w:themeColor="text1"/>
                <w:sz w:val="16"/>
                <w:szCs w:val="16"/>
              </w:rPr>
              <w:t xml:space="preserve"> total</w:t>
            </w:r>
          </w:p>
        </w:tc>
        <w:tc>
          <w:tcPr>
            <w:tcW w:w="4205" w:type="dxa"/>
            <w:noWrap/>
            <w:vAlign w:val="center"/>
            <w:hideMark/>
          </w:tcPr>
          <w:p w14:paraId="1B8ADBA1"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20236:2021</w:t>
            </w:r>
          </w:p>
        </w:tc>
      </w:tr>
      <w:tr w:rsidR="00633D90" w:rsidRPr="00C2306F" w14:paraId="5017AC74" w14:textId="77777777" w:rsidTr="0068718B">
        <w:trPr>
          <w:trHeight w:val="285"/>
          <w:jc w:val="center"/>
        </w:trPr>
        <w:tc>
          <w:tcPr>
            <w:tcW w:w="680" w:type="dxa"/>
            <w:noWrap/>
            <w:vAlign w:val="center"/>
            <w:hideMark/>
          </w:tcPr>
          <w:p w14:paraId="78938426"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15</w:t>
            </w:r>
          </w:p>
        </w:tc>
        <w:tc>
          <w:tcPr>
            <w:tcW w:w="4080" w:type="dxa"/>
            <w:vMerge/>
            <w:shd w:val="clear" w:color="000000" w:fill="FFFFFF"/>
            <w:noWrap/>
            <w:vAlign w:val="center"/>
            <w:hideMark/>
          </w:tcPr>
          <w:p w14:paraId="4E41984B" w14:textId="77777777" w:rsidR="00633D90" w:rsidRPr="009A000D" w:rsidRDefault="00633D90" w:rsidP="0068718B">
            <w:pPr>
              <w:ind w:right="144"/>
              <w:rPr>
                <w:rFonts w:eastAsia="MS Mincho"/>
                <w:i/>
                <w:iCs/>
                <w:color w:val="000000" w:themeColor="text1"/>
                <w:sz w:val="16"/>
                <w:szCs w:val="16"/>
              </w:rPr>
            </w:pPr>
          </w:p>
        </w:tc>
        <w:tc>
          <w:tcPr>
            <w:tcW w:w="4205" w:type="dxa"/>
            <w:shd w:val="clear" w:color="000000" w:fill="FFFFFF"/>
            <w:noWrap/>
            <w:vAlign w:val="center"/>
            <w:hideMark/>
          </w:tcPr>
          <w:p w14:paraId="457C6411" w14:textId="77777777" w:rsidR="00633D90" w:rsidRPr="00C2306F" w:rsidRDefault="00633D90" w:rsidP="0068718B">
            <w:pPr>
              <w:ind w:right="144"/>
              <w:jc w:val="center"/>
              <w:rPr>
                <w:rFonts w:eastAsia="MS Mincho"/>
                <w:color w:val="000000" w:themeColor="text1"/>
                <w:sz w:val="16"/>
                <w:szCs w:val="16"/>
                <w:lang w:val="fr-FR"/>
              </w:rPr>
            </w:pPr>
            <w:r w:rsidRPr="00C2306F">
              <w:rPr>
                <w:rFonts w:eastAsia="MS Mincho"/>
                <w:color w:val="000000" w:themeColor="text1"/>
                <w:sz w:val="16"/>
                <w:szCs w:val="16"/>
                <w:lang w:val="fr-FR"/>
              </w:rPr>
              <w:t xml:space="preserve">SR EN ISO 11905-1: 2003 / </w:t>
            </w:r>
            <w:proofErr w:type="spellStart"/>
            <w:r w:rsidRPr="00C2306F">
              <w:rPr>
                <w:rFonts w:eastAsia="MS Mincho"/>
                <w:color w:val="000000" w:themeColor="text1"/>
                <w:sz w:val="16"/>
                <w:szCs w:val="16"/>
                <w:lang w:val="fr-FR"/>
              </w:rPr>
              <w:t>Anexa</w:t>
            </w:r>
            <w:proofErr w:type="spellEnd"/>
            <w:r w:rsidRPr="00C2306F">
              <w:rPr>
                <w:rFonts w:eastAsia="MS Mincho"/>
                <w:color w:val="000000" w:themeColor="text1"/>
                <w:sz w:val="16"/>
                <w:szCs w:val="16"/>
                <w:lang w:val="fr-FR"/>
              </w:rPr>
              <w:t xml:space="preserve"> C</w:t>
            </w:r>
          </w:p>
        </w:tc>
      </w:tr>
      <w:tr w:rsidR="00633D90" w:rsidRPr="009A000D" w14:paraId="0252822E" w14:textId="77777777" w:rsidTr="0068718B">
        <w:trPr>
          <w:trHeight w:val="285"/>
          <w:jc w:val="center"/>
        </w:trPr>
        <w:tc>
          <w:tcPr>
            <w:tcW w:w="680" w:type="dxa"/>
            <w:noWrap/>
            <w:vAlign w:val="center"/>
            <w:hideMark/>
          </w:tcPr>
          <w:p w14:paraId="373FB489"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16</w:t>
            </w:r>
          </w:p>
        </w:tc>
        <w:tc>
          <w:tcPr>
            <w:tcW w:w="4080" w:type="dxa"/>
            <w:vAlign w:val="center"/>
            <w:hideMark/>
          </w:tcPr>
          <w:p w14:paraId="21FDAFCE"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Amoniu</w:t>
            </w:r>
            <w:proofErr w:type="spellEnd"/>
          </w:p>
        </w:tc>
        <w:tc>
          <w:tcPr>
            <w:tcW w:w="4205" w:type="dxa"/>
            <w:vAlign w:val="center"/>
            <w:hideMark/>
          </w:tcPr>
          <w:p w14:paraId="1C4E48F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ISO 7150-1:2001</w:t>
            </w:r>
          </w:p>
        </w:tc>
      </w:tr>
      <w:tr w:rsidR="00633D90" w:rsidRPr="009A000D" w14:paraId="13AF96AF" w14:textId="77777777" w:rsidTr="0068718B">
        <w:trPr>
          <w:trHeight w:val="179"/>
          <w:jc w:val="center"/>
        </w:trPr>
        <w:tc>
          <w:tcPr>
            <w:tcW w:w="8965" w:type="dxa"/>
            <w:gridSpan w:val="3"/>
            <w:shd w:val="clear" w:color="auto" w:fill="D9D9D9"/>
            <w:noWrap/>
            <w:vAlign w:val="center"/>
          </w:tcPr>
          <w:p w14:paraId="3258CCA5"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Organic Micropollutants</w:t>
            </w:r>
          </w:p>
        </w:tc>
      </w:tr>
      <w:tr w:rsidR="00633D90" w:rsidRPr="009A000D" w14:paraId="295BF304" w14:textId="77777777" w:rsidTr="0068718B">
        <w:trPr>
          <w:trHeight w:val="161"/>
          <w:jc w:val="center"/>
        </w:trPr>
        <w:tc>
          <w:tcPr>
            <w:tcW w:w="680" w:type="dxa"/>
            <w:vMerge w:val="restart"/>
            <w:noWrap/>
            <w:vAlign w:val="center"/>
          </w:tcPr>
          <w:p w14:paraId="52347FA8"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46</w:t>
            </w:r>
          </w:p>
        </w:tc>
        <w:tc>
          <w:tcPr>
            <w:tcW w:w="8285" w:type="dxa"/>
            <w:gridSpan w:val="2"/>
            <w:noWrap/>
            <w:vAlign w:val="center"/>
          </w:tcPr>
          <w:p w14:paraId="43121FD4" w14:textId="77777777" w:rsidR="00633D90" w:rsidRPr="009A000D" w:rsidRDefault="00633D90" w:rsidP="0068718B">
            <w:pPr>
              <w:ind w:right="144"/>
              <w:jc w:val="center"/>
              <w:rPr>
                <w:rFonts w:eastAsia="MS Mincho"/>
                <w:b/>
                <w:bCs/>
                <w:color w:val="000000" w:themeColor="text1"/>
                <w:sz w:val="16"/>
                <w:szCs w:val="16"/>
              </w:rPr>
            </w:pPr>
            <w:proofErr w:type="spellStart"/>
            <w:r w:rsidRPr="009A000D">
              <w:rPr>
                <w:rFonts w:eastAsia="MS Mincho"/>
                <w:b/>
                <w:bCs/>
                <w:color w:val="000000" w:themeColor="text1"/>
                <w:sz w:val="16"/>
                <w:szCs w:val="16"/>
              </w:rPr>
              <w:t>Clorbenzeni</w:t>
            </w:r>
            <w:proofErr w:type="spellEnd"/>
          </w:p>
        </w:tc>
      </w:tr>
      <w:tr w:rsidR="00633D90" w:rsidRPr="009A000D" w14:paraId="7AF776FD" w14:textId="77777777" w:rsidTr="0068718B">
        <w:trPr>
          <w:trHeight w:val="300"/>
          <w:jc w:val="center"/>
        </w:trPr>
        <w:tc>
          <w:tcPr>
            <w:tcW w:w="680" w:type="dxa"/>
            <w:vMerge/>
            <w:noWrap/>
            <w:vAlign w:val="center"/>
          </w:tcPr>
          <w:p w14:paraId="4786A29D" w14:textId="77777777" w:rsidR="00633D90" w:rsidRPr="009A000D" w:rsidRDefault="00633D90" w:rsidP="0068718B">
            <w:pPr>
              <w:ind w:right="144"/>
              <w:jc w:val="center"/>
              <w:rPr>
                <w:rFonts w:eastAsia="MS Mincho"/>
                <w:b/>
                <w:bCs/>
                <w:color w:val="000000" w:themeColor="text1"/>
                <w:sz w:val="16"/>
                <w:szCs w:val="16"/>
              </w:rPr>
            </w:pPr>
          </w:p>
        </w:tc>
        <w:tc>
          <w:tcPr>
            <w:tcW w:w="4080" w:type="dxa"/>
            <w:noWrap/>
            <w:vAlign w:val="center"/>
          </w:tcPr>
          <w:p w14:paraId="131949CA" w14:textId="77777777" w:rsidR="00633D90" w:rsidRPr="009A000D" w:rsidRDefault="00633D90" w:rsidP="0068718B">
            <w:pPr>
              <w:ind w:right="144"/>
              <w:rPr>
                <w:rFonts w:eastAsia="MS Mincho"/>
                <w:i/>
                <w:iCs/>
                <w:color w:val="000000" w:themeColor="text1"/>
                <w:sz w:val="16"/>
                <w:szCs w:val="16"/>
              </w:rPr>
            </w:pPr>
            <w:r w:rsidRPr="009A000D">
              <w:rPr>
                <w:rFonts w:eastAsia="MS Mincho"/>
                <w:i/>
                <w:iCs/>
                <w:color w:val="000000" w:themeColor="text1"/>
                <w:sz w:val="16"/>
                <w:szCs w:val="16"/>
              </w:rPr>
              <w:t xml:space="preserve">1,2,4 </w:t>
            </w:r>
            <w:proofErr w:type="spellStart"/>
            <w:r w:rsidRPr="009A000D">
              <w:rPr>
                <w:rFonts w:eastAsia="MS Mincho"/>
                <w:i/>
                <w:iCs/>
                <w:color w:val="000000" w:themeColor="text1"/>
                <w:sz w:val="16"/>
                <w:szCs w:val="16"/>
              </w:rPr>
              <w:t>Triclorbenzen</w:t>
            </w:r>
            <w:proofErr w:type="spellEnd"/>
          </w:p>
        </w:tc>
        <w:tc>
          <w:tcPr>
            <w:tcW w:w="4205" w:type="dxa"/>
            <w:noWrap/>
            <w:vAlign w:val="center"/>
          </w:tcPr>
          <w:p w14:paraId="4C307B50"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6468:2000</w:t>
            </w:r>
          </w:p>
        </w:tc>
      </w:tr>
      <w:tr w:rsidR="00633D90" w:rsidRPr="009A000D" w14:paraId="3AE7A7C0" w14:textId="77777777" w:rsidTr="0068718B">
        <w:trPr>
          <w:trHeight w:val="300"/>
          <w:jc w:val="center"/>
        </w:trPr>
        <w:tc>
          <w:tcPr>
            <w:tcW w:w="680" w:type="dxa"/>
            <w:vMerge/>
            <w:noWrap/>
            <w:vAlign w:val="center"/>
          </w:tcPr>
          <w:p w14:paraId="029CBA54" w14:textId="77777777" w:rsidR="00633D90" w:rsidRPr="009A000D" w:rsidRDefault="00633D90" w:rsidP="0068718B">
            <w:pPr>
              <w:ind w:right="144"/>
              <w:jc w:val="center"/>
              <w:rPr>
                <w:rFonts w:eastAsia="MS Mincho"/>
                <w:b/>
                <w:bCs/>
                <w:color w:val="000000" w:themeColor="text1"/>
                <w:sz w:val="16"/>
                <w:szCs w:val="16"/>
              </w:rPr>
            </w:pPr>
          </w:p>
        </w:tc>
        <w:tc>
          <w:tcPr>
            <w:tcW w:w="4080" w:type="dxa"/>
            <w:noWrap/>
            <w:vAlign w:val="center"/>
          </w:tcPr>
          <w:p w14:paraId="51A4EA14"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Pentaclorbenzen</w:t>
            </w:r>
            <w:proofErr w:type="spellEnd"/>
          </w:p>
        </w:tc>
        <w:tc>
          <w:tcPr>
            <w:tcW w:w="4205" w:type="dxa"/>
            <w:noWrap/>
            <w:vAlign w:val="center"/>
          </w:tcPr>
          <w:p w14:paraId="3EB4D8A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6468:2000</w:t>
            </w:r>
          </w:p>
        </w:tc>
      </w:tr>
      <w:tr w:rsidR="00633D90" w:rsidRPr="009A000D" w14:paraId="20C0475F" w14:textId="77777777" w:rsidTr="0068718B">
        <w:trPr>
          <w:trHeight w:val="300"/>
          <w:jc w:val="center"/>
        </w:trPr>
        <w:tc>
          <w:tcPr>
            <w:tcW w:w="680" w:type="dxa"/>
            <w:vMerge/>
            <w:noWrap/>
            <w:vAlign w:val="center"/>
          </w:tcPr>
          <w:p w14:paraId="641B55FA" w14:textId="77777777" w:rsidR="00633D90" w:rsidRPr="009A000D" w:rsidRDefault="00633D90" w:rsidP="0068718B">
            <w:pPr>
              <w:ind w:right="144"/>
              <w:jc w:val="center"/>
              <w:rPr>
                <w:rFonts w:eastAsia="MS Mincho"/>
                <w:b/>
                <w:bCs/>
                <w:color w:val="000000" w:themeColor="text1"/>
                <w:sz w:val="16"/>
                <w:szCs w:val="16"/>
              </w:rPr>
            </w:pPr>
          </w:p>
        </w:tc>
        <w:tc>
          <w:tcPr>
            <w:tcW w:w="4080" w:type="dxa"/>
            <w:noWrap/>
            <w:vAlign w:val="center"/>
          </w:tcPr>
          <w:p w14:paraId="07BE40E0"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Hexaclorbenzen</w:t>
            </w:r>
            <w:proofErr w:type="spellEnd"/>
          </w:p>
        </w:tc>
        <w:tc>
          <w:tcPr>
            <w:tcW w:w="4205" w:type="dxa"/>
            <w:noWrap/>
            <w:vAlign w:val="center"/>
          </w:tcPr>
          <w:p w14:paraId="28CB77D1"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6468:2000</w:t>
            </w:r>
          </w:p>
        </w:tc>
      </w:tr>
      <w:tr w:rsidR="00633D90" w:rsidRPr="009A000D" w14:paraId="1BC0A094" w14:textId="77777777" w:rsidTr="0068718B">
        <w:trPr>
          <w:trHeight w:val="300"/>
          <w:jc w:val="center"/>
        </w:trPr>
        <w:tc>
          <w:tcPr>
            <w:tcW w:w="8965" w:type="dxa"/>
            <w:gridSpan w:val="3"/>
            <w:shd w:val="clear" w:color="auto" w:fill="D9D9D9"/>
            <w:noWrap/>
            <w:vAlign w:val="center"/>
          </w:tcPr>
          <w:p w14:paraId="0B7ED511"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Metals</w:t>
            </w:r>
          </w:p>
        </w:tc>
      </w:tr>
      <w:tr w:rsidR="00633D90" w:rsidRPr="009A000D" w14:paraId="52F9D0AB" w14:textId="77777777" w:rsidTr="0068718B">
        <w:trPr>
          <w:trHeight w:val="300"/>
          <w:jc w:val="center"/>
        </w:trPr>
        <w:tc>
          <w:tcPr>
            <w:tcW w:w="680" w:type="dxa"/>
            <w:noWrap/>
            <w:vAlign w:val="center"/>
          </w:tcPr>
          <w:p w14:paraId="47DD187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57</w:t>
            </w:r>
          </w:p>
        </w:tc>
        <w:tc>
          <w:tcPr>
            <w:tcW w:w="4080" w:type="dxa"/>
            <w:noWrap/>
            <w:vAlign w:val="center"/>
          </w:tcPr>
          <w:p w14:paraId="0800911C"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Mercur</w:t>
            </w:r>
            <w:proofErr w:type="spellEnd"/>
          </w:p>
        </w:tc>
        <w:tc>
          <w:tcPr>
            <w:tcW w:w="4205" w:type="dxa"/>
            <w:noWrap/>
            <w:vAlign w:val="center"/>
          </w:tcPr>
          <w:p w14:paraId="18CB86A9"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17852:2008</w:t>
            </w:r>
          </w:p>
        </w:tc>
      </w:tr>
      <w:tr w:rsidR="00633D90" w:rsidRPr="009A000D" w14:paraId="646ECFBA" w14:textId="77777777" w:rsidTr="0068718B">
        <w:trPr>
          <w:trHeight w:val="300"/>
          <w:jc w:val="center"/>
        </w:trPr>
        <w:tc>
          <w:tcPr>
            <w:tcW w:w="680" w:type="dxa"/>
            <w:noWrap/>
            <w:vAlign w:val="center"/>
          </w:tcPr>
          <w:p w14:paraId="54C710B4"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58</w:t>
            </w:r>
          </w:p>
        </w:tc>
        <w:tc>
          <w:tcPr>
            <w:tcW w:w="4080" w:type="dxa"/>
            <w:noWrap/>
            <w:vAlign w:val="center"/>
          </w:tcPr>
          <w:p w14:paraId="73D8A866" w14:textId="77777777" w:rsidR="00633D90" w:rsidRPr="009A000D" w:rsidRDefault="00633D90" w:rsidP="0068718B">
            <w:pPr>
              <w:ind w:right="144"/>
              <w:rPr>
                <w:rFonts w:eastAsia="MS Mincho"/>
                <w:i/>
                <w:iCs/>
                <w:color w:val="000000" w:themeColor="text1"/>
                <w:sz w:val="16"/>
                <w:szCs w:val="16"/>
              </w:rPr>
            </w:pPr>
            <w:r w:rsidRPr="009A000D">
              <w:rPr>
                <w:rFonts w:eastAsia="MS Mincho"/>
                <w:i/>
                <w:iCs/>
                <w:color w:val="000000" w:themeColor="text1"/>
                <w:sz w:val="16"/>
                <w:szCs w:val="16"/>
              </w:rPr>
              <w:t>Crom</w:t>
            </w:r>
          </w:p>
        </w:tc>
        <w:tc>
          <w:tcPr>
            <w:tcW w:w="4205" w:type="dxa"/>
            <w:noWrap/>
            <w:vAlign w:val="center"/>
          </w:tcPr>
          <w:p w14:paraId="59C1372E"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ISO15586:2004</w:t>
            </w:r>
          </w:p>
        </w:tc>
      </w:tr>
      <w:tr w:rsidR="00633D90" w:rsidRPr="009A000D" w14:paraId="057A8B0A" w14:textId="77777777" w:rsidTr="0068718B">
        <w:trPr>
          <w:trHeight w:val="300"/>
          <w:jc w:val="center"/>
        </w:trPr>
        <w:tc>
          <w:tcPr>
            <w:tcW w:w="680" w:type="dxa"/>
            <w:noWrap/>
            <w:vAlign w:val="center"/>
          </w:tcPr>
          <w:p w14:paraId="0A24019E"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59</w:t>
            </w:r>
          </w:p>
        </w:tc>
        <w:tc>
          <w:tcPr>
            <w:tcW w:w="4080" w:type="dxa"/>
            <w:noWrap/>
            <w:vAlign w:val="center"/>
          </w:tcPr>
          <w:p w14:paraId="225EC538" w14:textId="77777777" w:rsidR="00633D90" w:rsidRPr="009A000D" w:rsidRDefault="00633D90" w:rsidP="0068718B">
            <w:pPr>
              <w:ind w:right="144"/>
              <w:rPr>
                <w:rFonts w:eastAsia="MS Mincho"/>
                <w:i/>
                <w:iCs/>
                <w:color w:val="000000" w:themeColor="text1"/>
                <w:sz w:val="16"/>
                <w:szCs w:val="16"/>
              </w:rPr>
            </w:pPr>
            <w:proofErr w:type="spellStart"/>
            <w:r w:rsidRPr="009A000D">
              <w:rPr>
                <w:rFonts w:eastAsia="MS Mincho"/>
                <w:i/>
                <w:iCs/>
                <w:color w:val="000000" w:themeColor="text1"/>
                <w:sz w:val="16"/>
                <w:szCs w:val="16"/>
              </w:rPr>
              <w:t>Aluminiu</w:t>
            </w:r>
            <w:proofErr w:type="spellEnd"/>
          </w:p>
        </w:tc>
        <w:tc>
          <w:tcPr>
            <w:tcW w:w="4205" w:type="dxa"/>
            <w:noWrap/>
            <w:vAlign w:val="center"/>
          </w:tcPr>
          <w:p w14:paraId="28C0BF60"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ISO15586:2004</w:t>
            </w:r>
          </w:p>
        </w:tc>
      </w:tr>
      <w:tr w:rsidR="00633D90" w:rsidRPr="009A000D" w14:paraId="44AB2242" w14:textId="77777777" w:rsidTr="0068718B">
        <w:trPr>
          <w:trHeight w:val="300"/>
          <w:jc w:val="center"/>
        </w:trPr>
        <w:tc>
          <w:tcPr>
            <w:tcW w:w="680" w:type="dxa"/>
            <w:noWrap/>
            <w:vAlign w:val="center"/>
          </w:tcPr>
          <w:p w14:paraId="4934A4D9"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60</w:t>
            </w:r>
          </w:p>
        </w:tc>
        <w:tc>
          <w:tcPr>
            <w:tcW w:w="4080" w:type="dxa"/>
            <w:noWrap/>
            <w:vAlign w:val="center"/>
          </w:tcPr>
          <w:p w14:paraId="03A4E4BD" w14:textId="77777777" w:rsidR="00633D90" w:rsidRPr="009A000D" w:rsidRDefault="00633D90" w:rsidP="0068718B">
            <w:pPr>
              <w:ind w:right="144"/>
              <w:rPr>
                <w:rFonts w:eastAsia="MS Mincho"/>
                <w:i/>
                <w:iCs/>
                <w:color w:val="000000" w:themeColor="text1"/>
                <w:sz w:val="16"/>
                <w:szCs w:val="16"/>
              </w:rPr>
            </w:pPr>
            <w:r w:rsidRPr="009A000D">
              <w:rPr>
                <w:rFonts w:eastAsia="MS Mincho"/>
                <w:i/>
                <w:iCs/>
                <w:color w:val="000000" w:themeColor="text1"/>
                <w:sz w:val="16"/>
                <w:szCs w:val="16"/>
              </w:rPr>
              <w:t>Nichel</w:t>
            </w:r>
          </w:p>
        </w:tc>
        <w:tc>
          <w:tcPr>
            <w:tcW w:w="4205" w:type="dxa"/>
            <w:noWrap/>
            <w:vAlign w:val="center"/>
          </w:tcPr>
          <w:p w14:paraId="67E7DA35"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ISO15586:2004</w:t>
            </w:r>
          </w:p>
        </w:tc>
      </w:tr>
      <w:tr w:rsidR="00633D90" w:rsidRPr="009A000D" w14:paraId="7245267C" w14:textId="77777777" w:rsidTr="0068718B">
        <w:trPr>
          <w:trHeight w:val="300"/>
          <w:jc w:val="center"/>
        </w:trPr>
        <w:tc>
          <w:tcPr>
            <w:tcW w:w="8965" w:type="dxa"/>
            <w:gridSpan w:val="3"/>
            <w:shd w:val="clear" w:color="auto" w:fill="D9D9D9"/>
            <w:noWrap/>
            <w:vAlign w:val="center"/>
          </w:tcPr>
          <w:p w14:paraId="744E133E"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Bacteriology</w:t>
            </w:r>
          </w:p>
        </w:tc>
      </w:tr>
      <w:tr w:rsidR="00633D90" w:rsidRPr="009A000D" w14:paraId="5568464B" w14:textId="77777777" w:rsidTr="0068718B">
        <w:trPr>
          <w:trHeight w:val="300"/>
          <w:jc w:val="center"/>
        </w:trPr>
        <w:tc>
          <w:tcPr>
            <w:tcW w:w="680" w:type="dxa"/>
            <w:noWrap/>
            <w:vAlign w:val="center"/>
          </w:tcPr>
          <w:p w14:paraId="61E251B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99</w:t>
            </w:r>
          </w:p>
        </w:tc>
        <w:tc>
          <w:tcPr>
            <w:tcW w:w="4080" w:type="dxa"/>
            <w:noWrap/>
            <w:vAlign w:val="center"/>
          </w:tcPr>
          <w:p w14:paraId="4265BE42"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Coliformi</w:t>
            </w:r>
            <w:proofErr w:type="spellEnd"/>
            <w:r w:rsidRPr="009A000D">
              <w:rPr>
                <w:rFonts w:eastAsia="MS Mincho"/>
                <w:color w:val="000000" w:themeColor="text1"/>
                <w:sz w:val="16"/>
                <w:szCs w:val="16"/>
              </w:rPr>
              <w:t xml:space="preserve"> </w:t>
            </w:r>
            <w:proofErr w:type="spellStart"/>
            <w:r w:rsidRPr="009A000D">
              <w:rPr>
                <w:rFonts w:eastAsia="MS Mincho"/>
                <w:color w:val="000000" w:themeColor="text1"/>
                <w:sz w:val="16"/>
                <w:szCs w:val="16"/>
              </w:rPr>
              <w:t>fecali</w:t>
            </w:r>
            <w:proofErr w:type="spellEnd"/>
          </w:p>
        </w:tc>
        <w:tc>
          <w:tcPr>
            <w:tcW w:w="4205" w:type="dxa"/>
            <w:noWrap/>
            <w:vAlign w:val="center"/>
          </w:tcPr>
          <w:p w14:paraId="5440CF9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ISO 9308-2:1990</w:t>
            </w:r>
          </w:p>
        </w:tc>
      </w:tr>
      <w:tr w:rsidR="00633D90" w:rsidRPr="009A000D" w14:paraId="7CE3C1CD" w14:textId="77777777" w:rsidTr="0068718B">
        <w:trPr>
          <w:trHeight w:val="300"/>
          <w:jc w:val="center"/>
        </w:trPr>
        <w:tc>
          <w:tcPr>
            <w:tcW w:w="680" w:type="dxa"/>
            <w:noWrap/>
            <w:vAlign w:val="center"/>
          </w:tcPr>
          <w:p w14:paraId="1C5D89CF"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100</w:t>
            </w:r>
          </w:p>
        </w:tc>
        <w:tc>
          <w:tcPr>
            <w:tcW w:w="4080" w:type="dxa"/>
            <w:noWrap/>
            <w:vAlign w:val="center"/>
          </w:tcPr>
          <w:p w14:paraId="4B7C8684"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Coliformi</w:t>
            </w:r>
            <w:proofErr w:type="spellEnd"/>
            <w:r w:rsidRPr="009A000D">
              <w:rPr>
                <w:rFonts w:eastAsia="MS Mincho"/>
                <w:color w:val="000000" w:themeColor="text1"/>
                <w:sz w:val="16"/>
                <w:szCs w:val="16"/>
              </w:rPr>
              <w:t xml:space="preserve"> </w:t>
            </w:r>
            <w:proofErr w:type="spellStart"/>
            <w:r w:rsidRPr="009A000D">
              <w:rPr>
                <w:rFonts w:eastAsia="MS Mincho"/>
                <w:color w:val="000000" w:themeColor="text1"/>
                <w:sz w:val="16"/>
                <w:szCs w:val="16"/>
              </w:rPr>
              <w:t>totali</w:t>
            </w:r>
            <w:proofErr w:type="spellEnd"/>
          </w:p>
        </w:tc>
        <w:tc>
          <w:tcPr>
            <w:tcW w:w="4205" w:type="dxa"/>
            <w:noWrap/>
            <w:vAlign w:val="center"/>
          </w:tcPr>
          <w:p w14:paraId="03415843"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ISO 9308-2:1990</w:t>
            </w:r>
          </w:p>
        </w:tc>
      </w:tr>
      <w:tr w:rsidR="00633D90" w:rsidRPr="009A000D" w14:paraId="29CAE08F" w14:textId="77777777" w:rsidTr="0068718B">
        <w:trPr>
          <w:trHeight w:val="300"/>
          <w:jc w:val="center"/>
        </w:trPr>
        <w:tc>
          <w:tcPr>
            <w:tcW w:w="8965" w:type="dxa"/>
            <w:gridSpan w:val="3"/>
            <w:shd w:val="clear" w:color="auto" w:fill="D9D9D9"/>
            <w:noWrap/>
            <w:vAlign w:val="center"/>
          </w:tcPr>
          <w:p w14:paraId="488ECFE8"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Biology</w:t>
            </w:r>
          </w:p>
        </w:tc>
      </w:tr>
      <w:tr w:rsidR="00633D90" w:rsidRPr="009A000D" w14:paraId="49D9D005" w14:textId="77777777" w:rsidTr="0068718B">
        <w:trPr>
          <w:trHeight w:val="179"/>
          <w:jc w:val="center"/>
        </w:trPr>
        <w:tc>
          <w:tcPr>
            <w:tcW w:w="680" w:type="dxa"/>
            <w:noWrap/>
            <w:vAlign w:val="center"/>
          </w:tcPr>
          <w:p w14:paraId="6715894A"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102</w:t>
            </w:r>
          </w:p>
        </w:tc>
        <w:tc>
          <w:tcPr>
            <w:tcW w:w="4080" w:type="dxa"/>
            <w:noWrap/>
            <w:vAlign w:val="center"/>
          </w:tcPr>
          <w:p w14:paraId="4040D6B1"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Clorofila</w:t>
            </w:r>
            <w:proofErr w:type="spellEnd"/>
            <w:r w:rsidRPr="009A000D">
              <w:rPr>
                <w:rFonts w:eastAsia="MS Mincho"/>
                <w:color w:val="000000" w:themeColor="text1"/>
                <w:sz w:val="16"/>
                <w:szCs w:val="16"/>
              </w:rPr>
              <w:t xml:space="preserve"> "a"</w:t>
            </w:r>
          </w:p>
        </w:tc>
        <w:tc>
          <w:tcPr>
            <w:tcW w:w="4205" w:type="dxa"/>
            <w:noWrap/>
            <w:vAlign w:val="center"/>
          </w:tcPr>
          <w:p w14:paraId="127912F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ISO 10260:1996</w:t>
            </w:r>
          </w:p>
        </w:tc>
      </w:tr>
      <w:tr w:rsidR="00633D90" w:rsidRPr="009A000D" w14:paraId="66925B6C" w14:textId="77777777" w:rsidTr="0068718B">
        <w:trPr>
          <w:trHeight w:val="71"/>
          <w:jc w:val="center"/>
        </w:trPr>
        <w:tc>
          <w:tcPr>
            <w:tcW w:w="680" w:type="dxa"/>
            <w:noWrap/>
            <w:vAlign w:val="center"/>
          </w:tcPr>
          <w:p w14:paraId="440E296E"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103</w:t>
            </w:r>
          </w:p>
        </w:tc>
        <w:tc>
          <w:tcPr>
            <w:tcW w:w="4080" w:type="dxa"/>
            <w:noWrap/>
            <w:vAlign w:val="center"/>
          </w:tcPr>
          <w:p w14:paraId="6E584417"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Fitobentos</w:t>
            </w:r>
          </w:p>
        </w:tc>
        <w:tc>
          <w:tcPr>
            <w:tcW w:w="4205" w:type="dxa"/>
            <w:noWrap/>
            <w:vAlign w:val="center"/>
          </w:tcPr>
          <w:p w14:paraId="4B390C1C"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14407:2014</w:t>
            </w:r>
          </w:p>
        </w:tc>
      </w:tr>
      <w:tr w:rsidR="00633D90" w:rsidRPr="009A000D" w14:paraId="36071828" w14:textId="77777777" w:rsidTr="0068718B">
        <w:trPr>
          <w:trHeight w:val="300"/>
          <w:jc w:val="center"/>
        </w:trPr>
        <w:tc>
          <w:tcPr>
            <w:tcW w:w="680" w:type="dxa"/>
            <w:vMerge w:val="restart"/>
            <w:noWrap/>
            <w:vAlign w:val="center"/>
          </w:tcPr>
          <w:p w14:paraId="17CA227E"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104</w:t>
            </w:r>
          </w:p>
        </w:tc>
        <w:tc>
          <w:tcPr>
            <w:tcW w:w="4080" w:type="dxa"/>
            <w:vMerge w:val="restart"/>
            <w:noWrap/>
            <w:vAlign w:val="center"/>
          </w:tcPr>
          <w:p w14:paraId="4099F099"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Fitoplancton</w:t>
            </w:r>
            <w:proofErr w:type="spellEnd"/>
          </w:p>
        </w:tc>
        <w:tc>
          <w:tcPr>
            <w:tcW w:w="4205" w:type="dxa"/>
            <w:noWrap/>
            <w:vAlign w:val="center"/>
          </w:tcPr>
          <w:p w14:paraId="6CAFF99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15204:2007</w:t>
            </w:r>
          </w:p>
        </w:tc>
      </w:tr>
      <w:tr w:rsidR="00633D90" w:rsidRPr="009A000D" w14:paraId="0441387C" w14:textId="77777777" w:rsidTr="0068718B">
        <w:trPr>
          <w:trHeight w:val="173"/>
          <w:jc w:val="center"/>
        </w:trPr>
        <w:tc>
          <w:tcPr>
            <w:tcW w:w="680" w:type="dxa"/>
            <w:vMerge/>
            <w:noWrap/>
            <w:vAlign w:val="center"/>
          </w:tcPr>
          <w:p w14:paraId="49368B93" w14:textId="77777777" w:rsidR="00633D90" w:rsidRPr="009A000D" w:rsidRDefault="00633D90" w:rsidP="0068718B">
            <w:pPr>
              <w:ind w:right="144"/>
              <w:jc w:val="center"/>
              <w:rPr>
                <w:rFonts w:eastAsia="MS Mincho"/>
                <w:color w:val="000000" w:themeColor="text1"/>
                <w:sz w:val="16"/>
                <w:szCs w:val="16"/>
              </w:rPr>
            </w:pPr>
          </w:p>
        </w:tc>
        <w:tc>
          <w:tcPr>
            <w:tcW w:w="4080" w:type="dxa"/>
            <w:vMerge/>
            <w:noWrap/>
            <w:vAlign w:val="center"/>
          </w:tcPr>
          <w:p w14:paraId="4C956676" w14:textId="77777777" w:rsidR="00633D90" w:rsidRPr="009A000D" w:rsidRDefault="00633D90" w:rsidP="0068718B">
            <w:pPr>
              <w:ind w:right="144"/>
              <w:jc w:val="center"/>
              <w:rPr>
                <w:rFonts w:eastAsia="MS Mincho"/>
                <w:color w:val="000000" w:themeColor="text1"/>
                <w:sz w:val="16"/>
                <w:szCs w:val="16"/>
              </w:rPr>
            </w:pPr>
          </w:p>
        </w:tc>
        <w:tc>
          <w:tcPr>
            <w:tcW w:w="4205" w:type="dxa"/>
            <w:noWrap/>
            <w:vAlign w:val="center"/>
          </w:tcPr>
          <w:p w14:paraId="1A88917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16695:2016</w:t>
            </w:r>
          </w:p>
        </w:tc>
      </w:tr>
      <w:tr w:rsidR="00633D90" w:rsidRPr="009A000D" w14:paraId="5CE6A6F1" w14:textId="77777777" w:rsidTr="0068718B">
        <w:trPr>
          <w:trHeight w:val="300"/>
          <w:jc w:val="center"/>
        </w:trPr>
        <w:tc>
          <w:tcPr>
            <w:tcW w:w="8965" w:type="dxa"/>
            <w:gridSpan w:val="3"/>
            <w:shd w:val="clear" w:color="auto" w:fill="D9D9D9"/>
            <w:noWrap/>
            <w:vAlign w:val="center"/>
          </w:tcPr>
          <w:p w14:paraId="55208DA4"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Sampling</w:t>
            </w:r>
          </w:p>
        </w:tc>
      </w:tr>
      <w:tr w:rsidR="00633D90" w:rsidRPr="009A000D" w14:paraId="7EDD1CA2" w14:textId="77777777" w:rsidTr="0068718B">
        <w:trPr>
          <w:trHeight w:val="359"/>
          <w:jc w:val="center"/>
        </w:trPr>
        <w:tc>
          <w:tcPr>
            <w:tcW w:w="680" w:type="dxa"/>
            <w:noWrap/>
            <w:vAlign w:val="center"/>
            <w:hideMark/>
          </w:tcPr>
          <w:p w14:paraId="179F47A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108</w:t>
            </w:r>
          </w:p>
        </w:tc>
        <w:tc>
          <w:tcPr>
            <w:tcW w:w="4080" w:type="dxa"/>
            <w:vAlign w:val="center"/>
            <w:hideMark/>
          </w:tcPr>
          <w:p w14:paraId="548C1B1F"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Water Quality. Sampling. Part 1: Guide for Establishing Sampling Programs and Techniques</w:t>
            </w:r>
          </w:p>
        </w:tc>
        <w:tc>
          <w:tcPr>
            <w:tcW w:w="4205" w:type="dxa"/>
            <w:vAlign w:val="center"/>
            <w:hideMark/>
          </w:tcPr>
          <w:p w14:paraId="1DF9451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EN ISO 5667-1:2023</w:t>
            </w:r>
          </w:p>
        </w:tc>
      </w:tr>
      <w:tr w:rsidR="00633D90" w:rsidRPr="009A000D" w14:paraId="60876831" w14:textId="77777777" w:rsidTr="0068718B">
        <w:trPr>
          <w:trHeight w:val="170"/>
          <w:jc w:val="center"/>
        </w:trPr>
        <w:tc>
          <w:tcPr>
            <w:tcW w:w="680" w:type="dxa"/>
            <w:noWrap/>
            <w:vAlign w:val="center"/>
            <w:hideMark/>
          </w:tcPr>
          <w:p w14:paraId="03A06E6A"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109</w:t>
            </w:r>
          </w:p>
        </w:tc>
        <w:tc>
          <w:tcPr>
            <w:tcW w:w="4080" w:type="dxa"/>
            <w:vAlign w:val="center"/>
            <w:hideMark/>
          </w:tcPr>
          <w:p w14:paraId="3CB879DA"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Guide for Sampling, Preservation, Transport, and Identification of Samples</w:t>
            </w:r>
          </w:p>
        </w:tc>
        <w:tc>
          <w:tcPr>
            <w:tcW w:w="4205" w:type="dxa"/>
            <w:noWrap/>
            <w:vAlign w:val="center"/>
            <w:hideMark/>
          </w:tcPr>
          <w:p w14:paraId="0C277385"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SR ISO 5667-3:2018</w:t>
            </w:r>
          </w:p>
        </w:tc>
      </w:tr>
    </w:tbl>
    <w:p w14:paraId="7C27FE47" w14:textId="77777777" w:rsidR="00633D90" w:rsidRDefault="00633D90" w:rsidP="008B1E74"/>
    <w:p w14:paraId="759A9367" w14:textId="77777777" w:rsidR="00633D90" w:rsidRDefault="00633D90">
      <w:pPr>
        <w:rPr>
          <w:b/>
          <w:color w:val="000000" w:themeColor="text1"/>
          <w:sz w:val="28"/>
          <w:szCs w:val="12"/>
        </w:rPr>
      </w:pPr>
      <w:r>
        <w:rPr>
          <w:color w:val="000000" w:themeColor="text1"/>
          <w:sz w:val="28"/>
          <w:szCs w:val="12"/>
        </w:rPr>
        <w:br w:type="page"/>
      </w:r>
    </w:p>
    <w:p w14:paraId="45B50674" w14:textId="2552D3F8" w:rsidR="00633D90" w:rsidRPr="009A000D" w:rsidRDefault="00633D90" w:rsidP="00633D90">
      <w:pPr>
        <w:pStyle w:val="Heading1"/>
        <w:spacing w:before="0" w:after="0"/>
        <w:rPr>
          <w:rFonts w:ascii="Times New Roman" w:hAnsi="Times New Roman"/>
          <w:color w:val="000000" w:themeColor="text1"/>
          <w:sz w:val="28"/>
          <w:szCs w:val="12"/>
        </w:rPr>
      </w:pPr>
      <w:r w:rsidRPr="009A000D">
        <w:rPr>
          <w:rFonts w:ascii="Times New Roman" w:hAnsi="Times New Roman"/>
          <w:color w:val="000000" w:themeColor="text1"/>
          <w:sz w:val="28"/>
          <w:szCs w:val="12"/>
        </w:rPr>
        <w:lastRenderedPageBreak/>
        <w:t>Annex 7</w:t>
      </w:r>
    </w:p>
    <w:p w14:paraId="4CC56423" w14:textId="77777777" w:rsidR="00633D90" w:rsidRPr="009A000D" w:rsidRDefault="00633D90" w:rsidP="00633D90">
      <w:pPr>
        <w:pStyle w:val="Heading1"/>
        <w:jc w:val="left"/>
        <w:rPr>
          <w:rFonts w:ascii="Times New Roman" w:hAnsi="Times New Roman"/>
          <w:color w:val="000000" w:themeColor="text1"/>
          <w:sz w:val="28"/>
          <w:szCs w:val="28"/>
        </w:rPr>
      </w:pPr>
      <w:r w:rsidRPr="009A000D">
        <w:rPr>
          <w:rFonts w:ascii="Times New Roman" w:hAnsi="Times New Roman"/>
          <w:color w:val="000000" w:themeColor="text1"/>
          <w:sz w:val="28"/>
          <w:szCs w:val="28"/>
        </w:rPr>
        <w:t>Estimated Capacity Planning</w:t>
      </w:r>
    </w:p>
    <w:p w14:paraId="4B9F5DF1" w14:textId="77777777" w:rsidR="00633D90" w:rsidRPr="009A000D" w:rsidRDefault="00633D90" w:rsidP="00633D90">
      <w:pPr>
        <w:pStyle w:val="Heading2"/>
        <w:numPr>
          <w:ilvl w:val="0"/>
          <w:numId w:val="0"/>
        </w:numPr>
        <w:ind w:left="720"/>
        <w:rPr>
          <w:color w:val="000000" w:themeColor="text1"/>
          <w:szCs w:val="28"/>
        </w:rPr>
      </w:pPr>
      <w:bookmarkStart w:id="15" w:name="_Hlk186194785"/>
      <w:r w:rsidRPr="00633D90">
        <w:rPr>
          <w:color w:val="000000" w:themeColor="text1"/>
          <w:szCs w:val="28"/>
          <w:u w:val="single"/>
        </w:rPr>
        <w:t>NARW Laboratory Units and Personnel Distribution</w:t>
      </w:r>
      <w:r w:rsidRPr="009A000D">
        <w:rPr>
          <w:color w:val="000000" w:themeColor="text1"/>
          <w:szCs w:val="28"/>
        </w:rPr>
        <w:t>:</w:t>
      </w: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071"/>
        <w:gridCol w:w="2494"/>
        <w:gridCol w:w="1760"/>
        <w:gridCol w:w="983"/>
        <w:gridCol w:w="1217"/>
      </w:tblGrid>
      <w:tr w:rsidR="00633D90" w:rsidRPr="009A000D" w14:paraId="638FA3FE" w14:textId="77777777" w:rsidTr="0068718B">
        <w:trPr>
          <w:trHeight w:val="809"/>
          <w:jc w:val="center"/>
        </w:trPr>
        <w:tc>
          <w:tcPr>
            <w:tcW w:w="0" w:type="auto"/>
            <w:tcBorders>
              <w:bottom w:val="single" w:sz="12" w:space="0" w:color="666666"/>
            </w:tcBorders>
            <w:vAlign w:val="center"/>
          </w:tcPr>
          <w:p w14:paraId="3BE3CE7A" w14:textId="77777777" w:rsidR="00633D90" w:rsidRPr="009A000D" w:rsidRDefault="00633D90" w:rsidP="0068718B">
            <w:pPr>
              <w:ind w:right="144"/>
              <w:jc w:val="center"/>
              <w:rPr>
                <w:rFonts w:eastAsia="MS Mincho"/>
                <w:b/>
                <w:bCs/>
                <w:color w:val="000000" w:themeColor="text1"/>
                <w:sz w:val="16"/>
                <w:szCs w:val="16"/>
              </w:rPr>
            </w:pPr>
            <w:bookmarkStart w:id="16" w:name="_Hlk186194647"/>
            <w:bookmarkEnd w:id="15"/>
            <w:r w:rsidRPr="009A000D">
              <w:rPr>
                <w:rFonts w:eastAsia="MS Mincho"/>
                <w:b/>
                <w:bCs/>
                <w:color w:val="000000" w:themeColor="text1"/>
                <w:sz w:val="16"/>
                <w:szCs w:val="16"/>
              </w:rPr>
              <w:t>NARW River Basin Administration (ABA)</w:t>
            </w:r>
            <w:bookmarkEnd w:id="16"/>
          </w:p>
        </w:tc>
        <w:tc>
          <w:tcPr>
            <w:tcW w:w="0" w:type="auto"/>
            <w:tcBorders>
              <w:bottom w:val="single" w:sz="12" w:space="0" w:color="666666"/>
            </w:tcBorders>
            <w:vAlign w:val="center"/>
          </w:tcPr>
          <w:p w14:paraId="2D74F5B0"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Water Quality Laboratory (LCA)</w:t>
            </w:r>
          </w:p>
        </w:tc>
        <w:tc>
          <w:tcPr>
            <w:tcW w:w="0" w:type="auto"/>
            <w:tcBorders>
              <w:bottom w:val="single" w:sz="12" w:space="0" w:color="666666"/>
            </w:tcBorders>
            <w:vAlign w:val="center"/>
          </w:tcPr>
          <w:p w14:paraId="7B0232D5"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Location</w:t>
            </w:r>
          </w:p>
        </w:tc>
        <w:tc>
          <w:tcPr>
            <w:tcW w:w="0" w:type="auto"/>
            <w:tcBorders>
              <w:bottom w:val="single" w:sz="12" w:space="0" w:color="666666"/>
            </w:tcBorders>
            <w:vAlign w:val="center"/>
          </w:tcPr>
          <w:p w14:paraId="1E6503AD"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Est. users</w:t>
            </w:r>
          </w:p>
        </w:tc>
        <w:tc>
          <w:tcPr>
            <w:tcW w:w="0" w:type="auto"/>
            <w:tcBorders>
              <w:bottom w:val="single" w:sz="12" w:space="0" w:color="666666"/>
            </w:tcBorders>
            <w:vAlign w:val="center"/>
          </w:tcPr>
          <w:p w14:paraId="244AC5B6" w14:textId="77777777" w:rsidR="00633D90" w:rsidRPr="009A000D" w:rsidRDefault="00633D90" w:rsidP="0068718B">
            <w:pPr>
              <w:ind w:right="144"/>
              <w:jc w:val="center"/>
              <w:rPr>
                <w:rFonts w:eastAsia="MS Mincho"/>
                <w:b/>
                <w:bCs/>
                <w:color w:val="000000" w:themeColor="text1"/>
                <w:sz w:val="16"/>
                <w:szCs w:val="16"/>
              </w:rPr>
            </w:pPr>
            <w:r w:rsidRPr="009A000D">
              <w:rPr>
                <w:rFonts w:eastAsia="MS Mincho"/>
                <w:b/>
                <w:bCs/>
                <w:color w:val="000000" w:themeColor="text1"/>
                <w:sz w:val="16"/>
                <w:szCs w:val="16"/>
              </w:rPr>
              <w:t>Part of Phase</w:t>
            </w:r>
          </w:p>
        </w:tc>
      </w:tr>
      <w:tr w:rsidR="00633D90" w:rsidRPr="009A000D" w14:paraId="22E58574" w14:textId="77777777" w:rsidTr="0068718B">
        <w:trPr>
          <w:trHeight w:val="20"/>
          <w:jc w:val="center"/>
        </w:trPr>
        <w:tc>
          <w:tcPr>
            <w:tcW w:w="0" w:type="auto"/>
            <w:vAlign w:val="center"/>
          </w:tcPr>
          <w:p w14:paraId="18932F0D"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ANAR</w:t>
            </w:r>
          </w:p>
        </w:tc>
        <w:tc>
          <w:tcPr>
            <w:tcW w:w="0" w:type="auto"/>
            <w:vAlign w:val="center"/>
          </w:tcPr>
          <w:p w14:paraId="6180CF27" w14:textId="77777777" w:rsidR="00633D90" w:rsidRPr="009A000D" w:rsidRDefault="00633D90" w:rsidP="0068718B">
            <w:pPr>
              <w:ind w:right="144"/>
              <w:rPr>
                <w:rFonts w:eastAsia="MS Mincho"/>
                <w:color w:val="000000" w:themeColor="text1"/>
                <w:sz w:val="16"/>
                <w:szCs w:val="16"/>
              </w:rPr>
            </w:pPr>
            <w:bookmarkStart w:id="17" w:name="_Hlk186192107"/>
            <w:r w:rsidRPr="009A000D">
              <w:rPr>
                <w:rFonts w:eastAsia="MS Mincho"/>
                <w:color w:val="000000" w:themeColor="text1"/>
                <w:sz w:val="16"/>
                <w:szCs w:val="16"/>
              </w:rPr>
              <w:t>National Laboratory (LNCA)</w:t>
            </w:r>
            <w:bookmarkEnd w:id="17"/>
          </w:p>
        </w:tc>
        <w:tc>
          <w:tcPr>
            <w:tcW w:w="0" w:type="auto"/>
            <w:vAlign w:val="center"/>
          </w:tcPr>
          <w:p w14:paraId="2597E54F"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Bucharest</w:t>
            </w:r>
          </w:p>
        </w:tc>
        <w:tc>
          <w:tcPr>
            <w:tcW w:w="0" w:type="auto"/>
            <w:vAlign w:val="center"/>
          </w:tcPr>
          <w:p w14:paraId="4F44CEE1"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w:t>
            </w:r>
          </w:p>
        </w:tc>
        <w:tc>
          <w:tcPr>
            <w:tcW w:w="0" w:type="auto"/>
            <w:vMerge w:val="restart"/>
            <w:vAlign w:val="center"/>
          </w:tcPr>
          <w:p w14:paraId="1DC17D0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I</w:t>
            </w:r>
          </w:p>
        </w:tc>
      </w:tr>
      <w:tr w:rsidR="00633D90" w:rsidRPr="009A000D" w14:paraId="56BA00DA" w14:textId="77777777" w:rsidTr="0068718B">
        <w:trPr>
          <w:trHeight w:val="20"/>
          <w:jc w:val="center"/>
        </w:trPr>
        <w:tc>
          <w:tcPr>
            <w:tcW w:w="0" w:type="auto"/>
            <w:vMerge w:val="restart"/>
            <w:vAlign w:val="center"/>
          </w:tcPr>
          <w:p w14:paraId="5A3D70CE"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Siret</w:t>
            </w:r>
          </w:p>
        </w:tc>
        <w:tc>
          <w:tcPr>
            <w:tcW w:w="0" w:type="auto"/>
            <w:vAlign w:val="center"/>
          </w:tcPr>
          <w:p w14:paraId="021D7B7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Working point 1 - Bacau</w:t>
            </w:r>
          </w:p>
        </w:tc>
        <w:tc>
          <w:tcPr>
            <w:tcW w:w="0" w:type="auto"/>
            <w:vMerge w:val="restart"/>
            <w:vAlign w:val="center"/>
          </w:tcPr>
          <w:p w14:paraId="4017060F"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Bacau</w:t>
            </w:r>
          </w:p>
        </w:tc>
        <w:tc>
          <w:tcPr>
            <w:tcW w:w="0" w:type="auto"/>
            <w:vMerge w:val="restart"/>
            <w:vAlign w:val="center"/>
          </w:tcPr>
          <w:p w14:paraId="4E50484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19</w:t>
            </w:r>
          </w:p>
        </w:tc>
        <w:tc>
          <w:tcPr>
            <w:tcW w:w="0" w:type="auto"/>
            <w:vMerge/>
            <w:vAlign w:val="center"/>
          </w:tcPr>
          <w:p w14:paraId="78F128E0"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25257A3" w14:textId="77777777" w:rsidTr="0068718B">
        <w:trPr>
          <w:trHeight w:val="179"/>
          <w:jc w:val="center"/>
        </w:trPr>
        <w:tc>
          <w:tcPr>
            <w:tcW w:w="0" w:type="auto"/>
            <w:vMerge/>
            <w:vAlign w:val="center"/>
          </w:tcPr>
          <w:p w14:paraId="38BF7F31"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57F460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Working point 2 - Bacau</w:t>
            </w:r>
          </w:p>
        </w:tc>
        <w:tc>
          <w:tcPr>
            <w:tcW w:w="0" w:type="auto"/>
            <w:vMerge/>
            <w:vAlign w:val="center"/>
          </w:tcPr>
          <w:p w14:paraId="1EAE6279" w14:textId="77777777" w:rsidR="00633D90" w:rsidRPr="009A000D" w:rsidRDefault="00633D90" w:rsidP="0068718B">
            <w:pPr>
              <w:ind w:right="144"/>
              <w:rPr>
                <w:rFonts w:eastAsia="MS Mincho"/>
                <w:color w:val="000000" w:themeColor="text1"/>
                <w:sz w:val="16"/>
                <w:szCs w:val="16"/>
              </w:rPr>
            </w:pPr>
          </w:p>
        </w:tc>
        <w:tc>
          <w:tcPr>
            <w:tcW w:w="0" w:type="auto"/>
            <w:vMerge/>
            <w:vAlign w:val="center"/>
          </w:tcPr>
          <w:p w14:paraId="23046CF6" w14:textId="77777777" w:rsidR="00633D90" w:rsidRPr="009A000D" w:rsidRDefault="00633D90" w:rsidP="0068718B">
            <w:pPr>
              <w:ind w:right="144"/>
              <w:jc w:val="center"/>
              <w:rPr>
                <w:rFonts w:eastAsia="MS Mincho"/>
                <w:color w:val="000000" w:themeColor="text1"/>
                <w:sz w:val="16"/>
                <w:szCs w:val="16"/>
              </w:rPr>
            </w:pPr>
          </w:p>
        </w:tc>
        <w:tc>
          <w:tcPr>
            <w:tcW w:w="0" w:type="auto"/>
            <w:vMerge/>
            <w:vAlign w:val="center"/>
          </w:tcPr>
          <w:p w14:paraId="7BD4EB43"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C77E1E8" w14:textId="77777777" w:rsidTr="0068718B">
        <w:trPr>
          <w:trHeight w:val="20"/>
          <w:jc w:val="center"/>
        </w:trPr>
        <w:tc>
          <w:tcPr>
            <w:tcW w:w="0" w:type="auto"/>
            <w:vMerge/>
            <w:vAlign w:val="center"/>
          </w:tcPr>
          <w:p w14:paraId="1BF8CA14"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326D2E2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Suceava</w:t>
            </w:r>
          </w:p>
        </w:tc>
        <w:tc>
          <w:tcPr>
            <w:tcW w:w="0" w:type="auto"/>
            <w:vAlign w:val="center"/>
          </w:tcPr>
          <w:p w14:paraId="219002DB"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Suceava</w:t>
            </w:r>
          </w:p>
        </w:tc>
        <w:tc>
          <w:tcPr>
            <w:tcW w:w="0" w:type="auto"/>
            <w:vAlign w:val="center"/>
          </w:tcPr>
          <w:p w14:paraId="2CCA54F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12</w:t>
            </w:r>
          </w:p>
        </w:tc>
        <w:tc>
          <w:tcPr>
            <w:tcW w:w="0" w:type="auto"/>
            <w:vMerge/>
            <w:vAlign w:val="center"/>
          </w:tcPr>
          <w:p w14:paraId="692B480C"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21E003DA" w14:textId="77777777" w:rsidTr="0068718B">
        <w:trPr>
          <w:trHeight w:val="20"/>
          <w:jc w:val="center"/>
        </w:trPr>
        <w:tc>
          <w:tcPr>
            <w:tcW w:w="0" w:type="auto"/>
            <w:vMerge/>
            <w:vAlign w:val="center"/>
          </w:tcPr>
          <w:p w14:paraId="5E224A2F"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6484E329"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Neamt</w:t>
            </w:r>
            <w:proofErr w:type="spellEnd"/>
          </w:p>
        </w:tc>
        <w:tc>
          <w:tcPr>
            <w:tcW w:w="0" w:type="auto"/>
            <w:vAlign w:val="center"/>
          </w:tcPr>
          <w:p w14:paraId="590B7FEC" w14:textId="77777777" w:rsidR="00633D90" w:rsidRPr="009A000D" w:rsidRDefault="00633D90" w:rsidP="0068718B">
            <w:pPr>
              <w:ind w:right="144"/>
              <w:rPr>
                <w:rFonts w:eastAsia="MS Mincho"/>
                <w:color w:val="000000" w:themeColor="text1"/>
                <w:sz w:val="16"/>
                <w:szCs w:val="16"/>
              </w:rPr>
            </w:pPr>
            <w:bookmarkStart w:id="18" w:name="_Hlk186193730"/>
            <w:r w:rsidRPr="009A000D">
              <w:rPr>
                <w:rFonts w:eastAsia="MS Mincho"/>
                <w:color w:val="000000" w:themeColor="text1"/>
                <w:sz w:val="16"/>
                <w:szCs w:val="16"/>
              </w:rPr>
              <w:t xml:space="preserve">Piatra </w:t>
            </w:r>
            <w:proofErr w:type="spellStart"/>
            <w:r w:rsidRPr="009A000D">
              <w:rPr>
                <w:rFonts w:eastAsia="MS Mincho"/>
                <w:color w:val="000000" w:themeColor="text1"/>
                <w:sz w:val="16"/>
                <w:szCs w:val="16"/>
              </w:rPr>
              <w:t>Neamt</w:t>
            </w:r>
            <w:bookmarkEnd w:id="18"/>
            <w:proofErr w:type="spellEnd"/>
          </w:p>
        </w:tc>
        <w:tc>
          <w:tcPr>
            <w:tcW w:w="0" w:type="auto"/>
            <w:vAlign w:val="center"/>
          </w:tcPr>
          <w:p w14:paraId="29376D6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4E6C0A9D"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29BD7C05" w14:textId="77777777" w:rsidTr="0068718B">
        <w:trPr>
          <w:trHeight w:val="20"/>
          <w:jc w:val="center"/>
        </w:trPr>
        <w:tc>
          <w:tcPr>
            <w:tcW w:w="0" w:type="auto"/>
            <w:vMerge/>
            <w:vAlign w:val="center"/>
          </w:tcPr>
          <w:p w14:paraId="2A007B5E"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6F898F53"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Vrancea</w:t>
            </w:r>
            <w:proofErr w:type="spellEnd"/>
          </w:p>
        </w:tc>
        <w:tc>
          <w:tcPr>
            <w:tcW w:w="0" w:type="auto"/>
            <w:vAlign w:val="center"/>
          </w:tcPr>
          <w:p w14:paraId="0B4C5C9D"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Focsani</w:t>
            </w:r>
          </w:p>
        </w:tc>
        <w:tc>
          <w:tcPr>
            <w:tcW w:w="0" w:type="auto"/>
            <w:vAlign w:val="center"/>
          </w:tcPr>
          <w:p w14:paraId="0B89B773"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3D4F6409"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16ABC2FE" w14:textId="77777777" w:rsidTr="0068718B">
        <w:trPr>
          <w:trHeight w:val="20"/>
          <w:jc w:val="center"/>
        </w:trPr>
        <w:tc>
          <w:tcPr>
            <w:tcW w:w="0" w:type="auto"/>
            <w:vMerge/>
            <w:vAlign w:val="center"/>
          </w:tcPr>
          <w:p w14:paraId="654BA1FB"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192160B"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Pascani</w:t>
            </w:r>
            <w:proofErr w:type="spellEnd"/>
          </w:p>
        </w:tc>
        <w:tc>
          <w:tcPr>
            <w:tcW w:w="0" w:type="auto"/>
            <w:vAlign w:val="center"/>
          </w:tcPr>
          <w:p w14:paraId="7C646122" w14:textId="77777777" w:rsidR="00633D90" w:rsidRPr="009A000D" w:rsidRDefault="00633D90" w:rsidP="0068718B">
            <w:pPr>
              <w:ind w:right="144"/>
              <w:rPr>
                <w:rFonts w:eastAsia="MS Mincho"/>
                <w:color w:val="000000" w:themeColor="text1"/>
                <w:sz w:val="16"/>
                <w:szCs w:val="16"/>
              </w:rPr>
            </w:pPr>
            <w:bookmarkStart w:id="19" w:name="_Hlk186193783"/>
            <w:proofErr w:type="spellStart"/>
            <w:r w:rsidRPr="009A000D">
              <w:rPr>
                <w:rFonts w:eastAsia="MS Mincho"/>
                <w:color w:val="000000" w:themeColor="text1"/>
                <w:sz w:val="16"/>
                <w:szCs w:val="16"/>
              </w:rPr>
              <w:t>Pascani</w:t>
            </w:r>
            <w:bookmarkEnd w:id="19"/>
            <w:proofErr w:type="spellEnd"/>
          </w:p>
        </w:tc>
        <w:tc>
          <w:tcPr>
            <w:tcW w:w="0" w:type="auto"/>
            <w:vAlign w:val="center"/>
          </w:tcPr>
          <w:p w14:paraId="31EF5DF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w:t>
            </w:r>
          </w:p>
        </w:tc>
        <w:tc>
          <w:tcPr>
            <w:tcW w:w="0" w:type="auto"/>
            <w:vMerge/>
            <w:vAlign w:val="center"/>
          </w:tcPr>
          <w:p w14:paraId="46F3EBD9"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29D19903" w14:textId="77777777" w:rsidTr="0068718B">
        <w:trPr>
          <w:trHeight w:val="20"/>
          <w:jc w:val="center"/>
        </w:trPr>
        <w:tc>
          <w:tcPr>
            <w:tcW w:w="0" w:type="auto"/>
            <w:vMerge w:val="restart"/>
            <w:vAlign w:val="center"/>
          </w:tcPr>
          <w:p w14:paraId="566457F9"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Somes-Tisa</w:t>
            </w:r>
          </w:p>
        </w:tc>
        <w:tc>
          <w:tcPr>
            <w:tcW w:w="0" w:type="auto"/>
            <w:vAlign w:val="center"/>
          </w:tcPr>
          <w:p w14:paraId="628FD32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Cluj</w:t>
            </w:r>
          </w:p>
        </w:tc>
        <w:tc>
          <w:tcPr>
            <w:tcW w:w="0" w:type="auto"/>
            <w:vAlign w:val="center"/>
          </w:tcPr>
          <w:p w14:paraId="42A48E5B"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Cluj</w:t>
            </w:r>
          </w:p>
        </w:tc>
        <w:tc>
          <w:tcPr>
            <w:tcW w:w="0" w:type="auto"/>
            <w:vAlign w:val="center"/>
          </w:tcPr>
          <w:p w14:paraId="3DF6175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16</w:t>
            </w:r>
          </w:p>
        </w:tc>
        <w:tc>
          <w:tcPr>
            <w:tcW w:w="0" w:type="auto"/>
            <w:vMerge w:val="restart"/>
            <w:vAlign w:val="center"/>
          </w:tcPr>
          <w:p w14:paraId="24E96B99"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II</w:t>
            </w:r>
          </w:p>
        </w:tc>
      </w:tr>
      <w:tr w:rsidR="00633D90" w:rsidRPr="009A000D" w14:paraId="0F1DAD26" w14:textId="77777777" w:rsidTr="0068718B">
        <w:trPr>
          <w:trHeight w:val="20"/>
          <w:jc w:val="center"/>
        </w:trPr>
        <w:tc>
          <w:tcPr>
            <w:tcW w:w="0" w:type="auto"/>
            <w:vMerge/>
            <w:vAlign w:val="center"/>
          </w:tcPr>
          <w:p w14:paraId="68E7C60E"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1EA5E93F"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Bistrita</w:t>
            </w:r>
            <w:proofErr w:type="spellEnd"/>
          </w:p>
        </w:tc>
        <w:tc>
          <w:tcPr>
            <w:tcW w:w="0" w:type="auto"/>
            <w:vAlign w:val="center"/>
          </w:tcPr>
          <w:p w14:paraId="5DF1C76A"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Bistrita-</w:t>
            </w:r>
            <w:proofErr w:type="spellStart"/>
            <w:r w:rsidRPr="009A000D">
              <w:rPr>
                <w:rFonts w:eastAsia="MS Mincho"/>
                <w:color w:val="000000" w:themeColor="text1"/>
                <w:sz w:val="16"/>
                <w:szCs w:val="16"/>
              </w:rPr>
              <w:t>Nasaud</w:t>
            </w:r>
            <w:proofErr w:type="spellEnd"/>
          </w:p>
        </w:tc>
        <w:tc>
          <w:tcPr>
            <w:tcW w:w="0" w:type="auto"/>
            <w:vAlign w:val="center"/>
          </w:tcPr>
          <w:p w14:paraId="1F7C09D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5</w:t>
            </w:r>
          </w:p>
        </w:tc>
        <w:tc>
          <w:tcPr>
            <w:tcW w:w="0" w:type="auto"/>
            <w:vMerge/>
            <w:vAlign w:val="center"/>
          </w:tcPr>
          <w:p w14:paraId="74918EBC"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034A9E1A" w14:textId="77777777" w:rsidTr="0068718B">
        <w:trPr>
          <w:trHeight w:val="20"/>
          <w:jc w:val="center"/>
        </w:trPr>
        <w:tc>
          <w:tcPr>
            <w:tcW w:w="0" w:type="auto"/>
            <w:vMerge/>
            <w:vAlign w:val="center"/>
          </w:tcPr>
          <w:p w14:paraId="00883F2F"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05ECA04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Salaj</w:t>
            </w:r>
          </w:p>
        </w:tc>
        <w:tc>
          <w:tcPr>
            <w:tcW w:w="0" w:type="auto"/>
            <w:vAlign w:val="center"/>
          </w:tcPr>
          <w:p w14:paraId="61CD9218"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Zalau</w:t>
            </w:r>
            <w:proofErr w:type="spellEnd"/>
          </w:p>
        </w:tc>
        <w:tc>
          <w:tcPr>
            <w:tcW w:w="0" w:type="auto"/>
            <w:vAlign w:val="center"/>
          </w:tcPr>
          <w:p w14:paraId="266A80F0"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4</w:t>
            </w:r>
          </w:p>
        </w:tc>
        <w:tc>
          <w:tcPr>
            <w:tcW w:w="0" w:type="auto"/>
            <w:vMerge/>
            <w:vAlign w:val="center"/>
          </w:tcPr>
          <w:p w14:paraId="5EE14616"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2808B74" w14:textId="77777777" w:rsidTr="0068718B">
        <w:trPr>
          <w:trHeight w:val="20"/>
          <w:jc w:val="center"/>
        </w:trPr>
        <w:tc>
          <w:tcPr>
            <w:tcW w:w="0" w:type="auto"/>
            <w:vMerge/>
            <w:vAlign w:val="center"/>
          </w:tcPr>
          <w:p w14:paraId="609FF255"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73208B22"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Maramures</w:t>
            </w:r>
            <w:proofErr w:type="spellEnd"/>
          </w:p>
        </w:tc>
        <w:tc>
          <w:tcPr>
            <w:tcW w:w="0" w:type="auto"/>
            <w:vAlign w:val="center"/>
          </w:tcPr>
          <w:p w14:paraId="4286898B"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Baia Mare</w:t>
            </w:r>
          </w:p>
        </w:tc>
        <w:tc>
          <w:tcPr>
            <w:tcW w:w="0" w:type="auto"/>
            <w:vAlign w:val="center"/>
          </w:tcPr>
          <w:p w14:paraId="3E576C71"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9</w:t>
            </w:r>
          </w:p>
        </w:tc>
        <w:tc>
          <w:tcPr>
            <w:tcW w:w="0" w:type="auto"/>
            <w:vMerge/>
            <w:vAlign w:val="center"/>
          </w:tcPr>
          <w:p w14:paraId="3AE807D0"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0A6B32E3" w14:textId="77777777" w:rsidTr="0068718B">
        <w:trPr>
          <w:trHeight w:val="20"/>
          <w:jc w:val="center"/>
        </w:trPr>
        <w:tc>
          <w:tcPr>
            <w:tcW w:w="0" w:type="auto"/>
            <w:vMerge/>
            <w:vAlign w:val="center"/>
          </w:tcPr>
          <w:p w14:paraId="4872D9A0"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7913ABF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Satu Mare</w:t>
            </w:r>
          </w:p>
        </w:tc>
        <w:tc>
          <w:tcPr>
            <w:tcW w:w="0" w:type="auto"/>
            <w:vAlign w:val="center"/>
          </w:tcPr>
          <w:p w14:paraId="02B8D83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Satu Mare</w:t>
            </w:r>
          </w:p>
        </w:tc>
        <w:tc>
          <w:tcPr>
            <w:tcW w:w="0" w:type="auto"/>
            <w:vAlign w:val="center"/>
          </w:tcPr>
          <w:p w14:paraId="084C1D96"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8</w:t>
            </w:r>
          </w:p>
        </w:tc>
        <w:tc>
          <w:tcPr>
            <w:tcW w:w="0" w:type="auto"/>
            <w:vMerge/>
            <w:vAlign w:val="center"/>
          </w:tcPr>
          <w:p w14:paraId="6B17C847"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43A3C51C" w14:textId="77777777" w:rsidTr="0068718B">
        <w:trPr>
          <w:trHeight w:val="20"/>
          <w:jc w:val="center"/>
        </w:trPr>
        <w:tc>
          <w:tcPr>
            <w:tcW w:w="0" w:type="auto"/>
            <w:vMerge w:val="restart"/>
            <w:vAlign w:val="center"/>
          </w:tcPr>
          <w:p w14:paraId="4D8BF6C5"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Mures</w:t>
            </w:r>
          </w:p>
        </w:tc>
        <w:tc>
          <w:tcPr>
            <w:tcW w:w="0" w:type="auto"/>
            <w:vAlign w:val="center"/>
          </w:tcPr>
          <w:p w14:paraId="0D86C846"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Tg</w:t>
            </w:r>
            <w:proofErr w:type="spellEnd"/>
            <w:r w:rsidRPr="009A000D">
              <w:rPr>
                <w:rFonts w:eastAsia="MS Mincho"/>
                <w:color w:val="000000" w:themeColor="text1"/>
                <w:sz w:val="16"/>
                <w:szCs w:val="16"/>
              </w:rPr>
              <w:t>. Mures</w:t>
            </w:r>
          </w:p>
        </w:tc>
        <w:tc>
          <w:tcPr>
            <w:tcW w:w="0" w:type="auto"/>
            <w:vAlign w:val="center"/>
          </w:tcPr>
          <w:p w14:paraId="06BDDDB4"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Targu Mures</w:t>
            </w:r>
          </w:p>
        </w:tc>
        <w:tc>
          <w:tcPr>
            <w:tcW w:w="0" w:type="auto"/>
            <w:vAlign w:val="center"/>
          </w:tcPr>
          <w:p w14:paraId="3CEF05A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19</w:t>
            </w:r>
          </w:p>
        </w:tc>
        <w:tc>
          <w:tcPr>
            <w:tcW w:w="0" w:type="auto"/>
            <w:vMerge/>
            <w:vAlign w:val="center"/>
          </w:tcPr>
          <w:p w14:paraId="38B99C09"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456526AE" w14:textId="77777777" w:rsidTr="0068718B">
        <w:trPr>
          <w:trHeight w:val="20"/>
          <w:jc w:val="center"/>
        </w:trPr>
        <w:tc>
          <w:tcPr>
            <w:tcW w:w="0" w:type="auto"/>
            <w:vMerge/>
            <w:vAlign w:val="center"/>
          </w:tcPr>
          <w:p w14:paraId="7CCD93B7"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75A8DDC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Alba Iulia</w:t>
            </w:r>
          </w:p>
        </w:tc>
        <w:tc>
          <w:tcPr>
            <w:tcW w:w="0" w:type="auto"/>
            <w:vAlign w:val="center"/>
          </w:tcPr>
          <w:p w14:paraId="6A51C0EF"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Alba Iulia</w:t>
            </w:r>
          </w:p>
        </w:tc>
        <w:tc>
          <w:tcPr>
            <w:tcW w:w="0" w:type="auto"/>
            <w:vAlign w:val="center"/>
          </w:tcPr>
          <w:p w14:paraId="5D638B55"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8</w:t>
            </w:r>
          </w:p>
        </w:tc>
        <w:tc>
          <w:tcPr>
            <w:tcW w:w="0" w:type="auto"/>
            <w:vMerge/>
            <w:vAlign w:val="center"/>
          </w:tcPr>
          <w:p w14:paraId="4EE5150B"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4E1A931" w14:textId="77777777" w:rsidTr="0068718B">
        <w:trPr>
          <w:trHeight w:val="20"/>
          <w:jc w:val="center"/>
        </w:trPr>
        <w:tc>
          <w:tcPr>
            <w:tcW w:w="0" w:type="auto"/>
            <w:vMerge/>
            <w:vAlign w:val="center"/>
          </w:tcPr>
          <w:p w14:paraId="5489B953"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4297965F"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Arad</w:t>
            </w:r>
          </w:p>
        </w:tc>
        <w:tc>
          <w:tcPr>
            <w:tcW w:w="0" w:type="auto"/>
            <w:vAlign w:val="center"/>
          </w:tcPr>
          <w:p w14:paraId="4C707F9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Arad</w:t>
            </w:r>
          </w:p>
        </w:tc>
        <w:tc>
          <w:tcPr>
            <w:tcW w:w="0" w:type="auto"/>
            <w:vAlign w:val="center"/>
          </w:tcPr>
          <w:p w14:paraId="12DBD632"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16B4E5D4"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9B5F4EF" w14:textId="77777777" w:rsidTr="0068718B">
        <w:trPr>
          <w:trHeight w:val="20"/>
          <w:jc w:val="center"/>
        </w:trPr>
        <w:tc>
          <w:tcPr>
            <w:tcW w:w="0" w:type="auto"/>
            <w:vMerge/>
            <w:vAlign w:val="center"/>
          </w:tcPr>
          <w:p w14:paraId="502498F6"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70CFF3E"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Deva</w:t>
            </w:r>
          </w:p>
        </w:tc>
        <w:tc>
          <w:tcPr>
            <w:tcW w:w="0" w:type="auto"/>
            <w:vAlign w:val="center"/>
          </w:tcPr>
          <w:p w14:paraId="38A8BA40"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Deva</w:t>
            </w:r>
          </w:p>
        </w:tc>
        <w:tc>
          <w:tcPr>
            <w:tcW w:w="0" w:type="auto"/>
            <w:vAlign w:val="center"/>
          </w:tcPr>
          <w:p w14:paraId="3BFE031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7</w:t>
            </w:r>
          </w:p>
        </w:tc>
        <w:tc>
          <w:tcPr>
            <w:tcW w:w="0" w:type="auto"/>
            <w:vMerge/>
            <w:vAlign w:val="center"/>
          </w:tcPr>
          <w:p w14:paraId="1AC95B08"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57651DE3" w14:textId="77777777" w:rsidTr="0068718B">
        <w:trPr>
          <w:trHeight w:val="20"/>
          <w:jc w:val="center"/>
        </w:trPr>
        <w:tc>
          <w:tcPr>
            <w:tcW w:w="0" w:type="auto"/>
            <w:vAlign w:val="center"/>
          </w:tcPr>
          <w:p w14:paraId="1482430D"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 xml:space="preserve">ABA </w:t>
            </w:r>
            <w:proofErr w:type="spellStart"/>
            <w:r w:rsidRPr="009A000D">
              <w:rPr>
                <w:rFonts w:eastAsia="MS Mincho"/>
                <w:b/>
                <w:bCs/>
                <w:color w:val="000000" w:themeColor="text1"/>
                <w:sz w:val="16"/>
                <w:szCs w:val="16"/>
              </w:rPr>
              <w:t>Crisuri</w:t>
            </w:r>
            <w:proofErr w:type="spellEnd"/>
          </w:p>
        </w:tc>
        <w:tc>
          <w:tcPr>
            <w:tcW w:w="0" w:type="auto"/>
            <w:vAlign w:val="center"/>
          </w:tcPr>
          <w:p w14:paraId="64531579"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Crisuri</w:t>
            </w:r>
            <w:proofErr w:type="spellEnd"/>
          </w:p>
        </w:tc>
        <w:tc>
          <w:tcPr>
            <w:tcW w:w="0" w:type="auto"/>
            <w:vAlign w:val="center"/>
          </w:tcPr>
          <w:p w14:paraId="626BB54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Oradea</w:t>
            </w:r>
          </w:p>
        </w:tc>
        <w:tc>
          <w:tcPr>
            <w:tcW w:w="0" w:type="auto"/>
            <w:vAlign w:val="center"/>
          </w:tcPr>
          <w:p w14:paraId="5917057E"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13</w:t>
            </w:r>
          </w:p>
        </w:tc>
        <w:tc>
          <w:tcPr>
            <w:tcW w:w="0" w:type="auto"/>
            <w:vMerge/>
            <w:vAlign w:val="center"/>
          </w:tcPr>
          <w:p w14:paraId="633A874A"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14C139E" w14:textId="77777777" w:rsidTr="0068718B">
        <w:trPr>
          <w:trHeight w:val="20"/>
          <w:jc w:val="center"/>
        </w:trPr>
        <w:tc>
          <w:tcPr>
            <w:tcW w:w="0" w:type="auto"/>
            <w:vMerge w:val="restart"/>
            <w:vAlign w:val="center"/>
          </w:tcPr>
          <w:p w14:paraId="5D387EE8"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Banat</w:t>
            </w:r>
          </w:p>
        </w:tc>
        <w:tc>
          <w:tcPr>
            <w:tcW w:w="0" w:type="auto"/>
            <w:vAlign w:val="center"/>
          </w:tcPr>
          <w:p w14:paraId="5B69644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Timisoara</w:t>
            </w:r>
          </w:p>
        </w:tc>
        <w:tc>
          <w:tcPr>
            <w:tcW w:w="0" w:type="auto"/>
            <w:vAlign w:val="center"/>
          </w:tcPr>
          <w:p w14:paraId="75388AA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Timisoara</w:t>
            </w:r>
          </w:p>
        </w:tc>
        <w:tc>
          <w:tcPr>
            <w:tcW w:w="0" w:type="auto"/>
            <w:vAlign w:val="center"/>
          </w:tcPr>
          <w:p w14:paraId="152CDFFF"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13</w:t>
            </w:r>
          </w:p>
        </w:tc>
        <w:tc>
          <w:tcPr>
            <w:tcW w:w="0" w:type="auto"/>
            <w:vMerge/>
            <w:vAlign w:val="center"/>
          </w:tcPr>
          <w:p w14:paraId="759A08AF"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18D81731" w14:textId="77777777" w:rsidTr="0068718B">
        <w:trPr>
          <w:trHeight w:val="20"/>
          <w:jc w:val="center"/>
        </w:trPr>
        <w:tc>
          <w:tcPr>
            <w:tcW w:w="0" w:type="auto"/>
            <w:vMerge/>
            <w:vAlign w:val="center"/>
          </w:tcPr>
          <w:p w14:paraId="4E99598F"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6C0D8F86"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Resita</w:t>
            </w:r>
          </w:p>
        </w:tc>
        <w:tc>
          <w:tcPr>
            <w:tcW w:w="0" w:type="auto"/>
            <w:vAlign w:val="center"/>
          </w:tcPr>
          <w:p w14:paraId="5F47F9F2"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Resita</w:t>
            </w:r>
          </w:p>
        </w:tc>
        <w:tc>
          <w:tcPr>
            <w:tcW w:w="0" w:type="auto"/>
            <w:vAlign w:val="center"/>
          </w:tcPr>
          <w:p w14:paraId="674C92E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8</w:t>
            </w:r>
          </w:p>
        </w:tc>
        <w:tc>
          <w:tcPr>
            <w:tcW w:w="0" w:type="auto"/>
            <w:vMerge/>
            <w:vAlign w:val="center"/>
          </w:tcPr>
          <w:p w14:paraId="7FAC8786"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5E3EF661" w14:textId="77777777" w:rsidTr="0068718B">
        <w:trPr>
          <w:trHeight w:val="20"/>
          <w:jc w:val="center"/>
        </w:trPr>
        <w:tc>
          <w:tcPr>
            <w:tcW w:w="0" w:type="auto"/>
            <w:vMerge w:val="restart"/>
            <w:vAlign w:val="center"/>
          </w:tcPr>
          <w:p w14:paraId="34FE81DA"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Jiu</w:t>
            </w:r>
          </w:p>
        </w:tc>
        <w:tc>
          <w:tcPr>
            <w:tcW w:w="0" w:type="auto"/>
            <w:vAlign w:val="center"/>
          </w:tcPr>
          <w:p w14:paraId="22C853E0"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Craiova</w:t>
            </w:r>
          </w:p>
        </w:tc>
        <w:tc>
          <w:tcPr>
            <w:tcW w:w="0" w:type="auto"/>
            <w:vAlign w:val="center"/>
          </w:tcPr>
          <w:p w14:paraId="7A467D61"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Craiova</w:t>
            </w:r>
          </w:p>
        </w:tc>
        <w:tc>
          <w:tcPr>
            <w:tcW w:w="0" w:type="auto"/>
            <w:vAlign w:val="center"/>
          </w:tcPr>
          <w:p w14:paraId="7D44FD9A"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11</w:t>
            </w:r>
          </w:p>
        </w:tc>
        <w:tc>
          <w:tcPr>
            <w:tcW w:w="0" w:type="auto"/>
            <w:vMerge/>
            <w:vAlign w:val="center"/>
          </w:tcPr>
          <w:p w14:paraId="5AC1F774"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04661587" w14:textId="77777777" w:rsidTr="0068718B">
        <w:trPr>
          <w:trHeight w:val="20"/>
          <w:jc w:val="center"/>
        </w:trPr>
        <w:tc>
          <w:tcPr>
            <w:tcW w:w="0" w:type="auto"/>
            <w:vMerge/>
            <w:vAlign w:val="center"/>
          </w:tcPr>
          <w:p w14:paraId="307ECDE4"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0BAD77D4"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Tg</w:t>
            </w:r>
            <w:proofErr w:type="spellEnd"/>
            <w:r w:rsidRPr="009A000D">
              <w:rPr>
                <w:rFonts w:eastAsia="MS Mincho"/>
                <w:color w:val="000000" w:themeColor="text1"/>
                <w:sz w:val="16"/>
                <w:szCs w:val="16"/>
              </w:rPr>
              <w:t>. Jiu</w:t>
            </w:r>
          </w:p>
        </w:tc>
        <w:tc>
          <w:tcPr>
            <w:tcW w:w="0" w:type="auto"/>
            <w:vAlign w:val="center"/>
          </w:tcPr>
          <w:p w14:paraId="18DAA4E2"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Targu-Jiu</w:t>
            </w:r>
          </w:p>
        </w:tc>
        <w:tc>
          <w:tcPr>
            <w:tcW w:w="0" w:type="auto"/>
            <w:vAlign w:val="center"/>
          </w:tcPr>
          <w:p w14:paraId="16F433A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w:t>
            </w:r>
          </w:p>
        </w:tc>
        <w:tc>
          <w:tcPr>
            <w:tcW w:w="0" w:type="auto"/>
            <w:vMerge/>
            <w:vAlign w:val="center"/>
          </w:tcPr>
          <w:p w14:paraId="316ED820"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DF8087F" w14:textId="77777777" w:rsidTr="0068718B">
        <w:trPr>
          <w:trHeight w:val="20"/>
          <w:jc w:val="center"/>
        </w:trPr>
        <w:tc>
          <w:tcPr>
            <w:tcW w:w="0" w:type="auto"/>
            <w:vMerge/>
            <w:vAlign w:val="center"/>
          </w:tcPr>
          <w:p w14:paraId="5B547D9C"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5363B1E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Tr. Severin</w:t>
            </w:r>
          </w:p>
        </w:tc>
        <w:tc>
          <w:tcPr>
            <w:tcW w:w="0" w:type="auto"/>
            <w:vAlign w:val="center"/>
          </w:tcPr>
          <w:p w14:paraId="32AC916F"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Drobeta</w:t>
            </w:r>
            <w:proofErr w:type="spellEnd"/>
            <w:r w:rsidRPr="009A000D">
              <w:rPr>
                <w:rFonts w:eastAsia="MS Mincho"/>
                <w:color w:val="000000" w:themeColor="text1"/>
                <w:sz w:val="16"/>
                <w:szCs w:val="16"/>
              </w:rPr>
              <w:t xml:space="preserve"> </w:t>
            </w:r>
            <w:proofErr w:type="spellStart"/>
            <w:r w:rsidRPr="009A000D">
              <w:rPr>
                <w:rFonts w:eastAsia="MS Mincho"/>
                <w:color w:val="000000" w:themeColor="text1"/>
                <w:sz w:val="16"/>
                <w:szCs w:val="16"/>
              </w:rPr>
              <w:t>Turnu</w:t>
            </w:r>
            <w:proofErr w:type="spellEnd"/>
            <w:r w:rsidRPr="009A000D">
              <w:rPr>
                <w:rFonts w:eastAsia="MS Mincho"/>
                <w:color w:val="000000" w:themeColor="text1"/>
                <w:sz w:val="16"/>
                <w:szCs w:val="16"/>
              </w:rPr>
              <w:t>-Severin</w:t>
            </w:r>
          </w:p>
        </w:tc>
        <w:tc>
          <w:tcPr>
            <w:tcW w:w="0" w:type="auto"/>
            <w:vAlign w:val="center"/>
          </w:tcPr>
          <w:p w14:paraId="215410B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9</w:t>
            </w:r>
          </w:p>
        </w:tc>
        <w:tc>
          <w:tcPr>
            <w:tcW w:w="0" w:type="auto"/>
            <w:vMerge/>
            <w:vAlign w:val="center"/>
          </w:tcPr>
          <w:p w14:paraId="3112EC17"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7970FC9" w14:textId="77777777" w:rsidTr="0068718B">
        <w:trPr>
          <w:trHeight w:val="20"/>
          <w:jc w:val="center"/>
        </w:trPr>
        <w:tc>
          <w:tcPr>
            <w:tcW w:w="0" w:type="auto"/>
            <w:vMerge w:val="restart"/>
            <w:vAlign w:val="center"/>
          </w:tcPr>
          <w:p w14:paraId="6F6AB751"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Olt</w:t>
            </w:r>
          </w:p>
        </w:tc>
        <w:tc>
          <w:tcPr>
            <w:tcW w:w="0" w:type="auto"/>
            <w:vAlign w:val="center"/>
          </w:tcPr>
          <w:p w14:paraId="6C078DB1"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 xml:space="preserve">M. </w:t>
            </w:r>
            <w:proofErr w:type="spellStart"/>
            <w:r w:rsidRPr="009A000D">
              <w:rPr>
                <w:rFonts w:eastAsia="MS Mincho"/>
                <w:color w:val="000000" w:themeColor="text1"/>
                <w:sz w:val="16"/>
                <w:szCs w:val="16"/>
              </w:rPr>
              <w:t>Ciuc</w:t>
            </w:r>
            <w:proofErr w:type="spellEnd"/>
          </w:p>
        </w:tc>
        <w:tc>
          <w:tcPr>
            <w:tcW w:w="0" w:type="auto"/>
            <w:vAlign w:val="center"/>
          </w:tcPr>
          <w:p w14:paraId="78D3B576"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Miercurea</w:t>
            </w:r>
            <w:proofErr w:type="spellEnd"/>
            <w:r w:rsidRPr="009A000D">
              <w:rPr>
                <w:rFonts w:eastAsia="MS Mincho"/>
                <w:color w:val="000000" w:themeColor="text1"/>
                <w:sz w:val="16"/>
                <w:szCs w:val="16"/>
              </w:rPr>
              <w:t xml:space="preserve"> </w:t>
            </w:r>
            <w:proofErr w:type="spellStart"/>
            <w:r w:rsidRPr="009A000D">
              <w:rPr>
                <w:rFonts w:eastAsia="MS Mincho"/>
                <w:color w:val="000000" w:themeColor="text1"/>
                <w:sz w:val="16"/>
                <w:szCs w:val="16"/>
              </w:rPr>
              <w:t>Ciuc</w:t>
            </w:r>
            <w:proofErr w:type="spellEnd"/>
          </w:p>
        </w:tc>
        <w:tc>
          <w:tcPr>
            <w:tcW w:w="0" w:type="auto"/>
            <w:vAlign w:val="center"/>
          </w:tcPr>
          <w:p w14:paraId="6CE55AF0"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5</w:t>
            </w:r>
          </w:p>
        </w:tc>
        <w:tc>
          <w:tcPr>
            <w:tcW w:w="0" w:type="auto"/>
            <w:vMerge/>
            <w:vAlign w:val="center"/>
          </w:tcPr>
          <w:p w14:paraId="35DE98C2"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14F6B9D6" w14:textId="77777777" w:rsidTr="0068718B">
        <w:trPr>
          <w:trHeight w:val="20"/>
          <w:jc w:val="center"/>
        </w:trPr>
        <w:tc>
          <w:tcPr>
            <w:tcW w:w="0" w:type="auto"/>
            <w:vMerge/>
            <w:vAlign w:val="center"/>
          </w:tcPr>
          <w:p w14:paraId="39456C89"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3761876E"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Sf. Gheorghe</w:t>
            </w:r>
          </w:p>
        </w:tc>
        <w:tc>
          <w:tcPr>
            <w:tcW w:w="0" w:type="auto"/>
            <w:vAlign w:val="center"/>
          </w:tcPr>
          <w:p w14:paraId="339561A0"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Sfantu</w:t>
            </w:r>
            <w:proofErr w:type="spellEnd"/>
            <w:r w:rsidRPr="009A000D">
              <w:rPr>
                <w:rFonts w:eastAsia="MS Mincho"/>
                <w:color w:val="000000" w:themeColor="text1"/>
                <w:sz w:val="16"/>
                <w:szCs w:val="16"/>
              </w:rPr>
              <w:t xml:space="preserve"> Gheorghe</w:t>
            </w:r>
          </w:p>
        </w:tc>
        <w:tc>
          <w:tcPr>
            <w:tcW w:w="0" w:type="auto"/>
            <w:vAlign w:val="center"/>
          </w:tcPr>
          <w:p w14:paraId="04CF08BA"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4</w:t>
            </w:r>
          </w:p>
        </w:tc>
        <w:tc>
          <w:tcPr>
            <w:tcW w:w="0" w:type="auto"/>
            <w:vMerge/>
            <w:vAlign w:val="center"/>
          </w:tcPr>
          <w:p w14:paraId="158E73A2"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01891A02" w14:textId="77777777" w:rsidTr="0068718B">
        <w:trPr>
          <w:trHeight w:val="20"/>
          <w:jc w:val="center"/>
        </w:trPr>
        <w:tc>
          <w:tcPr>
            <w:tcW w:w="0" w:type="auto"/>
            <w:vMerge/>
            <w:vAlign w:val="center"/>
          </w:tcPr>
          <w:p w14:paraId="5844121E"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4677FEC3"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Brasov</w:t>
            </w:r>
          </w:p>
        </w:tc>
        <w:tc>
          <w:tcPr>
            <w:tcW w:w="0" w:type="auto"/>
            <w:vAlign w:val="center"/>
          </w:tcPr>
          <w:p w14:paraId="04754DF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Brasov</w:t>
            </w:r>
          </w:p>
        </w:tc>
        <w:tc>
          <w:tcPr>
            <w:tcW w:w="0" w:type="auto"/>
            <w:vAlign w:val="center"/>
          </w:tcPr>
          <w:p w14:paraId="233CCF61"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6EEC7D20"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1609AAE2" w14:textId="77777777" w:rsidTr="0068718B">
        <w:trPr>
          <w:trHeight w:val="20"/>
          <w:jc w:val="center"/>
        </w:trPr>
        <w:tc>
          <w:tcPr>
            <w:tcW w:w="0" w:type="auto"/>
            <w:vMerge/>
            <w:vAlign w:val="center"/>
          </w:tcPr>
          <w:p w14:paraId="03B76911"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E465658"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Sibiu</w:t>
            </w:r>
          </w:p>
        </w:tc>
        <w:tc>
          <w:tcPr>
            <w:tcW w:w="0" w:type="auto"/>
            <w:vAlign w:val="center"/>
          </w:tcPr>
          <w:p w14:paraId="5B6B3089"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Sibiu</w:t>
            </w:r>
          </w:p>
        </w:tc>
        <w:tc>
          <w:tcPr>
            <w:tcW w:w="0" w:type="auto"/>
            <w:vAlign w:val="center"/>
          </w:tcPr>
          <w:p w14:paraId="3A31EC05"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5</w:t>
            </w:r>
          </w:p>
        </w:tc>
        <w:tc>
          <w:tcPr>
            <w:tcW w:w="0" w:type="auto"/>
            <w:vMerge/>
            <w:vAlign w:val="center"/>
          </w:tcPr>
          <w:p w14:paraId="283861B8"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9D9CCCE" w14:textId="77777777" w:rsidTr="0068718B">
        <w:trPr>
          <w:trHeight w:val="20"/>
          <w:jc w:val="center"/>
        </w:trPr>
        <w:tc>
          <w:tcPr>
            <w:tcW w:w="0" w:type="auto"/>
            <w:vMerge/>
            <w:vAlign w:val="center"/>
          </w:tcPr>
          <w:p w14:paraId="0BED6E2E"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EA89887"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 xml:space="preserve">Rm. </w:t>
            </w:r>
            <w:proofErr w:type="spellStart"/>
            <w:r w:rsidRPr="009A000D">
              <w:rPr>
                <w:rFonts w:eastAsia="MS Mincho"/>
                <w:color w:val="000000" w:themeColor="text1"/>
                <w:sz w:val="16"/>
                <w:szCs w:val="16"/>
              </w:rPr>
              <w:t>Valcea</w:t>
            </w:r>
            <w:proofErr w:type="spellEnd"/>
          </w:p>
        </w:tc>
        <w:tc>
          <w:tcPr>
            <w:tcW w:w="0" w:type="auto"/>
            <w:vAlign w:val="center"/>
          </w:tcPr>
          <w:p w14:paraId="14F04744"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Ramnicu</w:t>
            </w:r>
            <w:proofErr w:type="spellEnd"/>
            <w:r w:rsidRPr="009A000D">
              <w:rPr>
                <w:rFonts w:eastAsia="MS Mincho"/>
                <w:color w:val="000000" w:themeColor="text1"/>
                <w:sz w:val="16"/>
                <w:szCs w:val="16"/>
              </w:rPr>
              <w:t xml:space="preserve"> </w:t>
            </w:r>
            <w:proofErr w:type="spellStart"/>
            <w:r w:rsidRPr="009A000D">
              <w:rPr>
                <w:rFonts w:eastAsia="MS Mincho"/>
                <w:color w:val="000000" w:themeColor="text1"/>
                <w:sz w:val="16"/>
                <w:szCs w:val="16"/>
              </w:rPr>
              <w:t>Valcea</w:t>
            </w:r>
            <w:proofErr w:type="spellEnd"/>
          </w:p>
        </w:tc>
        <w:tc>
          <w:tcPr>
            <w:tcW w:w="0" w:type="auto"/>
            <w:vAlign w:val="center"/>
          </w:tcPr>
          <w:p w14:paraId="60EAB579"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12</w:t>
            </w:r>
          </w:p>
        </w:tc>
        <w:tc>
          <w:tcPr>
            <w:tcW w:w="0" w:type="auto"/>
            <w:vMerge/>
            <w:vAlign w:val="center"/>
          </w:tcPr>
          <w:p w14:paraId="2740BE85"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5CEE073E" w14:textId="77777777" w:rsidTr="0068718B">
        <w:trPr>
          <w:trHeight w:val="20"/>
          <w:jc w:val="center"/>
        </w:trPr>
        <w:tc>
          <w:tcPr>
            <w:tcW w:w="0" w:type="auto"/>
            <w:vMerge/>
            <w:vAlign w:val="center"/>
          </w:tcPr>
          <w:p w14:paraId="3392E888"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5EF8040"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Slatina</w:t>
            </w:r>
          </w:p>
        </w:tc>
        <w:tc>
          <w:tcPr>
            <w:tcW w:w="0" w:type="auto"/>
            <w:vAlign w:val="center"/>
          </w:tcPr>
          <w:p w14:paraId="7017DEBB"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Slatina</w:t>
            </w:r>
          </w:p>
        </w:tc>
        <w:tc>
          <w:tcPr>
            <w:tcW w:w="0" w:type="auto"/>
            <w:vAlign w:val="center"/>
          </w:tcPr>
          <w:p w14:paraId="5EC890B6"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4F647BCB"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66E6B15A" w14:textId="77777777" w:rsidTr="0068718B">
        <w:trPr>
          <w:trHeight w:val="20"/>
          <w:jc w:val="center"/>
        </w:trPr>
        <w:tc>
          <w:tcPr>
            <w:tcW w:w="0" w:type="auto"/>
            <w:vMerge w:val="restart"/>
            <w:vAlign w:val="center"/>
          </w:tcPr>
          <w:p w14:paraId="3298AFF7"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 xml:space="preserve">ABA Buzau - </w:t>
            </w:r>
            <w:proofErr w:type="spellStart"/>
            <w:r w:rsidRPr="009A000D">
              <w:rPr>
                <w:rFonts w:eastAsia="MS Mincho"/>
                <w:b/>
                <w:bCs/>
                <w:color w:val="000000" w:themeColor="text1"/>
                <w:sz w:val="16"/>
                <w:szCs w:val="16"/>
              </w:rPr>
              <w:t>Ialomita</w:t>
            </w:r>
            <w:proofErr w:type="spellEnd"/>
          </w:p>
        </w:tc>
        <w:tc>
          <w:tcPr>
            <w:tcW w:w="0" w:type="auto"/>
            <w:vAlign w:val="center"/>
          </w:tcPr>
          <w:p w14:paraId="26A3536D"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Buzau</w:t>
            </w:r>
          </w:p>
        </w:tc>
        <w:tc>
          <w:tcPr>
            <w:tcW w:w="0" w:type="auto"/>
            <w:vAlign w:val="center"/>
          </w:tcPr>
          <w:p w14:paraId="62C43504"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Buzau</w:t>
            </w:r>
          </w:p>
        </w:tc>
        <w:tc>
          <w:tcPr>
            <w:tcW w:w="0" w:type="auto"/>
            <w:vAlign w:val="center"/>
          </w:tcPr>
          <w:p w14:paraId="1C32D20B"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10</w:t>
            </w:r>
          </w:p>
        </w:tc>
        <w:tc>
          <w:tcPr>
            <w:tcW w:w="0" w:type="auto"/>
            <w:vMerge/>
            <w:vAlign w:val="center"/>
          </w:tcPr>
          <w:p w14:paraId="64B09F93"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D30CD67" w14:textId="77777777" w:rsidTr="0068718B">
        <w:trPr>
          <w:trHeight w:val="20"/>
          <w:jc w:val="center"/>
        </w:trPr>
        <w:tc>
          <w:tcPr>
            <w:tcW w:w="0" w:type="auto"/>
            <w:vMerge/>
            <w:vAlign w:val="center"/>
          </w:tcPr>
          <w:p w14:paraId="3B2EB990"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0A91AA6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Ploiesti</w:t>
            </w:r>
          </w:p>
        </w:tc>
        <w:tc>
          <w:tcPr>
            <w:tcW w:w="0" w:type="auto"/>
            <w:vAlign w:val="center"/>
          </w:tcPr>
          <w:p w14:paraId="1143B44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Ploiesti</w:t>
            </w:r>
          </w:p>
        </w:tc>
        <w:tc>
          <w:tcPr>
            <w:tcW w:w="0" w:type="auto"/>
            <w:vAlign w:val="center"/>
          </w:tcPr>
          <w:p w14:paraId="6D6890E3"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8</w:t>
            </w:r>
          </w:p>
        </w:tc>
        <w:tc>
          <w:tcPr>
            <w:tcW w:w="0" w:type="auto"/>
            <w:vMerge/>
            <w:vAlign w:val="center"/>
          </w:tcPr>
          <w:p w14:paraId="5F8B4707"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627E683C" w14:textId="77777777" w:rsidTr="0068718B">
        <w:trPr>
          <w:trHeight w:val="20"/>
          <w:jc w:val="center"/>
        </w:trPr>
        <w:tc>
          <w:tcPr>
            <w:tcW w:w="0" w:type="auto"/>
            <w:vMerge/>
            <w:vAlign w:val="center"/>
          </w:tcPr>
          <w:p w14:paraId="5444DDE8"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7101DFED"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Targoviste</w:t>
            </w:r>
            <w:proofErr w:type="spellEnd"/>
          </w:p>
        </w:tc>
        <w:tc>
          <w:tcPr>
            <w:tcW w:w="0" w:type="auto"/>
            <w:vAlign w:val="center"/>
          </w:tcPr>
          <w:p w14:paraId="6FF86E59"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Targoviste</w:t>
            </w:r>
            <w:proofErr w:type="spellEnd"/>
          </w:p>
        </w:tc>
        <w:tc>
          <w:tcPr>
            <w:tcW w:w="0" w:type="auto"/>
            <w:vAlign w:val="center"/>
          </w:tcPr>
          <w:p w14:paraId="28AE31D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4</w:t>
            </w:r>
          </w:p>
        </w:tc>
        <w:tc>
          <w:tcPr>
            <w:tcW w:w="0" w:type="auto"/>
            <w:vMerge/>
            <w:vAlign w:val="center"/>
          </w:tcPr>
          <w:p w14:paraId="3DBBA38F"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1F040560" w14:textId="77777777" w:rsidTr="0068718B">
        <w:trPr>
          <w:trHeight w:val="20"/>
          <w:jc w:val="center"/>
        </w:trPr>
        <w:tc>
          <w:tcPr>
            <w:tcW w:w="0" w:type="auto"/>
            <w:vMerge/>
            <w:vAlign w:val="center"/>
          </w:tcPr>
          <w:p w14:paraId="2671A3FC"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70ACBA62"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Braila</w:t>
            </w:r>
          </w:p>
        </w:tc>
        <w:tc>
          <w:tcPr>
            <w:tcW w:w="0" w:type="auto"/>
            <w:vAlign w:val="center"/>
          </w:tcPr>
          <w:p w14:paraId="2D773884"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Braila</w:t>
            </w:r>
          </w:p>
        </w:tc>
        <w:tc>
          <w:tcPr>
            <w:tcW w:w="0" w:type="auto"/>
            <w:vAlign w:val="center"/>
          </w:tcPr>
          <w:p w14:paraId="51BFDD9E"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4</w:t>
            </w:r>
          </w:p>
        </w:tc>
        <w:tc>
          <w:tcPr>
            <w:tcW w:w="0" w:type="auto"/>
            <w:vMerge/>
            <w:vAlign w:val="center"/>
          </w:tcPr>
          <w:p w14:paraId="48A5E30B"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9F7F14F" w14:textId="77777777" w:rsidTr="0068718B">
        <w:trPr>
          <w:trHeight w:val="20"/>
          <w:jc w:val="center"/>
        </w:trPr>
        <w:tc>
          <w:tcPr>
            <w:tcW w:w="0" w:type="auto"/>
            <w:vMerge/>
            <w:vAlign w:val="center"/>
          </w:tcPr>
          <w:p w14:paraId="784EE852"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063397B1"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Calarasi</w:t>
            </w:r>
            <w:proofErr w:type="spellEnd"/>
          </w:p>
        </w:tc>
        <w:tc>
          <w:tcPr>
            <w:tcW w:w="0" w:type="auto"/>
            <w:vAlign w:val="center"/>
          </w:tcPr>
          <w:p w14:paraId="044F0532"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Calarasi</w:t>
            </w:r>
            <w:proofErr w:type="spellEnd"/>
          </w:p>
        </w:tc>
        <w:tc>
          <w:tcPr>
            <w:tcW w:w="0" w:type="auto"/>
            <w:vAlign w:val="center"/>
          </w:tcPr>
          <w:p w14:paraId="668702D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6485BEDC"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69E95653" w14:textId="77777777" w:rsidTr="0068718B">
        <w:trPr>
          <w:trHeight w:val="20"/>
          <w:jc w:val="center"/>
        </w:trPr>
        <w:tc>
          <w:tcPr>
            <w:tcW w:w="0" w:type="auto"/>
            <w:vMerge/>
            <w:vAlign w:val="center"/>
          </w:tcPr>
          <w:p w14:paraId="37F1596A"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40FFF8C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Slobozia</w:t>
            </w:r>
          </w:p>
        </w:tc>
        <w:tc>
          <w:tcPr>
            <w:tcW w:w="0" w:type="auto"/>
            <w:vAlign w:val="center"/>
          </w:tcPr>
          <w:p w14:paraId="36F77F6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Slobozia</w:t>
            </w:r>
          </w:p>
        </w:tc>
        <w:tc>
          <w:tcPr>
            <w:tcW w:w="0" w:type="auto"/>
            <w:vAlign w:val="center"/>
          </w:tcPr>
          <w:p w14:paraId="4FE0349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5</w:t>
            </w:r>
          </w:p>
        </w:tc>
        <w:tc>
          <w:tcPr>
            <w:tcW w:w="0" w:type="auto"/>
            <w:vMerge/>
            <w:vAlign w:val="center"/>
          </w:tcPr>
          <w:p w14:paraId="674F57D4"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4832B945" w14:textId="77777777" w:rsidTr="0068718B">
        <w:trPr>
          <w:trHeight w:val="20"/>
          <w:jc w:val="center"/>
        </w:trPr>
        <w:tc>
          <w:tcPr>
            <w:tcW w:w="0" w:type="auto"/>
            <w:vMerge w:val="restart"/>
            <w:vAlign w:val="center"/>
          </w:tcPr>
          <w:p w14:paraId="37A1A716"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 xml:space="preserve">ABA </w:t>
            </w:r>
            <w:proofErr w:type="spellStart"/>
            <w:r w:rsidRPr="009A000D">
              <w:rPr>
                <w:rFonts w:eastAsia="MS Mincho"/>
                <w:b/>
                <w:bCs/>
                <w:color w:val="000000" w:themeColor="text1"/>
                <w:sz w:val="16"/>
                <w:szCs w:val="16"/>
              </w:rPr>
              <w:t>Arges-Vedea</w:t>
            </w:r>
            <w:proofErr w:type="spellEnd"/>
          </w:p>
        </w:tc>
        <w:tc>
          <w:tcPr>
            <w:tcW w:w="0" w:type="auto"/>
            <w:vAlign w:val="center"/>
          </w:tcPr>
          <w:p w14:paraId="4F93D746"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Pitesti</w:t>
            </w:r>
          </w:p>
        </w:tc>
        <w:tc>
          <w:tcPr>
            <w:tcW w:w="0" w:type="auto"/>
            <w:vAlign w:val="center"/>
          </w:tcPr>
          <w:p w14:paraId="75B681ED"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Pitesti</w:t>
            </w:r>
          </w:p>
        </w:tc>
        <w:tc>
          <w:tcPr>
            <w:tcW w:w="0" w:type="auto"/>
            <w:vAlign w:val="center"/>
          </w:tcPr>
          <w:p w14:paraId="75A357B5"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14</w:t>
            </w:r>
          </w:p>
        </w:tc>
        <w:tc>
          <w:tcPr>
            <w:tcW w:w="0" w:type="auto"/>
            <w:vMerge/>
            <w:vAlign w:val="center"/>
          </w:tcPr>
          <w:p w14:paraId="1668A947"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025A74CF" w14:textId="77777777" w:rsidTr="0068718B">
        <w:trPr>
          <w:trHeight w:val="20"/>
          <w:jc w:val="center"/>
        </w:trPr>
        <w:tc>
          <w:tcPr>
            <w:tcW w:w="0" w:type="auto"/>
            <w:vMerge/>
            <w:vAlign w:val="center"/>
          </w:tcPr>
          <w:p w14:paraId="5CFA79E9"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1023C46D"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Bucuresti</w:t>
            </w:r>
            <w:proofErr w:type="spellEnd"/>
          </w:p>
        </w:tc>
        <w:tc>
          <w:tcPr>
            <w:tcW w:w="0" w:type="auto"/>
            <w:vAlign w:val="center"/>
          </w:tcPr>
          <w:p w14:paraId="473348D6"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Bucuresti</w:t>
            </w:r>
            <w:proofErr w:type="spellEnd"/>
          </w:p>
        </w:tc>
        <w:tc>
          <w:tcPr>
            <w:tcW w:w="0" w:type="auto"/>
            <w:vAlign w:val="center"/>
          </w:tcPr>
          <w:p w14:paraId="157E1F46"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12</w:t>
            </w:r>
          </w:p>
        </w:tc>
        <w:tc>
          <w:tcPr>
            <w:tcW w:w="0" w:type="auto"/>
            <w:vMerge/>
            <w:vAlign w:val="center"/>
          </w:tcPr>
          <w:p w14:paraId="228278A1"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9C803D7" w14:textId="77777777" w:rsidTr="0068718B">
        <w:trPr>
          <w:trHeight w:val="20"/>
          <w:jc w:val="center"/>
        </w:trPr>
        <w:tc>
          <w:tcPr>
            <w:tcW w:w="0" w:type="auto"/>
            <w:vMerge/>
            <w:vAlign w:val="center"/>
          </w:tcPr>
          <w:p w14:paraId="633FE524"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5467BE9"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Giurgiu</w:t>
            </w:r>
          </w:p>
        </w:tc>
        <w:tc>
          <w:tcPr>
            <w:tcW w:w="0" w:type="auto"/>
            <w:vAlign w:val="center"/>
          </w:tcPr>
          <w:p w14:paraId="1C0C5E5B"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Giurgiu</w:t>
            </w:r>
          </w:p>
        </w:tc>
        <w:tc>
          <w:tcPr>
            <w:tcW w:w="0" w:type="auto"/>
            <w:vAlign w:val="center"/>
          </w:tcPr>
          <w:p w14:paraId="218C9231"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5</w:t>
            </w:r>
          </w:p>
        </w:tc>
        <w:tc>
          <w:tcPr>
            <w:tcW w:w="0" w:type="auto"/>
            <w:vMerge/>
            <w:vAlign w:val="center"/>
          </w:tcPr>
          <w:p w14:paraId="28D12011"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A99F186" w14:textId="77777777" w:rsidTr="0068718B">
        <w:trPr>
          <w:trHeight w:val="20"/>
          <w:jc w:val="center"/>
        </w:trPr>
        <w:tc>
          <w:tcPr>
            <w:tcW w:w="0" w:type="auto"/>
            <w:vMerge/>
            <w:vAlign w:val="center"/>
          </w:tcPr>
          <w:p w14:paraId="09483CE1"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33543B43"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Alexandria</w:t>
            </w:r>
          </w:p>
        </w:tc>
        <w:tc>
          <w:tcPr>
            <w:tcW w:w="0" w:type="auto"/>
            <w:vAlign w:val="center"/>
          </w:tcPr>
          <w:p w14:paraId="417243AB"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Alexandria</w:t>
            </w:r>
          </w:p>
        </w:tc>
        <w:tc>
          <w:tcPr>
            <w:tcW w:w="0" w:type="auto"/>
            <w:vAlign w:val="center"/>
          </w:tcPr>
          <w:p w14:paraId="579AD827"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6A63329F"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C603BEE" w14:textId="77777777" w:rsidTr="0068718B">
        <w:trPr>
          <w:trHeight w:val="20"/>
          <w:jc w:val="center"/>
        </w:trPr>
        <w:tc>
          <w:tcPr>
            <w:tcW w:w="0" w:type="auto"/>
            <w:vMerge w:val="restart"/>
            <w:vAlign w:val="center"/>
          </w:tcPr>
          <w:p w14:paraId="7ED393DE"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Prut-</w:t>
            </w:r>
            <w:proofErr w:type="spellStart"/>
            <w:r w:rsidRPr="009A000D">
              <w:rPr>
                <w:rFonts w:eastAsia="MS Mincho"/>
                <w:b/>
                <w:bCs/>
                <w:color w:val="000000" w:themeColor="text1"/>
                <w:sz w:val="16"/>
                <w:szCs w:val="16"/>
              </w:rPr>
              <w:t>Barlad</w:t>
            </w:r>
            <w:proofErr w:type="spellEnd"/>
          </w:p>
        </w:tc>
        <w:tc>
          <w:tcPr>
            <w:tcW w:w="0" w:type="auto"/>
            <w:vAlign w:val="center"/>
          </w:tcPr>
          <w:p w14:paraId="15DCA4F6"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Botosani</w:t>
            </w:r>
            <w:proofErr w:type="spellEnd"/>
          </w:p>
        </w:tc>
        <w:tc>
          <w:tcPr>
            <w:tcW w:w="0" w:type="auto"/>
            <w:vAlign w:val="center"/>
          </w:tcPr>
          <w:p w14:paraId="4CB127D7"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Botosani</w:t>
            </w:r>
            <w:proofErr w:type="spellEnd"/>
          </w:p>
        </w:tc>
        <w:tc>
          <w:tcPr>
            <w:tcW w:w="0" w:type="auto"/>
            <w:vAlign w:val="center"/>
          </w:tcPr>
          <w:p w14:paraId="43523EF8"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45467E18"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381D8529" w14:textId="77777777" w:rsidTr="0068718B">
        <w:trPr>
          <w:trHeight w:val="20"/>
          <w:jc w:val="center"/>
        </w:trPr>
        <w:tc>
          <w:tcPr>
            <w:tcW w:w="0" w:type="auto"/>
            <w:vMerge/>
            <w:vAlign w:val="center"/>
          </w:tcPr>
          <w:p w14:paraId="52E7F1CD"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734253C"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Iasi</w:t>
            </w:r>
          </w:p>
        </w:tc>
        <w:tc>
          <w:tcPr>
            <w:tcW w:w="0" w:type="auto"/>
            <w:vAlign w:val="center"/>
          </w:tcPr>
          <w:p w14:paraId="1685278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Iasi</w:t>
            </w:r>
          </w:p>
        </w:tc>
        <w:tc>
          <w:tcPr>
            <w:tcW w:w="0" w:type="auto"/>
            <w:vAlign w:val="center"/>
          </w:tcPr>
          <w:p w14:paraId="0D49E00D"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13</w:t>
            </w:r>
          </w:p>
        </w:tc>
        <w:tc>
          <w:tcPr>
            <w:tcW w:w="0" w:type="auto"/>
            <w:vMerge/>
            <w:vAlign w:val="center"/>
          </w:tcPr>
          <w:p w14:paraId="6625182E"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4B158A22" w14:textId="77777777" w:rsidTr="0068718B">
        <w:trPr>
          <w:trHeight w:val="20"/>
          <w:jc w:val="center"/>
        </w:trPr>
        <w:tc>
          <w:tcPr>
            <w:tcW w:w="0" w:type="auto"/>
            <w:vMerge/>
            <w:vAlign w:val="center"/>
          </w:tcPr>
          <w:p w14:paraId="5F8A57AD"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59526342"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Vaslui</w:t>
            </w:r>
            <w:proofErr w:type="spellEnd"/>
          </w:p>
        </w:tc>
        <w:tc>
          <w:tcPr>
            <w:tcW w:w="0" w:type="auto"/>
            <w:vAlign w:val="center"/>
          </w:tcPr>
          <w:p w14:paraId="48B6CBE5" w14:textId="77777777" w:rsidR="00633D90" w:rsidRPr="009A000D" w:rsidRDefault="00633D90" w:rsidP="0068718B">
            <w:pPr>
              <w:ind w:right="144"/>
              <w:rPr>
                <w:rFonts w:eastAsia="MS Mincho"/>
                <w:color w:val="000000" w:themeColor="text1"/>
                <w:sz w:val="16"/>
                <w:szCs w:val="16"/>
              </w:rPr>
            </w:pPr>
            <w:proofErr w:type="spellStart"/>
            <w:r w:rsidRPr="009A000D">
              <w:rPr>
                <w:rFonts w:eastAsia="MS Mincho"/>
                <w:color w:val="000000" w:themeColor="text1"/>
                <w:sz w:val="16"/>
                <w:szCs w:val="16"/>
              </w:rPr>
              <w:t>Vaslui</w:t>
            </w:r>
            <w:proofErr w:type="spellEnd"/>
          </w:p>
        </w:tc>
        <w:tc>
          <w:tcPr>
            <w:tcW w:w="0" w:type="auto"/>
            <w:vAlign w:val="center"/>
          </w:tcPr>
          <w:p w14:paraId="27B8DFC4"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9</w:t>
            </w:r>
          </w:p>
        </w:tc>
        <w:tc>
          <w:tcPr>
            <w:tcW w:w="0" w:type="auto"/>
            <w:vMerge/>
            <w:vAlign w:val="center"/>
          </w:tcPr>
          <w:p w14:paraId="7A6D384B"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2824230C" w14:textId="77777777" w:rsidTr="0068718B">
        <w:trPr>
          <w:trHeight w:val="20"/>
          <w:jc w:val="center"/>
        </w:trPr>
        <w:tc>
          <w:tcPr>
            <w:tcW w:w="0" w:type="auto"/>
            <w:vMerge/>
            <w:vAlign w:val="center"/>
          </w:tcPr>
          <w:p w14:paraId="146121FB"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6D6155AD"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Galati</w:t>
            </w:r>
          </w:p>
        </w:tc>
        <w:tc>
          <w:tcPr>
            <w:tcW w:w="0" w:type="auto"/>
            <w:vAlign w:val="center"/>
          </w:tcPr>
          <w:p w14:paraId="4A20B03A"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Galati</w:t>
            </w:r>
          </w:p>
        </w:tc>
        <w:tc>
          <w:tcPr>
            <w:tcW w:w="0" w:type="auto"/>
            <w:vAlign w:val="center"/>
          </w:tcPr>
          <w:p w14:paraId="63158DF0" w14:textId="77777777" w:rsidR="00633D90" w:rsidRPr="009A000D" w:rsidRDefault="00633D90" w:rsidP="0068718B">
            <w:pPr>
              <w:ind w:right="144"/>
              <w:jc w:val="center"/>
              <w:rPr>
                <w:rFonts w:eastAsia="MS Mincho"/>
                <w:color w:val="000000" w:themeColor="text1"/>
                <w:sz w:val="16"/>
                <w:szCs w:val="16"/>
              </w:rPr>
            </w:pPr>
            <w:r w:rsidRPr="009A000D">
              <w:rPr>
                <w:rFonts w:eastAsia="MS Mincho"/>
                <w:color w:val="000000" w:themeColor="text1"/>
                <w:sz w:val="16"/>
                <w:szCs w:val="16"/>
              </w:rPr>
              <w:t>6</w:t>
            </w:r>
          </w:p>
        </w:tc>
        <w:tc>
          <w:tcPr>
            <w:tcW w:w="0" w:type="auto"/>
            <w:vMerge/>
            <w:vAlign w:val="center"/>
          </w:tcPr>
          <w:p w14:paraId="4CF32D78"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C6EA9C1" w14:textId="77777777" w:rsidTr="0068718B">
        <w:trPr>
          <w:trHeight w:val="20"/>
          <w:jc w:val="center"/>
        </w:trPr>
        <w:tc>
          <w:tcPr>
            <w:tcW w:w="0" w:type="auto"/>
            <w:vMerge w:val="restart"/>
            <w:vAlign w:val="center"/>
          </w:tcPr>
          <w:p w14:paraId="0D613DA8" w14:textId="77777777" w:rsidR="00633D90" w:rsidRPr="009A000D" w:rsidRDefault="00633D90" w:rsidP="0068718B">
            <w:pPr>
              <w:ind w:right="144"/>
              <w:rPr>
                <w:rFonts w:eastAsia="MS Mincho"/>
                <w:b/>
                <w:bCs/>
                <w:color w:val="000000" w:themeColor="text1"/>
                <w:sz w:val="16"/>
                <w:szCs w:val="16"/>
              </w:rPr>
            </w:pPr>
            <w:r w:rsidRPr="009A000D">
              <w:rPr>
                <w:rFonts w:eastAsia="MS Mincho"/>
                <w:b/>
                <w:bCs/>
                <w:color w:val="000000" w:themeColor="text1"/>
                <w:sz w:val="16"/>
                <w:szCs w:val="16"/>
              </w:rPr>
              <w:t>ABA Dobrogea-Litoral</w:t>
            </w:r>
          </w:p>
        </w:tc>
        <w:tc>
          <w:tcPr>
            <w:tcW w:w="0" w:type="auto"/>
            <w:vAlign w:val="center"/>
          </w:tcPr>
          <w:p w14:paraId="668715A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Constanta</w:t>
            </w:r>
          </w:p>
        </w:tc>
        <w:tc>
          <w:tcPr>
            <w:tcW w:w="0" w:type="auto"/>
            <w:vAlign w:val="center"/>
          </w:tcPr>
          <w:p w14:paraId="67563CF2"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Constanta</w:t>
            </w:r>
          </w:p>
        </w:tc>
        <w:tc>
          <w:tcPr>
            <w:tcW w:w="0" w:type="auto"/>
            <w:vAlign w:val="center"/>
          </w:tcPr>
          <w:p w14:paraId="726D003B" w14:textId="77777777" w:rsidR="00633D90" w:rsidRPr="009A000D" w:rsidRDefault="00633D90" w:rsidP="0068718B">
            <w:pPr>
              <w:ind w:right="144"/>
              <w:jc w:val="center"/>
              <w:rPr>
                <w:rFonts w:eastAsia="MS Mincho"/>
                <w:color w:val="000000" w:themeColor="text1"/>
                <w:sz w:val="16"/>
                <w:szCs w:val="16"/>
              </w:rPr>
            </w:pPr>
          </w:p>
        </w:tc>
        <w:tc>
          <w:tcPr>
            <w:tcW w:w="0" w:type="auto"/>
            <w:vMerge/>
            <w:vAlign w:val="center"/>
          </w:tcPr>
          <w:p w14:paraId="5AAEBBFC" w14:textId="77777777" w:rsidR="00633D90" w:rsidRPr="009A000D" w:rsidRDefault="00633D90" w:rsidP="0068718B">
            <w:pPr>
              <w:ind w:right="144"/>
              <w:jc w:val="center"/>
              <w:rPr>
                <w:rFonts w:eastAsia="MS Mincho"/>
                <w:color w:val="000000" w:themeColor="text1"/>
                <w:sz w:val="16"/>
                <w:szCs w:val="16"/>
              </w:rPr>
            </w:pPr>
          </w:p>
        </w:tc>
      </w:tr>
      <w:tr w:rsidR="00633D90" w:rsidRPr="009A000D" w14:paraId="7D261932" w14:textId="77777777" w:rsidTr="0068718B">
        <w:trPr>
          <w:trHeight w:val="20"/>
          <w:jc w:val="center"/>
        </w:trPr>
        <w:tc>
          <w:tcPr>
            <w:tcW w:w="0" w:type="auto"/>
            <w:vMerge/>
            <w:vAlign w:val="center"/>
          </w:tcPr>
          <w:p w14:paraId="3C7350F1" w14:textId="77777777" w:rsidR="00633D90" w:rsidRPr="009A000D" w:rsidRDefault="00633D90" w:rsidP="0068718B">
            <w:pPr>
              <w:ind w:right="144"/>
              <w:rPr>
                <w:rFonts w:eastAsia="MS Mincho"/>
                <w:b/>
                <w:bCs/>
                <w:color w:val="000000" w:themeColor="text1"/>
                <w:sz w:val="16"/>
                <w:szCs w:val="16"/>
              </w:rPr>
            </w:pPr>
          </w:p>
        </w:tc>
        <w:tc>
          <w:tcPr>
            <w:tcW w:w="0" w:type="auto"/>
            <w:vAlign w:val="center"/>
          </w:tcPr>
          <w:p w14:paraId="2EF502E5"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Tulcea</w:t>
            </w:r>
          </w:p>
        </w:tc>
        <w:tc>
          <w:tcPr>
            <w:tcW w:w="0" w:type="auto"/>
            <w:vAlign w:val="center"/>
          </w:tcPr>
          <w:p w14:paraId="087CE0C3" w14:textId="77777777" w:rsidR="00633D90" w:rsidRPr="009A000D" w:rsidRDefault="00633D90" w:rsidP="0068718B">
            <w:pPr>
              <w:ind w:right="144"/>
              <w:rPr>
                <w:rFonts w:eastAsia="MS Mincho"/>
                <w:color w:val="000000" w:themeColor="text1"/>
                <w:sz w:val="16"/>
                <w:szCs w:val="16"/>
              </w:rPr>
            </w:pPr>
            <w:r w:rsidRPr="009A000D">
              <w:rPr>
                <w:rFonts w:eastAsia="MS Mincho"/>
                <w:color w:val="000000" w:themeColor="text1"/>
                <w:sz w:val="16"/>
                <w:szCs w:val="16"/>
              </w:rPr>
              <w:t>Tulcea</w:t>
            </w:r>
          </w:p>
        </w:tc>
        <w:tc>
          <w:tcPr>
            <w:tcW w:w="0" w:type="auto"/>
            <w:vAlign w:val="center"/>
          </w:tcPr>
          <w:p w14:paraId="39C75CF3" w14:textId="77777777" w:rsidR="00633D90" w:rsidRPr="009A000D" w:rsidRDefault="00633D90" w:rsidP="0068718B">
            <w:pPr>
              <w:ind w:right="144"/>
              <w:jc w:val="center"/>
              <w:rPr>
                <w:rFonts w:eastAsia="MS Mincho"/>
                <w:color w:val="000000" w:themeColor="text1"/>
                <w:sz w:val="16"/>
                <w:szCs w:val="16"/>
              </w:rPr>
            </w:pPr>
          </w:p>
        </w:tc>
        <w:tc>
          <w:tcPr>
            <w:tcW w:w="0" w:type="auto"/>
            <w:vMerge/>
            <w:vAlign w:val="center"/>
          </w:tcPr>
          <w:p w14:paraId="3045B463" w14:textId="77777777" w:rsidR="00633D90" w:rsidRPr="009A000D" w:rsidRDefault="00633D90" w:rsidP="0068718B">
            <w:pPr>
              <w:ind w:right="144"/>
              <w:jc w:val="center"/>
              <w:rPr>
                <w:rFonts w:eastAsia="MS Mincho"/>
                <w:color w:val="000000" w:themeColor="text1"/>
                <w:sz w:val="16"/>
                <w:szCs w:val="16"/>
              </w:rPr>
            </w:pPr>
          </w:p>
        </w:tc>
      </w:tr>
    </w:tbl>
    <w:p w14:paraId="39A18E32" w14:textId="77777777" w:rsidR="00633D90" w:rsidRPr="009A000D" w:rsidRDefault="00633D90" w:rsidP="00633D90">
      <w:pPr>
        <w:ind w:right="144"/>
        <w:rPr>
          <w:color w:val="000000" w:themeColor="text1"/>
        </w:rPr>
      </w:pPr>
      <w:r w:rsidRPr="009A000D">
        <w:rPr>
          <w:color w:val="000000" w:themeColor="text1"/>
        </w:rPr>
        <w:t xml:space="preserve"> </w:t>
      </w:r>
    </w:p>
    <w:p w14:paraId="05D8F7E6" w14:textId="77777777" w:rsidR="00633D90" w:rsidRPr="00633D90" w:rsidRDefault="00633D90" w:rsidP="00633D90">
      <w:pPr>
        <w:pStyle w:val="Heading2"/>
        <w:numPr>
          <w:ilvl w:val="0"/>
          <w:numId w:val="0"/>
        </w:numPr>
        <w:ind w:left="720"/>
        <w:rPr>
          <w:color w:val="000000" w:themeColor="text1"/>
          <w:u w:val="single"/>
        </w:rPr>
      </w:pPr>
      <w:r w:rsidRPr="00633D90">
        <w:rPr>
          <w:color w:val="000000" w:themeColor="text1"/>
          <w:u w:val="single"/>
        </w:rPr>
        <w:t xml:space="preserve">Estimated number of orders registered in NARW Laboratories </w:t>
      </w:r>
    </w:p>
    <w:p w14:paraId="6FAADCF6" w14:textId="77777777" w:rsidR="00633D90" w:rsidRPr="009A000D" w:rsidRDefault="00633D90" w:rsidP="00633D90">
      <w:pPr>
        <w:pStyle w:val="ListParagraph"/>
        <w:tabs>
          <w:tab w:val="num" w:pos="1080"/>
        </w:tabs>
        <w:ind w:left="360" w:right="144" w:hanging="360"/>
        <w:rPr>
          <w:color w:val="000000" w:themeColor="text1"/>
        </w:rPr>
      </w:pPr>
      <w:r w:rsidRPr="009A000D">
        <w:rPr>
          <w:b/>
          <w:color w:val="000000" w:themeColor="text1"/>
        </w:rPr>
        <w:t>Phase I (Pilot):</w:t>
      </w:r>
      <w:r w:rsidRPr="009A000D">
        <w:rPr>
          <w:color w:val="000000" w:themeColor="text1"/>
        </w:rPr>
        <w:t xml:space="preserve"> The laboratories slated for inclusion in the Pilot phase encompass nearly </w:t>
      </w:r>
      <w:r w:rsidRPr="009A000D">
        <w:rPr>
          <w:b/>
          <w:color w:val="000000" w:themeColor="text1"/>
        </w:rPr>
        <w:t>275</w:t>
      </w:r>
      <w:r w:rsidRPr="009A000D">
        <w:rPr>
          <w:color w:val="000000" w:themeColor="text1"/>
        </w:rPr>
        <w:t xml:space="preserve"> "documents," categorized as follows:</w:t>
      </w:r>
    </w:p>
    <w:p w14:paraId="08EBC23B"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74 existing documents that serve as registries</w:t>
      </w:r>
    </w:p>
    <w:p w14:paraId="57870475"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11 existing documents that represent various types of reference materials</w:t>
      </w:r>
    </w:p>
    <w:p w14:paraId="71C2F117"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lastRenderedPageBreak/>
        <w:t>37 existing documents that consist of paper-based reports</w:t>
      </w:r>
    </w:p>
    <w:p w14:paraId="6BE77B02" w14:textId="77777777" w:rsidR="00633D90" w:rsidRPr="009A000D" w:rsidRDefault="00633D90" w:rsidP="00633D90">
      <w:pPr>
        <w:pStyle w:val="ListParagraph"/>
        <w:tabs>
          <w:tab w:val="num" w:pos="1080"/>
        </w:tabs>
        <w:ind w:left="360" w:right="144" w:hanging="360"/>
        <w:rPr>
          <w:color w:val="000000" w:themeColor="text1"/>
        </w:rPr>
      </w:pPr>
      <w:r w:rsidRPr="009A000D">
        <w:rPr>
          <w:b/>
          <w:color w:val="000000" w:themeColor="text1"/>
        </w:rPr>
        <w:t>Final Phase (All Laboratories):</w:t>
      </w:r>
      <w:r w:rsidRPr="009A000D">
        <w:rPr>
          <w:color w:val="000000" w:themeColor="text1"/>
        </w:rPr>
        <w:t xml:space="preserve"> While a similar volume of types and categories is anticipated, it would be prudent to plan for approximately 450 "documents" to ensure optimal capacity management.</w:t>
      </w:r>
    </w:p>
    <w:p w14:paraId="2A66E394" w14:textId="77777777" w:rsidR="00633D90" w:rsidRPr="009A000D" w:rsidRDefault="00633D90" w:rsidP="00633D90">
      <w:pPr>
        <w:pStyle w:val="ListParagraph"/>
        <w:ind w:left="2160" w:right="144"/>
        <w:rPr>
          <w:color w:val="000000" w:themeColor="text1"/>
        </w:rPr>
      </w:pPr>
    </w:p>
    <w:p w14:paraId="48357550" w14:textId="77777777" w:rsidR="00633D90" w:rsidRDefault="00633D90" w:rsidP="00633D90">
      <w:pPr>
        <w:pStyle w:val="Heading2"/>
        <w:numPr>
          <w:ilvl w:val="0"/>
          <w:numId w:val="0"/>
        </w:numPr>
        <w:rPr>
          <w:color w:val="000000" w:themeColor="text1"/>
          <w:u w:val="single"/>
        </w:rPr>
      </w:pPr>
      <w:r w:rsidRPr="00633D90">
        <w:rPr>
          <w:color w:val="000000" w:themeColor="text1"/>
          <w:u w:val="single"/>
        </w:rPr>
        <w:t xml:space="preserve">Estimated number of samples analysis* in NARW Laboratories </w:t>
      </w:r>
    </w:p>
    <w:p w14:paraId="45E26204" w14:textId="77777777" w:rsidR="00633D90" w:rsidRPr="009A000D" w:rsidRDefault="00633D90" w:rsidP="00633D90">
      <w:pPr>
        <w:pStyle w:val="ListParagraph"/>
        <w:tabs>
          <w:tab w:val="num" w:pos="1080"/>
        </w:tabs>
        <w:ind w:left="360" w:right="144" w:hanging="360"/>
        <w:rPr>
          <w:bCs/>
          <w:color w:val="000000" w:themeColor="text1"/>
        </w:rPr>
      </w:pPr>
      <w:r w:rsidRPr="009A000D">
        <w:rPr>
          <w:b/>
          <w:color w:val="000000" w:themeColor="text1"/>
        </w:rPr>
        <w:t>Phase I (Pilot)</w:t>
      </w:r>
      <w:r w:rsidRPr="009A000D">
        <w:rPr>
          <w:color w:val="000000" w:themeColor="text1"/>
        </w:rPr>
        <w:t xml:space="preserve">: </w:t>
      </w:r>
    </w:p>
    <w:p w14:paraId="18D71922"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ABA Siret laboratories approximately 45.000 – 50.000 analysis / year</w:t>
      </w:r>
    </w:p>
    <w:p w14:paraId="0EEBF37D"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National Laboratory (LNCA) approximately 45.000 – 50.000 analysis / year</w:t>
      </w:r>
    </w:p>
    <w:p w14:paraId="0CE8B67D" w14:textId="77777777" w:rsidR="00633D90" w:rsidRPr="009A000D" w:rsidRDefault="00633D90" w:rsidP="00633D90">
      <w:pPr>
        <w:pStyle w:val="ListParagraph"/>
        <w:tabs>
          <w:tab w:val="num" w:pos="1080"/>
        </w:tabs>
        <w:ind w:left="360" w:right="144" w:hanging="360"/>
        <w:rPr>
          <w:color w:val="000000" w:themeColor="text1"/>
        </w:rPr>
      </w:pPr>
      <w:r w:rsidRPr="009A000D">
        <w:rPr>
          <w:b/>
          <w:color w:val="000000" w:themeColor="text1"/>
        </w:rPr>
        <w:t>Final Phase (All Laboratories):</w:t>
      </w:r>
      <w:r w:rsidRPr="009A000D">
        <w:rPr>
          <w:color w:val="000000" w:themeColor="text1"/>
        </w:rPr>
        <w:t xml:space="preserve"> </w:t>
      </w:r>
    </w:p>
    <w:p w14:paraId="56AD961A" w14:textId="77777777" w:rsidR="00633D90" w:rsidRPr="009A000D" w:rsidRDefault="00633D90">
      <w:pPr>
        <w:pStyle w:val="ListParagraph"/>
        <w:numPr>
          <w:ilvl w:val="1"/>
          <w:numId w:val="192"/>
        </w:numPr>
        <w:spacing w:after="120" w:line="276" w:lineRule="auto"/>
        <w:ind w:right="144"/>
        <w:jc w:val="both"/>
        <w:rPr>
          <w:color w:val="000000" w:themeColor="text1"/>
        </w:rPr>
      </w:pPr>
      <w:r w:rsidRPr="009A000D">
        <w:rPr>
          <w:color w:val="000000" w:themeColor="text1"/>
        </w:rPr>
        <w:t>For all 42 laboratories LIMS must be prepared to process between 520k – 700k analysis yearly.</w:t>
      </w:r>
    </w:p>
    <w:p w14:paraId="46540FAC" w14:textId="77777777" w:rsidR="00633D90" w:rsidRDefault="00633D90" w:rsidP="00633D90">
      <w:pPr>
        <w:ind w:right="144"/>
        <w:rPr>
          <w:color w:val="000000" w:themeColor="text1"/>
        </w:rPr>
      </w:pPr>
      <w:r w:rsidRPr="009A000D">
        <w:rPr>
          <w:b/>
          <w:bCs/>
          <w:color w:val="000000" w:themeColor="text1"/>
        </w:rPr>
        <w:t>Note:</w:t>
      </w:r>
      <w:r w:rsidRPr="009A000D">
        <w:rPr>
          <w:color w:val="000000" w:themeColor="text1"/>
        </w:rPr>
        <w:t xml:space="preserve"> (*) It is important to note that each analysis refers to the individual indicator that must be assessed according to the order outlined in the Annual Operating Manual.</w:t>
      </w:r>
      <w:r>
        <w:rPr>
          <w:color w:val="000000" w:themeColor="text1"/>
        </w:rPr>
        <w:t xml:space="preserve"> </w:t>
      </w:r>
    </w:p>
    <w:p w14:paraId="29C961C9" w14:textId="716E2E8A" w:rsidR="00633D90" w:rsidRDefault="00633D90" w:rsidP="00633D90">
      <w:pPr>
        <w:ind w:right="144"/>
        <w:rPr>
          <w:color w:val="000000" w:themeColor="text1"/>
        </w:rPr>
      </w:pPr>
      <w:r w:rsidRPr="009A000D">
        <w:rPr>
          <w:color w:val="000000" w:themeColor="text1"/>
        </w:rPr>
        <w:t xml:space="preserve">For reference, the table below highlights the </w:t>
      </w:r>
      <w:r w:rsidRPr="009A000D">
        <w:rPr>
          <w:b/>
          <w:color w:val="000000" w:themeColor="text1"/>
        </w:rPr>
        <w:t>number of analyses</w:t>
      </w:r>
      <w:r w:rsidRPr="009A000D">
        <w:rPr>
          <w:color w:val="000000" w:themeColor="text1"/>
        </w:rPr>
        <w:t xml:space="preserve"> per year as outlined in the 2024 Annual Operating Manual for ABA Siret (part of Pilot phase).</w:t>
      </w:r>
      <w:r>
        <w:rPr>
          <w:color w:val="000000" w:themeColor="text1"/>
        </w:rPr>
        <w:t xml:space="preserve"> </w:t>
      </w:r>
    </w:p>
    <w:p w14:paraId="3CDB2369" w14:textId="0565DCF0" w:rsidR="00633D90" w:rsidRPr="009A000D" w:rsidRDefault="00633D90" w:rsidP="00633D90">
      <w:pPr>
        <w:ind w:right="144"/>
        <w:rPr>
          <w:color w:val="000000" w:themeColor="text1"/>
        </w:rPr>
      </w:pPr>
      <w:r w:rsidRPr="009A000D">
        <w:rPr>
          <w:noProof/>
          <w:color w:val="000000" w:themeColor="text1"/>
        </w:rPr>
        <w:drawing>
          <wp:inline distT="0" distB="0" distL="0" distR="0" wp14:anchorId="0E468C6A" wp14:editId="330A12EE">
            <wp:extent cx="3537042" cy="5144494"/>
            <wp:effectExtent l="0" t="0" r="6350" b="0"/>
            <wp:docPr id="51"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ocument with text and numbers&#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38117" cy="5146057"/>
                    </a:xfrm>
                    <a:prstGeom prst="rect">
                      <a:avLst/>
                    </a:prstGeom>
                    <a:noFill/>
                    <a:ln>
                      <a:noFill/>
                    </a:ln>
                  </pic:spPr>
                </pic:pic>
              </a:graphicData>
            </a:graphic>
          </wp:inline>
        </w:drawing>
      </w:r>
    </w:p>
    <w:p w14:paraId="1335F0BA" w14:textId="3A815EB5" w:rsidR="00633D90" w:rsidRDefault="00633D90" w:rsidP="00633D90">
      <w:pPr>
        <w:pStyle w:val="ListParagraph"/>
        <w:ind w:left="0" w:right="144"/>
        <w:rPr>
          <w:b/>
          <w:bCs/>
          <w:color w:val="000000" w:themeColor="text1"/>
          <w:u w:val="single"/>
        </w:rPr>
      </w:pPr>
      <w:r w:rsidRPr="009A000D">
        <w:rPr>
          <w:noProof/>
          <w:color w:val="000000" w:themeColor="text1"/>
        </w:rPr>
        <w:lastRenderedPageBreak/>
        <w:drawing>
          <wp:anchor distT="0" distB="0" distL="114300" distR="114300" simplePos="0" relativeHeight="251687936" behindDoc="0" locked="0" layoutInCell="1" allowOverlap="1" wp14:anchorId="73F6853F" wp14:editId="1702353D">
            <wp:simplePos x="0" y="0"/>
            <wp:positionH relativeFrom="column">
              <wp:posOffset>-103367</wp:posOffset>
            </wp:positionH>
            <wp:positionV relativeFrom="paragraph">
              <wp:posOffset>359</wp:posOffset>
            </wp:positionV>
            <wp:extent cx="4169410" cy="1360805"/>
            <wp:effectExtent l="0" t="0" r="2540" b="0"/>
            <wp:wrapTopAndBottom/>
            <wp:docPr id="52" name="Picture 1" descr="A table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text and numbers&#10;&#10;Description automatically generated with medium confidenc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69410" cy="1360805"/>
                    </a:xfrm>
                    <a:prstGeom prst="rect">
                      <a:avLst/>
                    </a:prstGeom>
                    <a:noFill/>
                    <a:ln>
                      <a:noFill/>
                    </a:ln>
                  </pic:spPr>
                </pic:pic>
              </a:graphicData>
            </a:graphic>
          </wp:anchor>
        </w:drawing>
      </w:r>
      <w:r w:rsidRPr="009A000D">
        <w:rPr>
          <w:color w:val="000000" w:themeColor="text1"/>
        </w:rPr>
        <w:br w:type="page"/>
      </w:r>
      <w:r w:rsidRPr="00633D90">
        <w:rPr>
          <w:b/>
          <w:bCs/>
          <w:color w:val="000000" w:themeColor="text1"/>
          <w:u w:val="single"/>
        </w:rPr>
        <w:lastRenderedPageBreak/>
        <w:t>Estimated Documents stored in NARW Laboratories</w:t>
      </w:r>
    </w:p>
    <w:p w14:paraId="058F47BA" w14:textId="77777777" w:rsidR="00633D90" w:rsidRPr="00633D90" w:rsidRDefault="00633D90" w:rsidP="00633D90">
      <w:pPr>
        <w:pStyle w:val="ListParagraph"/>
        <w:ind w:left="0" w:right="144"/>
        <w:rPr>
          <w:b/>
          <w:bCs/>
          <w:color w:val="000000" w:themeColor="text1"/>
          <w:u w:val="single"/>
        </w:rPr>
      </w:pPr>
    </w:p>
    <w:tbl>
      <w:tblPr>
        <w:tblW w:w="96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7465"/>
        <w:gridCol w:w="1170"/>
        <w:gridCol w:w="1027"/>
      </w:tblGrid>
      <w:tr w:rsidR="00633D90" w:rsidRPr="009A000D" w14:paraId="40B05AC3" w14:textId="77777777" w:rsidTr="0068718B">
        <w:trPr>
          <w:trHeight w:val="300"/>
        </w:trPr>
        <w:tc>
          <w:tcPr>
            <w:tcW w:w="7465" w:type="dxa"/>
            <w:tcBorders>
              <w:bottom w:val="single" w:sz="12" w:space="0" w:color="666666"/>
            </w:tcBorders>
            <w:noWrap/>
            <w:hideMark/>
          </w:tcPr>
          <w:p w14:paraId="1760D4BB"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xml:space="preserve">Document Category / Laboratory Document (Registry) </w:t>
            </w:r>
          </w:p>
        </w:tc>
        <w:tc>
          <w:tcPr>
            <w:tcW w:w="1170" w:type="dxa"/>
            <w:tcBorders>
              <w:bottom w:val="single" w:sz="12" w:space="0" w:color="666666"/>
            </w:tcBorders>
            <w:noWrap/>
            <w:hideMark/>
          </w:tcPr>
          <w:p w14:paraId="78CDD682"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INPUT</w:t>
            </w:r>
          </w:p>
        </w:tc>
        <w:tc>
          <w:tcPr>
            <w:tcW w:w="980" w:type="dxa"/>
            <w:tcBorders>
              <w:bottom w:val="single" w:sz="12" w:space="0" w:color="666666"/>
            </w:tcBorders>
            <w:noWrap/>
            <w:hideMark/>
          </w:tcPr>
          <w:p w14:paraId="0BAB2B7F"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OUTPUT</w:t>
            </w:r>
          </w:p>
        </w:tc>
      </w:tr>
      <w:tr w:rsidR="00633D90" w:rsidRPr="009A000D" w14:paraId="4C25229C" w14:textId="77777777" w:rsidTr="0068718B">
        <w:trPr>
          <w:trHeight w:val="300"/>
        </w:trPr>
        <w:tc>
          <w:tcPr>
            <w:tcW w:w="7465" w:type="dxa"/>
            <w:noWrap/>
            <w:hideMark/>
          </w:tcPr>
          <w:p w14:paraId="4896CA73"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Notebooks</w:t>
            </w:r>
          </w:p>
        </w:tc>
        <w:tc>
          <w:tcPr>
            <w:tcW w:w="1170" w:type="dxa"/>
            <w:noWrap/>
            <w:hideMark/>
          </w:tcPr>
          <w:p w14:paraId="5BE16EEC"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144</w:t>
            </w:r>
          </w:p>
        </w:tc>
        <w:tc>
          <w:tcPr>
            <w:tcW w:w="980" w:type="dxa"/>
            <w:noWrap/>
            <w:hideMark/>
          </w:tcPr>
          <w:p w14:paraId="72694912"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144</w:t>
            </w:r>
          </w:p>
        </w:tc>
      </w:tr>
      <w:tr w:rsidR="00633D90" w:rsidRPr="009A000D" w14:paraId="2103550A" w14:textId="77777777" w:rsidTr="0068718B">
        <w:trPr>
          <w:trHeight w:val="300"/>
        </w:trPr>
        <w:tc>
          <w:tcPr>
            <w:tcW w:w="7465" w:type="dxa"/>
            <w:noWrap/>
            <w:hideMark/>
          </w:tcPr>
          <w:p w14:paraId="47ADAA3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CL-7.4-03 - Laboratory Notebook for Monitoring Sample Collection Conditions</w:t>
            </w:r>
          </w:p>
        </w:tc>
        <w:tc>
          <w:tcPr>
            <w:tcW w:w="1170" w:type="dxa"/>
            <w:noWrap/>
            <w:hideMark/>
          </w:tcPr>
          <w:p w14:paraId="6C68D1C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C43D30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6E48439" w14:textId="77777777" w:rsidTr="0068718B">
        <w:trPr>
          <w:trHeight w:val="300"/>
        </w:trPr>
        <w:tc>
          <w:tcPr>
            <w:tcW w:w="7465" w:type="dxa"/>
            <w:noWrap/>
            <w:hideMark/>
          </w:tcPr>
          <w:p w14:paraId="17E21B87"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CL-7.4-05 - Laboratory Notebook for Analyzing Organic Micropollutants</w:t>
            </w:r>
          </w:p>
        </w:tc>
        <w:tc>
          <w:tcPr>
            <w:tcW w:w="1170" w:type="dxa"/>
            <w:noWrap/>
            <w:hideMark/>
          </w:tcPr>
          <w:p w14:paraId="5846DB0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314DF60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24C05718" w14:textId="77777777" w:rsidTr="0068718B">
        <w:trPr>
          <w:trHeight w:val="300"/>
        </w:trPr>
        <w:tc>
          <w:tcPr>
            <w:tcW w:w="7465" w:type="dxa"/>
            <w:noWrap/>
            <w:hideMark/>
          </w:tcPr>
          <w:p w14:paraId="57B1471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CL-7.7-01 - Laboratory Notebook for Determining Turbidity</w:t>
            </w:r>
          </w:p>
        </w:tc>
        <w:tc>
          <w:tcPr>
            <w:tcW w:w="1170" w:type="dxa"/>
            <w:noWrap/>
            <w:hideMark/>
          </w:tcPr>
          <w:p w14:paraId="470102A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CD00E4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268B58D0" w14:textId="77777777" w:rsidTr="0068718B">
        <w:trPr>
          <w:trHeight w:val="300"/>
        </w:trPr>
        <w:tc>
          <w:tcPr>
            <w:tcW w:w="7465" w:type="dxa"/>
            <w:noWrap/>
            <w:hideMark/>
          </w:tcPr>
          <w:p w14:paraId="01D9E80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 xml:space="preserve">CL-7.7-02 - Laboratory Notebook for Determining pH, Electrical Conductivity, and Filterable Residue </w:t>
            </w:r>
            <w:proofErr w:type="spellStart"/>
            <w:r w:rsidRPr="009A000D">
              <w:rPr>
                <w:color w:val="000000" w:themeColor="text1"/>
                <w:sz w:val="16"/>
                <w:szCs w:val="16"/>
              </w:rPr>
              <w:t>Conductometrically</w:t>
            </w:r>
            <w:proofErr w:type="spellEnd"/>
          </w:p>
        </w:tc>
        <w:tc>
          <w:tcPr>
            <w:tcW w:w="1170" w:type="dxa"/>
            <w:noWrap/>
            <w:hideMark/>
          </w:tcPr>
          <w:p w14:paraId="1FA6D96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5EEF89E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06B746F2" w14:textId="77777777" w:rsidTr="0068718B">
        <w:trPr>
          <w:trHeight w:val="300"/>
        </w:trPr>
        <w:tc>
          <w:tcPr>
            <w:tcW w:w="7465" w:type="dxa"/>
            <w:noWrap/>
            <w:hideMark/>
          </w:tcPr>
          <w:p w14:paraId="4ADAE5E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CL-7.7-03 - Laboratory Notebook for Determining Dissolved Oxygen Content</w:t>
            </w:r>
          </w:p>
        </w:tc>
        <w:tc>
          <w:tcPr>
            <w:tcW w:w="1170" w:type="dxa"/>
            <w:noWrap/>
            <w:hideMark/>
          </w:tcPr>
          <w:p w14:paraId="4AB192B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1955AC1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335FA600" w14:textId="77777777" w:rsidTr="0068718B">
        <w:trPr>
          <w:trHeight w:val="300"/>
        </w:trPr>
        <w:tc>
          <w:tcPr>
            <w:tcW w:w="7465" w:type="dxa"/>
            <w:noWrap/>
            <w:hideMark/>
          </w:tcPr>
          <w:p w14:paraId="402976EC"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CL-7.7-04 - Laboratory Notebook for Determining Permanganate Index</w:t>
            </w:r>
          </w:p>
        </w:tc>
        <w:tc>
          <w:tcPr>
            <w:tcW w:w="1170" w:type="dxa"/>
            <w:noWrap/>
            <w:hideMark/>
          </w:tcPr>
          <w:p w14:paraId="11C420B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2C28C6C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35F36A9E" w14:textId="77777777" w:rsidTr="0068718B">
        <w:trPr>
          <w:trHeight w:val="300"/>
        </w:trPr>
        <w:tc>
          <w:tcPr>
            <w:tcW w:w="7465" w:type="dxa"/>
            <w:noWrap/>
            <w:hideMark/>
          </w:tcPr>
          <w:p w14:paraId="77702DA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CL-7.7-05 - Laboratory Notebook for Determining Biochemical Oxygen Demand (BOD₅)</w:t>
            </w:r>
          </w:p>
        </w:tc>
        <w:tc>
          <w:tcPr>
            <w:tcW w:w="1170" w:type="dxa"/>
            <w:noWrap/>
            <w:hideMark/>
          </w:tcPr>
          <w:p w14:paraId="25956AB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702AD32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024E1B74" w14:textId="77777777" w:rsidTr="0068718B">
        <w:trPr>
          <w:trHeight w:val="300"/>
        </w:trPr>
        <w:tc>
          <w:tcPr>
            <w:tcW w:w="7465" w:type="dxa"/>
            <w:noWrap/>
            <w:hideMark/>
          </w:tcPr>
          <w:p w14:paraId="564DF528"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CL-7.7-06 - Laboratory Notebook for Determining COD-Cr (Titrimetric)</w:t>
            </w:r>
          </w:p>
        </w:tc>
        <w:tc>
          <w:tcPr>
            <w:tcW w:w="1170" w:type="dxa"/>
            <w:noWrap/>
            <w:hideMark/>
          </w:tcPr>
          <w:p w14:paraId="07C2DD7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59B7FC1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5B9D755" w14:textId="77777777" w:rsidTr="0068718B">
        <w:trPr>
          <w:trHeight w:val="300"/>
        </w:trPr>
        <w:tc>
          <w:tcPr>
            <w:tcW w:w="7465" w:type="dxa"/>
            <w:noWrap/>
            <w:hideMark/>
          </w:tcPr>
          <w:p w14:paraId="097FED9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CL-7.7-07 - Laboratory Notebook for Determining Suspended Solids Content</w:t>
            </w:r>
          </w:p>
        </w:tc>
        <w:tc>
          <w:tcPr>
            <w:tcW w:w="1170" w:type="dxa"/>
            <w:noWrap/>
            <w:hideMark/>
          </w:tcPr>
          <w:p w14:paraId="0BCB438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FEB6CC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F52BD14" w14:textId="77777777" w:rsidTr="0068718B">
        <w:trPr>
          <w:trHeight w:val="300"/>
        </w:trPr>
        <w:tc>
          <w:tcPr>
            <w:tcW w:w="7465" w:type="dxa"/>
            <w:noWrap/>
            <w:hideMark/>
          </w:tcPr>
          <w:p w14:paraId="5586A92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CL-7.7-08 - Laboratory Notebook for Determining Ammonium Content</w:t>
            </w:r>
          </w:p>
        </w:tc>
        <w:tc>
          <w:tcPr>
            <w:tcW w:w="1170" w:type="dxa"/>
            <w:noWrap/>
            <w:hideMark/>
          </w:tcPr>
          <w:p w14:paraId="2A15004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2B7C6D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44A84B4" w14:textId="77777777" w:rsidTr="0068718B">
        <w:trPr>
          <w:trHeight w:val="300"/>
        </w:trPr>
        <w:tc>
          <w:tcPr>
            <w:tcW w:w="7465" w:type="dxa"/>
            <w:noWrap/>
            <w:hideMark/>
          </w:tcPr>
          <w:p w14:paraId="042C85D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CL-7.7-09 - Laboratory Notebook for Determining Nitrite Content</w:t>
            </w:r>
          </w:p>
        </w:tc>
        <w:tc>
          <w:tcPr>
            <w:tcW w:w="1170" w:type="dxa"/>
            <w:noWrap/>
            <w:hideMark/>
          </w:tcPr>
          <w:p w14:paraId="3B17E80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1F2CC9E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12F6433" w14:textId="77777777" w:rsidTr="0068718B">
        <w:trPr>
          <w:trHeight w:val="300"/>
        </w:trPr>
        <w:tc>
          <w:tcPr>
            <w:tcW w:w="7465" w:type="dxa"/>
            <w:noWrap/>
            <w:hideMark/>
          </w:tcPr>
          <w:p w14:paraId="09D1A272"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CL-7.7-10 - Laboratory Notebook for Determining Nitrate Content</w:t>
            </w:r>
          </w:p>
        </w:tc>
        <w:tc>
          <w:tcPr>
            <w:tcW w:w="1170" w:type="dxa"/>
            <w:noWrap/>
            <w:hideMark/>
          </w:tcPr>
          <w:p w14:paraId="4A51939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69870E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7E101100" w14:textId="77777777" w:rsidTr="0068718B">
        <w:trPr>
          <w:trHeight w:val="300"/>
        </w:trPr>
        <w:tc>
          <w:tcPr>
            <w:tcW w:w="7465" w:type="dxa"/>
            <w:noWrap/>
            <w:hideMark/>
          </w:tcPr>
          <w:p w14:paraId="6223A0B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CL-7.7-11 - Laboratory Notebook for Determining Phosphates and Total Phosphorus</w:t>
            </w:r>
          </w:p>
        </w:tc>
        <w:tc>
          <w:tcPr>
            <w:tcW w:w="1170" w:type="dxa"/>
            <w:noWrap/>
            <w:hideMark/>
          </w:tcPr>
          <w:p w14:paraId="0BD8679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809E12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4C329919" w14:textId="77777777" w:rsidTr="0068718B">
        <w:trPr>
          <w:trHeight w:val="300"/>
        </w:trPr>
        <w:tc>
          <w:tcPr>
            <w:tcW w:w="7465" w:type="dxa"/>
            <w:noWrap/>
            <w:hideMark/>
          </w:tcPr>
          <w:p w14:paraId="496919CC"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CL-7.7-12 - Laboratory Notebook for Determining Total Nitrogen</w:t>
            </w:r>
          </w:p>
        </w:tc>
        <w:tc>
          <w:tcPr>
            <w:tcW w:w="1170" w:type="dxa"/>
            <w:noWrap/>
            <w:hideMark/>
          </w:tcPr>
          <w:p w14:paraId="600F770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4C574D0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1A7FB96" w14:textId="77777777" w:rsidTr="0068718B">
        <w:trPr>
          <w:trHeight w:val="300"/>
        </w:trPr>
        <w:tc>
          <w:tcPr>
            <w:tcW w:w="7465" w:type="dxa"/>
            <w:noWrap/>
            <w:hideMark/>
          </w:tcPr>
          <w:p w14:paraId="4C283D95"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CL-7.7-13 - Laboratory Notebook for Determining Alkalinity and Chlorides</w:t>
            </w:r>
          </w:p>
        </w:tc>
        <w:tc>
          <w:tcPr>
            <w:tcW w:w="1170" w:type="dxa"/>
            <w:noWrap/>
            <w:hideMark/>
          </w:tcPr>
          <w:p w14:paraId="3ECF4D6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1D84A5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0933F2B3" w14:textId="77777777" w:rsidTr="0068718B">
        <w:trPr>
          <w:trHeight w:val="300"/>
        </w:trPr>
        <w:tc>
          <w:tcPr>
            <w:tcW w:w="7465" w:type="dxa"/>
            <w:noWrap/>
            <w:hideMark/>
          </w:tcPr>
          <w:p w14:paraId="346B947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CL-7.7-14 - Laboratory Notebook for Determining Filterable Residue</w:t>
            </w:r>
          </w:p>
        </w:tc>
        <w:tc>
          <w:tcPr>
            <w:tcW w:w="1170" w:type="dxa"/>
            <w:noWrap/>
            <w:hideMark/>
          </w:tcPr>
          <w:p w14:paraId="1E2C67F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289C249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40CEDDEB" w14:textId="77777777" w:rsidTr="0068718B">
        <w:trPr>
          <w:trHeight w:val="300"/>
        </w:trPr>
        <w:tc>
          <w:tcPr>
            <w:tcW w:w="7465" w:type="dxa"/>
            <w:noWrap/>
            <w:hideMark/>
          </w:tcPr>
          <w:p w14:paraId="28F26198"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CL-7.7-15 - Laboratory Notebook for Determining Sulfate Content</w:t>
            </w:r>
          </w:p>
        </w:tc>
        <w:tc>
          <w:tcPr>
            <w:tcW w:w="1170" w:type="dxa"/>
            <w:noWrap/>
            <w:hideMark/>
          </w:tcPr>
          <w:p w14:paraId="7596D04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5C0CEE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241D7A08" w14:textId="77777777" w:rsidTr="0068718B">
        <w:trPr>
          <w:trHeight w:val="300"/>
        </w:trPr>
        <w:tc>
          <w:tcPr>
            <w:tcW w:w="7465" w:type="dxa"/>
            <w:noWrap/>
            <w:hideMark/>
          </w:tcPr>
          <w:p w14:paraId="5B246453"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CL-7.7-17 - Laboratory Notebook for Determining Anionic Surfactants Content</w:t>
            </w:r>
          </w:p>
        </w:tc>
        <w:tc>
          <w:tcPr>
            <w:tcW w:w="1170" w:type="dxa"/>
            <w:noWrap/>
            <w:hideMark/>
          </w:tcPr>
          <w:p w14:paraId="1E29A9D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F65168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62066E74" w14:textId="77777777" w:rsidTr="0068718B">
        <w:trPr>
          <w:trHeight w:val="300"/>
        </w:trPr>
        <w:tc>
          <w:tcPr>
            <w:tcW w:w="7465" w:type="dxa"/>
            <w:noWrap/>
            <w:hideMark/>
          </w:tcPr>
          <w:p w14:paraId="19DF419A"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CL-7.7-19 - Laboratory Notebook for Determining Phenol Index</w:t>
            </w:r>
          </w:p>
        </w:tc>
        <w:tc>
          <w:tcPr>
            <w:tcW w:w="1170" w:type="dxa"/>
            <w:noWrap/>
            <w:hideMark/>
          </w:tcPr>
          <w:p w14:paraId="24E4695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69AB0C5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4F2E20FC" w14:textId="77777777" w:rsidTr="0068718B">
        <w:trPr>
          <w:trHeight w:val="300"/>
        </w:trPr>
        <w:tc>
          <w:tcPr>
            <w:tcW w:w="7465" w:type="dxa"/>
            <w:noWrap/>
            <w:hideMark/>
          </w:tcPr>
          <w:p w14:paraId="2BC83F18"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CL-7.7-20 - Laboratory Notebook for Determining Sulfide Content</w:t>
            </w:r>
          </w:p>
        </w:tc>
        <w:tc>
          <w:tcPr>
            <w:tcW w:w="1170" w:type="dxa"/>
            <w:noWrap/>
            <w:hideMark/>
          </w:tcPr>
          <w:p w14:paraId="3C29453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16517CD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38FFF18A" w14:textId="77777777" w:rsidTr="0068718B">
        <w:trPr>
          <w:trHeight w:val="300"/>
        </w:trPr>
        <w:tc>
          <w:tcPr>
            <w:tcW w:w="7465" w:type="dxa"/>
            <w:noWrap/>
            <w:hideMark/>
          </w:tcPr>
          <w:p w14:paraId="37B45331"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CL-7.7-21 - Laboratory Notebook for Weighing and Preparing Solutions</w:t>
            </w:r>
          </w:p>
        </w:tc>
        <w:tc>
          <w:tcPr>
            <w:tcW w:w="1170" w:type="dxa"/>
            <w:noWrap/>
            <w:hideMark/>
          </w:tcPr>
          <w:p w14:paraId="1BE84B0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99234C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69FC5426" w14:textId="77777777" w:rsidTr="0068718B">
        <w:trPr>
          <w:trHeight w:val="300"/>
        </w:trPr>
        <w:tc>
          <w:tcPr>
            <w:tcW w:w="7465" w:type="dxa"/>
            <w:noWrap/>
            <w:hideMark/>
          </w:tcPr>
          <w:p w14:paraId="4DE211E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 xml:space="preserve">CL-7.7-22 - Laboratory Notebook for Determining </w:t>
            </w:r>
            <w:proofErr w:type="spellStart"/>
            <w:r w:rsidRPr="009A000D">
              <w:rPr>
                <w:color w:val="000000" w:themeColor="text1"/>
                <w:sz w:val="16"/>
                <w:szCs w:val="16"/>
              </w:rPr>
              <w:t>CCOMn</w:t>
            </w:r>
            <w:proofErr w:type="spellEnd"/>
          </w:p>
        </w:tc>
        <w:tc>
          <w:tcPr>
            <w:tcW w:w="1170" w:type="dxa"/>
            <w:noWrap/>
            <w:hideMark/>
          </w:tcPr>
          <w:p w14:paraId="74D58B6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F52E3D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9F20AFC" w14:textId="77777777" w:rsidTr="0068718B">
        <w:trPr>
          <w:trHeight w:val="300"/>
        </w:trPr>
        <w:tc>
          <w:tcPr>
            <w:tcW w:w="7465" w:type="dxa"/>
            <w:noWrap/>
            <w:hideMark/>
          </w:tcPr>
          <w:p w14:paraId="10351ED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CL-7.7-23 - Laboratory Notebook for Determining TOC – DOC</w:t>
            </w:r>
          </w:p>
        </w:tc>
        <w:tc>
          <w:tcPr>
            <w:tcW w:w="1170" w:type="dxa"/>
            <w:noWrap/>
            <w:hideMark/>
          </w:tcPr>
          <w:p w14:paraId="60ED845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c>
          <w:tcPr>
            <w:tcW w:w="980" w:type="dxa"/>
            <w:noWrap/>
            <w:hideMark/>
          </w:tcPr>
          <w:p w14:paraId="12FB9E3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530C8055" w14:textId="77777777" w:rsidTr="0068718B">
        <w:trPr>
          <w:trHeight w:val="300"/>
        </w:trPr>
        <w:tc>
          <w:tcPr>
            <w:tcW w:w="7465" w:type="dxa"/>
            <w:noWrap/>
            <w:hideMark/>
          </w:tcPr>
          <w:p w14:paraId="359C3F5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CL-7.7-24 - Laboratory Notebook for Determining Fluorides</w:t>
            </w:r>
          </w:p>
        </w:tc>
        <w:tc>
          <w:tcPr>
            <w:tcW w:w="1170" w:type="dxa"/>
            <w:noWrap/>
            <w:hideMark/>
          </w:tcPr>
          <w:p w14:paraId="4635AAC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c>
          <w:tcPr>
            <w:tcW w:w="980" w:type="dxa"/>
            <w:noWrap/>
            <w:hideMark/>
          </w:tcPr>
          <w:p w14:paraId="13E4FEB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r>
      <w:tr w:rsidR="00633D90" w:rsidRPr="009A000D" w14:paraId="38C1409B" w14:textId="77777777" w:rsidTr="0068718B">
        <w:trPr>
          <w:trHeight w:val="300"/>
        </w:trPr>
        <w:tc>
          <w:tcPr>
            <w:tcW w:w="7465" w:type="dxa"/>
            <w:noWrap/>
            <w:hideMark/>
          </w:tcPr>
          <w:p w14:paraId="21A40C28"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CL-7.7-25 - Laboratory Notebook for Extractable Substances with n-Hexane</w:t>
            </w:r>
          </w:p>
        </w:tc>
        <w:tc>
          <w:tcPr>
            <w:tcW w:w="1170" w:type="dxa"/>
            <w:noWrap/>
            <w:hideMark/>
          </w:tcPr>
          <w:p w14:paraId="2D7314C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2EFE8C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3BC69458" w14:textId="77777777" w:rsidTr="0068718B">
        <w:trPr>
          <w:trHeight w:val="300"/>
        </w:trPr>
        <w:tc>
          <w:tcPr>
            <w:tcW w:w="7465" w:type="dxa"/>
            <w:noWrap/>
            <w:hideMark/>
          </w:tcPr>
          <w:p w14:paraId="68D843E3"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CL-7.7-26 - Laboratory Notebook for Determining Chlorophyll a Content</w:t>
            </w:r>
          </w:p>
        </w:tc>
        <w:tc>
          <w:tcPr>
            <w:tcW w:w="1170" w:type="dxa"/>
            <w:noWrap/>
            <w:hideMark/>
          </w:tcPr>
          <w:p w14:paraId="4BB1438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c>
          <w:tcPr>
            <w:tcW w:w="980" w:type="dxa"/>
            <w:noWrap/>
            <w:hideMark/>
          </w:tcPr>
          <w:p w14:paraId="6A78EA6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3E5D3A36" w14:textId="77777777" w:rsidTr="0068718B">
        <w:trPr>
          <w:trHeight w:val="300"/>
        </w:trPr>
        <w:tc>
          <w:tcPr>
            <w:tcW w:w="7465" w:type="dxa"/>
            <w:noWrap/>
            <w:hideMark/>
          </w:tcPr>
          <w:p w14:paraId="4C35BCA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CL-7.7-35 - Laboratory Notebook for Determining Mercury</w:t>
            </w:r>
          </w:p>
        </w:tc>
        <w:tc>
          <w:tcPr>
            <w:tcW w:w="1170" w:type="dxa"/>
            <w:noWrap/>
            <w:hideMark/>
          </w:tcPr>
          <w:p w14:paraId="44930D7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58793E7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E5740FF" w14:textId="77777777" w:rsidTr="0068718B">
        <w:trPr>
          <w:trHeight w:val="300"/>
        </w:trPr>
        <w:tc>
          <w:tcPr>
            <w:tcW w:w="7465" w:type="dxa"/>
            <w:noWrap/>
            <w:hideMark/>
          </w:tcPr>
          <w:p w14:paraId="198EF632"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CL-7.7-36 - Laboratory Notebook for Determining Metals by ICP-MS Method</w:t>
            </w:r>
          </w:p>
        </w:tc>
        <w:tc>
          <w:tcPr>
            <w:tcW w:w="1170" w:type="dxa"/>
            <w:noWrap/>
            <w:hideMark/>
          </w:tcPr>
          <w:p w14:paraId="1C87A81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1B476E1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2666019E" w14:textId="77777777" w:rsidTr="0068718B">
        <w:trPr>
          <w:trHeight w:val="300"/>
        </w:trPr>
        <w:tc>
          <w:tcPr>
            <w:tcW w:w="7465" w:type="dxa"/>
            <w:noWrap/>
            <w:hideMark/>
          </w:tcPr>
          <w:p w14:paraId="14654BE8"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CL-7.7-37 - Laboratory Notebook for Sample Processing via Digestion</w:t>
            </w:r>
          </w:p>
        </w:tc>
        <w:tc>
          <w:tcPr>
            <w:tcW w:w="1170" w:type="dxa"/>
            <w:noWrap/>
            <w:hideMark/>
          </w:tcPr>
          <w:p w14:paraId="0D1DD1E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4C09935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2E59391B" w14:textId="77777777" w:rsidTr="0068718B">
        <w:trPr>
          <w:trHeight w:val="300"/>
        </w:trPr>
        <w:tc>
          <w:tcPr>
            <w:tcW w:w="7465" w:type="dxa"/>
            <w:noWrap/>
            <w:hideMark/>
          </w:tcPr>
          <w:p w14:paraId="3258C6C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CL-7.7-43 - Laboratory Notebook for Recording Sequences - GC-ECD/FID</w:t>
            </w:r>
          </w:p>
        </w:tc>
        <w:tc>
          <w:tcPr>
            <w:tcW w:w="1170" w:type="dxa"/>
            <w:noWrap/>
            <w:hideMark/>
          </w:tcPr>
          <w:p w14:paraId="12CF1CA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2E8B3AB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21942A2" w14:textId="77777777" w:rsidTr="0068718B">
        <w:trPr>
          <w:trHeight w:val="300"/>
        </w:trPr>
        <w:tc>
          <w:tcPr>
            <w:tcW w:w="7465" w:type="dxa"/>
            <w:noWrap/>
            <w:hideMark/>
          </w:tcPr>
          <w:p w14:paraId="2FF08F7C"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CL-7.7-44 - Laboratory Notebook for Recording Sequences - GC-ECD/FID-Headspace</w:t>
            </w:r>
          </w:p>
        </w:tc>
        <w:tc>
          <w:tcPr>
            <w:tcW w:w="1170" w:type="dxa"/>
            <w:noWrap/>
            <w:hideMark/>
          </w:tcPr>
          <w:p w14:paraId="3ABD573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0CC8E58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4149515A" w14:textId="77777777" w:rsidTr="0068718B">
        <w:trPr>
          <w:trHeight w:val="300"/>
        </w:trPr>
        <w:tc>
          <w:tcPr>
            <w:tcW w:w="7465" w:type="dxa"/>
            <w:noWrap/>
            <w:hideMark/>
          </w:tcPr>
          <w:p w14:paraId="6E1E003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CL-7.7-45 - Laboratory Notebook for Recording Sequences - GC-FTD&amp;ECD</w:t>
            </w:r>
          </w:p>
        </w:tc>
        <w:tc>
          <w:tcPr>
            <w:tcW w:w="1170" w:type="dxa"/>
            <w:noWrap/>
            <w:hideMark/>
          </w:tcPr>
          <w:p w14:paraId="0FFC17A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55232B8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25EDCDFA" w14:textId="77777777" w:rsidTr="0068718B">
        <w:trPr>
          <w:trHeight w:val="300"/>
        </w:trPr>
        <w:tc>
          <w:tcPr>
            <w:tcW w:w="7465" w:type="dxa"/>
            <w:noWrap/>
            <w:hideMark/>
          </w:tcPr>
          <w:p w14:paraId="34C2C0D7"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CL-7.7-46 - Laboratory Notebook for Recording Sequences - LC-DAD&amp;FLD - Triazines</w:t>
            </w:r>
          </w:p>
        </w:tc>
        <w:tc>
          <w:tcPr>
            <w:tcW w:w="1170" w:type="dxa"/>
            <w:noWrap/>
            <w:hideMark/>
          </w:tcPr>
          <w:p w14:paraId="2E6CB51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1B6C546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6F8D2D69" w14:textId="77777777" w:rsidTr="0068718B">
        <w:trPr>
          <w:trHeight w:val="300"/>
        </w:trPr>
        <w:tc>
          <w:tcPr>
            <w:tcW w:w="7465" w:type="dxa"/>
            <w:noWrap/>
            <w:hideMark/>
          </w:tcPr>
          <w:p w14:paraId="2F03C743"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CL-7.7-47 - Laboratory Notebook for Recording Sequences - LC-DAD&amp;FLD - PAH</w:t>
            </w:r>
          </w:p>
        </w:tc>
        <w:tc>
          <w:tcPr>
            <w:tcW w:w="1170" w:type="dxa"/>
            <w:noWrap/>
            <w:hideMark/>
          </w:tcPr>
          <w:p w14:paraId="3F002E3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04F96B1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524BAB9F" w14:textId="77777777" w:rsidTr="0068718B">
        <w:trPr>
          <w:trHeight w:val="300"/>
        </w:trPr>
        <w:tc>
          <w:tcPr>
            <w:tcW w:w="7465" w:type="dxa"/>
            <w:noWrap/>
            <w:hideMark/>
          </w:tcPr>
          <w:p w14:paraId="161404D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CL-7.7-48 - Laboratory Notebook for Recording Sequences - GC-FID INTUVO</w:t>
            </w:r>
          </w:p>
        </w:tc>
        <w:tc>
          <w:tcPr>
            <w:tcW w:w="1170" w:type="dxa"/>
            <w:noWrap/>
            <w:hideMark/>
          </w:tcPr>
          <w:p w14:paraId="190B658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542E4A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434889EE" w14:textId="77777777" w:rsidTr="0068718B">
        <w:trPr>
          <w:trHeight w:val="300"/>
        </w:trPr>
        <w:tc>
          <w:tcPr>
            <w:tcW w:w="7465" w:type="dxa"/>
            <w:noWrap/>
            <w:hideMark/>
          </w:tcPr>
          <w:p w14:paraId="3C03C662"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CL-7.7-49 - Laboratory Notebook for Recording Sequences - GC 2030-FID</w:t>
            </w:r>
          </w:p>
        </w:tc>
        <w:tc>
          <w:tcPr>
            <w:tcW w:w="1170" w:type="dxa"/>
            <w:noWrap/>
            <w:hideMark/>
          </w:tcPr>
          <w:p w14:paraId="77DE6C5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2AEF8ED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20901A29" w14:textId="77777777" w:rsidTr="0068718B">
        <w:trPr>
          <w:trHeight w:val="300"/>
        </w:trPr>
        <w:tc>
          <w:tcPr>
            <w:tcW w:w="7465" w:type="dxa"/>
            <w:noWrap/>
            <w:hideMark/>
          </w:tcPr>
          <w:p w14:paraId="50E03A8A"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CL-7.7-50 - Laboratory Notebook for Recording Sequences - GC 2030-NPD</w:t>
            </w:r>
          </w:p>
        </w:tc>
        <w:tc>
          <w:tcPr>
            <w:tcW w:w="1170" w:type="dxa"/>
            <w:noWrap/>
            <w:hideMark/>
          </w:tcPr>
          <w:p w14:paraId="45329A1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414F76D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6B64E1DE" w14:textId="77777777" w:rsidTr="0068718B">
        <w:trPr>
          <w:trHeight w:val="300"/>
        </w:trPr>
        <w:tc>
          <w:tcPr>
            <w:tcW w:w="7465" w:type="dxa"/>
            <w:noWrap/>
            <w:hideMark/>
          </w:tcPr>
          <w:p w14:paraId="534865D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lastRenderedPageBreak/>
              <w:t>CL-7.7-51 - Laboratory Notebook for Recording Sequences - GC-MS</w:t>
            </w:r>
          </w:p>
        </w:tc>
        <w:tc>
          <w:tcPr>
            <w:tcW w:w="1170" w:type="dxa"/>
            <w:noWrap/>
            <w:hideMark/>
          </w:tcPr>
          <w:p w14:paraId="1B78E0B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0751E25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5C5752C2" w14:textId="77777777" w:rsidTr="0068718B">
        <w:trPr>
          <w:trHeight w:val="300"/>
        </w:trPr>
        <w:tc>
          <w:tcPr>
            <w:tcW w:w="7465" w:type="dxa"/>
            <w:noWrap/>
            <w:hideMark/>
          </w:tcPr>
          <w:p w14:paraId="1839FFA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CL-7.7-52 - Laboratory Notebook for Reading Chromatograms and Calculating Concentrations - GC-ECD/FID</w:t>
            </w:r>
          </w:p>
        </w:tc>
        <w:tc>
          <w:tcPr>
            <w:tcW w:w="1170" w:type="dxa"/>
            <w:noWrap/>
            <w:hideMark/>
          </w:tcPr>
          <w:p w14:paraId="04127DC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546FB3F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09A783D5" w14:textId="77777777" w:rsidTr="0068718B">
        <w:trPr>
          <w:trHeight w:val="300"/>
        </w:trPr>
        <w:tc>
          <w:tcPr>
            <w:tcW w:w="7465" w:type="dxa"/>
            <w:noWrap/>
            <w:hideMark/>
          </w:tcPr>
          <w:p w14:paraId="1D0EC262"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xml:space="preserve">Document Category / Laboratory Document (Registry) </w:t>
            </w:r>
          </w:p>
        </w:tc>
        <w:tc>
          <w:tcPr>
            <w:tcW w:w="1170" w:type="dxa"/>
            <w:noWrap/>
            <w:hideMark/>
          </w:tcPr>
          <w:p w14:paraId="5A43DE46" w14:textId="77777777" w:rsidR="00633D90" w:rsidRPr="009A000D" w:rsidRDefault="00633D90" w:rsidP="0068718B">
            <w:pPr>
              <w:ind w:right="144"/>
              <w:rPr>
                <w:color w:val="000000" w:themeColor="text1"/>
                <w:sz w:val="16"/>
                <w:szCs w:val="16"/>
              </w:rPr>
            </w:pPr>
            <w:r w:rsidRPr="009A000D">
              <w:rPr>
                <w:color w:val="000000" w:themeColor="text1"/>
                <w:sz w:val="16"/>
                <w:szCs w:val="16"/>
              </w:rPr>
              <w:t>INPUT</w:t>
            </w:r>
          </w:p>
        </w:tc>
        <w:tc>
          <w:tcPr>
            <w:tcW w:w="980" w:type="dxa"/>
            <w:noWrap/>
            <w:hideMark/>
          </w:tcPr>
          <w:p w14:paraId="78B317DD" w14:textId="77777777" w:rsidR="00633D90" w:rsidRPr="009A000D" w:rsidRDefault="00633D90" w:rsidP="0068718B">
            <w:pPr>
              <w:ind w:right="144"/>
              <w:rPr>
                <w:color w:val="000000" w:themeColor="text1"/>
                <w:sz w:val="16"/>
                <w:szCs w:val="16"/>
              </w:rPr>
            </w:pPr>
            <w:r w:rsidRPr="009A000D">
              <w:rPr>
                <w:color w:val="000000" w:themeColor="text1"/>
                <w:sz w:val="16"/>
                <w:szCs w:val="16"/>
              </w:rPr>
              <w:t>OUTPUT</w:t>
            </w:r>
          </w:p>
        </w:tc>
      </w:tr>
      <w:tr w:rsidR="00633D90" w:rsidRPr="009A000D" w14:paraId="201031E0" w14:textId="77777777" w:rsidTr="0068718B">
        <w:trPr>
          <w:trHeight w:val="300"/>
        </w:trPr>
        <w:tc>
          <w:tcPr>
            <w:tcW w:w="7465" w:type="dxa"/>
            <w:noWrap/>
            <w:hideMark/>
          </w:tcPr>
          <w:p w14:paraId="7A79304F"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CL-7.7-53 - Laboratory Notebook for Reading Chromatograms and Calculating Concentrations - GC-ECD/FID - Head Space</w:t>
            </w:r>
          </w:p>
        </w:tc>
        <w:tc>
          <w:tcPr>
            <w:tcW w:w="1170" w:type="dxa"/>
            <w:noWrap/>
            <w:hideMark/>
          </w:tcPr>
          <w:p w14:paraId="163F2DC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10CCE8E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B783110" w14:textId="77777777" w:rsidTr="0068718B">
        <w:trPr>
          <w:trHeight w:val="300"/>
        </w:trPr>
        <w:tc>
          <w:tcPr>
            <w:tcW w:w="7465" w:type="dxa"/>
            <w:noWrap/>
            <w:hideMark/>
          </w:tcPr>
          <w:p w14:paraId="2856223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CL-7.7-54 - Laboratory Notebook for Reading Chromatograms and Calculating Concentrations - GC-FTD&amp;ECD</w:t>
            </w:r>
          </w:p>
        </w:tc>
        <w:tc>
          <w:tcPr>
            <w:tcW w:w="1170" w:type="dxa"/>
            <w:noWrap/>
            <w:hideMark/>
          </w:tcPr>
          <w:p w14:paraId="0B6A4DA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0832AF3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7ADB2B86" w14:textId="77777777" w:rsidTr="0068718B">
        <w:trPr>
          <w:trHeight w:val="300"/>
        </w:trPr>
        <w:tc>
          <w:tcPr>
            <w:tcW w:w="7465" w:type="dxa"/>
            <w:noWrap/>
            <w:hideMark/>
          </w:tcPr>
          <w:p w14:paraId="6CFEFE1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CL-7.7-55 - Laboratory Notebook for Reading Chromatograms and Calculating Concentrations - LC-DAD&amp;FLD - Triazines</w:t>
            </w:r>
          </w:p>
        </w:tc>
        <w:tc>
          <w:tcPr>
            <w:tcW w:w="1170" w:type="dxa"/>
            <w:noWrap/>
            <w:hideMark/>
          </w:tcPr>
          <w:p w14:paraId="0D678D6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58A9883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EA91EEB" w14:textId="77777777" w:rsidTr="0068718B">
        <w:trPr>
          <w:trHeight w:val="300"/>
        </w:trPr>
        <w:tc>
          <w:tcPr>
            <w:tcW w:w="7465" w:type="dxa"/>
            <w:noWrap/>
            <w:hideMark/>
          </w:tcPr>
          <w:p w14:paraId="45219E74"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CL-7.7-56 - Laboratory Notebook for Reading Chromatograms and Calculating Concentrations - LC-DAD&amp;FLD - PAH</w:t>
            </w:r>
          </w:p>
        </w:tc>
        <w:tc>
          <w:tcPr>
            <w:tcW w:w="1170" w:type="dxa"/>
            <w:noWrap/>
            <w:hideMark/>
          </w:tcPr>
          <w:p w14:paraId="35C89BD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C0F367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32148D4C" w14:textId="77777777" w:rsidTr="0068718B">
        <w:trPr>
          <w:trHeight w:val="300"/>
        </w:trPr>
        <w:tc>
          <w:tcPr>
            <w:tcW w:w="7465" w:type="dxa"/>
            <w:noWrap/>
            <w:hideMark/>
          </w:tcPr>
          <w:p w14:paraId="5913CCF3"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CL-7.7-57 - Notebook for Reading Chromatograms and Calculating Concentrations - GC-FID INTUVO</w:t>
            </w:r>
          </w:p>
        </w:tc>
        <w:tc>
          <w:tcPr>
            <w:tcW w:w="1170" w:type="dxa"/>
            <w:noWrap/>
            <w:hideMark/>
          </w:tcPr>
          <w:p w14:paraId="67AA6D3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102D39F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34542635" w14:textId="77777777" w:rsidTr="0068718B">
        <w:trPr>
          <w:trHeight w:val="300"/>
        </w:trPr>
        <w:tc>
          <w:tcPr>
            <w:tcW w:w="7465" w:type="dxa"/>
            <w:noWrap/>
            <w:hideMark/>
          </w:tcPr>
          <w:p w14:paraId="597D5FA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CL-7.7-58 - Notebook for Reading Chromatograms and Calculating Concentrations - GC-2030-FID</w:t>
            </w:r>
          </w:p>
        </w:tc>
        <w:tc>
          <w:tcPr>
            <w:tcW w:w="1170" w:type="dxa"/>
            <w:noWrap/>
            <w:hideMark/>
          </w:tcPr>
          <w:p w14:paraId="39CC12C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4F8B56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6AAB0937" w14:textId="77777777" w:rsidTr="0068718B">
        <w:trPr>
          <w:trHeight w:val="300"/>
        </w:trPr>
        <w:tc>
          <w:tcPr>
            <w:tcW w:w="7465" w:type="dxa"/>
            <w:noWrap/>
            <w:hideMark/>
          </w:tcPr>
          <w:p w14:paraId="1B4A876A"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CL-7.7-59 - Notebook for Reading Chromatograms and Calculating Concentrations - GC-2030-NPD</w:t>
            </w:r>
          </w:p>
        </w:tc>
        <w:tc>
          <w:tcPr>
            <w:tcW w:w="1170" w:type="dxa"/>
            <w:noWrap/>
            <w:hideMark/>
          </w:tcPr>
          <w:p w14:paraId="15399DE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5E6BDA8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4DD9BA86" w14:textId="77777777" w:rsidTr="0068718B">
        <w:trPr>
          <w:trHeight w:val="300"/>
        </w:trPr>
        <w:tc>
          <w:tcPr>
            <w:tcW w:w="7465" w:type="dxa"/>
            <w:noWrap/>
            <w:hideMark/>
          </w:tcPr>
          <w:p w14:paraId="3E8D683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CL-7.7-61 - Laboratory Notebook for Recording Processed Sediment Samples</w:t>
            </w:r>
          </w:p>
        </w:tc>
        <w:tc>
          <w:tcPr>
            <w:tcW w:w="1170" w:type="dxa"/>
            <w:noWrap/>
            <w:hideMark/>
          </w:tcPr>
          <w:p w14:paraId="51E3A24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c>
          <w:tcPr>
            <w:tcW w:w="980" w:type="dxa"/>
            <w:noWrap/>
            <w:hideMark/>
          </w:tcPr>
          <w:p w14:paraId="24D6572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r>
      <w:tr w:rsidR="00633D90" w:rsidRPr="009A000D" w14:paraId="377C4505" w14:textId="77777777" w:rsidTr="0068718B">
        <w:trPr>
          <w:trHeight w:val="300"/>
        </w:trPr>
        <w:tc>
          <w:tcPr>
            <w:tcW w:w="7465" w:type="dxa"/>
            <w:noWrap/>
            <w:hideMark/>
          </w:tcPr>
          <w:p w14:paraId="34D5743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CL-7.7-62 - Laboratory Notebook for Confirming Compounds (GC ECD)</w:t>
            </w:r>
          </w:p>
        </w:tc>
        <w:tc>
          <w:tcPr>
            <w:tcW w:w="1170" w:type="dxa"/>
            <w:noWrap/>
            <w:hideMark/>
          </w:tcPr>
          <w:p w14:paraId="7BD8D53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4877D03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232D34D" w14:textId="77777777" w:rsidTr="0068718B">
        <w:trPr>
          <w:trHeight w:val="300"/>
        </w:trPr>
        <w:tc>
          <w:tcPr>
            <w:tcW w:w="7465" w:type="dxa"/>
            <w:noWrap/>
            <w:hideMark/>
          </w:tcPr>
          <w:p w14:paraId="3570A5A3"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Field Sheets</w:t>
            </w:r>
          </w:p>
        </w:tc>
        <w:tc>
          <w:tcPr>
            <w:tcW w:w="1170" w:type="dxa"/>
            <w:noWrap/>
            <w:hideMark/>
          </w:tcPr>
          <w:p w14:paraId="3D8F295E"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4</w:t>
            </w:r>
          </w:p>
        </w:tc>
        <w:tc>
          <w:tcPr>
            <w:tcW w:w="980" w:type="dxa"/>
            <w:noWrap/>
            <w:hideMark/>
          </w:tcPr>
          <w:p w14:paraId="3832DC1B"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4</w:t>
            </w:r>
          </w:p>
        </w:tc>
      </w:tr>
      <w:tr w:rsidR="00633D90" w:rsidRPr="009A000D" w14:paraId="17BDC358" w14:textId="77777777" w:rsidTr="0068718B">
        <w:trPr>
          <w:trHeight w:val="300"/>
        </w:trPr>
        <w:tc>
          <w:tcPr>
            <w:tcW w:w="7465" w:type="dxa"/>
            <w:noWrap/>
            <w:hideMark/>
          </w:tcPr>
          <w:p w14:paraId="42E0DC22"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FL-7.3-06 - Field Sheets for Ichthyofauna ABA Siret - Rivers</w:t>
            </w:r>
          </w:p>
        </w:tc>
        <w:tc>
          <w:tcPr>
            <w:tcW w:w="1170" w:type="dxa"/>
            <w:noWrap/>
            <w:hideMark/>
          </w:tcPr>
          <w:p w14:paraId="4769CFC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4155E84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55966D60" w14:textId="77777777" w:rsidTr="0068718B">
        <w:trPr>
          <w:trHeight w:val="300"/>
        </w:trPr>
        <w:tc>
          <w:tcPr>
            <w:tcW w:w="7465" w:type="dxa"/>
            <w:noWrap/>
            <w:hideMark/>
          </w:tcPr>
          <w:p w14:paraId="65FBB3A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FL-7.3-07 - Field Sheets for Ichthyofauna ABA Siret - Lakes</w:t>
            </w:r>
          </w:p>
        </w:tc>
        <w:tc>
          <w:tcPr>
            <w:tcW w:w="1170" w:type="dxa"/>
            <w:noWrap/>
            <w:hideMark/>
          </w:tcPr>
          <w:p w14:paraId="0426E4D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326765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328D2EC2" w14:textId="77777777" w:rsidTr="0068718B">
        <w:trPr>
          <w:trHeight w:val="300"/>
        </w:trPr>
        <w:tc>
          <w:tcPr>
            <w:tcW w:w="7465" w:type="dxa"/>
            <w:noWrap/>
            <w:hideMark/>
          </w:tcPr>
          <w:p w14:paraId="06EED531"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FL-7.3-08 - Field Sheets for Macrophytes - Rivers</w:t>
            </w:r>
          </w:p>
        </w:tc>
        <w:tc>
          <w:tcPr>
            <w:tcW w:w="1170" w:type="dxa"/>
            <w:noWrap/>
            <w:hideMark/>
          </w:tcPr>
          <w:p w14:paraId="1375801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1DBE8F5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3C9053E7" w14:textId="77777777" w:rsidTr="0068718B">
        <w:trPr>
          <w:trHeight w:val="300"/>
        </w:trPr>
        <w:tc>
          <w:tcPr>
            <w:tcW w:w="7465" w:type="dxa"/>
            <w:noWrap/>
            <w:hideMark/>
          </w:tcPr>
          <w:p w14:paraId="6D478684"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FL-7.3-09 - Field Sheets for Macrophytes - Lakes</w:t>
            </w:r>
          </w:p>
        </w:tc>
        <w:tc>
          <w:tcPr>
            <w:tcW w:w="1170" w:type="dxa"/>
            <w:noWrap/>
            <w:hideMark/>
          </w:tcPr>
          <w:p w14:paraId="6C005F1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54C561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4B6FCDC" w14:textId="77777777" w:rsidTr="0068718B">
        <w:trPr>
          <w:trHeight w:val="300"/>
        </w:trPr>
        <w:tc>
          <w:tcPr>
            <w:tcW w:w="7465" w:type="dxa"/>
            <w:noWrap/>
            <w:hideMark/>
          </w:tcPr>
          <w:p w14:paraId="07EF95B2"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Sampling Notes</w:t>
            </w:r>
          </w:p>
        </w:tc>
        <w:tc>
          <w:tcPr>
            <w:tcW w:w="1170" w:type="dxa"/>
            <w:noWrap/>
            <w:hideMark/>
          </w:tcPr>
          <w:p w14:paraId="0D4E79CD"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16A3606D"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r>
      <w:tr w:rsidR="00633D90" w:rsidRPr="009A000D" w14:paraId="6B2D559F" w14:textId="77777777" w:rsidTr="0068718B">
        <w:trPr>
          <w:trHeight w:val="300"/>
        </w:trPr>
        <w:tc>
          <w:tcPr>
            <w:tcW w:w="7465" w:type="dxa"/>
            <w:noWrap/>
            <w:hideMark/>
          </w:tcPr>
          <w:p w14:paraId="4B0F2D6F"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FL-7.3-01 - Sampling Notes</w:t>
            </w:r>
          </w:p>
        </w:tc>
        <w:tc>
          <w:tcPr>
            <w:tcW w:w="1170" w:type="dxa"/>
            <w:noWrap/>
            <w:hideMark/>
          </w:tcPr>
          <w:p w14:paraId="204EC6E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932568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AB02FEF" w14:textId="77777777" w:rsidTr="0068718B">
        <w:trPr>
          <w:trHeight w:val="300"/>
        </w:trPr>
        <w:tc>
          <w:tcPr>
            <w:tcW w:w="7465" w:type="dxa"/>
            <w:noWrap/>
            <w:hideMark/>
          </w:tcPr>
          <w:p w14:paraId="453AAEE5"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Reagents Receipt-Delivery Protocol</w:t>
            </w:r>
          </w:p>
        </w:tc>
        <w:tc>
          <w:tcPr>
            <w:tcW w:w="1170" w:type="dxa"/>
            <w:noWrap/>
            <w:hideMark/>
          </w:tcPr>
          <w:p w14:paraId="77546406"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10</w:t>
            </w:r>
          </w:p>
        </w:tc>
        <w:tc>
          <w:tcPr>
            <w:tcW w:w="980" w:type="dxa"/>
            <w:noWrap/>
            <w:hideMark/>
          </w:tcPr>
          <w:p w14:paraId="7B8E3C67"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10</w:t>
            </w:r>
          </w:p>
        </w:tc>
      </w:tr>
      <w:tr w:rsidR="00633D90" w:rsidRPr="009A000D" w14:paraId="76E0C6E2" w14:textId="77777777" w:rsidTr="0068718B">
        <w:trPr>
          <w:trHeight w:val="300"/>
        </w:trPr>
        <w:tc>
          <w:tcPr>
            <w:tcW w:w="7465" w:type="dxa"/>
            <w:noWrap/>
            <w:hideMark/>
          </w:tcPr>
          <w:p w14:paraId="742BA8A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FL-6.6-01 - Reagents Receipt-Delivery Protocol</w:t>
            </w:r>
          </w:p>
        </w:tc>
        <w:tc>
          <w:tcPr>
            <w:tcW w:w="1170" w:type="dxa"/>
            <w:noWrap/>
            <w:hideMark/>
          </w:tcPr>
          <w:p w14:paraId="49F318A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E05281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5FBFF96" w14:textId="77777777" w:rsidTr="0068718B">
        <w:trPr>
          <w:trHeight w:val="300"/>
        </w:trPr>
        <w:tc>
          <w:tcPr>
            <w:tcW w:w="7465" w:type="dxa"/>
            <w:noWrap/>
            <w:hideMark/>
          </w:tcPr>
          <w:p w14:paraId="283AD0F4"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FL-6.6-02 - Reagents Receipt-Delivery Protocol between Laboratories within the Basin Administration</w:t>
            </w:r>
          </w:p>
        </w:tc>
        <w:tc>
          <w:tcPr>
            <w:tcW w:w="1170" w:type="dxa"/>
            <w:noWrap/>
            <w:hideMark/>
          </w:tcPr>
          <w:p w14:paraId="736ED61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7E17113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CFBF365" w14:textId="77777777" w:rsidTr="0068718B">
        <w:trPr>
          <w:trHeight w:val="300"/>
        </w:trPr>
        <w:tc>
          <w:tcPr>
            <w:tcW w:w="7465" w:type="dxa"/>
            <w:noWrap/>
            <w:hideMark/>
          </w:tcPr>
          <w:p w14:paraId="3F88F589"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Testing Reports</w:t>
            </w:r>
          </w:p>
        </w:tc>
        <w:tc>
          <w:tcPr>
            <w:tcW w:w="1170" w:type="dxa"/>
            <w:noWrap/>
            <w:hideMark/>
          </w:tcPr>
          <w:p w14:paraId="04404CA9"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w:t>
            </w:r>
          </w:p>
        </w:tc>
        <w:tc>
          <w:tcPr>
            <w:tcW w:w="980" w:type="dxa"/>
            <w:noWrap/>
            <w:hideMark/>
          </w:tcPr>
          <w:p w14:paraId="31C9923D"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6</w:t>
            </w:r>
          </w:p>
        </w:tc>
      </w:tr>
      <w:tr w:rsidR="00633D90" w:rsidRPr="009A000D" w14:paraId="12877C3A" w14:textId="77777777" w:rsidTr="0068718B">
        <w:trPr>
          <w:trHeight w:val="300"/>
        </w:trPr>
        <w:tc>
          <w:tcPr>
            <w:tcW w:w="7465" w:type="dxa"/>
            <w:noWrap/>
            <w:hideMark/>
          </w:tcPr>
          <w:p w14:paraId="08B53D3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FL-7.8-01 - Simplified Physical-Chemical Testing Report</w:t>
            </w:r>
          </w:p>
        </w:tc>
        <w:tc>
          <w:tcPr>
            <w:tcW w:w="1170" w:type="dxa"/>
            <w:noWrap/>
            <w:hideMark/>
          </w:tcPr>
          <w:p w14:paraId="2BFB14F1"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5A5F3BD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6B86B1C3" w14:textId="77777777" w:rsidTr="0068718B">
        <w:trPr>
          <w:trHeight w:val="300"/>
        </w:trPr>
        <w:tc>
          <w:tcPr>
            <w:tcW w:w="7465" w:type="dxa"/>
            <w:noWrap/>
            <w:hideMark/>
          </w:tcPr>
          <w:p w14:paraId="72B57DB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FL-7.8-02 - Testing Report</w:t>
            </w:r>
          </w:p>
        </w:tc>
        <w:tc>
          <w:tcPr>
            <w:tcW w:w="1170" w:type="dxa"/>
            <w:noWrap/>
            <w:hideMark/>
          </w:tcPr>
          <w:p w14:paraId="37A565C5"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5F3E13B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0C676F10" w14:textId="77777777" w:rsidTr="0068718B">
        <w:trPr>
          <w:trHeight w:val="300"/>
        </w:trPr>
        <w:tc>
          <w:tcPr>
            <w:tcW w:w="7465" w:type="dxa"/>
            <w:noWrap/>
            <w:hideMark/>
          </w:tcPr>
          <w:p w14:paraId="295E69B9"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FL-7.8-01 - Simplified Physical-Chemical Testing Report</w:t>
            </w:r>
          </w:p>
        </w:tc>
        <w:tc>
          <w:tcPr>
            <w:tcW w:w="1170" w:type="dxa"/>
            <w:noWrap/>
            <w:hideMark/>
          </w:tcPr>
          <w:p w14:paraId="260A96A1"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c>
          <w:tcPr>
            <w:tcW w:w="980" w:type="dxa"/>
            <w:noWrap/>
            <w:hideMark/>
          </w:tcPr>
          <w:p w14:paraId="7F416FB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16</w:t>
            </w:r>
          </w:p>
        </w:tc>
      </w:tr>
      <w:tr w:rsidR="00633D90" w:rsidRPr="009A000D" w14:paraId="5BD00C79" w14:textId="77777777" w:rsidTr="0068718B">
        <w:trPr>
          <w:trHeight w:val="300"/>
        </w:trPr>
        <w:tc>
          <w:tcPr>
            <w:tcW w:w="7465" w:type="dxa"/>
            <w:noWrap/>
            <w:hideMark/>
          </w:tcPr>
          <w:p w14:paraId="771C7979"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FL-7.8-03 - Simplified Testing Report for Metals Analysis</w:t>
            </w:r>
          </w:p>
        </w:tc>
        <w:tc>
          <w:tcPr>
            <w:tcW w:w="1170" w:type="dxa"/>
            <w:noWrap/>
            <w:hideMark/>
          </w:tcPr>
          <w:p w14:paraId="1A6D0DCC"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64B701E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0F434DC2" w14:textId="77777777" w:rsidTr="0068718B">
        <w:trPr>
          <w:trHeight w:val="300"/>
        </w:trPr>
        <w:tc>
          <w:tcPr>
            <w:tcW w:w="7465" w:type="dxa"/>
            <w:noWrap/>
            <w:hideMark/>
          </w:tcPr>
          <w:p w14:paraId="577B61D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FL-7.8-04 - Simplified Testing Report for Micropollutants Analysis</w:t>
            </w:r>
          </w:p>
        </w:tc>
        <w:tc>
          <w:tcPr>
            <w:tcW w:w="1170" w:type="dxa"/>
            <w:noWrap/>
            <w:hideMark/>
          </w:tcPr>
          <w:p w14:paraId="33652D74"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4B8D856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r>
      <w:tr w:rsidR="00633D90" w:rsidRPr="009A000D" w14:paraId="735AD8D5" w14:textId="77777777" w:rsidTr="0068718B">
        <w:trPr>
          <w:trHeight w:val="300"/>
        </w:trPr>
        <w:tc>
          <w:tcPr>
            <w:tcW w:w="7465" w:type="dxa"/>
            <w:noWrap/>
            <w:hideMark/>
          </w:tcPr>
          <w:p w14:paraId="240ACBB1"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FL-7.8-05 - Simplified Testing Report for Biological Analysis of Rivers</w:t>
            </w:r>
          </w:p>
        </w:tc>
        <w:tc>
          <w:tcPr>
            <w:tcW w:w="1170" w:type="dxa"/>
            <w:noWrap/>
            <w:hideMark/>
          </w:tcPr>
          <w:p w14:paraId="4D351254"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080CEFD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7471422F" w14:textId="77777777" w:rsidTr="0068718B">
        <w:trPr>
          <w:trHeight w:val="300"/>
        </w:trPr>
        <w:tc>
          <w:tcPr>
            <w:tcW w:w="7465" w:type="dxa"/>
            <w:noWrap/>
            <w:hideMark/>
          </w:tcPr>
          <w:p w14:paraId="7F3D64A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FL-7.8-06 - Simplified Testing Report for Biological Analysis of Lakes</w:t>
            </w:r>
          </w:p>
        </w:tc>
        <w:tc>
          <w:tcPr>
            <w:tcW w:w="1170" w:type="dxa"/>
            <w:noWrap/>
            <w:hideMark/>
          </w:tcPr>
          <w:p w14:paraId="714A5B10"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4C94684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482BA2FB" w14:textId="77777777" w:rsidTr="0068718B">
        <w:trPr>
          <w:trHeight w:val="300"/>
        </w:trPr>
        <w:tc>
          <w:tcPr>
            <w:tcW w:w="7465" w:type="dxa"/>
            <w:noWrap/>
            <w:hideMark/>
          </w:tcPr>
          <w:p w14:paraId="3804EF79"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FL-7.8-08 - Simplified Testing Report for Total Nitrogen / Fluorides / TOC / DOC / Cyanides</w:t>
            </w:r>
          </w:p>
        </w:tc>
        <w:tc>
          <w:tcPr>
            <w:tcW w:w="1170" w:type="dxa"/>
            <w:noWrap/>
            <w:hideMark/>
          </w:tcPr>
          <w:p w14:paraId="3063CC1A" w14:textId="77777777" w:rsidR="00633D90" w:rsidRPr="009A000D" w:rsidRDefault="00633D90" w:rsidP="0068718B">
            <w:pPr>
              <w:ind w:right="144" w:firstLineChars="100" w:firstLine="160"/>
              <w:rPr>
                <w:color w:val="000000" w:themeColor="text1"/>
                <w:sz w:val="16"/>
                <w:szCs w:val="16"/>
              </w:rPr>
            </w:pPr>
          </w:p>
        </w:tc>
        <w:tc>
          <w:tcPr>
            <w:tcW w:w="980" w:type="dxa"/>
            <w:noWrap/>
            <w:hideMark/>
          </w:tcPr>
          <w:p w14:paraId="7F99BE6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31F544D0" w14:textId="77777777" w:rsidTr="0068718B">
        <w:trPr>
          <w:trHeight w:val="300"/>
        </w:trPr>
        <w:tc>
          <w:tcPr>
            <w:tcW w:w="7465" w:type="dxa"/>
            <w:noWrap/>
            <w:hideMark/>
          </w:tcPr>
          <w:p w14:paraId="4D185E5C"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External Orders Register</w:t>
            </w:r>
          </w:p>
        </w:tc>
        <w:tc>
          <w:tcPr>
            <w:tcW w:w="1170" w:type="dxa"/>
            <w:noWrap/>
            <w:hideMark/>
          </w:tcPr>
          <w:p w14:paraId="3AE8CDD5" w14:textId="77777777" w:rsidR="00633D90" w:rsidRPr="009A000D" w:rsidRDefault="00633D90" w:rsidP="0068718B">
            <w:pPr>
              <w:ind w:right="144"/>
              <w:rPr>
                <w:b/>
                <w:bCs/>
                <w:color w:val="000000" w:themeColor="text1"/>
                <w:sz w:val="16"/>
                <w:szCs w:val="16"/>
              </w:rPr>
            </w:pPr>
          </w:p>
        </w:tc>
        <w:tc>
          <w:tcPr>
            <w:tcW w:w="980" w:type="dxa"/>
            <w:noWrap/>
            <w:hideMark/>
          </w:tcPr>
          <w:p w14:paraId="102D3920"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w:t>
            </w:r>
          </w:p>
        </w:tc>
      </w:tr>
      <w:tr w:rsidR="00633D90" w:rsidRPr="009A000D" w14:paraId="57D5E936" w14:textId="77777777" w:rsidTr="0068718B">
        <w:trPr>
          <w:trHeight w:val="300"/>
        </w:trPr>
        <w:tc>
          <w:tcPr>
            <w:tcW w:w="7465" w:type="dxa"/>
            <w:noWrap/>
            <w:hideMark/>
          </w:tcPr>
          <w:p w14:paraId="295D9E47"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RL-7.1-01 - External Orders Register</w:t>
            </w:r>
          </w:p>
        </w:tc>
        <w:tc>
          <w:tcPr>
            <w:tcW w:w="1170" w:type="dxa"/>
            <w:noWrap/>
            <w:hideMark/>
          </w:tcPr>
          <w:p w14:paraId="078DE4E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69936D5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392CA5B1" w14:textId="77777777" w:rsidTr="0068718B">
        <w:trPr>
          <w:trHeight w:val="300"/>
        </w:trPr>
        <w:tc>
          <w:tcPr>
            <w:tcW w:w="7465" w:type="dxa"/>
            <w:noWrap/>
            <w:hideMark/>
          </w:tcPr>
          <w:p w14:paraId="44609136"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Register</w:t>
            </w:r>
          </w:p>
        </w:tc>
        <w:tc>
          <w:tcPr>
            <w:tcW w:w="1170" w:type="dxa"/>
            <w:noWrap/>
            <w:hideMark/>
          </w:tcPr>
          <w:p w14:paraId="47AFA13A"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37C91B64"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r>
      <w:tr w:rsidR="00633D90" w:rsidRPr="009A000D" w14:paraId="358162DA" w14:textId="77777777" w:rsidTr="0068718B">
        <w:trPr>
          <w:trHeight w:val="300"/>
        </w:trPr>
        <w:tc>
          <w:tcPr>
            <w:tcW w:w="7465" w:type="dxa"/>
            <w:noWrap/>
            <w:hideMark/>
          </w:tcPr>
          <w:p w14:paraId="00DD5364"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F-RS-3 - Laboratory Register with Internal Correspondence</w:t>
            </w:r>
          </w:p>
        </w:tc>
        <w:tc>
          <w:tcPr>
            <w:tcW w:w="1170" w:type="dxa"/>
            <w:noWrap/>
            <w:hideMark/>
          </w:tcPr>
          <w:p w14:paraId="45D4DFD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64</w:t>
            </w:r>
          </w:p>
        </w:tc>
        <w:tc>
          <w:tcPr>
            <w:tcW w:w="980" w:type="dxa"/>
            <w:noWrap/>
            <w:hideMark/>
          </w:tcPr>
          <w:p w14:paraId="129D3ED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65</w:t>
            </w:r>
          </w:p>
        </w:tc>
      </w:tr>
      <w:tr w:rsidR="00633D90" w:rsidRPr="009A000D" w14:paraId="5018EC82" w14:textId="77777777" w:rsidTr="0068718B">
        <w:trPr>
          <w:trHeight w:val="300"/>
        </w:trPr>
        <w:tc>
          <w:tcPr>
            <w:tcW w:w="7465" w:type="dxa"/>
            <w:noWrap/>
            <w:hideMark/>
          </w:tcPr>
          <w:p w14:paraId="3FBA125F"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RL-04-01 - Laboratory Register for Monitoring Transactions with Restricted Explosive Precursors</w:t>
            </w:r>
          </w:p>
        </w:tc>
        <w:tc>
          <w:tcPr>
            <w:tcW w:w="1170" w:type="dxa"/>
            <w:noWrap/>
            <w:hideMark/>
          </w:tcPr>
          <w:p w14:paraId="605FA3C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501BA86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6BEF5823" w14:textId="77777777" w:rsidTr="0068718B">
        <w:trPr>
          <w:trHeight w:val="300"/>
        </w:trPr>
        <w:tc>
          <w:tcPr>
            <w:tcW w:w="7465" w:type="dxa"/>
            <w:noWrap/>
            <w:hideMark/>
          </w:tcPr>
          <w:p w14:paraId="673616AF"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RL-7.4-01 - Register of Sample Entries / Reporting of Testing Results</w:t>
            </w:r>
          </w:p>
        </w:tc>
        <w:tc>
          <w:tcPr>
            <w:tcW w:w="1170" w:type="dxa"/>
            <w:noWrap/>
            <w:hideMark/>
          </w:tcPr>
          <w:p w14:paraId="2111212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2931860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C484FD1" w14:textId="77777777" w:rsidTr="0068718B">
        <w:trPr>
          <w:trHeight w:val="300"/>
        </w:trPr>
        <w:tc>
          <w:tcPr>
            <w:tcW w:w="7465" w:type="dxa"/>
            <w:noWrap/>
            <w:hideMark/>
          </w:tcPr>
          <w:p w14:paraId="58152D4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RL-7.4-02 - Laboratory Register for Samples - RIVERS</w:t>
            </w:r>
          </w:p>
        </w:tc>
        <w:tc>
          <w:tcPr>
            <w:tcW w:w="1170" w:type="dxa"/>
            <w:noWrap/>
            <w:hideMark/>
          </w:tcPr>
          <w:p w14:paraId="3F75D7E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26E78E3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B6390E9" w14:textId="77777777" w:rsidTr="0068718B">
        <w:trPr>
          <w:trHeight w:val="300"/>
        </w:trPr>
        <w:tc>
          <w:tcPr>
            <w:tcW w:w="7465" w:type="dxa"/>
            <w:noWrap/>
            <w:hideMark/>
          </w:tcPr>
          <w:p w14:paraId="1D2ACB5C"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RL-7.4-03 - Laboratory Register for Samples - LAKES</w:t>
            </w:r>
          </w:p>
        </w:tc>
        <w:tc>
          <w:tcPr>
            <w:tcW w:w="1170" w:type="dxa"/>
            <w:noWrap/>
            <w:hideMark/>
          </w:tcPr>
          <w:p w14:paraId="0DC8586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59F3071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4E56FC66" w14:textId="77777777" w:rsidTr="0068718B">
        <w:trPr>
          <w:trHeight w:val="300"/>
        </w:trPr>
        <w:tc>
          <w:tcPr>
            <w:tcW w:w="7465" w:type="dxa"/>
            <w:noWrap/>
            <w:hideMark/>
          </w:tcPr>
          <w:p w14:paraId="15BB2425"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RL-7.4-04 - Laboratory Register for Samples - GROUNDWATER</w:t>
            </w:r>
          </w:p>
        </w:tc>
        <w:tc>
          <w:tcPr>
            <w:tcW w:w="1170" w:type="dxa"/>
            <w:noWrap/>
            <w:hideMark/>
          </w:tcPr>
          <w:p w14:paraId="47666FB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FD7A16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3F6A2C61" w14:textId="77777777" w:rsidTr="0068718B">
        <w:trPr>
          <w:trHeight w:val="300"/>
        </w:trPr>
        <w:tc>
          <w:tcPr>
            <w:tcW w:w="7465" w:type="dxa"/>
            <w:noWrap/>
            <w:hideMark/>
          </w:tcPr>
          <w:p w14:paraId="7A1DC00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lastRenderedPageBreak/>
              <w:t>RL-7.4-05 - Laboratory Register for Samples - WASTEWATER</w:t>
            </w:r>
          </w:p>
        </w:tc>
        <w:tc>
          <w:tcPr>
            <w:tcW w:w="1170" w:type="dxa"/>
            <w:noWrap/>
            <w:hideMark/>
          </w:tcPr>
          <w:p w14:paraId="625D9B3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3C19A8B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1444237E" w14:textId="77777777" w:rsidTr="0068718B">
        <w:trPr>
          <w:trHeight w:val="300"/>
        </w:trPr>
        <w:tc>
          <w:tcPr>
            <w:tcW w:w="7465" w:type="dxa"/>
            <w:noWrap/>
            <w:hideMark/>
          </w:tcPr>
          <w:p w14:paraId="67354C0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RL-7.4-06 - Laboratory Register for Samples - ACCIDENTAL POLLUTION / CHECKS</w:t>
            </w:r>
          </w:p>
        </w:tc>
        <w:tc>
          <w:tcPr>
            <w:tcW w:w="1170" w:type="dxa"/>
            <w:noWrap/>
            <w:hideMark/>
          </w:tcPr>
          <w:p w14:paraId="02B334C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2FFCE75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029EC1FB" w14:textId="77777777" w:rsidTr="0068718B">
        <w:trPr>
          <w:trHeight w:val="300"/>
        </w:trPr>
        <w:tc>
          <w:tcPr>
            <w:tcW w:w="7465" w:type="dxa"/>
            <w:noWrap/>
            <w:hideMark/>
          </w:tcPr>
          <w:p w14:paraId="1512614F"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RL-7.4-07 - Laboratory Register for Samples - MACROINVERTEBRATES</w:t>
            </w:r>
          </w:p>
        </w:tc>
        <w:tc>
          <w:tcPr>
            <w:tcW w:w="1170" w:type="dxa"/>
            <w:noWrap/>
            <w:hideMark/>
          </w:tcPr>
          <w:p w14:paraId="7D2BC09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1287E667"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0EE12516" w14:textId="77777777" w:rsidTr="0068718B">
        <w:trPr>
          <w:trHeight w:val="300"/>
        </w:trPr>
        <w:tc>
          <w:tcPr>
            <w:tcW w:w="7465" w:type="dxa"/>
            <w:noWrap/>
            <w:hideMark/>
          </w:tcPr>
          <w:p w14:paraId="1F847561"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xml:space="preserve">Document Category / Laboratory Document (Registry) </w:t>
            </w:r>
          </w:p>
        </w:tc>
        <w:tc>
          <w:tcPr>
            <w:tcW w:w="1170" w:type="dxa"/>
            <w:noWrap/>
            <w:hideMark/>
          </w:tcPr>
          <w:p w14:paraId="3797D0C0" w14:textId="77777777" w:rsidR="00633D90" w:rsidRPr="009A000D" w:rsidRDefault="00633D90" w:rsidP="0068718B">
            <w:pPr>
              <w:ind w:right="144"/>
              <w:rPr>
                <w:color w:val="000000" w:themeColor="text1"/>
                <w:sz w:val="16"/>
                <w:szCs w:val="16"/>
              </w:rPr>
            </w:pPr>
            <w:r w:rsidRPr="009A000D">
              <w:rPr>
                <w:color w:val="000000" w:themeColor="text1"/>
                <w:sz w:val="16"/>
                <w:szCs w:val="16"/>
              </w:rPr>
              <w:t>INPUT</w:t>
            </w:r>
          </w:p>
        </w:tc>
        <w:tc>
          <w:tcPr>
            <w:tcW w:w="980" w:type="dxa"/>
            <w:noWrap/>
            <w:hideMark/>
          </w:tcPr>
          <w:p w14:paraId="56301D4E" w14:textId="77777777" w:rsidR="00633D90" w:rsidRPr="009A000D" w:rsidRDefault="00633D90" w:rsidP="0068718B">
            <w:pPr>
              <w:ind w:right="144"/>
              <w:rPr>
                <w:color w:val="000000" w:themeColor="text1"/>
                <w:sz w:val="16"/>
                <w:szCs w:val="16"/>
              </w:rPr>
            </w:pPr>
            <w:r w:rsidRPr="009A000D">
              <w:rPr>
                <w:color w:val="000000" w:themeColor="text1"/>
                <w:sz w:val="16"/>
                <w:szCs w:val="16"/>
              </w:rPr>
              <w:t>OUTPUT</w:t>
            </w:r>
          </w:p>
        </w:tc>
      </w:tr>
      <w:tr w:rsidR="00633D90" w:rsidRPr="009A000D" w14:paraId="391522A0" w14:textId="77777777" w:rsidTr="0068718B">
        <w:trPr>
          <w:trHeight w:val="300"/>
        </w:trPr>
        <w:tc>
          <w:tcPr>
            <w:tcW w:w="7465" w:type="dxa"/>
            <w:noWrap/>
            <w:hideMark/>
          </w:tcPr>
          <w:p w14:paraId="6E58781C"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RL-7.4-08 - Laboratory Register for Samples - PHYTOPLANKTON FROM RIVERS</w:t>
            </w:r>
          </w:p>
        </w:tc>
        <w:tc>
          <w:tcPr>
            <w:tcW w:w="1170" w:type="dxa"/>
            <w:noWrap/>
            <w:hideMark/>
          </w:tcPr>
          <w:p w14:paraId="5304B01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3</w:t>
            </w:r>
          </w:p>
        </w:tc>
        <w:tc>
          <w:tcPr>
            <w:tcW w:w="980" w:type="dxa"/>
            <w:noWrap/>
            <w:hideMark/>
          </w:tcPr>
          <w:p w14:paraId="75E3A3F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3</w:t>
            </w:r>
          </w:p>
        </w:tc>
      </w:tr>
      <w:tr w:rsidR="00633D90" w:rsidRPr="009A000D" w14:paraId="14C3B58E" w14:textId="77777777" w:rsidTr="0068718B">
        <w:trPr>
          <w:trHeight w:val="300"/>
        </w:trPr>
        <w:tc>
          <w:tcPr>
            <w:tcW w:w="7465" w:type="dxa"/>
            <w:noWrap/>
            <w:hideMark/>
          </w:tcPr>
          <w:p w14:paraId="7ADE3873"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RL-7.4-09 - Laboratory Register for Samples - PHYTOPLANKTON FROM LAKES</w:t>
            </w:r>
          </w:p>
        </w:tc>
        <w:tc>
          <w:tcPr>
            <w:tcW w:w="1170" w:type="dxa"/>
            <w:noWrap/>
            <w:hideMark/>
          </w:tcPr>
          <w:p w14:paraId="3A289C4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c>
          <w:tcPr>
            <w:tcW w:w="980" w:type="dxa"/>
            <w:noWrap/>
            <w:hideMark/>
          </w:tcPr>
          <w:p w14:paraId="4300E7A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263842B8" w14:textId="77777777" w:rsidTr="0068718B">
        <w:trPr>
          <w:trHeight w:val="300"/>
        </w:trPr>
        <w:tc>
          <w:tcPr>
            <w:tcW w:w="7465" w:type="dxa"/>
            <w:noWrap/>
            <w:hideMark/>
          </w:tcPr>
          <w:p w14:paraId="3318D1C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RL-7.4-11 - Laboratory Register for Samples - PHYTOBENTHOS</w:t>
            </w:r>
          </w:p>
        </w:tc>
        <w:tc>
          <w:tcPr>
            <w:tcW w:w="1170" w:type="dxa"/>
            <w:noWrap/>
            <w:hideMark/>
          </w:tcPr>
          <w:p w14:paraId="5A351DF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c>
          <w:tcPr>
            <w:tcW w:w="980" w:type="dxa"/>
            <w:noWrap/>
            <w:hideMark/>
          </w:tcPr>
          <w:p w14:paraId="42CBF9B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4CC26E6B" w14:textId="77777777" w:rsidTr="0068718B">
        <w:trPr>
          <w:trHeight w:val="300"/>
        </w:trPr>
        <w:tc>
          <w:tcPr>
            <w:tcW w:w="7465" w:type="dxa"/>
            <w:noWrap/>
            <w:hideMark/>
          </w:tcPr>
          <w:p w14:paraId="576440C5"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RL-7.4-12 - Laboratory Register for Samples - Metals Analysis from ABA Siret</w:t>
            </w:r>
          </w:p>
        </w:tc>
        <w:tc>
          <w:tcPr>
            <w:tcW w:w="1170" w:type="dxa"/>
            <w:noWrap/>
            <w:hideMark/>
          </w:tcPr>
          <w:p w14:paraId="3C159AA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c>
          <w:tcPr>
            <w:tcW w:w="980" w:type="dxa"/>
            <w:noWrap/>
            <w:hideMark/>
          </w:tcPr>
          <w:p w14:paraId="23DC129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4</w:t>
            </w:r>
          </w:p>
        </w:tc>
      </w:tr>
      <w:tr w:rsidR="00633D90" w:rsidRPr="009A000D" w14:paraId="0260CFAD" w14:textId="77777777" w:rsidTr="0068718B">
        <w:trPr>
          <w:trHeight w:val="300"/>
        </w:trPr>
        <w:tc>
          <w:tcPr>
            <w:tcW w:w="7465" w:type="dxa"/>
            <w:noWrap/>
            <w:hideMark/>
          </w:tcPr>
          <w:p w14:paraId="5A12DBDB"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 xml:space="preserve">RL-7.4-13 - Laboratory Register for Samples - Metals Analysis from ABA Prut </w:t>
            </w:r>
            <w:proofErr w:type="spellStart"/>
            <w:r w:rsidRPr="009A000D">
              <w:rPr>
                <w:color w:val="000000" w:themeColor="text1"/>
                <w:sz w:val="16"/>
                <w:szCs w:val="16"/>
              </w:rPr>
              <w:t>Bârlad</w:t>
            </w:r>
            <w:proofErr w:type="spellEnd"/>
          </w:p>
        </w:tc>
        <w:tc>
          <w:tcPr>
            <w:tcW w:w="1170" w:type="dxa"/>
            <w:noWrap/>
            <w:hideMark/>
          </w:tcPr>
          <w:p w14:paraId="20894A5C"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4DF6712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r>
      <w:tr w:rsidR="00633D90" w:rsidRPr="009A000D" w14:paraId="6360F58D" w14:textId="77777777" w:rsidTr="0068718B">
        <w:trPr>
          <w:trHeight w:val="300"/>
        </w:trPr>
        <w:tc>
          <w:tcPr>
            <w:tcW w:w="7465" w:type="dxa"/>
            <w:noWrap/>
            <w:hideMark/>
          </w:tcPr>
          <w:p w14:paraId="570BCAC8"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RL-7.4-14 - Laboratory Register for Samples - Metals Analysis from ABA Dobrogea Litoral</w:t>
            </w:r>
          </w:p>
        </w:tc>
        <w:tc>
          <w:tcPr>
            <w:tcW w:w="1170" w:type="dxa"/>
            <w:noWrap/>
            <w:hideMark/>
          </w:tcPr>
          <w:p w14:paraId="7A6F3791"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17B3AF8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0B880A00" w14:textId="77777777" w:rsidTr="0068718B">
        <w:trPr>
          <w:trHeight w:val="300"/>
        </w:trPr>
        <w:tc>
          <w:tcPr>
            <w:tcW w:w="7465" w:type="dxa"/>
            <w:noWrap/>
            <w:hideMark/>
          </w:tcPr>
          <w:p w14:paraId="19B90E92"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 xml:space="preserve">RL-7.4-15 - Laboratory Register for Samples - Metals Analysis from ABA </w:t>
            </w:r>
            <w:proofErr w:type="spellStart"/>
            <w:r w:rsidRPr="009A000D">
              <w:rPr>
                <w:color w:val="000000" w:themeColor="text1"/>
                <w:sz w:val="16"/>
                <w:szCs w:val="16"/>
              </w:rPr>
              <w:t>Buzău</w:t>
            </w:r>
            <w:proofErr w:type="spellEnd"/>
            <w:r w:rsidRPr="009A000D">
              <w:rPr>
                <w:color w:val="000000" w:themeColor="text1"/>
                <w:sz w:val="16"/>
                <w:szCs w:val="16"/>
              </w:rPr>
              <w:t xml:space="preserve"> Ialomița</w:t>
            </w:r>
          </w:p>
        </w:tc>
        <w:tc>
          <w:tcPr>
            <w:tcW w:w="1170" w:type="dxa"/>
            <w:noWrap/>
            <w:hideMark/>
          </w:tcPr>
          <w:p w14:paraId="6B70C38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00A706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0088299" w14:textId="77777777" w:rsidTr="0068718B">
        <w:trPr>
          <w:trHeight w:val="300"/>
        </w:trPr>
        <w:tc>
          <w:tcPr>
            <w:tcW w:w="7465" w:type="dxa"/>
            <w:noWrap/>
            <w:hideMark/>
          </w:tcPr>
          <w:p w14:paraId="7CF453E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RL-7.4-FLUX - Laboratory Register for Samples - FLUX ANALYSIS</w:t>
            </w:r>
          </w:p>
        </w:tc>
        <w:tc>
          <w:tcPr>
            <w:tcW w:w="1170" w:type="dxa"/>
            <w:noWrap/>
            <w:hideMark/>
          </w:tcPr>
          <w:p w14:paraId="44439DB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71060C0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6778E9EF" w14:textId="77777777" w:rsidTr="0068718B">
        <w:trPr>
          <w:trHeight w:val="300"/>
        </w:trPr>
        <w:tc>
          <w:tcPr>
            <w:tcW w:w="7465" w:type="dxa"/>
            <w:noWrap/>
            <w:hideMark/>
          </w:tcPr>
          <w:p w14:paraId="3186EC71"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RL-7.4-GC1 - Laboratory Register for Samples - Organic Micropollutants Analysis from ABA Siret</w:t>
            </w:r>
          </w:p>
        </w:tc>
        <w:tc>
          <w:tcPr>
            <w:tcW w:w="1170" w:type="dxa"/>
            <w:noWrap/>
            <w:hideMark/>
          </w:tcPr>
          <w:p w14:paraId="2029821F"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7371954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7C4E7CCB" w14:textId="77777777" w:rsidTr="0068718B">
        <w:trPr>
          <w:trHeight w:val="300"/>
        </w:trPr>
        <w:tc>
          <w:tcPr>
            <w:tcW w:w="7465" w:type="dxa"/>
            <w:noWrap/>
            <w:hideMark/>
          </w:tcPr>
          <w:p w14:paraId="24B35C8E"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 xml:space="preserve">RL-7.4-GC2 - Laboratory Register for Samples - Organic Micropollutants Analysis from ABA Prut </w:t>
            </w:r>
            <w:proofErr w:type="spellStart"/>
            <w:r w:rsidRPr="009A000D">
              <w:rPr>
                <w:color w:val="000000" w:themeColor="text1"/>
                <w:sz w:val="16"/>
                <w:szCs w:val="16"/>
              </w:rPr>
              <w:t>Bârlad</w:t>
            </w:r>
            <w:proofErr w:type="spellEnd"/>
          </w:p>
        </w:tc>
        <w:tc>
          <w:tcPr>
            <w:tcW w:w="1170" w:type="dxa"/>
            <w:noWrap/>
            <w:hideMark/>
          </w:tcPr>
          <w:p w14:paraId="0FF2683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6193C08B"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1E09C52B" w14:textId="77777777" w:rsidTr="0068718B">
        <w:trPr>
          <w:trHeight w:val="300"/>
        </w:trPr>
        <w:tc>
          <w:tcPr>
            <w:tcW w:w="7465" w:type="dxa"/>
            <w:noWrap/>
            <w:hideMark/>
          </w:tcPr>
          <w:p w14:paraId="6A1671F4"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RL-7.4-GC3 - Laboratory Register for Samples - Organic Micropollutants Analysis from ABA Dobrogea Litoral</w:t>
            </w:r>
          </w:p>
        </w:tc>
        <w:tc>
          <w:tcPr>
            <w:tcW w:w="1170" w:type="dxa"/>
            <w:noWrap/>
            <w:hideMark/>
          </w:tcPr>
          <w:p w14:paraId="7A1E815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7F55EA4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780E7653" w14:textId="77777777" w:rsidTr="0068718B">
        <w:trPr>
          <w:trHeight w:val="300"/>
        </w:trPr>
        <w:tc>
          <w:tcPr>
            <w:tcW w:w="7465" w:type="dxa"/>
            <w:noWrap/>
            <w:hideMark/>
          </w:tcPr>
          <w:p w14:paraId="77DDC395"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 xml:space="preserve">RL-7.4-GC4 - Laboratory Register for Samples - Organic Micropollutants Analysis from ABA </w:t>
            </w:r>
            <w:proofErr w:type="spellStart"/>
            <w:r w:rsidRPr="009A000D">
              <w:rPr>
                <w:color w:val="000000" w:themeColor="text1"/>
                <w:sz w:val="16"/>
                <w:szCs w:val="16"/>
              </w:rPr>
              <w:t>Buzău</w:t>
            </w:r>
            <w:proofErr w:type="spellEnd"/>
            <w:r w:rsidRPr="009A000D">
              <w:rPr>
                <w:color w:val="000000" w:themeColor="text1"/>
                <w:sz w:val="16"/>
                <w:szCs w:val="16"/>
              </w:rPr>
              <w:t xml:space="preserve"> Ialomița</w:t>
            </w:r>
          </w:p>
        </w:tc>
        <w:tc>
          <w:tcPr>
            <w:tcW w:w="1170" w:type="dxa"/>
            <w:noWrap/>
            <w:hideMark/>
          </w:tcPr>
          <w:p w14:paraId="11A5177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05826FF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r>
      <w:tr w:rsidR="00633D90" w:rsidRPr="009A000D" w14:paraId="6DEA5A51" w14:textId="77777777" w:rsidTr="0068718B">
        <w:trPr>
          <w:trHeight w:val="300"/>
        </w:trPr>
        <w:tc>
          <w:tcPr>
            <w:tcW w:w="7465" w:type="dxa"/>
            <w:noWrap/>
            <w:hideMark/>
          </w:tcPr>
          <w:p w14:paraId="5DDE4A4F"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Complaints Register</w:t>
            </w:r>
          </w:p>
        </w:tc>
        <w:tc>
          <w:tcPr>
            <w:tcW w:w="1170" w:type="dxa"/>
            <w:noWrap/>
            <w:hideMark/>
          </w:tcPr>
          <w:p w14:paraId="33D591CA"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w:t>
            </w:r>
          </w:p>
        </w:tc>
        <w:tc>
          <w:tcPr>
            <w:tcW w:w="980" w:type="dxa"/>
            <w:noWrap/>
            <w:hideMark/>
          </w:tcPr>
          <w:p w14:paraId="2346CB1A"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w:t>
            </w:r>
          </w:p>
        </w:tc>
      </w:tr>
      <w:tr w:rsidR="00633D90" w:rsidRPr="009A000D" w14:paraId="6A2DC9F5" w14:textId="77777777" w:rsidTr="0068718B">
        <w:trPr>
          <w:trHeight w:val="300"/>
        </w:trPr>
        <w:tc>
          <w:tcPr>
            <w:tcW w:w="7465" w:type="dxa"/>
            <w:noWrap/>
            <w:hideMark/>
          </w:tcPr>
          <w:p w14:paraId="5297C644"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RL-7.9-01 - Laboratory Complaints Registration Register</w:t>
            </w:r>
          </w:p>
        </w:tc>
        <w:tc>
          <w:tcPr>
            <w:tcW w:w="1170" w:type="dxa"/>
            <w:noWrap/>
            <w:hideMark/>
          </w:tcPr>
          <w:p w14:paraId="239E0DD3"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01851972"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5782B308" w14:textId="77777777" w:rsidTr="0068718B">
        <w:trPr>
          <w:trHeight w:val="300"/>
        </w:trPr>
        <w:tc>
          <w:tcPr>
            <w:tcW w:w="7465" w:type="dxa"/>
            <w:noWrap/>
            <w:hideMark/>
          </w:tcPr>
          <w:p w14:paraId="79A9A7E6"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Personnel List</w:t>
            </w:r>
          </w:p>
        </w:tc>
        <w:tc>
          <w:tcPr>
            <w:tcW w:w="1170" w:type="dxa"/>
            <w:noWrap/>
            <w:hideMark/>
          </w:tcPr>
          <w:p w14:paraId="7C9B1D6F"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65C52754"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r>
      <w:tr w:rsidR="00633D90" w:rsidRPr="009A000D" w14:paraId="6DE09997" w14:textId="77777777" w:rsidTr="0068718B">
        <w:trPr>
          <w:trHeight w:val="300"/>
        </w:trPr>
        <w:tc>
          <w:tcPr>
            <w:tcW w:w="7465" w:type="dxa"/>
            <w:noWrap/>
            <w:hideMark/>
          </w:tcPr>
          <w:p w14:paraId="4C1B1ADD"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FL-6.2-03 - Laboratory Personnel List</w:t>
            </w:r>
          </w:p>
        </w:tc>
        <w:tc>
          <w:tcPr>
            <w:tcW w:w="1170" w:type="dxa"/>
            <w:noWrap/>
            <w:hideMark/>
          </w:tcPr>
          <w:p w14:paraId="46E26BC6"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774D5C73"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r>
      <w:tr w:rsidR="00633D90" w:rsidRPr="009A000D" w14:paraId="3624A303" w14:textId="77777777" w:rsidTr="0068718B">
        <w:trPr>
          <w:trHeight w:val="300"/>
        </w:trPr>
        <w:tc>
          <w:tcPr>
            <w:tcW w:w="7465" w:type="dxa"/>
            <w:noWrap/>
            <w:hideMark/>
          </w:tcPr>
          <w:p w14:paraId="5C7132C2"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Personnel Authorization Sheet</w:t>
            </w:r>
          </w:p>
        </w:tc>
        <w:tc>
          <w:tcPr>
            <w:tcW w:w="1170" w:type="dxa"/>
            <w:noWrap/>
            <w:hideMark/>
          </w:tcPr>
          <w:p w14:paraId="7DB534E2"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2BBABE56" w14:textId="77777777" w:rsidR="00633D90" w:rsidRPr="009A000D" w:rsidRDefault="00633D90" w:rsidP="0068718B">
            <w:pPr>
              <w:ind w:right="144"/>
              <w:jc w:val="right"/>
              <w:rPr>
                <w:b/>
                <w:bCs/>
                <w:color w:val="000000" w:themeColor="text1"/>
                <w:sz w:val="16"/>
                <w:szCs w:val="16"/>
              </w:rPr>
            </w:pPr>
          </w:p>
        </w:tc>
      </w:tr>
      <w:tr w:rsidR="00633D90" w:rsidRPr="009A000D" w14:paraId="6F0CF3E9" w14:textId="77777777" w:rsidTr="0068718B">
        <w:trPr>
          <w:trHeight w:val="300"/>
        </w:trPr>
        <w:tc>
          <w:tcPr>
            <w:tcW w:w="7465" w:type="dxa"/>
            <w:noWrap/>
            <w:hideMark/>
          </w:tcPr>
          <w:p w14:paraId="368E85A7"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FL-6.2-05 - Personnel Authorization Sheet</w:t>
            </w:r>
          </w:p>
        </w:tc>
        <w:tc>
          <w:tcPr>
            <w:tcW w:w="1170" w:type="dxa"/>
            <w:noWrap/>
            <w:hideMark/>
          </w:tcPr>
          <w:p w14:paraId="14AA302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60065C3A"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r>
      <w:tr w:rsidR="00633D90" w:rsidRPr="009A000D" w14:paraId="7E4CCEF0" w14:textId="77777777" w:rsidTr="0068718B">
        <w:trPr>
          <w:trHeight w:val="300"/>
        </w:trPr>
        <w:tc>
          <w:tcPr>
            <w:tcW w:w="7465" w:type="dxa"/>
            <w:noWrap/>
            <w:hideMark/>
          </w:tcPr>
          <w:p w14:paraId="5EF61F7D"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Weekly Sampling Program</w:t>
            </w:r>
          </w:p>
        </w:tc>
        <w:tc>
          <w:tcPr>
            <w:tcW w:w="1170" w:type="dxa"/>
            <w:noWrap/>
            <w:hideMark/>
          </w:tcPr>
          <w:p w14:paraId="2322E357"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0C784DC9" w14:textId="77777777" w:rsidR="00633D90" w:rsidRPr="009A000D" w:rsidRDefault="00633D90" w:rsidP="0068718B">
            <w:pPr>
              <w:ind w:right="144"/>
              <w:jc w:val="right"/>
              <w:rPr>
                <w:b/>
                <w:bCs/>
                <w:color w:val="000000" w:themeColor="text1"/>
                <w:sz w:val="16"/>
                <w:szCs w:val="16"/>
              </w:rPr>
            </w:pPr>
          </w:p>
        </w:tc>
      </w:tr>
      <w:tr w:rsidR="00633D90" w:rsidRPr="009A000D" w14:paraId="6B2D3D5A" w14:textId="77777777" w:rsidTr="0068718B">
        <w:trPr>
          <w:trHeight w:val="300"/>
        </w:trPr>
        <w:tc>
          <w:tcPr>
            <w:tcW w:w="7465" w:type="dxa"/>
            <w:noWrap/>
            <w:hideMark/>
          </w:tcPr>
          <w:p w14:paraId="63ABD2DC"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FL-7.1-02 - Weekly Sampling Program</w:t>
            </w:r>
          </w:p>
        </w:tc>
        <w:tc>
          <w:tcPr>
            <w:tcW w:w="1170" w:type="dxa"/>
            <w:noWrap/>
            <w:hideMark/>
          </w:tcPr>
          <w:p w14:paraId="51C51D8F"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c>
          <w:tcPr>
            <w:tcW w:w="980" w:type="dxa"/>
            <w:noWrap/>
            <w:hideMark/>
          </w:tcPr>
          <w:p w14:paraId="120BD669"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28E23226" w14:textId="77777777" w:rsidTr="0068718B">
        <w:trPr>
          <w:trHeight w:val="300"/>
        </w:trPr>
        <w:tc>
          <w:tcPr>
            <w:tcW w:w="7465" w:type="dxa"/>
            <w:noWrap/>
            <w:hideMark/>
          </w:tcPr>
          <w:p w14:paraId="4197A346"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Analysis Nomenclature</w:t>
            </w:r>
          </w:p>
        </w:tc>
        <w:tc>
          <w:tcPr>
            <w:tcW w:w="1170" w:type="dxa"/>
            <w:noWrap/>
            <w:hideMark/>
          </w:tcPr>
          <w:p w14:paraId="715F9EC0" w14:textId="77777777" w:rsidR="00633D90" w:rsidRPr="009A000D" w:rsidRDefault="00633D90" w:rsidP="0068718B">
            <w:pPr>
              <w:ind w:right="144"/>
              <w:rPr>
                <w:b/>
                <w:bCs/>
                <w:color w:val="000000" w:themeColor="text1"/>
                <w:sz w:val="16"/>
                <w:szCs w:val="16"/>
              </w:rPr>
            </w:pPr>
          </w:p>
        </w:tc>
        <w:tc>
          <w:tcPr>
            <w:tcW w:w="980" w:type="dxa"/>
            <w:noWrap/>
            <w:hideMark/>
          </w:tcPr>
          <w:p w14:paraId="7C5A2249"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r>
      <w:tr w:rsidR="00633D90" w:rsidRPr="009A000D" w14:paraId="1DFC1DE8" w14:textId="77777777" w:rsidTr="0068718B">
        <w:trPr>
          <w:trHeight w:val="300"/>
        </w:trPr>
        <w:tc>
          <w:tcPr>
            <w:tcW w:w="7465" w:type="dxa"/>
            <w:noWrap/>
            <w:hideMark/>
          </w:tcPr>
          <w:p w14:paraId="08AA9760"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FL-7.1-05 - Laboratory Analysis Nomenclature</w:t>
            </w:r>
          </w:p>
        </w:tc>
        <w:tc>
          <w:tcPr>
            <w:tcW w:w="1170" w:type="dxa"/>
            <w:noWrap/>
            <w:hideMark/>
          </w:tcPr>
          <w:p w14:paraId="137E00D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63F3E098"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r>
      <w:tr w:rsidR="00633D90" w:rsidRPr="009A000D" w14:paraId="08C7D9C1" w14:textId="77777777" w:rsidTr="0068718B">
        <w:trPr>
          <w:trHeight w:val="300"/>
        </w:trPr>
        <w:tc>
          <w:tcPr>
            <w:tcW w:w="7465" w:type="dxa"/>
            <w:noWrap/>
            <w:hideMark/>
          </w:tcPr>
          <w:p w14:paraId="6C141C54"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Determined Indicators and Performance Parameters</w:t>
            </w:r>
          </w:p>
        </w:tc>
        <w:tc>
          <w:tcPr>
            <w:tcW w:w="1170" w:type="dxa"/>
            <w:noWrap/>
            <w:hideMark/>
          </w:tcPr>
          <w:p w14:paraId="5A8FB48E"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560E971B" w14:textId="77777777" w:rsidR="00633D90" w:rsidRPr="009A000D" w:rsidRDefault="00633D90" w:rsidP="0068718B">
            <w:pPr>
              <w:ind w:right="144"/>
              <w:jc w:val="right"/>
              <w:rPr>
                <w:b/>
                <w:bCs/>
                <w:color w:val="000000" w:themeColor="text1"/>
                <w:sz w:val="16"/>
                <w:szCs w:val="16"/>
              </w:rPr>
            </w:pPr>
          </w:p>
        </w:tc>
      </w:tr>
      <w:tr w:rsidR="00633D90" w:rsidRPr="009A000D" w14:paraId="4E2534E9" w14:textId="77777777" w:rsidTr="0068718B">
        <w:trPr>
          <w:trHeight w:val="300"/>
        </w:trPr>
        <w:tc>
          <w:tcPr>
            <w:tcW w:w="7465" w:type="dxa"/>
            <w:noWrap/>
            <w:hideMark/>
          </w:tcPr>
          <w:p w14:paraId="75F966A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FL-7.2-04 - Determined Indicators and Performance Parameters</w:t>
            </w:r>
          </w:p>
        </w:tc>
        <w:tc>
          <w:tcPr>
            <w:tcW w:w="1170" w:type="dxa"/>
            <w:noWrap/>
            <w:hideMark/>
          </w:tcPr>
          <w:p w14:paraId="7BE3EE94"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7244A2C4"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r>
      <w:tr w:rsidR="00633D90" w:rsidRPr="009A000D" w14:paraId="7D6ADAAA" w14:textId="77777777" w:rsidTr="0068718B">
        <w:trPr>
          <w:trHeight w:val="300"/>
        </w:trPr>
        <w:tc>
          <w:tcPr>
            <w:tcW w:w="7465" w:type="dxa"/>
            <w:noWrap/>
            <w:hideMark/>
          </w:tcPr>
          <w:p w14:paraId="046BA44B"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Centralized List of Internal Documents</w:t>
            </w:r>
          </w:p>
        </w:tc>
        <w:tc>
          <w:tcPr>
            <w:tcW w:w="1170" w:type="dxa"/>
            <w:noWrap/>
            <w:hideMark/>
          </w:tcPr>
          <w:p w14:paraId="308A75F6"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4ADC385B" w14:textId="77777777" w:rsidR="00633D90" w:rsidRPr="009A000D" w:rsidRDefault="00633D90" w:rsidP="0068718B">
            <w:pPr>
              <w:ind w:right="144"/>
              <w:jc w:val="right"/>
              <w:rPr>
                <w:b/>
                <w:bCs/>
                <w:color w:val="000000" w:themeColor="text1"/>
                <w:sz w:val="16"/>
                <w:szCs w:val="16"/>
              </w:rPr>
            </w:pPr>
          </w:p>
        </w:tc>
      </w:tr>
      <w:tr w:rsidR="00633D90" w:rsidRPr="009A000D" w14:paraId="0C9BD9C7" w14:textId="77777777" w:rsidTr="0068718B">
        <w:trPr>
          <w:trHeight w:val="300"/>
        </w:trPr>
        <w:tc>
          <w:tcPr>
            <w:tcW w:w="7465" w:type="dxa"/>
            <w:noWrap/>
            <w:hideMark/>
          </w:tcPr>
          <w:p w14:paraId="0753A346" w14:textId="77777777" w:rsidR="00633D90" w:rsidRPr="009A000D" w:rsidRDefault="00633D90" w:rsidP="0068718B">
            <w:pPr>
              <w:ind w:right="144" w:firstLineChars="100" w:firstLine="160"/>
              <w:rPr>
                <w:b/>
                <w:bCs/>
                <w:color w:val="000000" w:themeColor="text1"/>
                <w:sz w:val="16"/>
                <w:szCs w:val="16"/>
              </w:rPr>
            </w:pPr>
            <w:r w:rsidRPr="009A000D">
              <w:rPr>
                <w:color w:val="000000" w:themeColor="text1"/>
                <w:sz w:val="16"/>
                <w:szCs w:val="16"/>
              </w:rPr>
              <w:t>FL-8.3-03 - Centralized List of Internal Documents</w:t>
            </w:r>
          </w:p>
        </w:tc>
        <w:tc>
          <w:tcPr>
            <w:tcW w:w="1170" w:type="dxa"/>
            <w:noWrap/>
            <w:hideMark/>
          </w:tcPr>
          <w:p w14:paraId="2EAB5D1E"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7F201393"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r>
      <w:tr w:rsidR="00633D90" w:rsidRPr="009A000D" w14:paraId="2224E7DD" w14:textId="77777777" w:rsidTr="0068718B">
        <w:trPr>
          <w:trHeight w:val="300"/>
        </w:trPr>
        <w:tc>
          <w:tcPr>
            <w:tcW w:w="7465" w:type="dxa"/>
            <w:noWrap/>
            <w:hideMark/>
          </w:tcPr>
          <w:p w14:paraId="51FE6602"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Archiving Record</w:t>
            </w:r>
          </w:p>
        </w:tc>
        <w:tc>
          <w:tcPr>
            <w:tcW w:w="1170" w:type="dxa"/>
            <w:noWrap/>
            <w:hideMark/>
          </w:tcPr>
          <w:p w14:paraId="279C35D7"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2ECA4E27" w14:textId="77777777" w:rsidR="00633D90" w:rsidRPr="009A000D" w:rsidRDefault="00633D90" w:rsidP="0068718B">
            <w:pPr>
              <w:ind w:right="144"/>
              <w:jc w:val="right"/>
              <w:rPr>
                <w:b/>
                <w:bCs/>
                <w:color w:val="000000" w:themeColor="text1"/>
                <w:sz w:val="16"/>
                <w:szCs w:val="16"/>
              </w:rPr>
            </w:pPr>
          </w:p>
        </w:tc>
      </w:tr>
      <w:tr w:rsidR="00633D90" w:rsidRPr="009A000D" w14:paraId="7C7FBD07" w14:textId="77777777" w:rsidTr="0068718B">
        <w:trPr>
          <w:trHeight w:val="300"/>
        </w:trPr>
        <w:tc>
          <w:tcPr>
            <w:tcW w:w="7465" w:type="dxa"/>
            <w:noWrap/>
            <w:hideMark/>
          </w:tcPr>
          <w:p w14:paraId="7CDFDDE0" w14:textId="77777777" w:rsidR="00633D90" w:rsidRPr="009A000D" w:rsidRDefault="00633D90" w:rsidP="0068718B">
            <w:pPr>
              <w:ind w:right="144"/>
              <w:rPr>
                <w:b/>
                <w:bCs/>
                <w:color w:val="000000" w:themeColor="text1"/>
                <w:sz w:val="16"/>
                <w:szCs w:val="16"/>
              </w:rPr>
            </w:pPr>
            <w:r w:rsidRPr="009A000D">
              <w:rPr>
                <w:color w:val="000000" w:themeColor="text1"/>
                <w:sz w:val="16"/>
                <w:szCs w:val="16"/>
              </w:rPr>
              <w:t xml:space="preserve">  FL-8.3-05 - Archiving Records</w:t>
            </w:r>
          </w:p>
        </w:tc>
        <w:tc>
          <w:tcPr>
            <w:tcW w:w="1170" w:type="dxa"/>
            <w:noWrap/>
            <w:hideMark/>
          </w:tcPr>
          <w:p w14:paraId="334FDD5A" w14:textId="77777777" w:rsidR="00633D90" w:rsidRPr="009A000D" w:rsidRDefault="00633D90" w:rsidP="0068718B">
            <w:pPr>
              <w:ind w:right="144"/>
              <w:rPr>
                <w:color w:val="000000" w:themeColor="text1"/>
                <w:sz w:val="16"/>
                <w:szCs w:val="16"/>
              </w:rPr>
            </w:pPr>
            <w:r w:rsidRPr="009A000D">
              <w:rPr>
                <w:color w:val="000000" w:themeColor="text1"/>
                <w:sz w:val="16"/>
                <w:szCs w:val="16"/>
              </w:rPr>
              <w:t> </w:t>
            </w:r>
          </w:p>
        </w:tc>
        <w:tc>
          <w:tcPr>
            <w:tcW w:w="980" w:type="dxa"/>
            <w:noWrap/>
            <w:hideMark/>
          </w:tcPr>
          <w:p w14:paraId="19EB8CA8"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r>
      <w:tr w:rsidR="00633D90" w:rsidRPr="009A000D" w14:paraId="4761D04E" w14:textId="77777777" w:rsidTr="0068718B">
        <w:trPr>
          <w:trHeight w:val="300"/>
        </w:trPr>
        <w:tc>
          <w:tcPr>
            <w:tcW w:w="7465" w:type="dxa"/>
            <w:noWrap/>
            <w:hideMark/>
          </w:tcPr>
          <w:p w14:paraId="4B83B7FE"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Centralized List of Records</w:t>
            </w:r>
          </w:p>
        </w:tc>
        <w:tc>
          <w:tcPr>
            <w:tcW w:w="1170" w:type="dxa"/>
            <w:noWrap/>
            <w:hideMark/>
          </w:tcPr>
          <w:p w14:paraId="17366E42"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1E308B6E"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w:t>
            </w:r>
          </w:p>
        </w:tc>
      </w:tr>
      <w:tr w:rsidR="00633D90" w:rsidRPr="009A000D" w14:paraId="6E3F0AEB" w14:textId="77777777" w:rsidTr="0068718B">
        <w:trPr>
          <w:trHeight w:val="300"/>
        </w:trPr>
        <w:tc>
          <w:tcPr>
            <w:tcW w:w="7465" w:type="dxa"/>
            <w:noWrap/>
            <w:hideMark/>
          </w:tcPr>
          <w:p w14:paraId="0E8115E8" w14:textId="77777777" w:rsidR="00633D90" w:rsidRPr="009A000D" w:rsidRDefault="00633D90" w:rsidP="0068718B">
            <w:pPr>
              <w:ind w:right="144"/>
              <w:rPr>
                <w:b/>
                <w:bCs/>
                <w:color w:val="000000" w:themeColor="text1"/>
                <w:sz w:val="16"/>
                <w:szCs w:val="16"/>
              </w:rPr>
            </w:pPr>
            <w:r w:rsidRPr="009A000D">
              <w:rPr>
                <w:color w:val="000000" w:themeColor="text1"/>
                <w:sz w:val="16"/>
                <w:szCs w:val="16"/>
              </w:rPr>
              <w:t xml:space="preserve">  FL-8.4-01 ed4/rev0 - Centralized List of Records</w:t>
            </w:r>
          </w:p>
        </w:tc>
        <w:tc>
          <w:tcPr>
            <w:tcW w:w="1170" w:type="dxa"/>
            <w:noWrap/>
            <w:hideMark/>
          </w:tcPr>
          <w:p w14:paraId="09322965"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646ABF70" w14:textId="77777777" w:rsidR="00633D90" w:rsidRPr="009A000D" w:rsidRDefault="00633D90" w:rsidP="0068718B">
            <w:pPr>
              <w:ind w:right="144"/>
              <w:jc w:val="right"/>
              <w:rPr>
                <w:color w:val="000000" w:themeColor="text1"/>
                <w:sz w:val="16"/>
                <w:szCs w:val="16"/>
              </w:rPr>
            </w:pPr>
          </w:p>
        </w:tc>
      </w:tr>
      <w:tr w:rsidR="00633D90" w:rsidRPr="009A000D" w14:paraId="532A8943" w14:textId="77777777" w:rsidTr="0068718B">
        <w:trPr>
          <w:trHeight w:val="300"/>
        </w:trPr>
        <w:tc>
          <w:tcPr>
            <w:tcW w:w="7465" w:type="dxa"/>
            <w:noWrap/>
            <w:hideMark/>
          </w:tcPr>
          <w:p w14:paraId="0392D468"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Notebook with Analytes</w:t>
            </w:r>
          </w:p>
        </w:tc>
        <w:tc>
          <w:tcPr>
            <w:tcW w:w="1170" w:type="dxa"/>
            <w:noWrap/>
            <w:hideMark/>
          </w:tcPr>
          <w:p w14:paraId="32EB5726"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5</w:t>
            </w:r>
          </w:p>
        </w:tc>
        <w:tc>
          <w:tcPr>
            <w:tcW w:w="980" w:type="dxa"/>
            <w:noWrap/>
            <w:hideMark/>
          </w:tcPr>
          <w:p w14:paraId="097B1D95"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w:t>
            </w:r>
          </w:p>
        </w:tc>
      </w:tr>
      <w:tr w:rsidR="00633D90" w:rsidRPr="009A000D" w14:paraId="05904815" w14:textId="77777777" w:rsidTr="0068718B">
        <w:trPr>
          <w:trHeight w:val="300"/>
        </w:trPr>
        <w:tc>
          <w:tcPr>
            <w:tcW w:w="7465" w:type="dxa"/>
            <w:noWrap/>
            <w:hideMark/>
          </w:tcPr>
          <w:p w14:paraId="21E0A8A8" w14:textId="77777777" w:rsidR="00633D90" w:rsidRPr="009A000D" w:rsidRDefault="00633D90" w:rsidP="0068718B">
            <w:pPr>
              <w:ind w:right="144"/>
              <w:rPr>
                <w:b/>
                <w:bCs/>
                <w:color w:val="000000" w:themeColor="text1"/>
                <w:sz w:val="16"/>
                <w:szCs w:val="16"/>
              </w:rPr>
            </w:pPr>
            <w:r w:rsidRPr="009A000D">
              <w:rPr>
                <w:color w:val="000000" w:themeColor="text1"/>
                <w:sz w:val="16"/>
                <w:szCs w:val="16"/>
              </w:rPr>
              <w:t xml:space="preserve">  CL-7.4-01 - Laboratory Notebook with Analytes</w:t>
            </w:r>
          </w:p>
        </w:tc>
        <w:tc>
          <w:tcPr>
            <w:tcW w:w="1170" w:type="dxa"/>
            <w:noWrap/>
            <w:hideMark/>
          </w:tcPr>
          <w:p w14:paraId="42B2FC4A"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5</w:t>
            </w:r>
          </w:p>
        </w:tc>
        <w:tc>
          <w:tcPr>
            <w:tcW w:w="980" w:type="dxa"/>
            <w:noWrap/>
            <w:hideMark/>
          </w:tcPr>
          <w:p w14:paraId="678572C1" w14:textId="77777777" w:rsidR="00633D90" w:rsidRPr="009A000D" w:rsidRDefault="00633D90" w:rsidP="0068718B">
            <w:pPr>
              <w:ind w:right="144"/>
              <w:jc w:val="right"/>
              <w:rPr>
                <w:color w:val="000000" w:themeColor="text1"/>
                <w:sz w:val="16"/>
                <w:szCs w:val="16"/>
              </w:rPr>
            </w:pPr>
          </w:p>
        </w:tc>
      </w:tr>
      <w:tr w:rsidR="00633D90" w:rsidRPr="009A000D" w14:paraId="5D2585B7" w14:textId="77777777" w:rsidTr="0068718B">
        <w:trPr>
          <w:trHeight w:val="300"/>
        </w:trPr>
        <w:tc>
          <w:tcPr>
            <w:tcW w:w="7465" w:type="dxa"/>
            <w:noWrap/>
            <w:hideMark/>
          </w:tcPr>
          <w:p w14:paraId="0B2A0BAC"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Notebook for Heavy Metals Indicators</w:t>
            </w:r>
          </w:p>
        </w:tc>
        <w:tc>
          <w:tcPr>
            <w:tcW w:w="1170" w:type="dxa"/>
            <w:noWrap/>
            <w:hideMark/>
          </w:tcPr>
          <w:p w14:paraId="670E883E"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2</w:t>
            </w:r>
          </w:p>
        </w:tc>
        <w:tc>
          <w:tcPr>
            <w:tcW w:w="980" w:type="dxa"/>
            <w:noWrap/>
            <w:hideMark/>
          </w:tcPr>
          <w:p w14:paraId="338DACA8"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w:t>
            </w:r>
          </w:p>
        </w:tc>
      </w:tr>
      <w:tr w:rsidR="00633D90" w:rsidRPr="009A000D" w14:paraId="72DBD7C7" w14:textId="77777777" w:rsidTr="0068718B">
        <w:trPr>
          <w:trHeight w:val="300"/>
        </w:trPr>
        <w:tc>
          <w:tcPr>
            <w:tcW w:w="7465" w:type="dxa"/>
            <w:noWrap/>
            <w:hideMark/>
          </w:tcPr>
          <w:p w14:paraId="0387B1C6" w14:textId="77777777" w:rsidR="00633D90" w:rsidRPr="009A000D" w:rsidRDefault="00633D90" w:rsidP="0068718B">
            <w:pPr>
              <w:ind w:right="144"/>
              <w:rPr>
                <w:b/>
                <w:bCs/>
                <w:color w:val="000000" w:themeColor="text1"/>
                <w:sz w:val="16"/>
                <w:szCs w:val="16"/>
              </w:rPr>
            </w:pPr>
            <w:r w:rsidRPr="009A000D">
              <w:rPr>
                <w:color w:val="000000" w:themeColor="text1"/>
                <w:sz w:val="16"/>
                <w:szCs w:val="16"/>
              </w:rPr>
              <w:t xml:space="preserve">  CL-7.4-02 - Laboratory Notebook for Heavy Metals Indicators</w:t>
            </w:r>
          </w:p>
        </w:tc>
        <w:tc>
          <w:tcPr>
            <w:tcW w:w="1170" w:type="dxa"/>
            <w:noWrap/>
            <w:hideMark/>
          </w:tcPr>
          <w:p w14:paraId="07BBA8D0"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2</w:t>
            </w:r>
          </w:p>
        </w:tc>
        <w:tc>
          <w:tcPr>
            <w:tcW w:w="980" w:type="dxa"/>
            <w:noWrap/>
            <w:hideMark/>
          </w:tcPr>
          <w:p w14:paraId="4547E9A9" w14:textId="77777777" w:rsidR="00633D90" w:rsidRPr="009A000D" w:rsidRDefault="00633D90" w:rsidP="0068718B">
            <w:pPr>
              <w:ind w:right="144"/>
              <w:jc w:val="right"/>
              <w:rPr>
                <w:color w:val="000000" w:themeColor="text1"/>
                <w:sz w:val="16"/>
                <w:szCs w:val="16"/>
              </w:rPr>
            </w:pPr>
          </w:p>
        </w:tc>
      </w:tr>
      <w:tr w:rsidR="00633D90" w:rsidRPr="009A000D" w14:paraId="476236DC" w14:textId="77777777" w:rsidTr="0068718B">
        <w:trPr>
          <w:trHeight w:val="300"/>
        </w:trPr>
        <w:tc>
          <w:tcPr>
            <w:tcW w:w="7465" w:type="dxa"/>
            <w:noWrap/>
            <w:hideMark/>
          </w:tcPr>
          <w:p w14:paraId="76F1CFE5"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Laboratory Notebook for Processing Organic Micropollutant Samples</w:t>
            </w:r>
          </w:p>
        </w:tc>
        <w:tc>
          <w:tcPr>
            <w:tcW w:w="1170" w:type="dxa"/>
            <w:noWrap/>
            <w:hideMark/>
          </w:tcPr>
          <w:p w14:paraId="35C185E5" w14:textId="77777777" w:rsidR="00633D90" w:rsidRPr="009A000D" w:rsidRDefault="00633D90" w:rsidP="0068718B">
            <w:pPr>
              <w:ind w:right="144"/>
              <w:jc w:val="right"/>
              <w:rPr>
                <w:b/>
                <w:bCs/>
                <w:color w:val="000000" w:themeColor="text1"/>
                <w:sz w:val="16"/>
                <w:szCs w:val="16"/>
              </w:rPr>
            </w:pPr>
            <w:r w:rsidRPr="009A000D">
              <w:rPr>
                <w:b/>
                <w:bCs/>
                <w:color w:val="000000" w:themeColor="text1"/>
                <w:sz w:val="16"/>
                <w:szCs w:val="16"/>
              </w:rPr>
              <w:t>1</w:t>
            </w:r>
          </w:p>
        </w:tc>
        <w:tc>
          <w:tcPr>
            <w:tcW w:w="980" w:type="dxa"/>
            <w:noWrap/>
            <w:hideMark/>
          </w:tcPr>
          <w:p w14:paraId="5C3A65DA" w14:textId="77777777" w:rsidR="00633D90" w:rsidRPr="009A000D" w:rsidRDefault="00633D90" w:rsidP="0068718B">
            <w:pPr>
              <w:ind w:right="144"/>
              <w:rPr>
                <w:b/>
                <w:bCs/>
                <w:color w:val="000000" w:themeColor="text1"/>
                <w:sz w:val="16"/>
                <w:szCs w:val="16"/>
              </w:rPr>
            </w:pPr>
            <w:r w:rsidRPr="009A000D">
              <w:rPr>
                <w:b/>
                <w:bCs/>
                <w:color w:val="000000" w:themeColor="text1"/>
                <w:sz w:val="16"/>
                <w:szCs w:val="16"/>
              </w:rPr>
              <w:t> </w:t>
            </w:r>
          </w:p>
        </w:tc>
      </w:tr>
      <w:tr w:rsidR="00633D90" w:rsidRPr="009A000D" w14:paraId="51C94C1B" w14:textId="77777777" w:rsidTr="0068718B">
        <w:trPr>
          <w:trHeight w:val="300"/>
        </w:trPr>
        <w:tc>
          <w:tcPr>
            <w:tcW w:w="7465" w:type="dxa"/>
            <w:noWrap/>
            <w:hideMark/>
          </w:tcPr>
          <w:p w14:paraId="1DDF6785" w14:textId="77777777" w:rsidR="00633D90" w:rsidRPr="009A000D" w:rsidRDefault="00633D90" w:rsidP="0068718B">
            <w:pPr>
              <w:ind w:right="144"/>
              <w:rPr>
                <w:b/>
                <w:bCs/>
                <w:color w:val="000000" w:themeColor="text1"/>
                <w:sz w:val="16"/>
                <w:szCs w:val="16"/>
              </w:rPr>
            </w:pPr>
            <w:r w:rsidRPr="009A000D">
              <w:rPr>
                <w:color w:val="000000" w:themeColor="text1"/>
                <w:sz w:val="16"/>
                <w:szCs w:val="16"/>
              </w:rPr>
              <w:t xml:space="preserve">  CL-7.4-04 - Laboratory Notebook for Processing Organic Micropollutant Samples</w:t>
            </w:r>
          </w:p>
        </w:tc>
        <w:tc>
          <w:tcPr>
            <w:tcW w:w="1170" w:type="dxa"/>
            <w:noWrap/>
            <w:hideMark/>
          </w:tcPr>
          <w:p w14:paraId="1E932BBD" w14:textId="77777777" w:rsidR="00633D90" w:rsidRPr="009A000D" w:rsidRDefault="00633D90" w:rsidP="0068718B">
            <w:pPr>
              <w:ind w:right="144"/>
              <w:jc w:val="right"/>
              <w:rPr>
                <w:color w:val="000000" w:themeColor="text1"/>
                <w:sz w:val="16"/>
                <w:szCs w:val="16"/>
              </w:rPr>
            </w:pPr>
            <w:r w:rsidRPr="009A000D">
              <w:rPr>
                <w:color w:val="000000" w:themeColor="text1"/>
                <w:sz w:val="16"/>
                <w:szCs w:val="16"/>
              </w:rPr>
              <w:t>1</w:t>
            </w:r>
          </w:p>
        </w:tc>
        <w:tc>
          <w:tcPr>
            <w:tcW w:w="980" w:type="dxa"/>
            <w:noWrap/>
            <w:hideMark/>
          </w:tcPr>
          <w:p w14:paraId="0F01C402" w14:textId="77777777" w:rsidR="00633D90" w:rsidRPr="009A000D" w:rsidRDefault="00633D90" w:rsidP="0068718B">
            <w:pPr>
              <w:ind w:right="144"/>
              <w:jc w:val="right"/>
              <w:rPr>
                <w:color w:val="000000" w:themeColor="text1"/>
                <w:sz w:val="16"/>
                <w:szCs w:val="16"/>
              </w:rPr>
            </w:pPr>
          </w:p>
        </w:tc>
      </w:tr>
      <w:tr w:rsidR="00633D90" w:rsidRPr="009A000D" w14:paraId="1C8537F0" w14:textId="77777777" w:rsidTr="0068718B">
        <w:trPr>
          <w:trHeight w:val="300"/>
        </w:trPr>
        <w:tc>
          <w:tcPr>
            <w:tcW w:w="7465" w:type="dxa"/>
            <w:noWrap/>
          </w:tcPr>
          <w:p w14:paraId="3279774F" w14:textId="77777777" w:rsidR="00633D90" w:rsidRPr="009A000D" w:rsidRDefault="00633D90" w:rsidP="0068718B">
            <w:pPr>
              <w:ind w:right="144"/>
              <w:jc w:val="right"/>
              <w:rPr>
                <w:b/>
                <w:bCs/>
                <w:color w:val="000000" w:themeColor="text1"/>
              </w:rPr>
            </w:pPr>
            <w:r w:rsidRPr="009A000D">
              <w:rPr>
                <w:b/>
                <w:bCs/>
                <w:color w:val="000000" w:themeColor="text1"/>
              </w:rPr>
              <w:t>TOTAL – PHASE 1 (PILOT)</w:t>
            </w:r>
          </w:p>
        </w:tc>
        <w:tc>
          <w:tcPr>
            <w:tcW w:w="1170" w:type="dxa"/>
            <w:noWrap/>
          </w:tcPr>
          <w:p w14:paraId="78E2E0D2" w14:textId="77777777" w:rsidR="00633D90" w:rsidRPr="009A000D" w:rsidRDefault="00633D90" w:rsidP="0068718B">
            <w:pPr>
              <w:ind w:right="144"/>
              <w:jc w:val="right"/>
              <w:rPr>
                <w:b/>
                <w:bCs/>
                <w:color w:val="000000" w:themeColor="text1"/>
              </w:rPr>
            </w:pPr>
            <w:r w:rsidRPr="009A000D">
              <w:rPr>
                <w:b/>
                <w:bCs/>
                <w:color w:val="000000" w:themeColor="text1"/>
              </w:rPr>
              <w:t>275</w:t>
            </w:r>
          </w:p>
        </w:tc>
        <w:tc>
          <w:tcPr>
            <w:tcW w:w="980" w:type="dxa"/>
            <w:noWrap/>
          </w:tcPr>
          <w:p w14:paraId="32D7D14D" w14:textId="77777777" w:rsidR="00633D90" w:rsidRPr="009A000D" w:rsidRDefault="00633D90" w:rsidP="0068718B">
            <w:pPr>
              <w:ind w:right="144"/>
              <w:jc w:val="right"/>
              <w:rPr>
                <w:b/>
                <w:bCs/>
                <w:color w:val="000000" w:themeColor="text1"/>
              </w:rPr>
            </w:pPr>
            <w:r w:rsidRPr="009A000D">
              <w:rPr>
                <w:b/>
                <w:bCs/>
                <w:color w:val="000000" w:themeColor="text1"/>
              </w:rPr>
              <w:t>270</w:t>
            </w:r>
          </w:p>
        </w:tc>
      </w:tr>
    </w:tbl>
    <w:p w14:paraId="3DBFB82C" w14:textId="77777777" w:rsidR="00633D90" w:rsidRPr="009A000D" w:rsidRDefault="00633D90" w:rsidP="00633D90">
      <w:pPr>
        <w:pStyle w:val="ListParagraph"/>
        <w:tabs>
          <w:tab w:val="num" w:pos="1080"/>
        </w:tabs>
        <w:ind w:left="360" w:right="144" w:hanging="360"/>
        <w:rPr>
          <w:color w:val="000000" w:themeColor="text1"/>
        </w:rPr>
      </w:pPr>
      <w:r w:rsidRPr="009A000D">
        <w:rPr>
          <w:b/>
          <w:color w:val="000000" w:themeColor="text1"/>
        </w:rPr>
        <w:lastRenderedPageBreak/>
        <w:t>Phase I (Pilot):</w:t>
      </w:r>
      <w:r w:rsidRPr="009A000D">
        <w:rPr>
          <w:color w:val="000000" w:themeColor="text1"/>
        </w:rPr>
        <w:t xml:space="preserve"> The laboratories slated for inclusion in the Pilot phase encompass nearly </w:t>
      </w:r>
      <w:r w:rsidRPr="009A000D">
        <w:rPr>
          <w:b/>
          <w:color w:val="000000" w:themeColor="text1"/>
        </w:rPr>
        <w:t>275</w:t>
      </w:r>
      <w:r w:rsidRPr="009A000D">
        <w:rPr>
          <w:color w:val="000000" w:themeColor="text1"/>
        </w:rPr>
        <w:t xml:space="preserve"> "documents," categorized as follows:</w:t>
      </w:r>
    </w:p>
    <w:p w14:paraId="7F093C7C"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74 existing documents that serve as registries</w:t>
      </w:r>
    </w:p>
    <w:p w14:paraId="20624C59"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11 existing documents that represent various types of reference materials</w:t>
      </w:r>
    </w:p>
    <w:p w14:paraId="7617AA00" w14:textId="77777777" w:rsidR="00633D90" w:rsidRPr="009A000D" w:rsidRDefault="00633D90">
      <w:pPr>
        <w:pStyle w:val="ListParagraph"/>
        <w:numPr>
          <w:ilvl w:val="1"/>
          <w:numId w:val="192"/>
        </w:numPr>
        <w:spacing w:after="120" w:line="276" w:lineRule="auto"/>
        <w:ind w:right="144"/>
        <w:jc w:val="both"/>
        <w:rPr>
          <w:bCs/>
          <w:color w:val="000000" w:themeColor="text1"/>
        </w:rPr>
      </w:pPr>
      <w:r w:rsidRPr="009A000D">
        <w:rPr>
          <w:color w:val="000000" w:themeColor="text1"/>
        </w:rPr>
        <w:t>37 existing documents that consist of paper-based reports</w:t>
      </w:r>
    </w:p>
    <w:p w14:paraId="04E1C0A2" w14:textId="77777777" w:rsidR="00633D90" w:rsidRPr="009A000D" w:rsidRDefault="00633D90" w:rsidP="00633D90">
      <w:pPr>
        <w:pStyle w:val="ListParagraph"/>
        <w:tabs>
          <w:tab w:val="num" w:pos="1080"/>
        </w:tabs>
        <w:ind w:left="360" w:right="144" w:hanging="360"/>
        <w:rPr>
          <w:color w:val="000000" w:themeColor="text1"/>
        </w:rPr>
      </w:pPr>
      <w:r w:rsidRPr="009A000D">
        <w:rPr>
          <w:b/>
          <w:color w:val="000000" w:themeColor="text1"/>
        </w:rPr>
        <w:t>Final Phase (All Laboratories):</w:t>
      </w:r>
      <w:r w:rsidRPr="009A000D">
        <w:rPr>
          <w:color w:val="000000" w:themeColor="text1"/>
        </w:rPr>
        <w:t xml:space="preserve"> While a similar volume of types and categories is anticipated, it would be prudent to plan for approximately 450 "documents" to ensure optimal capacity management.</w:t>
      </w:r>
    </w:p>
    <w:p w14:paraId="63A7B96D" w14:textId="77777777" w:rsidR="00633D90" w:rsidRPr="009A000D" w:rsidRDefault="00633D90" w:rsidP="00633D90">
      <w:pPr>
        <w:pStyle w:val="ListParagraph"/>
        <w:tabs>
          <w:tab w:val="num" w:pos="1080"/>
        </w:tabs>
        <w:ind w:left="1080" w:right="144" w:hanging="360"/>
        <w:rPr>
          <w:color w:val="000000" w:themeColor="text1"/>
        </w:rPr>
      </w:pPr>
    </w:p>
    <w:p w14:paraId="34817BBE" w14:textId="77777777" w:rsidR="00633D90" w:rsidRPr="00633D90" w:rsidRDefault="00633D90" w:rsidP="00633D90">
      <w:pPr>
        <w:pStyle w:val="Heading2"/>
        <w:numPr>
          <w:ilvl w:val="0"/>
          <w:numId w:val="0"/>
        </w:numPr>
        <w:ind w:left="360" w:hanging="360"/>
        <w:rPr>
          <w:color w:val="000000" w:themeColor="text1"/>
          <w:u w:val="single"/>
        </w:rPr>
      </w:pPr>
      <w:r w:rsidRPr="00633D90">
        <w:rPr>
          <w:color w:val="000000" w:themeColor="text1"/>
          <w:u w:val="single"/>
        </w:rPr>
        <w:t>Estimated Number of Users (personnel) from NARW Laboratories</w:t>
      </w:r>
    </w:p>
    <w:p w14:paraId="6674E623" w14:textId="77777777" w:rsidR="00633D90" w:rsidRPr="009A000D" w:rsidRDefault="00633D90">
      <w:pPr>
        <w:pStyle w:val="ListParagraph"/>
        <w:numPr>
          <w:ilvl w:val="0"/>
          <w:numId w:val="193"/>
        </w:numPr>
        <w:spacing w:after="120" w:line="276" w:lineRule="auto"/>
        <w:ind w:right="144"/>
        <w:jc w:val="both"/>
        <w:rPr>
          <w:color w:val="000000" w:themeColor="text1"/>
        </w:rPr>
      </w:pPr>
      <w:r w:rsidRPr="009A000D">
        <w:rPr>
          <w:b/>
          <w:color w:val="000000" w:themeColor="text1"/>
        </w:rPr>
        <w:t>Phase I (Pilot)</w:t>
      </w:r>
      <w:r w:rsidRPr="009A000D">
        <w:rPr>
          <w:color w:val="000000" w:themeColor="text1"/>
        </w:rPr>
        <w:t xml:space="preserve">: estimated that there will be around </w:t>
      </w:r>
      <w:r w:rsidRPr="009A000D">
        <w:rPr>
          <w:b/>
          <w:color w:val="000000" w:themeColor="text1"/>
        </w:rPr>
        <w:t>100</w:t>
      </w:r>
      <w:r w:rsidRPr="009A000D">
        <w:rPr>
          <w:color w:val="000000" w:themeColor="text1"/>
        </w:rPr>
        <w:t xml:space="preserve"> users, with an expectation that 10 of them will be using the system concurrently.</w:t>
      </w:r>
    </w:p>
    <w:p w14:paraId="31E78056" w14:textId="77777777" w:rsidR="00633D90" w:rsidRDefault="00633D90">
      <w:pPr>
        <w:pStyle w:val="ListParagraph"/>
        <w:numPr>
          <w:ilvl w:val="0"/>
          <w:numId w:val="193"/>
        </w:numPr>
        <w:spacing w:after="120" w:line="276" w:lineRule="auto"/>
        <w:ind w:right="144"/>
        <w:jc w:val="both"/>
        <w:rPr>
          <w:color w:val="000000" w:themeColor="text1"/>
        </w:rPr>
      </w:pPr>
      <w:r w:rsidRPr="009A000D">
        <w:rPr>
          <w:b/>
          <w:color w:val="000000" w:themeColor="text1"/>
        </w:rPr>
        <w:t xml:space="preserve">Final Phase (All Laboratories): </w:t>
      </w:r>
      <w:r w:rsidRPr="009A000D">
        <w:rPr>
          <w:color w:val="000000" w:themeColor="text1"/>
        </w:rPr>
        <w:t xml:space="preserve">It is estimated that there will be around </w:t>
      </w:r>
      <w:r w:rsidRPr="009A000D">
        <w:rPr>
          <w:b/>
          <w:color w:val="000000" w:themeColor="text1"/>
        </w:rPr>
        <w:t>500</w:t>
      </w:r>
      <w:r w:rsidRPr="009A000D">
        <w:rPr>
          <w:color w:val="000000" w:themeColor="text1"/>
        </w:rPr>
        <w:t xml:space="preserve"> users, with an expectation that 100 of them will be using the system concurrent</w:t>
      </w:r>
    </w:p>
    <w:p w14:paraId="22E29857" w14:textId="77777777" w:rsidR="00633D90" w:rsidRDefault="00633D90">
      <w:pPr>
        <w:rPr>
          <w:b/>
          <w:color w:val="000000" w:themeColor="text1"/>
          <w:sz w:val="28"/>
          <w:szCs w:val="12"/>
        </w:rPr>
      </w:pPr>
      <w:r>
        <w:rPr>
          <w:color w:val="000000" w:themeColor="text1"/>
          <w:sz w:val="28"/>
          <w:szCs w:val="12"/>
        </w:rPr>
        <w:br w:type="page"/>
      </w:r>
    </w:p>
    <w:p w14:paraId="3040CDE3" w14:textId="4FF270EA" w:rsidR="00633D90" w:rsidRPr="009A000D" w:rsidRDefault="00633D90" w:rsidP="00633D90">
      <w:pPr>
        <w:pStyle w:val="Heading1"/>
        <w:rPr>
          <w:rFonts w:ascii="Times New Roman" w:hAnsi="Times New Roman"/>
          <w:color w:val="000000" w:themeColor="text1"/>
          <w:sz w:val="28"/>
          <w:szCs w:val="12"/>
        </w:rPr>
      </w:pPr>
      <w:r w:rsidRPr="009A000D">
        <w:rPr>
          <w:rFonts w:ascii="Times New Roman" w:hAnsi="Times New Roman"/>
          <w:color w:val="000000" w:themeColor="text1"/>
          <w:sz w:val="28"/>
          <w:szCs w:val="12"/>
        </w:rPr>
        <w:lastRenderedPageBreak/>
        <w:t>Annex 8</w:t>
      </w:r>
    </w:p>
    <w:p w14:paraId="41273AFB" w14:textId="620E4A6F" w:rsidR="00633D90" w:rsidRPr="009A000D" w:rsidRDefault="00633D90" w:rsidP="00633D90">
      <w:pPr>
        <w:pStyle w:val="Heading1"/>
        <w:jc w:val="left"/>
        <w:rPr>
          <w:rFonts w:ascii="Times New Roman" w:eastAsia="MS Gothic" w:hAnsi="Times New Roman"/>
          <w:color w:val="000000" w:themeColor="text1"/>
          <w:sz w:val="28"/>
          <w:szCs w:val="22"/>
        </w:rPr>
      </w:pPr>
      <w:bookmarkStart w:id="20" w:name="_Hlk182396107"/>
      <w:r w:rsidRPr="009A000D">
        <w:rPr>
          <w:rFonts w:ascii="Times New Roman" w:eastAsia="MS Gothic" w:hAnsi="Times New Roman"/>
          <w:color w:val="000000" w:themeColor="text1"/>
          <w:sz w:val="28"/>
          <w:szCs w:val="22"/>
        </w:rPr>
        <w:t>Ensuring conformity with ISO/IEC 17025</w:t>
      </w:r>
      <w:r w:rsidR="00077289">
        <w:rPr>
          <w:rFonts w:ascii="Times New Roman" w:eastAsia="MS Gothic" w:hAnsi="Times New Roman"/>
          <w:color w:val="000000" w:themeColor="text1"/>
          <w:sz w:val="28"/>
          <w:szCs w:val="22"/>
        </w:rPr>
        <w:t>:2017</w:t>
      </w:r>
      <w:r w:rsidRPr="009A000D">
        <w:rPr>
          <w:rFonts w:ascii="Times New Roman" w:eastAsia="MS Gothic" w:hAnsi="Times New Roman"/>
          <w:color w:val="000000" w:themeColor="text1"/>
          <w:sz w:val="28"/>
          <w:szCs w:val="22"/>
        </w:rPr>
        <w:t xml:space="preserve"> standard, </w:t>
      </w:r>
      <w:r w:rsidRPr="009A000D">
        <w:rPr>
          <w:rFonts w:ascii="Times New Roman" w:eastAsia="MS Gothic" w:hAnsi="Times New Roman"/>
          <w:i/>
          <w:iCs/>
          <w:color w:val="000000" w:themeColor="text1"/>
          <w:sz w:val="28"/>
          <w:szCs w:val="22"/>
        </w:rPr>
        <w:t>clause 7.11</w:t>
      </w:r>
    </w:p>
    <w:bookmarkEnd w:id="20"/>
    <w:p w14:paraId="5E665472" w14:textId="77777777" w:rsidR="00633D90" w:rsidRPr="009A000D" w:rsidRDefault="00633D90" w:rsidP="00633D90">
      <w:pPr>
        <w:spacing w:line="276" w:lineRule="auto"/>
        <w:ind w:right="144"/>
        <w:rPr>
          <w:rFonts w:eastAsia="MS Mincho"/>
          <w:b/>
          <w:bCs/>
          <w:color w:val="000000" w:themeColor="text1"/>
          <w:sz w:val="22"/>
          <w:szCs w:val="18"/>
        </w:rPr>
      </w:pPr>
      <w:r w:rsidRPr="009A000D">
        <w:rPr>
          <w:rFonts w:eastAsia="MS Mincho"/>
          <w:b/>
          <w:bCs/>
          <w:color w:val="000000" w:themeColor="text1"/>
          <w:sz w:val="22"/>
          <w:szCs w:val="18"/>
        </w:rPr>
        <w:t>Quoted from the standard requirements documentation:</w:t>
      </w:r>
    </w:p>
    <w:p w14:paraId="16C2737B" w14:textId="77777777" w:rsidR="00633D90" w:rsidRPr="009A000D" w:rsidRDefault="00633D90" w:rsidP="00633D90">
      <w:pPr>
        <w:spacing w:line="276" w:lineRule="auto"/>
        <w:ind w:right="144"/>
        <w:rPr>
          <w:rFonts w:eastAsia="MS Mincho"/>
          <w:b/>
          <w:bCs/>
          <w:i/>
          <w:iCs/>
          <w:color w:val="000000" w:themeColor="text1"/>
          <w:sz w:val="22"/>
          <w:szCs w:val="18"/>
        </w:rPr>
      </w:pPr>
    </w:p>
    <w:p w14:paraId="3CD4F5E6" w14:textId="77777777" w:rsidR="00633D90" w:rsidRPr="009A000D" w:rsidRDefault="00633D90" w:rsidP="00633D90">
      <w:pPr>
        <w:spacing w:line="276" w:lineRule="auto"/>
        <w:ind w:right="144"/>
        <w:rPr>
          <w:rFonts w:eastAsia="MS Mincho"/>
          <w:b/>
          <w:bCs/>
          <w:i/>
          <w:iCs/>
          <w:color w:val="000000" w:themeColor="text1"/>
          <w:sz w:val="22"/>
          <w:szCs w:val="18"/>
        </w:rPr>
      </w:pPr>
      <w:r w:rsidRPr="009A000D">
        <w:rPr>
          <w:rFonts w:eastAsia="MS Mincho"/>
          <w:b/>
          <w:bCs/>
          <w:i/>
          <w:iCs/>
          <w:color w:val="000000" w:themeColor="text1"/>
          <w:sz w:val="22"/>
          <w:szCs w:val="18"/>
        </w:rPr>
        <w:t>7.11 Data Control and Information Management</w:t>
      </w:r>
    </w:p>
    <w:p w14:paraId="50EA4595"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br/>
        <w:t>7.11.1</w:t>
      </w:r>
      <w:r w:rsidRPr="009A000D">
        <w:rPr>
          <w:rFonts w:eastAsia="MS Mincho"/>
          <w:i/>
          <w:iCs/>
          <w:color w:val="000000" w:themeColor="text1"/>
          <w:sz w:val="22"/>
          <w:szCs w:val="18"/>
        </w:rPr>
        <w:t xml:space="preserve"> The laboratory must have access to all necessary data and information to carry out laboratory activities.</w:t>
      </w:r>
    </w:p>
    <w:p w14:paraId="467C347A"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7.11.2</w:t>
      </w:r>
      <w:r w:rsidRPr="009A000D">
        <w:rPr>
          <w:rFonts w:eastAsia="MS Mincho"/>
          <w:i/>
          <w:iCs/>
          <w:color w:val="000000" w:themeColor="text1"/>
          <w:sz w:val="22"/>
          <w:szCs w:val="18"/>
        </w:rPr>
        <w:t xml:space="preserve"> The laboratory's information management system(s) used for collecting, processing, recording, reporting, storing, or retrieving data must be validated by the laboratory for functionality, including the proper operation of system interfaces, before being put into use. Any changes, including laboratory software configuration or modifications to commercial off the shelf software, must be authorized, documented, and validated before implementation.</w:t>
      </w:r>
    </w:p>
    <w:p w14:paraId="25F613E0"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Note 1</w:t>
      </w:r>
      <w:r w:rsidRPr="009A000D">
        <w:rPr>
          <w:rFonts w:eastAsia="MS Mincho"/>
          <w:i/>
          <w:iCs/>
          <w:color w:val="000000" w:themeColor="text1"/>
          <w:sz w:val="22"/>
          <w:szCs w:val="18"/>
        </w:rPr>
        <w:t xml:space="preserve"> – In this document, the term “laboratory information management system(s)” includes the management of data and information contained in both </w:t>
      </w:r>
      <w:r w:rsidRPr="009A000D">
        <w:rPr>
          <w:rFonts w:eastAsia="MS Mincho"/>
          <w:b/>
          <w:bCs/>
          <w:i/>
          <w:iCs/>
          <w:color w:val="000000" w:themeColor="text1"/>
          <w:sz w:val="22"/>
          <w:szCs w:val="18"/>
        </w:rPr>
        <w:t>computerized</w:t>
      </w:r>
      <w:r w:rsidRPr="009A000D">
        <w:rPr>
          <w:rFonts w:eastAsia="MS Mincho"/>
          <w:i/>
          <w:iCs/>
          <w:color w:val="000000" w:themeColor="text1"/>
          <w:sz w:val="22"/>
          <w:szCs w:val="18"/>
        </w:rPr>
        <w:t xml:space="preserve"> and non-computerized systems. Some requirements may be more applicable to computerized systems than to non-computerized ones.</w:t>
      </w:r>
    </w:p>
    <w:p w14:paraId="6C652CE6"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Note 2</w:t>
      </w:r>
      <w:r w:rsidRPr="009A000D">
        <w:rPr>
          <w:rFonts w:eastAsia="MS Mincho"/>
          <w:i/>
          <w:iCs/>
          <w:color w:val="000000" w:themeColor="text1"/>
          <w:sz w:val="22"/>
          <w:szCs w:val="18"/>
        </w:rPr>
        <w:t xml:space="preserve"> – Commercial off-the-shelf software generally used within its designed application range may be considered sufficiently validated.</w:t>
      </w:r>
    </w:p>
    <w:p w14:paraId="00785A10" w14:textId="788EBFE0"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7.11.3</w:t>
      </w:r>
      <w:r w:rsidRPr="009A000D">
        <w:rPr>
          <w:rFonts w:eastAsia="MS Mincho"/>
          <w:i/>
          <w:iCs/>
          <w:color w:val="000000" w:themeColor="text1"/>
          <w:sz w:val="22"/>
          <w:szCs w:val="18"/>
        </w:rPr>
        <w:t xml:space="preserve"> The laboratory information management system(s) must:</w:t>
      </w:r>
      <w:r w:rsidRPr="009A000D">
        <w:rPr>
          <w:rFonts w:eastAsia="MS Mincho"/>
          <w:i/>
          <w:iCs/>
          <w:color w:val="000000" w:themeColor="text1"/>
          <w:sz w:val="22"/>
          <w:szCs w:val="18"/>
        </w:rPr>
        <w:br/>
        <w:t>a) Be protected against unauthorized access;</w:t>
      </w:r>
      <w:r w:rsidRPr="009A000D">
        <w:rPr>
          <w:rFonts w:eastAsia="MS Mincho"/>
          <w:i/>
          <w:iCs/>
          <w:color w:val="000000" w:themeColor="text1"/>
          <w:sz w:val="22"/>
          <w:szCs w:val="18"/>
        </w:rPr>
        <w:br/>
        <w:t>b) Be protected against unauthorized modification and loss;</w:t>
      </w:r>
      <w:r w:rsidRPr="009A000D">
        <w:rPr>
          <w:rFonts w:eastAsia="MS Mincho"/>
          <w:i/>
          <w:iCs/>
          <w:color w:val="000000" w:themeColor="text1"/>
          <w:sz w:val="22"/>
          <w:szCs w:val="18"/>
        </w:rPr>
        <w:br/>
        <w:t xml:space="preserve">c) Operate in an environment that meets the </w:t>
      </w:r>
      <w:r w:rsidR="007B706F">
        <w:rPr>
          <w:rFonts w:eastAsia="MS Mincho"/>
          <w:i/>
          <w:iCs/>
          <w:color w:val="000000" w:themeColor="text1"/>
          <w:sz w:val="22"/>
          <w:szCs w:val="18"/>
        </w:rPr>
        <w:t>Consultant</w:t>
      </w:r>
      <w:r w:rsidRPr="009A000D">
        <w:rPr>
          <w:rFonts w:eastAsia="MS Mincho"/>
          <w:i/>
          <w:iCs/>
          <w:color w:val="000000" w:themeColor="text1"/>
          <w:sz w:val="22"/>
          <w:szCs w:val="18"/>
        </w:rPr>
        <w:t>’s or laboratory’s specifications, or in the case of non-computerized systems, provide conditions that guarantee accuracy in manual recording and transcription;</w:t>
      </w:r>
      <w:r w:rsidRPr="009A000D">
        <w:rPr>
          <w:rFonts w:eastAsia="MS Mincho"/>
          <w:i/>
          <w:iCs/>
          <w:color w:val="000000" w:themeColor="text1"/>
          <w:sz w:val="22"/>
          <w:szCs w:val="18"/>
        </w:rPr>
        <w:br/>
        <w:t>d) Be maintained in a manner that ensures data and information integrity;</w:t>
      </w:r>
      <w:r w:rsidRPr="009A000D">
        <w:rPr>
          <w:rFonts w:eastAsia="MS Mincho"/>
          <w:i/>
          <w:iCs/>
          <w:color w:val="000000" w:themeColor="text1"/>
          <w:sz w:val="22"/>
          <w:szCs w:val="18"/>
        </w:rPr>
        <w:br/>
        <w:t>e) Include records of malfunctions and appropriate and immediate corrective actions.</w:t>
      </w:r>
    </w:p>
    <w:p w14:paraId="2423B782"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7.11.4</w:t>
      </w:r>
      <w:r w:rsidRPr="009A000D">
        <w:rPr>
          <w:rFonts w:eastAsia="MS Mincho"/>
          <w:i/>
          <w:iCs/>
          <w:color w:val="000000" w:themeColor="text1"/>
          <w:sz w:val="22"/>
          <w:szCs w:val="18"/>
        </w:rPr>
        <w:t xml:space="preserve"> When a laboratory information management system is administered and maintained offsite or through an external provider, the laboratory must ensure that the provider or system operator meets all applicable requirements of this document.</w:t>
      </w:r>
    </w:p>
    <w:p w14:paraId="0943C9B4"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7.11.5</w:t>
      </w:r>
      <w:r w:rsidRPr="009A000D">
        <w:rPr>
          <w:rFonts w:eastAsia="MS Mincho"/>
          <w:i/>
          <w:iCs/>
          <w:color w:val="000000" w:themeColor="text1"/>
          <w:sz w:val="22"/>
          <w:szCs w:val="18"/>
        </w:rPr>
        <w:t xml:space="preserve"> The laboratory must ensure that instructions, manuals, and relevant reference data for the laboratory information management system(s) are readily accessible to staff.</w:t>
      </w:r>
    </w:p>
    <w:p w14:paraId="089DA458" w14:textId="77777777" w:rsidR="00633D90" w:rsidRPr="009A000D" w:rsidRDefault="00633D90" w:rsidP="00633D90">
      <w:pPr>
        <w:spacing w:line="276" w:lineRule="auto"/>
        <w:ind w:right="144"/>
        <w:rPr>
          <w:rFonts w:eastAsia="MS Mincho"/>
          <w:i/>
          <w:iCs/>
          <w:color w:val="000000" w:themeColor="text1"/>
          <w:sz w:val="22"/>
          <w:szCs w:val="18"/>
        </w:rPr>
      </w:pPr>
      <w:r w:rsidRPr="009A000D">
        <w:rPr>
          <w:rFonts w:eastAsia="MS Mincho"/>
          <w:b/>
          <w:bCs/>
          <w:i/>
          <w:iCs/>
          <w:color w:val="000000" w:themeColor="text1"/>
          <w:sz w:val="22"/>
          <w:szCs w:val="18"/>
        </w:rPr>
        <w:t>7.11.6</w:t>
      </w:r>
      <w:r w:rsidRPr="009A000D">
        <w:rPr>
          <w:rFonts w:eastAsia="MS Mincho"/>
          <w:i/>
          <w:iCs/>
          <w:color w:val="000000" w:themeColor="text1"/>
          <w:sz w:val="22"/>
          <w:szCs w:val="18"/>
        </w:rPr>
        <w:t xml:space="preserve"> Calculations and data transfers must be verified in an appropriate and systematic manner.</w:t>
      </w:r>
    </w:p>
    <w:p w14:paraId="22B68AAA" w14:textId="56854667" w:rsidR="006003ED" w:rsidRDefault="006003ED">
      <w:r>
        <w:br w:type="page"/>
      </w:r>
    </w:p>
    <w:p w14:paraId="5A5139AA" w14:textId="588F2798" w:rsidR="006003ED" w:rsidRPr="009A000D" w:rsidRDefault="006003ED" w:rsidP="006003ED">
      <w:pPr>
        <w:pStyle w:val="Heading1"/>
        <w:rPr>
          <w:rFonts w:ascii="Times New Roman" w:eastAsia="MS Mincho" w:hAnsi="Times New Roman"/>
          <w:color w:val="000000" w:themeColor="text1"/>
          <w:sz w:val="28"/>
          <w:szCs w:val="28"/>
        </w:rPr>
      </w:pPr>
      <w:r w:rsidRPr="009A000D">
        <w:rPr>
          <w:rFonts w:ascii="Times New Roman" w:eastAsia="MS Mincho" w:hAnsi="Times New Roman"/>
          <w:color w:val="000000" w:themeColor="text1"/>
          <w:sz w:val="28"/>
          <w:szCs w:val="28"/>
        </w:rPr>
        <w:lastRenderedPageBreak/>
        <w:t xml:space="preserve">Annex </w:t>
      </w:r>
      <w:r w:rsidR="0044554A">
        <w:rPr>
          <w:rFonts w:ascii="Times New Roman" w:eastAsia="MS Mincho" w:hAnsi="Times New Roman"/>
          <w:color w:val="000000" w:themeColor="text1"/>
          <w:sz w:val="28"/>
          <w:szCs w:val="28"/>
        </w:rPr>
        <w:t>9</w:t>
      </w:r>
    </w:p>
    <w:p w14:paraId="791E242B" w14:textId="77777777" w:rsidR="006003ED" w:rsidRPr="009A000D" w:rsidRDefault="006003ED" w:rsidP="006003ED">
      <w:pPr>
        <w:pStyle w:val="Heading1"/>
        <w:jc w:val="left"/>
        <w:rPr>
          <w:rFonts w:ascii="Times New Roman" w:eastAsia="MS Gothic" w:hAnsi="Times New Roman"/>
          <w:color w:val="000000" w:themeColor="text1"/>
          <w:sz w:val="28"/>
          <w:szCs w:val="28"/>
        </w:rPr>
      </w:pPr>
      <w:r w:rsidRPr="009A000D">
        <w:rPr>
          <w:rFonts w:ascii="Times New Roman" w:eastAsia="MS Gothic" w:hAnsi="Times New Roman"/>
          <w:color w:val="000000" w:themeColor="text1"/>
          <w:sz w:val="28"/>
          <w:szCs w:val="28"/>
        </w:rPr>
        <w:t>Recommended Development and Testing Environments</w:t>
      </w:r>
    </w:p>
    <w:p w14:paraId="072179EC" w14:textId="77777777" w:rsidR="006003ED" w:rsidRPr="009A000D" w:rsidRDefault="006003ED" w:rsidP="006003ED">
      <w:pPr>
        <w:spacing w:line="276" w:lineRule="auto"/>
        <w:ind w:right="144"/>
        <w:rPr>
          <w:rFonts w:eastAsia="MS Mincho"/>
          <w:color w:val="000000" w:themeColor="text1"/>
          <w:sz w:val="22"/>
          <w:szCs w:val="18"/>
        </w:rPr>
      </w:pPr>
      <w:r w:rsidRPr="009A000D">
        <w:rPr>
          <w:rFonts w:eastAsia="MS Mincho"/>
          <w:color w:val="000000" w:themeColor="text1"/>
          <w:sz w:val="22"/>
          <w:szCs w:val="18"/>
        </w:rPr>
        <w:t>The following development and testing environments recommended are established to support the Continuous Integration (CI) / Continuous Delivery (CD) process:</w:t>
      </w:r>
    </w:p>
    <w:p w14:paraId="2A4EF8F3" w14:textId="77777777" w:rsidR="006003ED" w:rsidRPr="009A000D" w:rsidRDefault="006003ED" w:rsidP="006003ED">
      <w:pPr>
        <w:spacing w:line="276" w:lineRule="auto"/>
        <w:ind w:right="144"/>
        <w:rPr>
          <w:rFonts w:eastAsia="MS Mincho"/>
          <w:color w:val="000000" w:themeColor="text1"/>
          <w:sz w:val="22"/>
          <w:szCs w:val="18"/>
        </w:rPr>
      </w:pPr>
    </w:p>
    <w:p w14:paraId="32B14E2E" w14:textId="77777777" w:rsidR="006003ED" w:rsidRPr="009A000D" w:rsidRDefault="006003ED" w:rsidP="006003ED">
      <w:pPr>
        <w:spacing w:line="276" w:lineRule="auto"/>
        <w:ind w:left="360" w:right="144"/>
        <w:rPr>
          <w:rFonts w:eastAsia="MS Mincho"/>
          <w:b/>
          <w:bCs/>
          <w:color w:val="000000" w:themeColor="text1"/>
          <w:sz w:val="22"/>
          <w:szCs w:val="18"/>
        </w:rPr>
      </w:pPr>
      <w:r w:rsidRPr="009A000D">
        <w:rPr>
          <w:rFonts w:eastAsia="MS Mincho"/>
          <w:b/>
          <w:bCs/>
          <w:color w:val="000000" w:themeColor="text1"/>
          <w:sz w:val="22"/>
          <w:szCs w:val="18"/>
        </w:rPr>
        <w:t>1. Local Environment</w:t>
      </w:r>
    </w:p>
    <w:p w14:paraId="571114A0" w14:textId="77777777" w:rsidR="006003ED" w:rsidRPr="009A000D" w:rsidRDefault="006003ED">
      <w:pPr>
        <w:numPr>
          <w:ilvl w:val="0"/>
          <w:numId w:val="176"/>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Purpose</w:t>
      </w:r>
      <w:r w:rsidRPr="009A000D">
        <w:rPr>
          <w:rFonts w:eastAsia="MS Mincho"/>
          <w:color w:val="000000" w:themeColor="text1"/>
          <w:sz w:val="22"/>
          <w:szCs w:val="18"/>
        </w:rPr>
        <w:t>: Personal workspace for a developer to implement and validate changes.</w:t>
      </w:r>
    </w:p>
    <w:p w14:paraId="455116C4" w14:textId="77777777" w:rsidR="006003ED" w:rsidRPr="009A000D" w:rsidRDefault="006003ED">
      <w:pPr>
        <w:numPr>
          <w:ilvl w:val="0"/>
          <w:numId w:val="176"/>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Best Practices</w:t>
      </w:r>
      <w:r w:rsidRPr="009A000D">
        <w:rPr>
          <w:rFonts w:eastAsia="MS Mincho"/>
          <w:color w:val="000000" w:themeColor="text1"/>
          <w:sz w:val="22"/>
          <w:szCs w:val="18"/>
        </w:rPr>
        <w:t>:</w:t>
      </w:r>
    </w:p>
    <w:p w14:paraId="52E33278" w14:textId="77777777" w:rsidR="006003ED" w:rsidRPr="009A000D" w:rsidRDefault="006003ED">
      <w:pPr>
        <w:numPr>
          <w:ilvl w:val="1"/>
          <w:numId w:val="176"/>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Use version control to track changes (e.g., Git).</w:t>
      </w:r>
    </w:p>
    <w:p w14:paraId="71141A8E" w14:textId="77777777" w:rsidR="006003ED" w:rsidRPr="009A000D" w:rsidRDefault="006003ED">
      <w:pPr>
        <w:numPr>
          <w:ilvl w:val="1"/>
          <w:numId w:val="176"/>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Run </w:t>
      </w:r>
      <w:r w:rsidRPr="009A000D">
        <w:rPr>
          <w:rFonts w:eastAsia="MS Mincho"/>
          <w:b/>
          <w:bCs/>
          <w:color w:val="000000" w:themeColor="text1"/>
          <w:sz w:val="22"/>
          <w:szCs w:val="18"/>
        </w:rPr>
        <w:t>unit tests</w:t>
      </w:r>
      <w:r w:rsidRPr="009A000D">
        <w:rPr>
          <w:rFonts w:eastAsia="MS Mincho"/>
          <w:color w:val="000000" w:themeColor="text1"/>
          <w:sz w:val="22"/>
          <w:szCs w:val="18"/>
        </w:rPr>
        <w:t xml:space="preserve"> to ensure individual components function as expected.</w:t>
      </w:r>
    </w:p>
    <w:p w14:paraId="2B4BA82F" w14:textId="77777777" w:rsidR="006003ED" w:rsidRPr="009A000D" w:rsidRDefault="006003ED">
      <w:pPr>
        <w:numPr>
          <w:ilvl w:val="1"/>
          <w:numId w:val="176"/>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Conduct </w:t>
      </w:r>
      <w:r w:rsidRPr="009A000D">
        <w:rPr>
          <w:rFonts w:eastAsia="MS Mincho"/>
          <w:b/>
          <w:bCs/>
          <w:color w:val="000000" w:themeColor="text1"/>
          <w:sz w:val="22"/>
          <w:szCs w:val="18"/>
        </w:rPr>
        <w:t>integration tests with mocks</w:t>
      </w:r>
      <w:r w:rsidRPr="009A000D">
        <w:rPr>
          <w:rFonts w:eastAsia="MS Mincho"/>
          <w:color w:val="000000" w:themeColor="text1"/>
          <w:sz w:val="22"/>
          <w:szCs w:val="18"/>
        </w:rPr>
        <w:t xml:space="preserve"> to validate interactions between components.</w:t>
      </w:r>
    </w:p>
    <w:p w14:paraId="107FCA73" w14:textId="77777777" w:rsidR="006003ED" w:rsidRPr="009A000D" w:rsidRDefault="006003ED">
      <w:pPr>
        <w:numPr>
          <w:ilvl w:val="1"/>
          <w:numId w:val="176"/>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Perform </w:t>
      </w:r>
      <w:r w:rsidRPr="009A000D">
        <w:rPr>
          <w:rFonts w:eastAsia="MS Mincho"/>
          <w:b/>
          <w:bCs/>
          <w:color w:val="000000" w:themeColor="text1"/>
          <w:sz w:val="22"/>
          <w:szCs w:val="18"/>
        </w:rPr>
        <w:t>UI testing</w:t>
      </w:r>
      <w:r w:rsidRPr="009A000D">
        <w:rPr>
          <w:rFonts w:eastAsia="MS Mincho"/>
          <w:color w:val="000000" w:themeColor="text1"/>
          <w:sz w:val="22"/>
          <w:szCs w:val="18"/>
        </w:rPr>
        <w:t xml:space="preserve"> to verify the user interface behaves correctly.</w:t>
      </w:r>
    </w:p>
    <w:p w14:paraId="20909068" w14:textId="77777777" w:rsidR="006003ED" w:rsidRDefault="006003ED" w:rsidP="006003ED">
      <w:pPr>
        <w:spacing w:line="276" w:lineRule="auto"/>
        <w:ind w:left="360" w:right="144"/>
        <w:rPr>
          <w:rFonts w:eastAsia="MS Mincho"/>
          <w:b/>
          <w:bCs/>
          <w:color w:val="000000" w:themeColor="text1"/>
          <w:sz w:val="22"/>
          <w:szCs w:val="18"/>
        </w:rPr>
      </w:pPr>
    </w:p>
    <w:p w14:paraId="6A3E0CE5" w14:textId="4CC79AF5" w:rsidR="006003ED" w:rsidRPr="009A000D" w:rsidRDefault="006003ED" w:rsidP="006003ED">
      <w:pPr>
        <w:spacing w:line="276" w:lineRule="auto"/>
        <w:ind w:left="360" w:right="144"/>
        <w:rPr>
          <w:rFonts w:eastAsia="MS Mincho"/>
          <w:b/>
          <w:bCs/>
          <w:color w:val="000000" w:themeColor="text1"/>
          <w:sz w:val="22"/>
          <w:szCs w:val="18"/>
        </w:rPr>
      </w:pPr>
      <w:r w:rsidRPr="009A000D">
        <w:rPr>
          <w:rFonts w:eastAsia="MS Mincho"/>
          <w:b/>
          <w:bCs/>
          <w:color w:val="000000" w:themeColor="text1"/>
          <w:sz w:val="22"/>
          <w:szCs w:val="18"/>
        </w:rPr>
        <w:t>2. Integration Environment (CI)</w:t>
      </w:r>
    </w:p>
    <w:p w14:paraId="69818EE5" w14:textId="77777777" w:rsidR="006003ED" w:rsidRPr="009A000D" w:rsidRDefault="006003ED">
      <w:pPr>
        <w:numPr>
          <w:ilvl w:val="0"/>
          <w:numId w:val="177"/>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Purpose</w:t>
      </w:r>
      <w:r w:rsidRPr="009A000D">
        <w:rPr>
          <w:rFonts w:eastAsia="MS Mincho"/>
          <w:color w:val="000000" w:themeColor="text1"/>
          <w:sz w:val="22"/>
          <w:szCs w:val="18"/>
        </w:rPr>
        <w:t>: Verify changes in isolation and identify early-stage issues when integrating with other developers’ work.</w:t>
      </w:r>
    </w:p>
    <w:p w14:paraId="2A53E200" w14:textId="77777777" w:rsidR="006003ED" w:rsidRPr="009A000D" w:rsidRDefault="006003ED">
      <w:pPr>
        <w:numPr>
          <w:ilvl w:val="0"/>
          <w:numId w:val="177"/>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Best Practices</w:t>
      </w:r>
      <w:r w:rsidRPr="009A000D">
        <w:rPr>
          <w:rFonts w:eastAsia="MS Mincho"/>
          <w:color w:val="000000" w:themeColor="text1"/>
          <w:sz w:val="22"/>
          <w:szCs w:val="18"/>
        </w:rPr>
        <w:t>:</w:t>
      </w:r>
    </w:p>
    <w:p w14:paraId="6F11E8AC" w14:textId="77777777" w:rsidR="006003ED" w:rsidRPr="009A000D" w:rsidRDefault="006003ED">
      <w:pPr>
        <w:numPr>
          <w:ilvl w:val="1"/>
          <w:numId w:val="177"/>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Automate the environment setup with tools like Jenkins, GitHub Actions, etc.</w:t>
      </w:r>
    </w:p>
    <w:p w14:paraId="1D18040D" w14:textId="77777777" w:rsidR="006003ED" w:rsidRPr="009A000D" w:rsidRDefault="006003ED">
      <w:pPr>
        <w:numPr>
          <w:ilvl w:val="1"/>
          <w:numId w:val="177"/>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Run </w:t>
      </w:r>
      <w:r w:rsidRPr="009A000D">
        <w:rPr>
          <w:rFonts w:eastAsia="MS Mincho"/>
          <w:b/>
          <w:bCs/>
          <w:color w:val="000000" w:themeColor="text1"/>
          <w:sz w:val="22"/>
          <w:szCs w:val="18"/>
        </w:rPr>
        <w:t>unit tests</w:t>
      </w:r>
      <w:r w:rsidRPr="009A000D">
        <w:rPr>
          <w:rFonts w:eastAsia="MS Mincho"/>
          <w:color w:val="000000" w:themeColor="text1"/>
          <w:sz w:val="22"/>
          <w:szCs w:val="18"/>
        </w:rPr>
        <w:t xml:space="preserve"> and </w:t>
      </w:r>
      <w:r w:rsidRPr="009A000D">
        <w:rPr>
          <w:rFonts w:eastAsia="MS Mincho"/>
          <w:b/>
          <w:bCs/>
          <w:color w:val="000000" w:themeColor="text1"/>
          <w:sz w:val="22"/>
          <w:szCs w:val="18"/>
        </w:rPr>
        <w:t>integration tests</w:t>
      </w:r>
      <w:r w:rsidRPr="009A000D">
        <w:rPr>
          <w:rFonts w:eastAsia="MS Mincho"/>
          <w:color w:val="000000" w:themeColor="text1"/>
          <w:sz w:val="22"/>
          <w:szCs w:val="18"/>
        </w:rPr>
        <w:t xml:space="preserve"> with mocked dependencies for quick feedback.</w:t>
      </w:r>
    </w:p>
    <w:p w14:paraId="3D601A0D" w14:textId="77777777" w:rsidR="006003ED" w:rsidRPr="009A000D" w:rsidRDefault="006003ED">
      <w:pPr>
        <w:numPr>
          <w:ilvl w:val="1"/>
          <w:numId w:val="177"/>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Perform </w:t>
      </w:r>
      <w:r w:rsidRPr="009A000D">
        <w:rPr>
          <w:rFonts w:eastAsia="MS Mincho"/>
          <w:b/>
          <w:bCs/>
          <w:color w:val="000000" w:themeColor="text1"/>
          <w:sz w:val="22"/>
          <w:szCs w:val="18"/>
        </w:rPr>
        <w:t>basic UI testing</w:t>
      </w:r>
      <w:r w:rsidRPr="009A000D">
        <w:rPr>
          <w:rFonts w:eastAsia="MS Mincho"/>
          <w:color w:val="000000" w:themeColor="text1"/>
          <w:sz w:val="22"/>
          <w:szCs w:val="18"/>
        </w:rPr>
        <w:t xml:space="preserve"> with dummy data to validate visual and functional aspects.</w:t>
      </w:r>
    </w:p>
    <w:p w14:paraId="2AD42876" w14:textId="77777777" w:rsidR="006003ED" w:rsidRPr="009A000D" w:rsidRDefault="006003ED" w:rsidP="006003ED">
      <w:pPr>
        <w:spacing w:line="276" w:lineRule="auto"/>
        <w:ind w:left="1440" w:right="144"/>
        <w:rPr>
          <w:rFonts w:eastAsia="MS Mincho"/>
          <w:color w:val="000000" w:themeColor="text1"/>
          <w:sz w:val="22"/>
          <w:szCs w:val="18"/>
        </w:rPr>
      </w:pPr>
    </w:p>
    <w:p w14:paraId="2820F223" w14:textId="77777777" w:rsidR="006003ED" w:rsidRPr="009A000D" w:rsidRDefault="006003ED" w:rsidP="006003ED">
      <w:pPr>
        <w:spacing w:line="276" w:lineRule="auto"/>
        <w:ind w:left="360" w:right="144"/>
        <w:rPr>
          <w:rFonts w:eastAsia="MS Mincho"/>
          <w:b/>
          <w:bCs/>
          <w:color w:val="000000" w:themeColor="text1"/>
          <w:sz w:val="22"/>
          <w:szCs w:val="18"/>
        </w:rPr>
      </w:pPr>
      <w:r w:rsidRPr="009A000D">
        <w:rPr>
          <w:rFonts w:eastAsia="MS Mincho"/>
          <w:b/>
          <w:bCs/>
          <w:color w:val="000000" w:themeColor="text1"/>
          <w:sz w:val="22"/>
          <w:szCs w:val="18"/>
        </w:rPr>
        <w:t>3. Testing Environment</w:t>
      </w:r>
    </w:p>
    <w:p w14:paraId="12F5F632" w14:textId="77777777" w:rsidR="006003ED" w:rsidRPr="009A000D" w:rsidRDefault="006003ED">
      <w:pPr>
        <w:numPr>
          <w:ilvl w:val="0"/>
          <w:numId w:val="178"/>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Purpose</w:t>
      </w:r>
      <w:r w:rsidRPr="009A000D">
        <w:rPr>
          <w:rFonts w:eastAsia="MS Mincho"/>
          <w:color w:val="000000" w:themeColor="text1"/>
          <w:sz w:val="22"/>
          <w:szCs w:val="18"/>
        </w:rPr>
        <w:t>: Test functionality in a sprint-oriented context using near-production-like data.</w:t>
      </w:r>
    </w:p>
    <w:p w14:paraId="00F2889A" w14:textId="77777777" w:rsidR="006003ED" w:rsidRPr="009A000D" w:rsidRDefault="006003ED">
      <w:pPr>
        <w:numPr>
          <w:ilvl w:val="0"/>
          <w:numId w:val="178"/>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Best Practices</w:t>
      </w:r>
      <w:r w:rsidRPr="009A000D">
        <w:rPr>
          <w:rFonts w:eastAsia="MS Mincho"/>
          <w:color w:val="000000" w:themeColor="text1"/>
          <w:sz w:val="22"/>
          <w:szCs w:val="18"/>
        </w:rPr>
        <w:t>:</w:t>
      </w:r>
    </w:p>
    <w:p w14:paraId="736F2467" w14:textId="77777777" w:rsidR="006003ED" w:rsidRPr="009A000D" w:rsidRDefault="006003ED">
      <w:pPr>
        <w:numPr>
          <w:ilvl w:val="1"/>
          <w:numId w:val="178"/>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Create a dataset that resembles production data but ensures sensitive data is anonymized.</w:t>
      </w:r>
    </w:p>
    <w:p w14:paraId="09D486EC" w14:textId="77777777" w:rsidR="006003ED" w:rsidRPr="009A000D" w:rsidRDefault="006003ED">
      <w:pPr>
        <w:numPr>
          <w:ilvl w:val="1"/>
          <w:numId w:val="178"/>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Focus on </w:t>
      </w:r>
      <w:r w:rsidRPr="009A000D">
        <w:rPr>
          <w:rFonts w:eastAsia="MS Mincho"/>
          <w:b/>
          <w:bCs/>
          <w:color w:val="000000" w:themeColor="text1"/>
          <w:sz w:val="22"/>
          <w:szCs w:val="18"/>
        </w:rPr>
        <w:t>exploratory testing</w:t>
      </w:r>
      <w:r w:rsidRPr="009A000D">
        <w:rPr>
          <w:rFonts w:eastAsia="MS Mincho"/>
          <w:color w:val="000000" w:themeColor="text1"/>
          <w:sz w:val="22"/>
          <w:szCs w:val="18"/>
        </w:rPr>
        <w:t xml:space="preserve"> to uncover usability and user experience issues.</w:t>
      </w:r>
    </w:p>
    <w:p w14:paraId="3948C25C" w14:textId="77777777" w:rsidR="006003ED" w:rsidRPr="009A000D" w:rsidRDefault="006003ED">
      <w:pPr>
        <w:numPr>
          <w:ilvl w:val="1"/>
          <w:numId w:val="178"/>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Validate user stories and sprint requirements for functional completeness.</w:t>
      </w:r>
    </w:p>
    <w:p w14:paraId="375506DC" w14:textId="77777777" w:rsidR="006003ED" w:rsidRPr="009A000D" w:rsidRDefault="006003ED" w:rsidP="006003ED">
      <w:pPr>
        <w:spacing w:line="276" w:lineRule="auto"/>
        <w:ind w:left="360" w:right="144"/>
        <w:rPr>
          <w:rFonts w:eastAsia="MS Mincho"/>
          <w:b/>
          <w:bCs/>
          <w:color w:val="000000" w:themeColor="text1"/>
          <w:sz w:val="22"/>
          <w:szCs w:val="18"/>
        </w:rPr>
      </w:pPr>
      <w:r w:rsidRPr="009A000D">
        <w:rPr>
          <w:rFonts w:eastAsia="MS Mincho"/>
          <w:b/>
          <w:bCs/>
          <w:color w:val="000000" w:themeColor="text1"/>
          <w:sz w:val="22"/>
          <w:szCs w:val="18"/>
        </w:rPr>
        <w:t>4. Staging/Acceptance Environment</w:t>
      </w:r>
    </w:p>
    <w:p w14:paraId="53F4EBAE" w14:textId="77777777" w:rsidR="006003ED" w:rsidRPr="009A000D" w:rsidRDefault="006003ED">
      <w:pPr>
        <w:numPr>
          <w:ilvl w:val="0"/>
          <w:numId w:val="179"/>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Purpose</w:t>
      </w:r>
      <w:r w:rsidRPr="009A000D">
        <w:rPr>
          <w:rFonts w:eastAsia="MS Mincho"/>
          <w:color w:val="000000" w:themeColor="text1"/>
          <w:sz w:val="22"/>
          <w:szCs w:val="18"/>
        </w:rPr>
        <w:t>: Provide a final validation step in an environment nearly identical to production.</w:t>
      </w:r>
    </w:p>
    <w:p w14:paraId="7602502B" w14:textId="77777777" w:rsidR="006003ED" w:rsidRPr="009A000D" w:rsidRDefault="006003ED">
      <w:pPr>
        <w:numPr>
          <w:ilvl w:val="0"/>
          <w:numId w:val="179"/>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Best Practices</w:t>
      </w:r>
      <w:r w:rsidRPr="009A000D">
        <w:rPr>
          <w:rFonts w:eastAsia="MS Mincho"/>
          <w:color w:val="000000" w:themeColor="text1"/>
          <w:sz w:val="22"/>
          <w:szCs w:val="18"/>
        </w:rPr>
        <w:t>:</w:t>
      </w:r>
    </w:p>
    <w:p w14:paraId="51CA7948" w14:textId="77777777" w:rsidR="006003ED" w:rsidRPr="009A000D" w:rsidRDefault="006003ED">
      <w:pPr>
        <w:numPr>
          <w:ilvl w:val="1"/>
          <w:numId w:val="179"/>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Use a </w:t>
      </w:r>
      <w:r w:rsidRPr="009A000D">
        <w:rPr>
          <w:rFonts w:eastAsia="MS Mincho"/>
          <w:b/>
          <w:bCs/>
          <w:color w:val="000000" w:themeColor="text1"/>
          <w:sz w:val="22"/>
          <w:szCs w:val="18"/>
        </w:rPr>
        <w:t>production-like dataset</w:t>
      </w:r>
      <w:r w:rsidRPr="009A000D">
        <w:rPr>
          <w:rFonts w:eastAsia="MS Mincho"/>
          <w:color w:val="000000" w:themeColor="text1"/>
          <w:sz w:val="22"/>
          <w:szCs w:val="18"/>
        </w:rPr>
        <w:t xml:space="preserve"> to simulate realistic conditions.</w:t>
      </w:r>
    </w:p>
    <w:p w14:paraId="5F9B9C24" w14:textId="77777777" w:rsidR="006003ED" w:rsidRPr="009A000D" w:rsidRDefault="006003ED">
      <w:pPr>
        <w:numPr>
          <w:ilvl w:val="1"/>
          <w:numId w:val="179"/>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Conduct </w:t>
      </w:r>
      <w:r w:rsidRPr="009A000D">
        <w:rPr>
          <w:rFonts w:eastAsia="MS Mincho"/>
          <w:b/>
          <w:bCs/>
          <w:color w:val="000000" w:themeColor="text1"/>
          <w:sz w:val="22"/>
          <w:szCs w:val="18"/>
        </w:rPr>
        <w:t>system testing</w:t>
      </w:r>
      <w:r w:rsidRPr="009A000D">
        <w:rPr>
          <w:rFonts w:eastAsia="MS Mincho"/>
          <w:color w:val="000000" w:themeColor="text1"/>
          <w:sz w:val="22"/>
          <w:szCs w:val="18"/>
        </w:rPr>
        <w:t xml:space="preserve"> to validate end-to-end functionality.</w:t>
      </w:r>
    </w:p>
    <w:p w14:paraId="6FC1FAE0" w14:textId="77777777" w:rsidR="006003ED" w:rsidRPr="009A000D" w:rsidRDefault="006003ED">
      <w:pPr>
        <w:numPr>
          <w:ilvl w:val="1"/>
          <w:numId w:val="179"/>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Run </w:t>
      </w:r>
      <w:r w:rsidRPr="009A000D">
        <w:rPr>
          <w:rFonts w:eastAsia="MS Mincho"/>
          <w:b/>
          <w:bCs/>
          <w:color w:val="000000" w:themeColor="text1"/>
          <w:sz w:val="22"/>
          <w:szCs w:val="18"/>
        </w:rPr>
        <w:t>load, performance, and scalability tests</w:t>
      </w:r>
      <w:r w:rsidRPr="009A000D">
        <w:rPr>
          <w:rFonts w:eastAsia="MS Mincho"/>
          <w:color w:val="000000" w:themeColor="text1"/>
          <w:sz w:val="22"/>
          <w:szCs w:val="18"/>
        </w:rPr>
        <w:t xml:space="preserve"> to ensure the system handles expected traffic.</w:t>
      </w:r>
    </w:p>
    <w:p w14:paraId="7FC24F7E" w14:textId="77777777" w:rsidR="006003ED" w:rsidRPr="009A000D" w:rsidRDefault="006003ED">
      <w:pPr>
        <w:numPr>
          <w:ilvl w:val="1"/>
          <w:numId w:val="179"/>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lastRenderedPageBreak/>
        <w:t xml:space="preserve">Perform </w:t>
      </w:r>
      <w:r w:rsidRPr="009A000D">
        <w:rPr>
          <w:rFonts w:eastAsia="MS Mincho"/>
          <w:b/>
          <w:bCs/>
          <w:color w:val="000000" w:themeColor="text1"/>
          <w:sz w:val="22"/>
          <w:szCs w:val="18"/>
        </w:rPr>
        <w:t>security testing</w:t>
      </w:r>
      <w:r w:rsidRPr="009A000D">
        <w:rPr>
          <w:rFonts w:eastAsia="MS Mincho"/>
          <w:color w:val="000000" w:themeColor="text1"/>
          <w:sz w:val="22"/>
          <w:szCs w:val="18"/>
        </w:rPr>
        <w:t xml:space="preserve"> to identify vulnerabilities.</w:t>
      </w:r>
    </w:p>
    <w:p w14:paraId="5C70992C" w14:textId="77777777" w:rsidR="006003ED" w:rsidRPr="009A000D" w:rsidRDefault="006003ED" w:rsidP="006003ED">
      <w:pPr>
        <w:spacing w:line="276" w:lineRule="auto"/>
        <w:ind w:left="1440" w:right="144"/>
        <w:rPr>
          <w:rFonts w:eastAsia="MS Mincho"/>
          <w:color w:val="000000" w:themeColor="text1"/>
          <w:sz w:val="22"/>
          <w:szCs w:val="18"/>
        </w:rPr>
      </w:pPr>
    </w:p>
    <w:p w14:paraId="66B10553" w14:textId="77777777" w:rsidR="006003ED" w:rsidRPr="009A000D" w:rsidRDefault="006003ED" w:rsidP="006003ED">
      <w:pPr>
        <w:spacing w:line="276" w:lineRule="auto"/>
        <w:ind w:left="360" w:right="144"/>
        <w:rPr>
          <w:rFonts w:eastAsia="MS Mincho"/>
          <w:b/>
          <w:bCs/>
          <w:color w:val="000000" w:themeColor="text1"/>
          <w:sz w:val="22"/>
          <w:szCs w:val="18"/>
        </w:rPr>
      </w:pPr>
      <w:r w:rsidRPr="009A000D">
        <w:rPr>
          <w:rFonts w:eastAsia="MS Mincho"/>
          <w:b/>
          <w:bCs/>
          <w:color w:val="000000" w:themeColor="text1"/>
          <w:sz w:val="22"/>
          <w:szCs w:val="18"/>
        </w:rPr>
        <w:t>5. Production Environment</w:t>
      </w:r>
    </w:p>
    <w:p w14:paraId="302620E9" w14:textId="77777777" w:rsidR="006003ED" w:rsidRPr="009A000D" w:rsidRDefault="006003ED">
      <w:pPr>
        <w:numPr>
          <w:ilvl w:val="0"/>
          <w:numId w:val="180"/>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Purpose</w:t>
      </w:r>
      <w:r w:rsidRPr="009A000D">
        <w:rPr>
          <w:rFonts w:eastAsia="MS Mincho"/>
          <w:color w:val="000000" w:themeColor="text1"/>
          <w:sz w:val="22"/>
          <w:szCs w:val="18"/>
        </w:rPr>
        <w:t>: Host the live application accessible to end-users.</w:t>
      </w:r>
    </w:p>
    <w:p w14:paraId="41C969BB" w14:textId="77777777" w:rsidR="006003ED" w:rsidRPr="009A000D" w:rsidRDefault="006003ED">
      <w:pPr>
        <w:numPr>
          <w:ilvl w:val="0"/>
          <w:numId w:val="180"/>
        </w:numPr>
        <w:spacing w:after="120" w:line="276" w:lineRule="auto"/>
        <w:ind w:right="144"/>
        <w:jc w:val="both"/>
        <w:rPr>
          <w:rFonts w:eastAsia="MS Mincho"/>
          <w:color w:val="000000" w:themeColor="text1"/>
          <w:sz w:val="22"/>
          <w:szCs w:val="18"/>
        </w:rPr>
      </w:pPr>
      <w:r w:rsidRPr="009A000D">
        <w:rPr>
          <w:rFonts w:eastAsia="MS Mincho"/>
          <w:b/>
          <w:bCs/>
          <w:color w:val="000000" w:themeColor="text1"/>
          <w:sz w:val="22"/>
          <w:szCs w:val="18"/>
        </w:rPr>
        <w:t>Best Practices</w:t>
      </w:r>
      <w:r w:rsidRPr="009A000D">
        <w:rPr>
          <w:rFonts w:eastAsia="MS Mincho"/>
          <w:color w:val="000000" w:themeColor="text1"/>
          <w:sz w:val="22"/>
          <w:szCs w:val="18"/>
        </w:rPr>
        <w:t>:</w:t>
      </w:r>
    </w:p>
    <w:p w14:paraId="66E9F1AA" w14:textId="77777777" w:rsidR="006003ED" w:rsidRPr="009A000D" w:rsidRDefault="006003ED">
      <w:pPr>
        <w:numPr>
          <w:ilvl w:val="1"/>
          <w:numId w:val="180"/>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 xml:space="preserve">Automate deployment with a reliable </w:t>
      </w:r>
      <w:r w:rsidRPr="009A000D">
        <w:rPr>
          <w:rFonts w:eastAsia="MS Mincho"/>
          <w:b/>
          <w:bCs/>
          <w:color w:val="000000" w:themeColor="text1"/>
          <w:sz w:val="22"/>
          <w:szCs w:val="18"/>
        </w:rPr>
        <w:t>CI/CD pipeline</w:t>
      </w:r>
      <w:r w:rsidRPr="009A000D">
        <w:rPr>
          <w:rFonts w:eastAsia="MS Mincho"/>
          <w:color w:val="000000" w:themeColor="text1"/>
          <w:sz w:val="22"/>
          <w:szCs w:val="18"/>
        </w:rPr>
        <w:t>.</w:t>
      </w:r>
    </w:p>
    <w:p w14:paraId="37E8F295" w14:textId="77777777" w:rsidR="006003ED" w:rsidRPr="009A000D" w:rsidRDefault="006003ED">
      <w:pPr>
        <w:numPr>
          <w:ilvl w:val="1"/>
          <w:numId w:val="180"/>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Monitor performance and errors in real time using tools like New Relic, Datadog, or Prometheus.</w:t>
      </w:r>
    </w:p>
    <w:p w14:paraId="7EAF0036" w14:textId="77777777" w:rsidR="006003ED" w:rsidRPr="009A000D" w:rsidRDefault="006003ED">
      <w:pPr>
        <w:numPr>
          <w:ilvl w:val="1"/>
          <w:numId w:val="180"/>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Maintain a robust backup and rollback strategy for deployments.</w:t>
      </w:r>
    </w:p>
    <w:p w14:paraId="1AA81FC4" w14:textId="77777777" w:rsidR="006003ED" w:rsidRPr="009A000D" w:rsidRDefault="006003ED">
      <w:pPr>
        <w:numPr>
          <w:ilvl w:val="1"/>
          <w:numId w:val="180"/>
        </w:numPr>
        <w:spacing w:after="120" w:line="276" w:lineRule="auto"/>
        <w:ind w:right="144"/>
        <w:jc w:val="both"/>
        <w:rPr>
          <w:rFonts w:eastAsia="MS Mincho"/>
          <w:color w:val="000000" w:themeColor="text1"/>
          <w:sz w:val="22"/>
          <w:szCs w:val="18"/>
        </w:rPr>
      </w:pPr>
      <w:r w:rsidRPr="009A000D">
        <w:rPr>
          <w:rFonts w:eastAsia="MS Mincho"/>
          <w:color w:val="000000" w:themeColor="text1"/>
          <w:sz w:val="22"/>
          <w:szCs w:val="18"/>
        </w:rPr>
        <w:t>Ensure compliance with security and data privacy regulations.</w:t>
      </w:r>
    </w:p>
    <w:p w14:paraId="51EAD0A8" w14:textId="77777777" w:rsidR="00633D90" w:rsidRPr="009A000D" w:rsidRDefault="00633D90" w:rsidP="00633D90"/>
    <w:sectPr w:rsidR="00633D90" w:rsidRPr="009A000D" w:rsidSect="00633D90">
      <w:footnotePr>
        <w:numRestart w:val="eachSect"/>
      </w:footnotePr>
      <w:pgSz w:w="12242" w:h="15842" w:code="1"/>
      <w:pgMar w:top="1440" w:right="1440" w:bottom="1440" w:left="126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A9B0" w14:textId="77777777" w:rsidR="00EE00BE" w:rsidRPr="00045056" w:rsidRDefault="00EE00BE">
      <w:r w:rsidRPr="00045056">
        <w:separator/>
      </w:r>
    </w:p>
  </w:endnote>
  <w:endnote w:type="continuationSeparator" w:id="0">
    <w:p w14:paraId="3CB5EF02" w14:textId="77777777" w:rsidR="00EE00BE" w:rsidRPr="00045056" w:rsidRDefault="00EE00BE">
      <w:r w:rsidRPr="000450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Tms Rmn">
    <w:panose1 w:val="02020603040505020304"/>
    <w:charset w:val="00"/>
    <w:family w:val="auto"/>
    <w:notTrueType/>
    <w:pitch w:val="default"/>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E305" w14:textId="77777777" w:rsidR="0068718B" w:rsidRPr="009A000D" w:rsidRDefault="0068718B" w:rsidP="00687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70DF" w14:textId="77777777" w:rsidR="0068718B" w:rsidRPr="009A000D" w:rsidRDefault="0068718B" w:rsidP="00687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3175" w14:textId="77777777" w:rsidR="00EE00BE" w:rsidRPr="00045056" w:rsidRDefault="00EE00BE">
      <w:r w:rsidRPr="00045056">
        <w:separator/>
      </w:r>
    </w:p>
  </w:footnote>
  <w:footnote w:type="continuationSeparator" w:id="0">
    <w:p w14:paraId="30AFB128" w14:textId="77777777" w:rsidR="00EE00BE" w:rsidRPr="00045056" w:rsidRDefault="00EE00BE">
      <w:r w:rsidRPr="00045056">
        <w:continuationSeparator/>
      </w:r>
    </w:p>
  </w:footnote>
  <w:footnote w:id="1">
    <w:p w14:paraId="77B7DA49" w14:textId="77777777" w:rsidR="0068718B" w:rsidRPr="00C2306F" w:rsidRDefault="0068718B" w:rsidP="002F4ACA">
      <w:pPr>
        <w:pStyle w:val="FootnoteText1"/>
        <w:rPr>
          <w:lang w:val="fr-FR"/>
        </w:rPr>
      </w:pPr>
      <w:r w:rsidRPr="009A000D">
        <w:rPr>
          <w:lang w:val="en-US"/>
        </w:rPr>
        <w:footnoteRef/>
      </w:r>
      <w:r w:rsidRPr="00C2306F">
        <w:rPr>
          <w:lang w:val="it-IT"/>
        </w:rPr>
        <w:t xml:space="preserve"> Comanda reprezintă Manualul de Operare al LCA aprobat pentru anul respectiv sau Comandă identificată prin nr. </w:t>
      </w:r>
      <w:r w:rsidRPr="00C2306F">
        <w:rPr>
          <w:lang w:val="fr-FR"/>
        </w:rPr>
        <w:t>și dată</w:t>
      </w:r>
    </w:p>
  </w:footnote>
  <w:footnote w:id="2">
    <w:p w14:paraId="633E130F" w14:textId="77777777" w:rsidR="0068718B" w:rsidRPr="00C2306F" w:rsidRDefault="0068718B" w:rsidP="002F4ACA">
      <w:pPr>
        <w:rPr>
          <w:rFonts w:ascii="Cambria" w:hAnsi="Cambria"/>
          <w:sz w:val="20"/>
          <w:lang w:val="fr-FR"/>
        </w:rPr>
      </w:pPr>
      <w:r w:rsidRPr="009A000D">
        <w:rPr>
          <w:rFonts w:ascii="Cambria" w:hAnsi="Cambria"/>
          <w:sz w:val="20"/>
        </w:rPr>
        <w:footnoteRef/>
      </w:r>
      <w:r w:rsidRPr="00C2306F">
        <w:rPr>
          <w:rFonts w:ascii="Cambria" w:hAnsi="Cambria"/>
          <w:sz w:val="20"/>
          <w:lang w:val="fr-FR"/>
        </w:rPr>
        <w:t xml:space="preserve"> Informație furnizată de către client, conform comenzii XXX, identificat conform punctului 1</w:t>
      </w:r>
    </w:p>
  </w:footnote>
  <w:footnote w:id="3">
    <w:p w14:paraId="5F6E200E" w14:textId="77777777" w:rsidR="0068718B" w:rsidRPr="00C2306F" w:rsidRDefault="0068718B" w:rsidP="002F4ACA">
      <w:pPr>
        <w:rPr>
          <w:rFonts w:ascii="Cambria" w:hAnsi="Cambria"/>
          <w:sz w:val="20"/>
          <w:lang w:val="fr-FR"/>
        </w:rPr>
      </w:pPr>
      <w:r w:rsidRPr="009A000D">
        <w:rPr>
          <w:rFonts w:ascii="Cambria" w:hAnsi="Cambria"/>
          <w:sz w:val="20"/>
        </w:rPr>
        <w:footnoteRef/>
      </w:r>
      <w:r w:rsidRPr="00C2306F">
        <w:rPr>
          <w:rFonts w:ascii="Cambria" w:hAnsi="Cambria"/>
          <w:sz w:val="20"/>
          <w:lang w:val="fr-FR"/>
        </w:rPr>
        <w:t xml:space="preserve"> UMext – incertitudinea extinsă a metodei evaluată cu un factor de acoperire k =2 și un nivel de încredere de 95 %, se raportează în unitatea de măsură a indicatorului analizat și </w:t>
      </w:r>
      <w:bookmarkStart w:id="11" w:name="_Hlk27940075"/>
      <w:r w:rsidRPr="00C2306F">
        <w:rPr>
          <w:rFonts w:ascii="Cambria" w:hAnsi="Cambria"/>
          <w:sz w:val="20"/>
          <w:lang w:val="fr-FR"/>
        </w:rPr>
        <w:t>conține inclusiv contribuțiile provenite din procesul de eșantionare</w:t>
      </w:r>
      <w:bookmarkEnd w:id="11"/>
      <w:r w:rsidRPr="00C2306F">
        <w:rPr>
          <w:rFonts w:ascii="Cambria" w:hAnsi="Cambria"/>
          <w:sz w:val="20"/>
          <w:lang w:val="fr-FR"/>
        </w:rPr>
        <w:t>, în cazul în care procesul de eșantionare a fost făcut de laborator.</w:t>
      </w:r>
    </w:p>
  </w:footnote>
  <w:footnote w:id="4">
    <w:p w14:paraId="1ED0B1B9" w14:textId="77777777" w:rsidR="0068718B" w:rsidRPr="00C2306F" w:rsidRDefault="0068718B" w:rsidP="002F4ACA">
      <w:pPr>
        <w:pStyle w:val="FootnoteText1"/>
        <w:rPr>
          <w:lang w:val="it-IT" w:eastAsia="ro-RO"/>
        </w:rPr>
      </w:pPr>
      <w:r w:rsidRPr="009A000D">
        <w:rPr>
          <w:lang w:val="en-US"/>
        </w:rPr>
        <w:footnoteRef/>
      </w:r>
      <w:r w:rsidRPr="00C2306F">
        <w:rPr>
          <w:lang w:val="it-IT"/>
        </w:rPr>
        <w:t xml:space="preserve"> Se va indica tehnica de analiză utilizată</w:t>
      </w:r>
    </w:p>
  </w:footnote>
  <w:footnote w:id="5">
    <w:p w14:paraId="473ECA9E" w14:textId="77777777" w:rsidR="0068718B" w:rsidRPr="00C2306F" w:rsidRDefault="0068718B" w:rsidP="002F4ACA">
      <w:pPr>
        <w:rPr>
          <w:rFonts w:ascii="Cambria" w:hAnsi="Cambria"/>
          <w:sz w:val="20"/>
          <w:lang w:val="it-IT"/>
        </w:rPr>
      </w:pPr>
      <w:r w:rsidRPr="009A000D">
        <w:rPr>
          <w:rFonts w:ascii="Cambria" w:hAnsi="Cambria"/>
          <w:sz w:val="20"/>
        </w:rPr>
        <w:footnoteRef/>
      </w:r>
      <w:r w:rsidRPr="00C2306F">
        <w:rPr>
          <w:rFonts w:ascii="Cambria" w:hAnsi="Cambria"/>
          <w:sz w:val="20"/>
          <w:lang w:val="it-IT"/>
        </w:rPr>
        <w:t xml:space="preserve"> UMext – incertitudinea extinsă a metodei evaluată cu un factor de acoperire k =2 și un nivel de încredere de 95 %, se raportează în unitatea de măsură a indicatorului analizat și conține inclusiv contribuțiile provenite din procesul de eșantionare, în cazul în care procesul de eșantionare a fost făcut de laborator.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90FC" w14:textId="0194F357" w:rsidR="0068718B" w:rsidRPr="00045056" w:rsidRDefault="00000000" w:rsidP="00FB5C3C">
    <w:pPr>
      <w:pStyle w:val="Header"/>
    </w:pPr>
    <w:sdt>
      <w:sdtPr>
        <w:id w:val="529843115"/>
        <w:docPartObj>
          <w:docPartGallery w:val="Page Numbers (Top of Page)"/>
          <w:docPartUnique/>
        </w:docPartObj>
      </w:sdtPr>
      <w:sdtContent>
        <w:r w:rsidR="00910814" w:rsidRPr="003973BE">
          <w:rPr>
            <w:b/>
            <w:i/>
            <w:iCs/>
            <w:sz w:val="22"/>
            <w:szCs w:val="22"/>
          </w:rPr>
          <w:t>Terms of references - Consultancy Services for the Design and Development of a Bespoke Laboratory Information Management System (LIMS)</w:t>
        </w:r>
        <w:r w:rsidR="0068718B" w:rsidRPr="00045056">
          <w:tab/>
        </w:r>
        <w:r w:rsidR="0068718B" w:rsidRPr="00045056">
          <w:fldChar w:fldCharType="begin"/>
        </w:r>
        <w:r w:rsidR="0068718B" w:rsidRPr="00045056">
          <w:instrText xml:space="preserve"> PAGE   \* MERGEFORMAT </w:instrText>
        </w:r>
        <w:r w:rsidR="0068718B" w:rsidRPr="00045056">
          <w:fldChar w:fldCharType="separate"/>
        </w:r>
        <w:r w:rsidR="0068718B" w:rsidRPr="00045056">
          <w:t>188</w:t>
        </w:r>
        <w:r w:rsidR="0068718B" w:rsidRPr="0004505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571E" w14:textId="2B80196E" w:rsidR="00910814" w:rsidRDefault="00910814">
    <w:pPr>
      <w:pStyle w:val="Header"/>
    </w:pPr>
    <w:r w:rsidRPr="003973BE">
      <w:rPr>
        <w:b/>
        <w:i/>
        <w:iCs/>
        <w:sz w:val="22"/>
        <w:szCs w:val="22"/>
      </w:rPr>
      <w:t>Terms of references - Consultancy Services for the Design and Development of a Bespoke Laboratory Information Management System (LIMS)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61D7" w14:textId="77777777" w:rsidR="0068718B" w:rsidRPr="009A000D" w:rsidRDefault="0068718B" w:rsidP="0068718B">
    <w:pPr>
      <w:pStyle w:val="Header"/>
      <w:pBdr>
        <w:bottom w:val="single" w:sz="4" w:space="2" w:color="auto"/>
      </w:pBdr>
    </w:pPr>
    <w:r w:rsidRPr="009A000D">
      <w:rPr>
        <w:rStyle w:val="PageNumber"/>
      </w:rPr>
      <w:fldChar w:fldCharType="begin"/>
    </w:r>
    <w:r w:rsidRPr="009A000D">
      <w:rPr>
        <w:rStyle w:val="PageNumber"/>
      </w:rPr>
      <w:instrText xml:space="preserve"> PAGE </w:instrText>
    </w:r>
    <w:r w:rsidRPr="009A000D">
      <w:rPr>
        <w:rStyle w:val="PageNumber"/>
      </w:rPr>
      <w:fldChar w:fldCharType="separate"/>
    </w:r>
    <w:r w:rsidRPr="009A000D">
      <w:rPr>
        <w:rStyle w:val="PageNumber"/>
      </w:rPr>
      <w:t>404</w:t>
    </w:r>
    <w:r w:rsidRPr="009A000D">
      <w:rPr>
        <w:rStyle w:val="PageNumber"/>
      </w:rPr>
      <w:fldChar w:fldCharType="end"/>
    </w:r>
    <w:r w:rsidRPr="009A000D">
      <w:tab/>
      <w:t>Section VI. Technical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0D21454"/>
    <w:multiLevelType w:val="multilevel"/>
    <w:tmpl w:val="1568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446FB"/>
    <w:multiLevelType w:val="multilevel"/>
    <w:tmpl w:val="768C55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16252"/>
    <w:multiLevelType w:val="multilevel"/>
    <w:tmpl w:val="734A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2BB7AA4"/>
    <w:multiLevelType w:val="hybridMultilevel"/>
    <w:tmpl w:val="638203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7D7311"/>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E7655F"/>
    <w:multiLevelType w:val="hybridMultilevel"/>
    <w:tmpl w:val="4E0821A6"/>
    <w:lvl w:ilvl="0" w:tplc="23C22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D86CE2"/>
    <w:multiLevelType w:val="multilevel"/>
    <w:tmpl w:val="3EEE9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8D700C"/>
    <w:multiLevelType w:val="hybridMultilevel"/>
    <w:tmpl w:val="9AE23B0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2717AC"/>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951292"/>
    <w:multiLevelType w:val="multilevel"/>
    <w:tmpl w:val="411C2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F1639F"/>
    <w:multiLevelType w:val="multilevel"/>
    <w:tmpl w:val="6A70C5A0"/>
    <w:styleLink w:val="CurrentList2"/>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3" w15:restartNumberingAfterBreak="0">
    <w:nsid w:val="08863DCF"/>
    <w:multiLevelType w:val="multilevel"/>
    <w:tmpl w:val="CEAA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89728A"/>
    <w:multiLevelType w:val="multilevel"/>
    <w:tmpl w:val="AFFA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C53457"/>
    <w:multiLevelType w:val="multilevel"/>
    <w:tmpl w:val="5B4612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0BC655B1"/>
    <w:multiLevelType w:val="hybridMultilevel"/>
    <w:tmpl w:val="C97E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F44C6C"/>
    <w:multiLevelType w:val="multilevel"/>
    <w:tmpl w:val="FE7EEF42"/>
    <w:lvl w:ilvl="0">
      <w:start w:val="3"/>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0C926BD2"/>
    <w:multiLevelType w:val="hybridMultilevel"/>
    <w:tmpl w:val="2F10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CB029C"/>
    <w:multiLevelType w:val="hybridMultilevel"/>
    <w:tmpl w:val="D0F27C9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271211"/>
    <w:multiLevelType w:val="hybridMultilevel"/>
    <w:tmpl w:val="A52E8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EA15B1D"/>
    <w:multiLevelType w:val="multilevel"/>
    <w:tmpl w:val="75CA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A90D75"/>
    <w:multiLevelType w:val="hybridMultilevel"/>
    <w:tmpl w:val="F72A9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EE62DD5"/>
    <w:multiLevelType w:val="hybridMultilevel"/>
    <w:tmpl w:val="2C02D61A"/>
    <w:lvl w:ilvl="0" w:tplc="2FBCB518">
      <w:start w:val="1"/>
      <w:numFmt w:val="upperRoman"/>
      <w:pStyle w:val="HeadingCCTB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DD34B2"/>
    <w:multiLevelType w:val="hybridMultilevel"/>
    <w:tmpl w:val="999445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F67012"/>
    <w:multiLevelType w:val="hybridMultilevel"/>
    <w:tmpl w:val="4244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575EBB"/>
    <w:multiLevelType w:val="hybridMultilevel"/>
    <w:tmpl w:val="7E4830E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11657D78"/>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6856F3"/>
    <w:multiLevelType w:val="multilevel"/>
    <w:tmpl w:val="02AAB5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134C7D7C"/>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A64843"/>
    <w:multiLevelType w:val="multilevel"/>
    <w:tmpl w:val="EC02BC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decimal"/>
      <w:lvlText w:val="%4."/>
      <w:lvlJc w:val="left"/>
      <w:pPr>
        <w:ind w:left="2520" w:hanging="360"/>
      </w:pPr>
      <w:rPr>
        <w:rFonts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162006F8"/>
    <w:multiLevelType w:val="hybridMultilevel"/>
    <w:tmpl w:val="22B28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4C4A5D"/>
    <w:multiLevelType w:val="hybridMultilevel"/>
    <w:tmpl w:val="72861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B62103"/>
    <w:multiLevelType w:val="multilevel"/>
    <w:tmpl w:val="4434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F53602"/>
    <w:multiLevelType w:val="multilevel"/>
    <w:tmpl w:val="5DDE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1D15B6"/>
    <w:multiLevelType w:val="multilevel"/>
    <w:tmpl w:val="4572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9E7DF4"/>
    <w:multiLevelType w:val="hybridMultilevel"/>
    <w:tmpl w:val="2EF60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A167944"/>
    <w:multiLevelType w:val="hybridMultilevel"/>
    <w:tmpl w:val="CE94A4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ACB0995"/>
    <w:multiLevelType w:val="multilevel"/>
    <w:tmpl w:val="8050F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CC3224"/>
    <w:multiLevelType w:val="multilevel"/>
    <w:tmpl w:val="6B063EE4"/>
    <w:lvl w:ilvl="0">
      <w:start w:val="4"/>
      <w:numFmt w:val="decimal"/>
      <w:lvlText w:val="%1"/>
      <w:lvlJc w:val="left"/>
      <w:pPr>
        <w:ind w:left="384" w:hanging="384"/>
      </w:pPr>
      <w:rPr>
        <w:rFonts w:hint="default"/>
      </w:rPr>
    </w:lvl>
    <w:lvl w:ilvl="1">
      <w:start w:val="1"/>
      <w:numFmt w:val="decimal"/>
      <w:lvlText w:val="%1.%2"/>
      <w:lvlJc w:val="left"/>
      <w:pPr>
        <w:ind w:left="2640" w:hanging="72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840" w:hanging="1080"/>
      </w:pPr>
      <w:rPr>
        <w:rFonts w:hint="default"/>
      </w:rPr>
    </w:lvl>
    <w:lvl w:ilvl="4">
      <w:start w:val="1"/>
      <w:numFmt w:val="decimal"/>
      <w:lvlText w:val="%1.%2.%3.%4.%5"/>
      <w:lvlJc w:val="left"/>
      <w:pPr>
        <w:ind w:left="9120" w:hanging="1440"/>
      </w:pPr>
      <w:rPr>
        <w:rFonts w:hint="default"/>
      </w:rPr>
    </w:lvl>
    <w:lvl w:ilvl="5">
      <w:start w:val="1"/>
      <w:numFmt w:val="decimal"/>
      <w:lvlText w:val="%1.%2.%3.%4.%5.%6"/>
      <w:lvlJc w:val="left"/>
      <w:pPr>
        <w:ind w:left="11040" w:hanging="1440"/>
      </w:pPr>
      <w:rPr>
        <w:rFonts w:hint="default"/>
      </w:rPr>
    </w:lvl>
    <w:lvl w:ilvl="6">
      <w:start w:val="1"/>
      <w:numFmt w:val="decimal"/>
      <w:lvlText w:val="%1.%2.%3.%4.%5.%6.%7"/>
      <w:lvlJc w:val="left"/>
      <w:pPr>
        <w:ind w:left="13320" w:hanging="1800"/>
      </w:pPr>
      <w:rPr>
        <w:rFonts w:hint="default"/>
      </w:rPr>
    </w:lvl>
    <w:lvl w:ilvl="7">
      <w:start w:val="1"/>
      <w:numFmt w:val="decimal"/>
      <w:lvlText w:val="%1.%2.%3.%4.%5.%6.%7.%8"/>
      <w:lvlJc w:val="left"/>
      <w:pPr>
        <w:ind w:left="15240" w:hanging="1800"/>
      </w:pPr>
      <w:rPr>
        <w:rFonts w:hint="default"/>
      </w:rPr>
    </w:lvl>
    <w:lvl w:ilvl="8">
      <w:start w:val="1"/>
      <w:numFmt w:val="decimal"/>
      <w:lvlText w:val="%1.%2.%3.%4.%5.%6.%7.%8.%9"/>
      <w:lvlJc w:val="left"/>
      <w:pPr>
        <w:ind w:left="17520" w:hanging="2160"/>
      </w:pPr>
      <w:rPr>
        <w:rFonts w:hint="default"/>
      </w:rPr>
    </w:lvl>
  </w:abstractNum>
  <w:abstractNum w:abstractNumId="40" w15:restartNumberingAfterBreak="0">
    <w:nsid w:val="1D6904D3"/>
    <w:multiLevelType w:val="hybridMultilevel"/>
    <w:tmpl w:val="70E0A542"/>
    <w:lvl w:ilvl="0" w:tplc="23C22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DB72F12"/>
    <w:multiLevelType w:val="hybridMultilevel"/>
    <w:tmpl w:val="8AF2E69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1DFB6213"/>
    <w:multiLevelType w:val="hybridMultilevel"/>
    <w:tmpl w:val="8308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E002592"/>
    <w:multiLevelType w:val="multilevel"/>
    <w:tmpl w:val="00CE2180"/>
    <w:lvl w:ilvl="0">
      <w:start w:val="3"/>
      <w:numFmt w:val="decimal"/>
      <w:lvlText w:val="%1"/>
      <w:lvlJc w:val="left"/>
      <w:pPr>
        <w:ind w:left="480" w:hanging="480"/>
      </w:pPr>
      <w:rPr>
        <w:rFonts w:hint="default"/>
        <w:b/>
      </w:rPr>
    </w:lvl>
    <w:lvl w:ilvl="1">
      <w:start w:val="2"/>
      <w:numFmt w:val="decimal"/>
      <w:lvlText w:val="%1.%2"/>
      <w:lvlJc w:val="left"/>
      <w:pPr>
        <w:ind w:left="1380" w:hanging="480"/>
      </w:pPr>
      <w:rPr>
        <w:rFonts w:hint="default"/>
        <w:b/>
      </w:rPr>
    </w:lvl>
    <w:lvl w:ilvl="2">
      <w:start w:val="2"/>
      <w:numFmt w:val="decimal"/>
      <w:lvlText w:val="%1.%2.%3"/>
      <w:lvlJc w:val="left"/>
      <w:pPr>
        <w:ind w:left="2520" w:hanging="720"/>
      </w:pPr>
      <w:rPr>
        <w:rFonts w:hint="default"/>
        <w:b/>
      </w:rPr>
    </w:lvl>
    <w:lvl w:ilvl="3">
      <w:start w:val="1"/>
      <w:numFmt w:val="decimal"/>
      <w:lvlText w:val="%1.%2.%3.%4"/>
      <w:lvlJc w:val="left"/>
      <w:pPr>
        <w:ind w:left="34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44" w15:restartNumberingAfterBreak="0">
    <w:nsid w:val="1EBA6DF5"/>
    <w:multiLevelType w:val="hybridMultilevel"/>
    <w:tmpl w:val="5BFA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F3B48E4"/>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F3B6000"/>
    <w:multiLevelType w:val="multilevel"/>
    <w:tmpl w:val="7462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65126E"/>
    <w:multiLevelType w:val="multilevel"/>
    <w:tmpl w:val="39049E50"/>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48" w15:restartNumberingAfterBreak="0">
    <w:nsid w:val="20B75788"/>
    <w:multiLevelType w:val="hybridMultilevel"/>
    <w:tmpl w:val="A5124E3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9" w15:restartNumberingAfterBreak="0">
    <w:nsid w:val="20CE46B8"/>
    <w:multiLevelType w:val="multilevel"/>
    <w:tmpl w:val="A46A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113193A"/>
    <w:multiLevelType w:val="hybridMultilevel"/>
    <w:tmpl w:val="EFD8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3B6FE0"/>
    <w:multiLevelType w:val="hybridMultilevel"/>
    <w:tmpl w:val="243E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2D61D3D"/>
    <w:multiLevelType w:val="hybridMultilevel"/>
    <w:tmpl w:val="C7F44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45D4CEB"/>
    <w:multiLevelType w:val="multilevel"/>
    <w:tmpl w:val="6B483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4C8447C"/>
    <w:multiLevelType w:val="hybridMultilevel"/>
    <w:tmpl w:val="FE0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A829E6"/>
    <w:multiLevelType w:val="multilevel"/>
    <w:tmpl w:val="ADA62F34"/>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2703658F"/>
    <w:multiLevelType w:val="hybridMultilevel"/>
    <w:tmpl w:val="F604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7494589"/>
    <w:multiLevelType w:val="hybridMultilevel"/>
    <w:tmpl w:val="9280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B3343B"/>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82A0DB1"/>
    <w:multiLevelType w:val="multilevel"/>
    <w:tmpl w:val="FA308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84D51D8"/>
    <w:multiLevelType w:val="hybridMultilevel"/>
    <w:tmpl w:val="19509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864423E"/>
    <w:multiLevelType w:val="hybridMultilevel"/>
    <w:tmpl w:val="6B1A40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BD26E658">
      <w:numFmt w:val="bullet"/>
      <w:lvlText w:val="•"/>
      <w:lvlJc w:val="left"/>
      <w:pPr>
        <w:ind w:left="2880" w:hanging="720"/>
      </w:pPr>
      <w:rPr>
        <w:rFonts w:ascii="Times New Roman" w:eastAsia="Times New Roman"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28672D8D"/>
    <w:multiLevelType w:val="hybridMultilevel"/>
    <w:tmpl w:val="D5DABE6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63" w15:restartNumberingAfterBreak="0">
    <w:nsid w:val="290E3123"/>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95135A2"/>
    <w:multiLevelType w:val="hybridMultilevel"/>
    <w:tmpl w:val="5FAE1F68"/>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5" w15:restartNumberingAfterBreak="0">
    <w:nsid w:val="29F254DA"/>
    <w:multiLevelType w:val="hybridMultilevel"/>
    <w:tmpl w:val="EBDE5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A52365C"/>
    <w:multiLevelType w:val="multilevel"/>
    <w:tmpl w:val="4E3A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090BA9"/>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CF90E3C"/>
    <w:multiLevelType w:val="hybridMultilevel"/>
    <w:tmpl w:val="6E6A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DC93599"/>
    <w:multiLevelType w:val="multilevel"/>
    <w:tmpl w:val="B68A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E302561"/>
    <w:multiLevelType w:val="hybridMultilevel"/>
    <w:tmpl w:val="B7FCD2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ECE4887"/>
    <w:multiLevelType w:val="hybridMultilevel"/>
    <w:tmpl w:val="4F26F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E32D3C"/>
    <w:multiLevelType w:val="hybridMultilevel"/>
    <w:tmpl w:val="07EC2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10D7795"/>
    <w:multiLevelType w:val="multilevel"/>
    <w:tmpl w:val="4392A86E"/>
    <w:lvl w:ilvl="0">
      <w:start w:val="1"/>
      <w:numFmt w:val="decimal"/>
      <w:pStyle w:val="HeadingCCLS3"/>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1B22821"/>
    <w:multiLevelType w:val="hybridMultilevel"/>
    <w:tmpl w:val="1284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2860BAF"/>
    <w:multiLevelType w:val="hybridMultilevel"/>
    <w:tmpl w:val="F4C6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34D439F"/>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3D3632C"/>
    <w:multiLevelType w:val="hybridMultilevel"/>
    <w:tmpl w:val="CA860A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85C9FBE">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4572217"/>
    <w:multiLevelType w:val="hybridMultilevel"/>
    <w:tmpl w:val="9940B55A"/>
    <w:lvl w:ilvl="0" w:tplc="BC7EA1E0">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15:restartNumberingAfterBreak="0">
    <w:nsid w:val="34FB2FD5"/>
    <w:multiLevelType w:val="hybridMultilevel"/>
    <w:tmpl w:val="8C5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4FF5453"/>
    <w:multiLevelType w:val="hybridMultilevel"/>
    <w:tmpl w:val="718EF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56A6657"/>
    <w:multiLevelType w:val="hybridMultilevel"/>
    <w:tmpl w:val="E790122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83" w15:restartNumberingAfterBreak="0">
    <w:nsid w:val="3A1A350A"/>
    <w:multiLevelType w:val="hybridMultilevel"/>
    <w:tmpl w:val="A844C8D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A7A2781"/>
    <w:multiLevelType w:val="multilevel"/>
    <w:tmpl w:val="1AE63EB0"/>
    <w:lvl w:ilvl="0">
      <w:start w:val="1"/>
      <w:numFmt w:val="decimal"/>
      <w:lvlText w:val="%1."/>
      <w:lvlJc w:val="left"/>
      <w:pPr>
        <w:ind w:left="720" w:hanging="360"/>
      </w:pPr>
      <w:rPr>
        <w:rFonts w:ascii="Arial" w:hAnsi="Arial" w:cs="Arial" w:hint="default"/>
        <w:b/>
        <w:color w:val="auto"/>
        <w:sz w:val="20"/>
        <w:szCs w:val="20"/>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5" w15:restartNumberingAfterBreak="0">
    <w:nsid w:val="3ABA21CA"/>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D41A7C"/>
    <w:multiLevelType w:val="multilevel"/>
    <w:tmpl w:val="653E8E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C165E5E"/>
    <w:multiLevelType w:val="multilevel"/>
    <w:tmpl w:val="128E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D0643A0"/>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D6F7BD8"/>
    <w:multiLevelType w:val="multilevel"/>
    <w:tmpl w:val="53F4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E755EA1"/>
    <w:multiLevelType w:val="multilevel"/>
    <w:tmpl w:val="6A70C5A0"/>
    <w:styleLink w:val="CurrentList1"/>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91"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2" w15:restartNumberingAfterBreak="0">
    <w:nsid w:val="3F210C95"/>
    <w:multiLevelType w:val="hybridMultilevel"/>
    <w:tmpl w:val="D65AF438"/>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720" w:hanging="36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3" w15:restartNumberingAfterBreak="0">
    <w:nsid w:val="3F612E72"/>
    <w:multiLevelType w:val="multilevel"/>
    <w:tmpl w:val="7A964F0C"/>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ind w:left="1800" w:hanging="360"/>
      </w:pPr>
      <w:rPr>
        <w:rFonts w:ascii="Symbol" w:hAnsi="Symbol" w:hint="default"/>
      </w:rPr>
    </w:lvl>
    <w:lvl w:ilvl="2">
      <w:start w:val="1"/>
      <w:numFmt w:val="upperLetter"/>
      <w:lvlText w:val="%3."/>
      <w:lvlJc w:val="left"/>
      <w:pPr>
        <w:ind w:left="2520" w:hanging="360"/>
      </w:pPr>
      <w:rPr>
        <w:rFonts w:eastAsia="MS Mincho" w:cs="Times New Roman" w:hint="default"/>
      </w:rPr>
    </w:lvl>
    <w:lvl w:ilvl="3">
      <w:start w:val="1"/>
      <w:numFmt w:val="decimal"/>
      <w:lvlText w:val="%4."/>
      <w:lvlJc w:val="left"/>
      <w:pPr>
        <w:ind w:left="3240" w:hanging="360"/>
      </w:pPr>
      <w:rPr>
        <w:rFonts w:hint="default"/>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3FEC73BD"/>
    <w:multiLevelType w:val="hybridMultilevel"/>
    <w:tmpl w:val="0F908BD8"/>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40460275"/>
    <w:multiLevelType w:val="hybridMultilevel"/>
    <w:tmpl w:val="EB46978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0651B33"/>
    <w:multiLevelType w:val="hybridMultilevel"/>
    <w:tmpl w:val="4378AE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43C4078D"/>
    <w:multiLevelType w:val="hybridMultilevel"/>
    <w:tmpl w:val="2E70C7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5C2758C"/>
    <w:multiLevelType w:val="multilevel"/>
    <w:tmpl w:val="86109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6C24013"/>
    <w:multiLevelType w:val="hybridMultilevel"/>
    <w:tmpl w:val="92122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7332CD0"/>
    <w:multiLevelType w:val="hybridMultilevel"/>
    <w:tmpl w:val="A9F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7BE7EEF"/>
    <w:multiLevelType w:val="multilevel"/>
    <w:tmpl w:val="0FA4569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47EB4738"/>
    <w:multiLevelType w:val="multilevel"/>
    <w:tmpl w:val="5B5EA17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Trebuchet MS" w:eastAsia="MS Mincho" w:hAnsi="Trebuchet MS" w:cs="Times New Roman"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4"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5" w15:restartNumberingAfterBreak="0">
    <w:nsid w:val="48313E2C"/>
    <w:multiLevelType w:val="hybridMultilevel"/>
    <w:tmpl w:val="C1964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85F1A8B"/>
    <w:multiLevelType w:val="multilevel"/>
    <w:tmpl w:val="F158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A0B5389"/>
    <w:multiLevelType w:val="hybridMultilevel"/>
    <w:tmpl w:val="49D4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C7558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CC57776"/>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DE51CD4"/>
    <w:multiLevelType w:val="hybridMultilevel"/>
    <w:tmpl w:val="329A8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4EC931A2"/>
    <w:multiLevelType w:val="hybridMultilevel"/>
    <w:tmpl w:val="E3AE0B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4F453ED7"/>
    <w:multiLevelType w:val="multilevel"/>
    <w:tmpl w:val="2644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F4B2C4B"/>
    <w:multiLevelType w:val="multilevel"/>
    <w:tmpl w:val="6BDA2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BE044F"/>
    <w:multiLevelType w:val="hybridMultilevel"/>
    <w:tmpl w:val="D9B45DC6"/>
    <w:lvl w:ilvl="0" w:tplc="9C96BC5E">
      <w:start w:val="1"/>
      <w:numFmt w:val="upperLetter"/>
      <w:lvlText w:val="%1."/>
      <w:lvlJc w:val="left"/>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501322A6"/>
    <w:multiLevelType w:val="hybridMultilevel"/>
    <w:tmpl w:val="323ED5E6"/>
    <w:lvl w:ilvl="0" w:tplc="04090001">
      <w:start w:val="1"/>
      <w:numFmt w:val="bullet"/>
      <w:lvlText w:val=""/>
      <w:lvlJc w:val="left"/>
      <w:pPr>
        <w:ind w:left="720" w:hanging="360"/>
      </w:pPr>
      <w:rPr>
        <w:rFonts w:ascii="Symbol" w:hAnsi="Symbol" w:hint="default"/>
      </w:rPr>
    </w:lvl>
    <w:lvl w:ilvl="1" w:tplc="638674D8">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0BA3CD8"/>
    <w:multiLevelType w:val="hybridMultilevel"/>
    <w:tmpl w:val="D3A85F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19" w15:restartNumberingAfterBreak="0">
    <w:nsid w:val="51A56E3C"/>
    <w:multiLevelType w:val="hybridMultilevel"/>
    <w:tmpl w:val="95A8CA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525F3E23"/>
    <w:multiLevelType w:val="hybridMultilevel"/>
    <w:tmpl w:val="AB403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3022D4A"/>
    <w:multiLevelType w:val="multilevel"/>
    <w:tmpl w:val="59F68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3" w15:restartNumberingAfterBreak="0">
    <w:nsid w:val="53C7432F"/>
    <w:multiLevelType w:val="hybridMultilevel"/>
    <w:tmpl w:val="3496C5BE"/>
    <w:lvl w:ilvl="0" w:tplc="04180003">
      <w:start w:val="1"/>
      <w:numFmt w:val="bullet"/>
      <w:lvlText w:val="o"/>
      <w:lvlJc w:val="left"/>
      <w:pPr>
        <w:ind w:left="1872" w:hanging="360"/>
      </w:pPr>
      <w:rPr>
        <w:rFonts w:ascii="Courier New" w:hAnsi="Courier New" w:cs="Courier New" w:hint="default"/>
      </w:rPr>
    </w:lvl>
    <w:lvl w:ilvl="1" w:tplc="04180003" w:tentative="1">
      <w:start w:val="1"/>
      <w:numFmt w:val="bullet"/>
      <w:lvlText w:val="o"/>
      <w:lvlJc w:val="left"/>
      <w:pPr>
        <w:ind w:left="2592" w:hanging="360"/>
      </w:pPr>
      <w:rPr>
        <w:rFonts w:ascii="Courier New" w:hAnsi="Courier New" w:cs="Courier New" w:hint="default"/>
      </w:rPr>
    </w:lvl>
    <w:lvl w:ilvl="2" w:tplc="04180005" w:tentative="1">
      <w:start w:val="1"/>
      <w:numFmt w:val="bullet"/>
      <w:lvlText w:val=""/>
      <w:lvlJc w:val="left"/>
      <w:pPr>
        <w:ind w:left="3312" w:hanging="360"/>
      </w:pPr>
      <w:rPr>
        <w:rFonts w:ascii="Wingdings" w:hAnsi="Wingdings" w:hint="default"/>
      </w:rPr>
    </w:lvl>
    <w:lvl w:ilvl="3" w:tplc="04180001" w:tentative="1">
      <w:start w:val="1"/>
      <w:numFmt w:val="bullet"/>
      <w:lvlText w:val=""/>
      <w:lvlJc w:val="left"/>
      <w:pPr>
        <w:ind w:left="4032" w:hanging="360"/>
      </w:pPr>
      <w:rPr>
        <w:rFonts w:ascii="Symbol" w:hAnsi="Symbol" w:hint="default"/>
      </w:rPr>
    </w:lvl>
    <w:lvl w:ilvl="4" w:tplc="04180003" w:tentative="1">
      <w:start w:val="1"/>
      <w:numFmt w:val="bullet"/>
      <w:lvlText w:val="o"/>
      <w:lvlJc w:val="left"/>
      <w:pPr>
        <w:ind w:left="4752" w:hanging="360"/>
      </w:pPr>
      <w:rPr>
        <w:rFonts w:ascii="Courier New" w:hAnsi="Courier New" w:cs="Courier New" w:hint="default"/>
      </w:rPr>
    </w:lvl>
    <w:lvl w:ilvl="5" w:tplc="04180005" w:tentative="1">
      <w:start w:val="1"/>
      <w:numFmt w:val="bullet"/>
      <w:lvlText w:val=""/>
      <w:lvlJc w:val="left"/>
      <w:pPr>
        <w:ind w:left="5472" w:hanging="360"/>
      </w:pPr>
      <w:rPr>
        <w:rFonts w:ascii="Wingdings" w:hAnsi="Wingdings" w:hint="default"/>
      </w:rPr>
    </w:lvl>
    <w:lvl w:ilvl="6" w:tplc="04180001" w:tentative="1">
      <w:start w:val="1"/>
      <w:numFmt w:val="bullet"/>
      <w:lvlText w:val=""/>
      <w:lvlJc w:val="left"/>
      <w:pPr>
        <w:ind w:left="6192" w:hanging="360"/>
      </w:pPr>
      <w:rPr>
        <w:rFonts w:ascii="Symbol" w:hAnsi="Symbol" w:hint="default"/>
      </w:rPr>
    </w:lvl>
    <w:lvl w:ilvl="7" w:tplc="04180003" w:tentative="1">
      <w:start w:val="1"/>
      <w:numFmt w:val="bullet"/>
      <w:lvlText w:val="o"/>
      <w:lvlJc w:val="left"/>
      <w:pPr>
        <w:ind w:left="6912" w:hanging="360"/>
      </w:pPr>
      <w:rPr>
        <w:rFonts w:ascii="Courier New" w:hAnsi="Courier New" w:cs="Courier New" w:hint="default"/>
      </w:rPr>
    </w:lvl>
    <w:lvl w:ilvl="8" w:tplc="04180005" w:tentative="1">
      <w:start w:val="1"/>
      <w:numFmt w:val="bullet"/>
      <w:lvlText w:val=""/>
      <w:lvlJc w:val="left"/>
      <w:pPr>
        <w:ind w:left="7632" w:hanging="360"/>
      </w:pPr>
      <w:rPr>
        <w:rFonts w:ascii="Wingdings" w:hAnsi="Wingdings" w:hint="default"/>
      </w:rPr>
    </w:lvl>
  </w:abstractNum>
  <w:abstractNum w:abstractNumId="124" w15:restartNumberingAfterBreak="0">
    <w:nsid w:val="53FF2DD6"/>
    <w:multiLevelType w:val="hybridMultilevel"/>
    <w:tmpl w:val="7D9C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54573EE"/>
    <w:multiLevelType w:val="hybridMultilevel"/>
    <w:tmpl w:val="818C5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5C47969"/>
    <w:multiLevelType w:val="hybridMultilevel"/>
    <w:tmpl w:val="10EA31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7" w15:restartNumberingAfterBreak="0">
    <w:nsid w:val="55CD73F1"/>
    <w:multiLevelType w:val="multilevel"/>
    <w:tmpl w:val="4C90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64266BE"/>
    <w:multiLevelType w:val="hybridMultilevel"/>
    <w:tmpl w:val="DB18D68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7261940"/>
    <w:multiLevelType w:val="multilevel"/>
    <w:tmpl w:val="C49059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0" w15:restartNumberingAfterBreak="0">
    <w:nsid w:val="57300597"/>
    <w:multiLevelType w:val="hybridMultilevel"/>
    <w:tmpl w:val="14846C7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1" w15:restartNumberingAfterBreak="0">
    <w:nsid w:val="573D79D5"/>
    <w:multiLevelType w:val="hybridMultilevel"/>
    <w:tmpl w:val="5850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75D5057"/>
    <w:multiLevelType w:val="multilevel"/>
    <w:tmpl w:val="9EDE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8406107"/>
    <w:multiLevelType w:val="multilevel"/>
    <w:tmpl w:val="5BBA516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rebuchet MS" w:eastAsia="MS Mincho" w:hAnsi="Trebuchet M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893549C"/>
    <w:multiLevelType w:val="hybridMultilevel"/>
    <w:tmpl w:val="5F42C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93513C7"/>
    <w:multiLevelType w:val="multilevel"/>
    <w:tmpl w:val="FF88A0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6" w15:restartNumberingAfterBreak="0">
    <w:nsid w:val="59363CD1"/>
    <w:multiLevelType w:val="multilevel"/>
    <w:tmpl w:val="B502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AA41929"/>
    <w:multiLevelType w:val="multilevel"/>
    <w:tmpl w:val="EE5036A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5B603363"/>
    <w:multiLevelType w:val="hybridMultilevel"/>
    <w:tmpl w:val="20466BA2"/>
    <w:lvl w:ilvl="0" w:tplc="AB9A9DE6">
      <w:start w:val="1"/>
      <w:numFmt w:val="decimal"/>
      <w:pStyle w:val="Heading3"/>
      <w:lvlText w:val="%1.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BAB016F"/>
    <w:multiLevelType w:val="multilevel"/>
    <w:tmpl w:val="5B5EA17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Trebuchet MS" w:eastAsia="MS Mincho" w:hAnsi="Trebuchet MS" w:cs="Times New Roman"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0"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E8275E6"/>
    <w:multiLevelType w:val="hybridMultilevel"/>
    <w:tmpl w:val="A644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EA36DEC"/>
    <w:multiLevelType w:val="hybridMultilevel"/>
    <w:tmpl w:val="9346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07A70D9"/>
    <w:multiLevelType w:val="hybridMultilevel"/>
    <w:tmpl w:val="E41EE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45" w15:restartNumberingAfterBreak="0">
    <w:nsid w:val="60FD0E82"/>
    <w:multiLevelType w:val="hybridMultilevel"/>
    <w:tmpl w:val="76644B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1971A01"/>
    <w:multiLevelType w:val="multilevel"/>
    <w:tmpl w:val="B02AB2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7" w15:restartNumberingAfterBreak="0">
    <w:nsid w:val="626930D6"/>
    <w:multiLevelType w:val="multilevel"/>
    <w:tmpl w:val="53F4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3BA1F4D"/>
    <w:multiLevelType w:val="multilevel"/>
    <w:tmpl w:val="73A04A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9" w15:restartNumberingAfterBreak="0">
    <w:nsid w:val="64C05D49"/>
    <w:multiLevelType w:val="multilevel"/>
    <w:tmpl w:val="2C5E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54A0875"/>
    <w:multiLevelType w:val="multilevel"/>
    <w:tmpl w:val="1FC2AABE"/>
    <w:lvl w:ilvl="0">
      <w:start w:val="1"/>
      <w:numFmt w:val="decimal"/>
      <w:lvlText w:val="%1."/>
      <w:lvlJc w:val="left"/>
      <w:pPr>
        <w:ind w:left="720" w:hanging="360"/>
      </w:pPr>
      <w:rPr>
        <w:rFonts w:ascii="Arial" w:hAnsi="Arial" w:cs="Arial" w:hint="default"/>
        <w:b/>
        <w:sz w:val="20"/>
        <w:szCs w:val="20"/>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1" w15:restartNumberingAfterBreak="0">
    <w:nsid w:val="655530D3"/>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5EB43A1"/>
    <w:multiLevelType w:val="multilevel"/>
    <w:tmpl w:val="A46A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6312482"/>
    <w:multiLevelType w:val="multilevel"/>
    <w:tmpl w:val="77E2BC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67600E4"/>
    <w:multiLevelType w:val="multilevel"/>
    <w:tmpl w:val="3EEE9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70753DE"/>
    <w:multiLevelType w:val="hybridMultilevel"/>
    <w:tmpl w:val="79F891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81651E7"/>
    <w:multiLevelType w:val="hybridMultilevel"/>
    <w:tmpl w:val="12C68CD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58" w15:restartNumberingAfterBreak="0">
    <w:nsid w:val="68B54659"/>
    <w:multiLevelType w:val="multilevel"/>
    <w:tmpl w:val="0666E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96E7AB7"/>
    <w:multiLevelType w:val="multilevel"/>
    <w:tmpl w:val="17E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9C50A37"/>
    <w:multiLevelType w:val="hybridMultilevel"/>
    <w:tmpl w:val="616CFBAA"/>
    <w:lvl w:ilvl="0" w:tplc="FFECB17A">
      <w:start w:val="1"/>
      <w:numFmt w:val="upperLetter"/>
      <w:lvlText w:val="%1."/>
      <w:lvlJc w:val="left"/>
      <w:pPr>
        <w:ind w:left="360" w:hanging="360"/>
      </w:pPr>
      <w:rPr>
        <w:rFonts w:ascii="Trebuchet MS" w:eastAsia="MS Mincho" w:hAnsi="Trebuchet MS" w:cs="Times New Roman"/>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6D68766A"/>
    <w:multiLevelType w:val="hybridMultilevel"/>
    <w:tmpl w:val="45206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F4733A1"/>
    <w:multiLevelType w:val="hybridMultilevel"/>
    <w:tmpl w:val="D7D47580"/>
    <w:lvl w:ilvl="0" w:tplc="0418000D">
      <w:start w:val="1"/>
      <w:numFmt w:val="bullet"/>
      <w:lvlText w:val=""/>
      <w:lvlJc w:val="left"/>
      <w:pPr>
        <w:ind w:left="1509" w:hanging="360"/>
      </w:pPr>
      <w:rPr>
        <w:rFonts w:ascii="Wingdings" w:hAnsi="Wingdings" w:hint="default"/>
      </w:rPr>
    </w:lvl>
    <w:lvl w:ilvl="1" w:tplc="04180003" w:tentative="1">
      <w:start w:val="1"/>
      <w:numFmt w:val="bullet"/>
      <w:lvlText w:val="o"/>
      <w:lvlJc w:val="left"/>
      <w:pPr>
        <w:ind w:left="2229" w:hanging="360"/>
      </w:pPr>
      <w:rPr>
        <w:rFonts w:ascii="Courier New" w:hAnsi="Courier New" w:cs="Courier New" w:hint="default"/>
      </w:rPr>
    </w:lvl>
    <w:lvl w:ilvl="2" w:tplc="04180005" w:tentative="1">
      <w:start w:val="1"/>
      <w:numFmt w:val="bullet"/>
      <w:lvlText w:val=""/>
      <w:lvlJc w:val="left"/>
      <w:pPr>
        <w:ind w:left="2949" w:hanging="360"/>
      </w:pPr>
      <w:rPr>
        <w:rFonts w:ascii="Wingdings" w:hAnsi="Wingdings" w:hint="default"/>
      </w:rPr>
    </w:lvl>
    <w:lvl w:ilvl="3" w:tplc="04180001" w:tentative="1">
      <w:start w:val="1"/>
      <w:numFmt w:val="bullet"/>
      <w:lvlText w:val=""/>
      <w:lvlJc w:val="left"/>
      <w:pPr>
        <w:ind w:left="3669" w:hanging="360"/>
      </w:pPr>
      <w:rPr>
        <w:rFonts w:ascii="Symbol" w:hAnsi="Symbol" w:hint="default"/>
      </w:rPr>
    </w:lvl>
    <w:lvl w:ilvl="4" w:tplc="04180003" w:tentative="1">
      <w:start w:val="1"/>
      <w:numFmt w:val="bullet"/>
      <w:lvlText w:val="o"/>
      <w:lvlJc w:val="left"/>
      <w:pPr>
        <w:ind w:left="4389" w:hanging="360"/>
      </w:pPr>
      <w:rPr>
        <w:rFonts w:ascii="Courier New" w:hAnsi="Courier New" w:cs="Courier New" w:hint="default"/>
      </w:rPr>
    </w:lvl>
    <w:lvl w:ilvl="5" w:tplc="04180005" w:tentative="1">
      <w:start w:val="1"/>
      <w:numFmt w:val="bullet"/>
      <w:lvlText w:val=""/>
      <w:lvlJc w:val="left"/>
      <w:pPr>
        <w:ind w:left="5109" w:hanging="360"/>
      </w:pPr>
      <w:rPr>
        <w:rFonts w:ascii="Wingdings" w:hAnsi="Wingdings" w:hint="default"/>
      </w:rPr>
    </w:lvl>
    <w:lvl w:ilvl="6" w:tplc="04180001" w:tentative="1">
      <w:start w:val="1"/>
      <w:numFmt w:val="bullet"/>
      <w:lvlText w:val=""/>
      <w:lvlJc w:val="left"/>
      <w:pPr>
        <w:ind w:left="5829" w:hanging="360"/>
      </w:pPr>
      <w:rPr>
        <w:rFonts w:ascii="Symbol" w:hAnsi="Symbol" w:hint="default"/>
      </w:rPr>
    </w:lvl>
    <w:lvl w:ilvl="7" w:tplc="04180003" w:tentative="1">
      <w:start w:val="1"/>
      <w:numFmt w:val="bullet"/>
      <w:lvlText w:val="o"/>
      <w:lvlJc w:val="left"/>
      <w:pPr>
        <w:ind w:left="6549" w:hanging="360"/>
      </w:pPr>
      <w:rPr>
        <w:rFonts w:ascii="Courier New" w:hAnsi="Courier New" w:cs="Courier New" w:hint="default"/>
      </w:rPr>
    </w:lvl>
    <w:lvl w:ilvl="8" w:tplc="04180005" w:tentative="1">
      <w:start w:val="1"/>
      <w:numFmt w:val="bullet"/>
      <w:lvlText w:val=""/>
      <w:lvlJc w:val="left"/>
      <w:pPr>
        <w:ind w:left="7269" w:hanging="360"/>
      </w:pPr>
      <w:rPr>
        <w:rFonts w:ascii="Wingdings" w:hAnsi="Wingdings" w:hint="default"/>
      </w:rPr>
    </w:lvl>
  </w:abstractNum>
  <w:abstractNum w:abstractNumId="163" w15:restartNumberingAfterBreak="0">
    <w:nsid w:val="6F6D695A"/>
    <w:multiLevelType w:val="multilevel"/>
    <w:tmpl w:val="F8B4A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FB83D6C"/>
    <w:multiLevelType w:val="hybridMultilevel"/>
    <w:tmpl w:val="2DAC79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70943AEF"/>
    <w:multiLevelType w:val="multilevel"/>
    <w:tmpl w:val="C04827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0AA7B87"/>
    <w:multiLevelType w:val="multilevel"/>
    <w:tmpl w:val="6766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0FF3BCA"/>
    <w:multiLevelType w:val="hybridMultilevel"/>
    <w:tmpl w:val="0B66B5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1812C65"/>
    <w:multiLevelType w:val="hybridMultilevel"/>
    <w:tmpl w:val="3378D3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1867FDC"/>
    <w:multiLevelType w:val="multilevel"/>
    <w:tmpl w:val="C0CC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266134F"/>
    <w:multiLevelType w:val="multilevel"/>
    <w:tmpl w:val="A46A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3B2398D"/>
    <w:multiLevelType w:val="multilevel"/>
    <w:tmpl w:val="3A50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40E0409"/>
    <w:multiLevelType w:val="multilevel"/>
    <w:tmpl w:val="D2EC30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54C2C0F"/>
    <w:multiLevelType w:val="hybridMultilevel"/>
    <w:tmpl w:val="1390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58D78D3"/>
    <w:multiLevelType w:val="hybridMultilevel"/>
    <w:tmpl w:val="A4024866"/>
    <w:lvl w:ilvl="0" w:tplc="C890B0B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15:restartNumberingAfterBreak="0">
    <w:nsid w:val="76450160"/>
    <w:multiLevelType w:val="multilevel"/>
    <w:tmpl w:val="067E8DF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515" w:hanging="43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6D17DA8"/>
    <w:multiLevelType w:val="multilevel"/>
    <w:tmpl w:val="CADE2EC6"/>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7"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178" w15:restartNumberingAfterBreak="0">
    <w:nsid w:val="76EE5CC4"/>
    <w:multiLevelType w:val="hybridMultilevel"/>
    <w:tmpl w:val="4B14A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76FC0575"/>
    <w:multiLevelType w:val="multilevel"/>
    <w:tmpl w:val="34EC8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7C751AC"/>
    <w:multiLevelType w:val="hybridMultilevel"/>
    <w:tmpl w:val="9B3CB8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794E07AF"/>
    <w:multiLevelType w:val="hybridMultilevel"/>
    <w:tmpl w:val="D87C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98D6BD2"/>
    <w:multiLevelType w:val="hybridMultilevel"/>
    <w:tmpl w:val="4C60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A310A0F"/>
    <w:multiLevelType w:val="multilevel"/>
    <w:tmpl w:val="C794FCE0"/>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4" w15:restartNumberingAfterBreak="0">
    <w:nsid w:val="7A44484F"/>
    <w:multiLevelType w:val="multilevel"/>
    <w:tmpl w:val="8B72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A5866E4"/>
    <w:multiLevelType w:val="hybridMultilevel"/>
    <w:tmpl w:val="EBF6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A975219"/>
    <w:multiLevelType w:val="hybridMultilevel"/>
    <w:tmpl w:val="24DC67E0"/>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o"/>
      <w:lvlJc w:val="left"/>
      <w:pPr>
        <w:ind w:left="1800" w:hanging="360"/>
      </w:pPr>
      <w:rPr>
        <w:rFonts w:ascii="Courier New" w:hAnsi="Courier New" w:cs="Courier New" w:hint="default"/>
      </w:rPr>
    </w:lvl>
    <w:lvl w:ilvl="4" w:tplc="FFFFFFFF">
      <w:start w:val="1"/>
      <w:numFmt w:val="bullet"/>
      <w:lvlText w:val=""/>
      <w:lvlJc w:val="left"/>
      <w:pPr>
        <w:ind w:left="3960" w:hanging="360"/>
      </w:pPr>
      <w:rPr>
        <w:rFonts w:ascii="Wingdings" w:hAnsi="Wingding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7" w15:restartNumberingAfterBreak="0">
    <w:nsid w:val="7B001301"/>
    <w:multiLevelType w:val="hybridMultilevel"/>
    <w:tmpl w:val="7DC097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B4E1FBD"/>
    <w:multiLevelType w:val="multilevel"/>
    <w:tmpl w:val="8798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D794BCA"/>
    <w:multiLevelType w:val="hybridMultilevel"/>
    <w:tmpl w:val="B9E4F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94CA78BA">
      <w:numFmt w:val="bullet"/>
      <w:lvlText w:val="•"/>
      <w:lvlJc w:val="left"/>
      <w:pPr>
        <w:ind w:left="3240" w:hanging="720"/>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DA91621"/>
    <w:multiLevelType w:val="multilevel"/>
    <w:tmpl w:val="4CC0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F2335BF"/>
    <w:multiLevelType w:val="multilevel"/>
    <w:tmpl w:val="3DE4A0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3" w15:restartNumberingAfterBreak="0">
    <w:nsid w:val="7FA237C8"/>
    <w:multiLevelType w:val="multilevel"/>
    <w:tmpl w:val="30B86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531395">
    <w:abstractNumId w:val="82"/>
  </w:num>
  <w:num w:numId="2" w16cid:durableId="1966503550">
    <w:abstractNumId w:val="92"/>
  </w:num>
  <w:num w:numId="3" w16cid:durableId="1899970711">
    <w:abstractNumId w:val="47"/>
  </w:num>
  <w:num w:numId="4" w16cid:durableId="1296258907">
    <w:abstractNumId w:val="140"/>
  </w:num>
  <w:num w:numId="5" w16cid:durableId="491144964">
    <w:abstractNumId w:val="97"/>
  </w:num>
  <w:num w:numId="6" w16cid:durableId="292442290">
    <w:abstractNumId w:val="183"/>
  </w:num>
  <w:num w:numId="7" w16cid:durableId="2022735826">
    <w:abstractNumId w:val="191"/>
  </w:num>
  <w:num w:numId="8" w16cid:durableId="1355425716">
    <w:abstractNumId w:val="73"/>
  </w:num>
  <w:num w:numId="9" w16cid:durableId="138035063">
    <w:abstractNumId w:val="156"/>
  </w:num>
  <w:num w:numId="10" w16cid:durableId="869612387">
    <w:abstractNumId w:val="23"/>
  </w:num>
  <w:num w:numId="11" w16cid:durableId="602421177">
    <w:abstractNumId w:val="115"/>
  </w:num>
  <w:num w:numId="12" w16cid:durableId="48042776">
    <w:abstractNumId w:val="104"/>
  </w:num>
  <w:num w:numId="13" w16cid:durableId="1591573589">
    <w:abstractNumId w:val="122"/>
  </w:num>
  <w:num w:numId="14" w16cid:durableId="1091271236">
    <w:abstractNumId w:val="111"/>
  </w:num>
  <w:num w:numId="15" w16cid:durableId="392848289">
    <w:abstractNumId w:val="144"/>
  </w:num>
  <w:num w:numId="16" w16cid:durableId="93863818">
    <w:abstractNumId w:val="168"/>
  </w:num>
  <w:num w:numId="17" w16cid:durableId="827205849">
    <w:abstractNumId w:val="107"/>
  </w:num>
  <w:num w:numId="18" w16cid:durableId="2047750403">
    <w:abstractNumId w:val="71"/>
  </w:num>
  <w:num w:numId="19" w16cid:durableId="308940113">
    <w:abstractNumId w:val="189"/>
  </w:num>
  <w:num w:numId="20" w16cid:durableId="974868076">
    <w:abstractNumId w:val="137"/>
  </w:num>
  <w:num w:numId="21" w16cid:durableId="227620483">
    <w:abstractNumId w:val="80"/>
  </w:num>
  <w:num w:numId="22" w16cid:durableId="447243652">
    <w:abstractNumId w:val="186"/>
  </w:num>
  <w:num w:numId="23" w16cid:durableId="1440296554">
    <w:abstractNumId w:val="16"/>
  </w:num>
  <w:num w:numId="24" w16cid:durableId="1313949980">
    <w:abstractNumId w:val="60"/>
  </w:num>
  <w:num w:numId="25" w16cid:durableId="668141911">
    <w:abstractNumId w:val="62"/>
  </w:num>
  <w:num w:numId="26" w16cid:durableId="885140405">
    <w:abstractNumId w:val="148"/>
  </w:num>
  <w:num w:numId="27" w16cid:durableId="1974216477">
    <w:abstractNumId w:val="100"/>
  </w:num>
  <w:num w:numId="28" w16cid:durableId="107625818">
    <w:abstractNumId w:val="7"/>
  </w:num>
  <w:num w:numId="29" w16cid:durableId="1858470565">
    <w:abstractNumId w:val="61"/>
  </w:num>
  <w:num w:numId="30" w16cid:durableId="1883519288">
    <w:abstractNumId w:val="2"/>
  </w:num>
  <w:num w:numId="31" w16cid:durableId="593393454">
    <w:abstractNumId w:val="40"/>
  </w:num>
  <w:num w:numId="32" w16cid:durableId="583614351">
    <w:abstractNumId w:val="48"/>
  </w:num>
  <w:num w:numId="33" w16cid:durableId="1322612816">
    <w:abstractNumId w:val="157"/>
  </w:num>
  <w:num w:numId="34" w16cid:durableId="666716322">
    <w:abstractNumId w:val="103"/>
  </w:num>
  <w:num w:numId="35" w16cid:durableId="595093195">
    <w:abstractNumId w:val="139"/>
  </w:num>
  <w:num w:numId="36" w16cid:durableId="1103376095">
    <w:abstractNumId w:val="28"/>
  </w:num>
  <w:num w:numId="37" w16cid:durableId="1988240196">
    <w:abstractNumId w:val="146"/>
  </w:num>
  <w:num w:numId="38" w16cid:durableId="1799758310">
    <w:abstractNumId w:val="192"/>
  </w:num>
  <w:num w:numId="39" w16cid:durableId="1219632583">
    <w:abstractNumId w:val="69"/>
  </w:num>
  <w:num w:numId="40" w16cid:durableId="326328765">
    <w:abstractNumId w:val="120"/>
  </w:num>
  <w:num w:numId="41" w16cid:durableId="1175848813">
    <w:abstractNumId w:val="128"/>
  </w:num>
  <w:num w:numId="42" w16cid:durableId="955212728">
    <w:abstractNumId w:val="89"/>
  </w:num>
  <w:num w:numId="43" w16cid:durableId="1423994762">
    <w:abstractNumId w:val="147"/>
  </w:num>
  <w:num w:numId="44" w16cid:durableId="1489663199">
    <w:abstractNumId w:val="121"/>
  </w:num>
  <w:num w:numId="45" w16cid:durableId="1246842783">
    <w:abstractNumId w:val="51"/>
  </w:num>
  <w:num w:numId="46" w16cid:durableId="195393757">
    <w:abstractNumId w:val="36"/>
  </w:num>
  <w:num w:numId="47" w16cid:durableId="30034725">
    <w:abstractNumId w:val="129"/>
  </w:num>
  <w:num w:numId="48" w16cid:durableId="1971738665">
    <w:abstractNumId w:val="164"/>
  </w:num>
  <w:num w:numId="49" w16cid:durableId="1257323934">
    <w:abstractNumId w:val="30"/>
  </w:num>
  <w:num w:numId="50" w16cid:durableId="327635384">
    <w:abstractNumId w:val="15"/>
  </w:num>
  <w:num w:numId="51" w16cid:durableId="1944067207">
    <w:abstractNumId w:val="87"/>
  </w:num>
  <w:num w:numId="52" w16cid:durableId="478575233">
    <w:abstractNumId w:val="38"/>
  </w:num>
  <w:num w:numId="53" w16cid:durableId="1627851659">
    <w:abstractNumId w:val="20"/>
  </w:num>
  <w:num w:numId="54" w16cid:durableId="1200238297">
    <w:abstractNumId w:val="113"/>
  </w:num>
  <w:num w:numId="55" w16cid:durableId="887498107">
    <w:abstractNumId w:val="25"/>
  </w:num>
  <w:num w:numId="56" w16cid:durableId="855533773">
    <w:abstractNumId w:val="143"/>
  </w:num>
  <w:num w:numId="57" w16cid:durableId="1906377185">
    <w:abstractNumId w:val="5"/>
  </w:num>
  <w:num w:numId="58" w16cid:durableId="1187213568">
    <w:abstractNumId w:val="130"/>
  </w:num>
  <w:num w:numId="59" w16cid:durableId="2127890508">
    <w:abstractNumId w:val="105"/>
  </w:num>
  <w:num w:numId="60" w16cid:durableId="794249685">
    <w:abstractNumId w:val="131"/>
  </w:num>
  <w:num w:numId="61" w16cid:durableId="2011180297">
    <w:abstractNumId w:val="161"/>
  </w:num>
  <w:num w:numId="62" w16cid:durableId="1074162172">
    <w:abstractNumId w:val="169"/>
  </w:num>
  <w:num w:numId="63" w16cid:durableId="1780291382">
    <w:abstractNumId w:val="159"/>
  </w:num>
  <w:num w:numId="64" w16cid:durableId="936519843">
    <w:abstractNumId w:val="171"/>
  </w:num>
  <w:num w:numId="65" w16cid:durableId="162823513">
    <w:abstractNumId w:val="149"/>
  </w:num>
  <w:num w:numId="66" w16cid:durableId="1243560101">
    <w:abstractNumId w:val="49"/>
  </w:num>
  <w:num w:numId="67" w16cid:durableId="902788958">
    <w:abstractNumId w:val="46"/>
  </w:num>
  <w:num w:numId="68" w16cid:durableId="955521543">
    <w:abstractNumId w:val="14"/>
  </w:num>
  <w:num w:numId="69" w16cid:durableId="710035008">
    <w:abstractNumId w:val="35"/>
  </w:num>
  <w:num w:numId="70" w16cid:durableId="205528871">
    <w:abstractNumId w:val="152"/>
  </w:num>
  <w:num w:numId="71" w16cid:durableId="931861830">
    <w:abstractNumId w:val="170"/>
  </w:num>
  <w:num w:numId="72" w16cid:durableId="1060590895">
    <w:abstractNumId w:val="85"/>
  </w:num>
  <w:num w:numId="73" w16cid:durableId="834732144">
    <w:abstractNumId w:val="6"/>
  </w:num>
  <w:num w:numId="74" w16cid:durableId="2052730344">
    <w:abstractNumId w:val="151"/>
  </w:num>
  <w:num w:numId="75" w16cid:durableId="1846438608">
    <w:abstractNumId w:val="76"/>
  </w:num>
  <w:num w:numId="76" w16cid:durableId="916673841">
    <w:abstractNumId w:val="88"/>
  </w:num>
  <w:num w:numId="77" w16cid:durableId="531116159">
    <w:abstractNumId w:val="27"/>
  </w:num>
  <w:num w:numId="78" w16cid:durableId="1035233853">
    <w:abstractNumId w:val="63"/>
  </w:num>
  <w:num w:numId="79" w16cid:durableId="1429544937">
    <w:abstractNumId w:val="193"/>
  </w:num>
  <w:num w:numId="80" w16cid:durableId="1933081426">
    <w:abstractNumId w:val="29"/>
  </w:num>
  <w:num w:numId="81" w16cid:durableId="650066295">
    <w:abstractNumId w:val="45"/>
  </w:num>
  <w:num w:numId="82" w16cid:durableId="274599829">
    <w:abstractNumId w:val="10"/>
  </w:num>
  <w:num w:numId="83" w16cid:durableId="656540269">
    <w:abstractNumId w:val="109"/>
  </w:num>
  <w:num w:numId="84" w16cid:durableId="508832850">
    <w:abstractNumId w:val="67"/>
  </w:num>
  <w:num w:numId="85" w16cid:durableId="985013919">
    <w:abstractNumId w:val="58"/>
  </w:num>
  <w:num w:numId="86" w16cid:durableId="59984857">
    <w:abstractNumId w:val="3"/>
  </w:num>
  <w:num w:numId="87" w16cid:durableId="1018852759">
    <w:abstractNumId w:val="190"/>
  </w:num>
  <w:num w:numId="88" w16cid:durableId="426534751">
    <w:abstractNumId w:val="166"/>
  </w:num>
  <w:num w:numId="89" w16cid:durableId="925576598">
    <w:abstractNumId w:val="175"/>
  </w:num>
  <w:num w:numId="90" w16cid:durableId="771822992">
    <w:abstractNumId w:val="117"/>
  </w:num>
  <w:num w:numId="91" w16cid:durableId="215362481">
    <w:abstractNumId w:val="180"/>
  </w:num>
  <w:num w:numId="92" w16cid:durableId="1357924763">
    <w:abstractNumId w:val="134"/>
  </w:num>
  <w:num w:numId="93" w16cid:durableId="1309476309">
    <w:abstractNumId w:val="108"/>
  </w:num>
  <w:num w:numId="94" w16cid:durableId="349986322">
    <w:abstractNumId w:val="160"/>
  </w:num>
  <w:num w:numId="95" w16cid:durableId="2069496110">
    <w:abstractNumId w:val="162"/>
  </w:num>
  <w:num w:numId="96" w16cid:durableId="760905709">
    <w:abstractNumId w:val="53"/>
  </w:num>
  <w:num w:numId="97" w16cid:durableId="2045707932">
    <w:abstractNumId w:val="94"/>
  </w:num>
  <w:num w:numId="98" w16cid:durableId="439879745">
    <w:abstractNumId w:val="9"/>
  </w:num>
  <w:num w:numId="99" w16cid:durableId="26684194">
    <w:abstractNumId w:val="114"/>
  </w:num>
  <w:num w:numId="100" w16cid:durableId="92016212">
    <w:abstractNumId w:val="98"/>
  </w:num>
  <w:num w:numId="101" w16cid:durableId="739907697">
    <w:abstractNumId w:val="95"/>
  </w:num>
  <w:num w:numId="102" w16cid:durableId="797115418">
    <w:abstractNumId w:val="167"/>
  </w:num>
  <w:num w:numId="103" w16cid:durableId="24213836">
    <w:abstractNumId w:val="187"/>
  </w:num>
  <w:num w:numId="104" w16cid:durableId="1119834676">
    <w:abstractNumId w:val="165"/>
  </w:num>
  <w:num w:numId="105" w16cid:durableId="197938533">
    <w:abstractNumId w:val="153"/>
  </w:num>
  <w:num w:numId="106" w16cid:durableId="1653946223">
    <w:abstractNumId w:val="37"/>
  </w:num>
  <w:num w:numId="107" w16cid:durableId="704064692">
    <w:abstractNumId w:val="119"/>
  </w:num>
  <w:num w:numId="108" w16cid:durableId="186531108">
    <w:abstractNumId w:val="22"/>
  </w:num>
  <w:num w:numId="109" w16cid:durableId="1098717000">
    <w:abstractNumId w:val="32"/>
  </w:num>
  <w:num w:numId="110" w16cid:durableId="6448977">
    <w:abstractNumId w:val="124"/>
  </w:num>
  <w:num w:numId="111" w16cid:durableId="801121133">
    <w:abstractNumId w:val="181"/>
  </w:num>
  <w:num w:numId="112" w16cid:durableId="602104757">
    <w:abstractNumId w:val="47"/>
    <w:lvlOverride w:ilvl="0">
      <w:startOverride w:val="5"/>
    </w:lvlOverride>
    <w:lvlOverride w:ilvl="1">
      <w:startOverride w:val="3"/>
    </w:lvlOverride>
  </w:num>
  <w:num w:numId="113" w16cid:durableId="1542327069">
    <w:abstractNumId w:val="177"/>
  </w:num>
  <w:num w:numId="114" w16cid:durableId="1664620382">
    <w:abstractNumId w:val="127"/>
  </w:num>
  <w:num w:numId="115" w16cid:durableId="1903321103">
    <w:abstractNumId w:val="54"/>
  </w:num>
  <w:num w:numId="116" w16cid:durableId="1421441359">
    <w:abstractNumId w:val="125"/>
  </w:num>
  <w:num w:numId="117" w16cid:durableId="303507215">
    <w:abstractNumId w:val="184"/>
  </w:num>
  <w:num w:numId="118" w16cid:durableId="633104007">
    <w:abstractNumId w:val="141"/>
  </w:num>
  <w:num w:numId="119" w16cid:durableId="201599378">
    <w:abstractNumId w:val="172"/>
  </w:num>
  <w:num w:numId="120" w16cid:durableId="1184977197">
    <w:abstractNumId w:val="1"/>
  </w:num>
  <w:num w:numId="121" w16cid:durableId="672488586">
    <w:abstractNumId w:val="18"/>
  </w:num>
  <w:num w:numId="122" w16cid:durableId="302200635">
    <w:abstractNumId w:val="56"/>
  </w:num>
  <w:num w:numId="123" w16cid:durableId="981302158">
    <w:abstractNumId w:val="182"/>
  </w:num>
  <w:num w:numId="124" w16cid:durableId="436945141">
    <w:abstractNumId w:val="79"/>
  </w:num>
  <w:num w:numId="125" w16cid:durableId="453250012">
    <w:abstractNumId w:val="185"/>
  </w:num>
  <w:num w:numId="126" w16cid:durableId="979312406">
    <w:abstractNumId w:val="138"/>
  </w:num>
  <w:num w:numId="127" w16cid:durableId="1920870254">
    <w:abstractNumId w:val="90"/>
  </w:num>
  <w:num w:numId="128" w16cid:durableId="278335797">
    <w:abstractNumId w:val="12"/>
  </w:num>
  <w:num w:numId="129" w16cid:durableId="1120031162">
    <w:abstractNumId w:val="47"/>
    <w:lvlOverride w:ilvl="0">
      <w:startOverride w:val="1"/>
    </w:lvlOverride>
    <w:lvlOverride w:ilvl="1">
      <w:startOverride w:val="2"/>
    </w:lvlOverride>
  </w:num>
  <w:num w:numId="130" w16cid:durableId="1148862645">
    <w:abstractNumId w:val="176"/>
  </w:num>
  <w:num w:numId="131" w16cid:durableId="1174344914">
    <w:abstractNumId w:val="17"/>
  </w:num>
  <w:num w:numId="132" w16cid:durableId="1649747316">
    <w:abstractNumId w:val="42"/>
  </w:num>
  <w:num w:numId="133" w16cid:durableId="998918817">
    <w:abstractNumId w:val="50"/>
  </w:num>
  <w:num w:numId="134" w16cid:durableId="348876946">
    <w:abstractNumId w:val="4"/>
  </w:num>
  <w:num w:numId="135" w16cid:durableId="421606589">
    <w:abstractNumId w:val="91"/>
  </w:num>
  <w:num w:numId="136" w16cid:durableId="944922032">
    <w:abstractNumId w:val="39"/>
  </w:num>
  <w:num w:numId="137" w16cid:durableId="270472671">
    <w:abstractNumId w:val="106"/>
  </w:num>
  <w:num w:numId="138" w16cid:durableId="64840611">
    <w:abstractNumId w:val="173"/>
  </w:num>
  <w:num w:numId="139" w16cid:durableId="1543596425">
    <w:abstractNumId w:val="65"/>
  </w:num>
  <w:num w:numId="140" w16cid:durableId="820192392">
    <w:abstractNumId w:val="70"/>
  </w:num>
  <w:num w:numId="141" w16cid:durableId="1594782720">
    <w:abstractNumId w:val="179"/>
  </w:num>
  <w:num w:numId="142" w16cid:durableId="422728665">
    <w:abstractNumId w:val="19"/>
  </w:num>
  <w:num w:numId="143" w16cid:durableId="1399747428">
    <w:abstractNumId w:val="77"/>
  </w:num>
  <w:num w:numId="144" w16cid:durableId="1440369360">
    <w:abstractNumId w:val="72"/>
  </w:num>
  <w:num w:numId="145" w16cid:durableId="1297494318">
    <w:abstractNumId w:val="26"/>
  </w:num>
  <w:num w:numId="146" w16cid:durableId="716317000">
    <w:abstractNumId w:val="101"/>
  </w:num>
  <w:num w:numId="147" w16cid:durableId="1619139167">
    <w:abstractNumId w:val="64"/>
  </w:num>
  <w:num w:numId="148" w16cid:durableId="1387879241">
    <w:abstractNumId w:val="118"/>
  </w:num>
  <w:num w:numId="149" w16cid:durableId="2035762245">
    <w:abstractNumId w:val="123"/>
  </w:num>
  <w:num w:numId="150" w16cid:durableId="519899308">
    <w:abstractNumId w:val="59"/>
  </w:num>
  <w:num w:numId="151" w16cid:durableId="49040623">
    <w:abstractNumId w:val="81"/>
  </w:num>
  <w:num w:numId="152" w16cid:durableId="1079642374">
    <w:abstractNumId w:val="154"/>
  </w:num>
  <w:num w:numId="153" w16cid:durableId="997414977">
    <w:abstractNumId w:val="66"/>
  </w:num>
  <w:num w:numId="154" w16cid:durableId="161556219">
    <w:abstractNumId w:val="75"/>
  </w:num>
  <w:num w:numId="155" w16cid:durableId="646859923">
    <w:abstractNumId w:val="31"/>
  </w:num>
  <w:num w:numId="156" w16cid:durableId="335959467">
    <w:abstractNumId w:val="155"/>
  </w:num>
  <w:num w:numId="157" w16cid:durableId="1136411734">
    <w:abstractNumId w:val="44"/>
  </w:num>
  <w:num w:numId="158" w16cid:durableId="1412695932">
    <w:abstractNumId w:val="93"/>
  </w:num>
  <w:num w:numId="159" w16cid:durableId="517238560">
    <w:abstractNumId w:val="57"/>
  </w:num>
  <w:num w:numId="160" w16cid:durableId="56365847">
    <w:abstractNumId w:val="110"/>
  </w:num>
  <w:num w:numId="161" w16cid:durableId="1944872563">
    <w:abstractNumId w:val="112"/>
  </w:num>
  <w:num w:numId="162" w16cid:durableId="1264269057">
    <w:abstractNumId w:val="8"/>
  </w:num>
  <w:num w:numId="163" w16cid:durableId="905847075">
    <w:abstractNumId w:val="133"/>
  </w:num>
  <w:num w:numId="164" w16cid:durableId="1667050337">
    <w:abstractNumId w:val="135"/>
  </w:num>
  <w:num w:numId="165" w16cid:durableId="382682071">
    <w:abstractNumId w:val="13"/>
  </w:num>
  <w:num w:numId="166" w16cid:durableId="807747642">
    <w:abstractNumId w:val="33"/>
  </w:num>
  <w:num w:numId="167" w16cid:durableId="912202833">
    <w:abstractNumId w:val="132"/>
  </w:num>
  <w:num w:numId="168" w16cid:durableId="528763718">
    <w:abstractNumId w:val="34"/>
  </w:num>
  <w:num w:numId="169" w16cid:durableId="421297065">
    <w:abstractNumId w:val="136"/>
  </w:num>
  <w:num w:numId="170" w16cid:durableId="1083333256">
    <w:abstractNumId w:val="188"/>
  </w:num>
  <w:num w:numId="171" w16cid:durableId="53261955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572442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11675458">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8971977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4755296">
    <w:abstractNumId w:val="68"/>
  </w:num>
  <w:num w:numId="176" w16cid:durableId="767044653">
    <w:abstractNumId w:val="158"/>
  </w:num>
  <w:num w:numId="177" w16cid:durableId="813179887">
    <w:abstractNumId w:val="99"/>
  </w:num>
  <w:num w:numId="178" w16cid:durableId="827746267">
    <w:abstractNumId w:val="163"/>
  </w:num>
  <w:num w:numId="179" w16cid:durableId="1257327244">
    <w:abstractNumId w:val="21"/>
  </w:num>
  <w:num w:numId="180" w16cid:durableId="1076250164">
    <w:abstractNumId w:val="11"/>
  </w:num>
  <w:num w:numId="181" w16cid:durableId="1556549667">
    <w:abstractNumId w:val="74"/>
  </w:num>
  <w:num w:numId="182" w16cid:durableId="414669828">
    <w:abstractNumId w:val="41"/>
  </w:num>
  <w:num w:numId="183" w16cid:durableId="1932857293">
    <w:abstractNumId w:val="24"/>
  </w:num>
  <w:num w:numId="184" w16cid:durableId="1911886158">
    <w:abstractNumId w:val="83"/>
  </w:num>
  <w:num w:numId="185" w16cid:durableId="1108810980">
    <w:abstractNumId w:val="52"/>
  </w:num>
  <w:num w:numId="186" w16cid:durableId="1774664404">
    <w:abstractNumId w:val="126"/>
  </w:num>
  <w:num w:numId="187" w16cid:durableId="769592989">
    <w:abstractNumId w:val="142"/>
  </w:num>
  <w:num w:numId="188" w16cid:durableId="1963807749">
    <w:abstractNumId w:val="150"/>
  </w:num>
  <w:num w:numId="189" w16cid:durableId="583883309">
    <w:abstractNumId w:val="96"/>
  </w:num>
  <w:num w:numId="190" w16cid:durableId="1415278964">
    <w:abstractNumId w:val="178"/>
  </w:num>
  <w:num w:numId="191" w16cid:durableId="1121848822">
    <w:abstractNumId w:val="174"/>
  </w:num>
  <w:num w:numId="192" w16cid:durableId="666249105">
    <w:abstractNumId w:val="55"/>
  </w:num>
  <w:num w:numId="193" w16cid:durableId="1318193919">
    <w:abstractNumId w:val="102"/>
  </w:num>
  <w:num w:numId="194" w16cid:durableId="1676031306">
    <w:abstractNumId w:val="43"/>
  </w:num>
  <w:num w:numId="195" w16cid:durableId="1306931734">
    <w:abstractNumId w:val="86"/>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274"/>
    <w:rsid w:val="0000062D"/>
    <w:rsid w:val="00000914"/>
    <w:rsid w:val="00001365"/>
    <w:rsid w:val="00002046"/>
    <w:rsid w:val="00002088"/>
    <w:rsid w:val="0000282D"/>
    <w:rsid w:val="00002937"/>
    <w:rsid w:val="00002F37"/>
    <w:rsid w:val="00003EF2"/>
    <w:rsid w:val="0000497B"/>
    <w:rsid w:val="00004DDD"/>
    <w:rsid w:val="00004F47"/>
    <w:rsid w:val="00006751"/>
    <w:rsid w:val="00006AED"/>
    <w:rsid w:val="000076F0"/>
    <w:rsid w:val="000078C0"/>
    <w:rsid w:val="00007CA4"/>
    <w:rsid w:val="00007F8D"/>
    <w:rsid w:val="000105DB"/>
    <w:rsid w:val="00010A1F"/>
    <w:rsid w:val="000110EA"/>
    <w:rsid w:val="000114D6"/>
    <w:rsid w:val="00011B3B"/>
    <w:rsid w:val="00011D15"/>
    <w:rsid w:val="00012E2D"/>
    <w:rsid w:val="00012E70"/>
    <w:rsid w:val="00012F8F"/>
    <w:rsid w:val="0001328B"/>
    <w:rsid w:val="000132CF"/>
    <w:rsid w:val="0001387A"/>
    <w:rsid w:val="00013FCC"/>
    <w:rsid w:val="000140C0"/>
    <w:rsid w:val="00014DC1"/>
    <w:rsid w:val="000152E6"/>
    <w:rsid w:val="00015DBB"/>
    <w:rsid w:val="00016515"/>
    <w:rsid w:val="000165AC"/>
    <w:rsid w:val="0001735C"/>
    <w:rsid w:val="00017C1D"/>
    <w:rsid w:val="00020189"/>
    <w:rsid w:val="00020A9B"/>
    <w:rsid w:val="0002162D"/>
    <w:rsid w:val="00022323"/>
    <w:rsid w:val="00022BBA"/>
    <w:rsid w:val="00022E6E"/>
    <w:rsid w:val="00022EC6"/>
    <w:rsid w:val="00023669"/>
    <w:rsid w:val="000236D2"/>
    <w:rsid w:val="00023AEB"/>
    <w:rsid w:val="000245AF"/>
    <w:rsid w:val="00024B2B"/>
    <w:rsid w:val="000272D8"/>
    <w:rsid w:val="00027C96"/>
    <w:rsid w:val="000300B6"/>
    <w:rsid w:val="00030244"/>
    <w:rsid w:val="000303CB"/>
    <w:rsid w:val="000303CD"/>
    <w:rsid w:val="000306CB"/>
    <w:rsid w:val="00030C3E"/>
    <w:rsid w:val="00032002"/>
    <w:rsid w:val="000325FD"/>
    <w:rsid w:val="00032EFC"/>
    <w:rsid w:val="000331D7"/>
    <w:rsid w:val="00033CD2"/>
    <w:rsid w:val="000344BA"/>
    <w:rsid w:val="00034873"/>
    <w:rsid w:val="00035B2D"/>
    <w:rsid w:val="00036BCB"/>
    <w:rsid w:val="000373FA"/>
    <w:rsid w:val="00037816"/>
    <w:rsid w:val="00037C5D"/>
    <w:rsid w:val="00040340"/>
    <w:rsid w:val="0004096C"/>
    <w:rsid w:val="00040A78"/>
    <w:rsid w:val="00041324"/>
    <w:rsid w:val="000413CA"/>
    <w:rsid w:val="00042072"/>
    <w:rsid w:val="000432FE"/>
    <w:rsid w:val="00043330"/>
    <w:rsid w:val="0004346F"/>
    <w:rsid w:val="00043E95"/>
    <w:rsid w:val="00045056"/>
    <w:rsid w:val="000455ED"/>
    <w:rsid w:val="0004588D"/>
    <w:rsid w:val="000461A2"/>
    <w:rsid w:val="000465C1"/>
    <w:rsid w:val="00046CA7"/>
    <w:rsid w:val="0004704E"/>
    <w:rsid w:val="00047E9E"/>
    <w:rsid w:val="00047FAC"/>
    <w:rsid w:val="0005012F"/>
    <w:rsid w:val="000504B9"/>
    <w:rsid w:val="000506C5"/>
    <w:rsid w:val="00050889"/>
    <w:rsid w:val="000515DD"/>
    <w:rsid w:val="000522A9"/>
    <w:rsid w:val="00052BA3"/>
    <w:rsid w:val="00053A36"/>
    <w:rsid w:val="00053BC1"/>
    <w:rsid w:val="000546DB"/>
    <w:rsid w:val="0005489B"/>
    <w:rsid w:val="00055B3A"/>
    <w:rsid w:val="00055E20"/>
    <w:rsid w:val="00056239"/>
    <w:rsid w:val="00056606"/>
    <w:rsid w:val="0005674B"/>
    <w:rsid w:val="00056779"/>
    <w:rsid w:val="000574EC"/>
    <w:rsid w:val="000578E3"/>
    <w:rsid w:val="00057992"/>
    <w:rsid w:val="00057C40"/>
    <w:rsid w:val="000636CF"/>
    <w:rsid w:val="00063B6F"/>
    <w:rsid w:val="00064430"/>
    <w:rsid w:val="0006464F"/>
    <w:rsid w:val="00064680"/>
    <w:rsid w:val="00064770"/>
    <w:rsid w:val="000647A6"/>
    <w:rsid w:val="00065501"/>
    <w:rsid w:val="00065566"/>
    <w:rsid w:val="00065864"/>
    <w:rsid w:val="000668C4"/>
    <w:rsid w:val="00067531"/>
    <w:rsid w:val="00067615"/>
    <w:rsid w:val="00067F51"/>
    <w:rsid w:val="00070BEC"/>
    <w:rsid w:val="00070C47"/>
    <w:rsid w:val="00070CB1"/>
    <w:rsid w:val="00070FBC"/>
    <w:rsid w:val="000712D9"/>
    <w:rsid w:val="000716A7"/>
    <w:rsid w:val="000718DC"/>
    <w:rsid w:val="00072270"/>
    <w:rsid w:val="0007239B"/>
    <w:rsid w:val="00072CE8"/>
    <w:rsid w:val="000730E7"/>
    <w:rsid w:val="00073506"/>
    <w:rsid w:val="00073A5A"/>
    <w:rsid w:val="00073BE9"/>
    <w:rsid w:val="000744A1"/>
    <w:rsid w:val="000744C9"/>
    <w:rsid w:val="00074CE8"/>
    <w:rsid w:val="00075B09"/>
    <w:rsid w:val="000760A5"/>
    <w:rsid w:val="000769C1"/>
    <w:rsid w:val="00077289"/>
    <w:rsid w:val="000774CA"/>
    <w:rsid w:val="000779A2"/>
    <w:rsid w:val="000802CA"/>
    <w:rsid w:val="00080812"/>
    <w:rsid w:val="00080B60"/>
    <w:rsid w:val="0008236E"/>
    <w:rsid w:val="00082F7C"/>
    <w:rsid w:val="00082FC1"/>
    <w:rsid w:val="00083518"/>
    <w:rsid w:val="00084193"/>
    <w:rsid w:val="0008427D"/>
    <w:rsid w:val="00084FEA"/>
    <w:rsid w:val="000850AE"/>
    <w:rsid w:val="00085395"/>
    <w:rsid w:val="0008674F"/>
    <w:rsid w:val="00086A34"/>
    <w:rsid w:val="00086FF1"/>
    <w:rsid w:val="000874C7"/>
    <w:rsid w:val="00087BE0"/>
    <w:rsid w:val="000906AE"/>
    <w:rsid w:val="000908BE"/>
    <w:rsid w:val="000908D4"/>
    <w:rsid w:val="00090D69"/>
    <w:rsid w:val="0009175D"/>
    <w:rsid w:val="00091B7E"/>
    <w:rsid w:val="0009282C"/>
    <w:rsid w:val="00092AAA"/>
    <w:rsid w:val="00092F7C"/>
    <w:rsid w:val="000938AA"/>
    <w:rsid w:val="000944A2"/>
    <w:rsid w:val="00094A77"/>
    <w:rsid w:val="00095C9D"/>
    <w:rsid w:val="00097209"/>
    <w:rsid w:val="000972B4"/>
    <w:rsid w:val="000A0153"/>
    <w:rsid w:val="000A06C1"/>
    <w:rsid w:val="000A0F1D"/>
    <w:rsid w:val="000A3006"/>
    <w:rsid w:val="000A3347"/>
    <w:rsid w:val="000A4005"/>
    <w:rsid w:val="000A406D"/>
    <w:rsid w:val="000A51B0"/>
    <w:rsid w:val="000A5CC3"/>
    <w:rsid w:val="000A69BC"/>
    <w:rsid w:val="000A6A49"/>
    <w:rsid w:val="000A6DBF"/>
    <w:rsid w:val="000A742E"/>
    <w:rsid w:val="000A7A75"/>
    <w:rsid w:val="000B0918"/>
    <w:rsid w:val="000B0F8E"/>
    <w:rsid w:val="000B1586"/>
    <w:rsid w:val="000B21C4"/>
    <w:rsid w:val="000B25C5"/>
    <w:rsid w:val="000B2F8E"/>
    <w:rsid w:val="000B36E9"/>
    <w:rsid w:val="000B588B"/>
    <w:rsid w:val="000B5EDC"/>
    <w:rsid w:val="000B64ED"/>
    <w:rsid w:val="000B6786"/>
    <w:rsid w:val="000B7AEA"/>
    <w:rsid w:val="000C008E"/>
    <w:rsid w:val="000C0320"/>
    <w:rsid w:val="000C0585"/>
    <w:rsid w:val="000C1CCE"/>
    <w:rsid w:val="000C20B8"/>
    <w:rsid w:val="000C2CEB"/>
    <w:rsid w:val="000C3884"/>
    <w:rsid w:val="000C3A51"/>
    <w:rsid w:val="000C4155"/>
    <w:rsid w:val="000C447E"/>
    <w:rsid w:val="000C4B54"/>
    <w:rsid w:val="000C543C"/>
    <w:rsid w:val="000C5F87"/>
    <w:rsid w:val="000C6ACE"/>
    <w:rsid w:val="000C7012"/>
    <w:rsid w:val="000C7330"/>
    <w:rsid w:val="000C788B"/>
    <w:rsid w:val="000C7DB1"/>
    <w:rsid w:val="000D01A8"/>
    <w:rsid w:val="000D03C9"/>
    <w:rsid w:val="000D0F9B"/>
    <w:rsid w:val="000D2FE9"/>
    <w:rsid w:val="000D31F3"/>
    <w:rsid w:val="000D3406"/>
    <w:rsid w:val="000D3BCF"/>
    <w:rsid w:val="000D3DC4"/>
    <w:rsid w:val="000D3DCE"/>
    <w:rsid w:val="000D3F4D"/>
    <w:rsid w:val="000D4625"/>
    <w:rsid w:val="000D59E4"/>
    <w:rsid w:val="000D64F6"/>
    <w:rsid w:val="000D6814"/>
    <w:rsid w:val="000D6C31"/>
    <w:rsid w:val="000D78BF"/>
    <w:rsid w:val="000D7B09"/>
    <w:rsid w:val="000D7EF8"/>
    <w:rsid w:val="000E1485"/>
    <w:rsid w:val="000E15EE"/>
    <w:rsid w:val="000E2DC5"/>
    <w:rsid w:val="000E2DD4"/>
    <w:rsid w:val="000E3695"/>
    <w:rsid w:val="000E3ABE"/>
    <w:rsid w:val="000E4305"/>
    <w:rsid w:val="000E5113"/>
    <w:rsid w:val="000E561D"/>
    <w:rsid w:val="000E5685"/>
    <w:rsid w:val="000E7726"/>
    <w:rsid w:val="000E7AE3"/>
    <w:rsid w:val="000F0B40"/>
    <w:rsid w:val="000F232B"/>
    <w:rsid w:val="000F3177"/>
    <w:rsid w:val="000F3A19"/>
    <w:rsid w:val="000F3C2D"/>
    <w:rsid w:val="000F4230"/>
    <w:rsid w:val="000F43E6"/>
    <w:rsid w:val="000F4A9D"/>
    <w:rsid w:val="000F4FE0"/>
    <w:rsid w:val="000F51E3"/>
    <w:rsid w:val="000F5247"/>
    <w:rsid w:val="000F6630"/>
    <w:rsid w:val="000F67B0"/>
    <w:rsid w:val="000F6C1C"/>
    <w:rsid w:val="000F6D74"/>
    <w:rsid w:val="000F6F12"/>
    <w:rsid w:val="000F7102"/>
    <w:rsid w:val="000F7268"/>
    <w:rsid w:val="000F79D1"/>
    <w:rsid w:val="000F7A01"/>
    <w:rsid w:val="000F7B5F"/>
    <w:rsid w:val="00100846"/>
    <w:rsid w:val="001008D5"/>
    <w:rsid w:val="00100EB8"/>
    <w:rsid w:val="001010C8"/>
    <w:rsid w:val="00101BD0"/>
    <w:rsid w:val="001020F2"/>
    <w:rsid w:val="00102617"/>
    <w:rsid w:val="00102AC2"/>
    <w:rsid w:val="001033AE"/>
    <w:rsid w:val="00103F01"/>
    <w:rsid w:val="001041E1"/>
    <w:rsid w:val="00104750"/>
    <w:rsid w:val="001047AB"/>
    <w:rsid w:val="0010484A"/>
    <w:rsid w:val="001054AD"/>
    <w:rsid w:val="00106FFD"/>
    <w:rsid w:val="00107313"/>
    <w:rsid w:val="001104C7"/>
    <w:rsid w:val="00110B8E"/>
    <w:rsid w:val="00110D83"/>
    <w:rsid w:val="0011123D"/>
    <w:rsid w:val="00111473"/>
    <w:rsid w:val="00111835"/>
    <w:rsid w:val="0011244C"/>
    <w:rsid w:val="001137A0"/>
    <w:rsid w:val="001142AE"/>
    <w:rsid w:val="0011516E"/>
    <w:rsid w:val="001170FC"/>
    <w:rsid w:val="0011766E"/>
    <w:rsid w:val="00117C2B"/>
    <w:rsid w:val="00117FBD"/>
    <w:rsid w:val="001203D3"/>
    <w:rsid w:val="00120BDA"/>
    <w:rsid w:val="00120E41"/>
    <w:rsid w:val="00121877"/>
    <w:rsid w:val="00122145"/>
    <w:rsid w:val="0012253C"/>
    <w:rsid w:val="00123307"/>
    <w:rsid w:val="001236AF"/>
    <w:rsid w:val="001236C9"/>
    <w:rsid w:val="001236CD"/>
    <w:rsid w:val="001243F5"/>
    <w:rsid w:val="0012473F"/>
    <w:rsid w:val="00125863"/>
    <w:rsid w:val="001265BE"/>
    <w:rsid w:val="001266D5"/>
    <w:rsid w:val="00126C67"/>
    <w:rsid w:val="001272A8"/>
    <w:rsid w:val="00127463"/>
    <w:rsid w:val="00127713"/>
    <w:rsid w:val="00130B54"/>
    <w:rsid w:val="00130BBD"/>
    <w:rsid w:val="00130BE3"/>
    <w:rsid w:val="001316E0"/>
    <w:rsid w:val="001317BA"/>
    <w:rsid w:val="00132CAC"/>
    <w:rsid w:val="001335A3"/>
    <w:rsid w:val="001341D8"/>
    <w:rsid w:val="0013456D"/>
    <w:rsid w:val="00134FB8"/>
    <w:rsid w:val="0013588C"/>
    <w:rsid w:val="00135F58"/>
    <w:rsid w:val="00135FFE"/>
    <w:rsid w:val="00136804"/>
    <w:rsid w:val="0013706A"/>
    <w:rsid w:val="00137F08"/>
    <w:rsid w:val="00137F87"/>
    <w:rsid w:val="00140B07"/>
    <w:rsid w:val="00142851"/>
    <w:rsid w:val="00142C3E"/>
    <w:rsid w:val="001456ED"/>
    <w:rsid w:val="001458B9"/>
    <w:rsid w:val="00145B9F"/>
    <w:rsid w:val="00145DEE"/>
    <w:rsid w:val="00146467"/>
    <w:rsid w:val="0014698F"/>
    <w:rsid w:val="001476EA"/>
    <w:rsid w:val="00147C9A"/>
    <w:rsid w:val="00147E35"/>
    <w:rsid w:val="00150657"/>
    <w:rsid w:val="00150672"/>
    <w:rsid w:val="0015099C"/>
    <w:rsid w:val="00150E40"/>
    <w:rsid w:val="00151654"/>
    <w:rsid w:val="001528EF"/>
    <w:rsid w:val="00152921"/>
    <w:rsid w:val="001529D6"/>
    <w:rsid w:val="00152C45"/>
    <w:rsid w:val="001531CB"/>
    <w:rsid w:val="0015352A"/>
    <w:rsid w:val="00154BA3"/>
    <w:rsid w:val="00154FCD"/>
    <w:rsid w:val="001554F6"/>
    <w:rsid w:val="0015565C"/>
    <w:rsid w:val="00155E95"/>
    <w:rsid w:val="001600A1"/>
    <w:rsid w:val="0016048B"/>
    <w:rsid w:val="00161EA7"/>
    <w:rsid w:val="00162458"/>
    <w:rsid w:val="0016253C"/>
    <w:rsid w:val="00162DB9"/>
    <w:rsid w:val="00162FC0"/>
    <w:rsid w:val="00163BB6"/>
    <w:rsid w:val="00163F11"/>
    <w:rsid w:val="0016603A"/>
    <w:rsid w:val="001674D8"/>
    <w:rsid w:val="001700D3"/>
    <w:rsid w:val="00170273"/>
    <w:rsid w:val="00170956"/>
    <w:rsid w:val="00171AD8"/>
    <w:rsid w:val="00171BC2"/>
    <w:rsid w:val="0017247E"/>
    <w:rsid w:val="00172DE5"/>
    <w:rsid w:val="00173015"/>
    <w:rsid w:val="00173504"/>
    <w:rsid w:val="00173A6E"/>
    <w:rsid w:val="00175AD2"/>
    <w:rsid w:val="00176B44"/>
    <w:rsid w:val="00177274"/>
    <w:rsid w:val="001777E0"/>
    <w:rsid w:val="00177CFB"/>
    <w:rsid w:val="00177F29"/>
    <w:rsid w:val="00180DED"/>
    <w:rsid w:val="00180EFD"/>
    <w:rsid w:val="001816A6"/>
    <w:rsid w:val="001821A7"/>
    <w:rsid w:val="00182C37"/>
    <w:rsid w:val="001832D0"/>
    <w:rsid w:val="00183729"/>
    <w:rsid w:val="0018456A"/>
    <w:rsid w:val="00186658"/>
    <w:rsid w:val="001867FB"/>
    <w:rsid w:val="00187362"/>
    <w:rsid w:val="00187B8A"/>
    <w:rsid w:val="0019092B"/>
    <w:rsid w:val="00190D7F"/>
    <w:rsid w:val="001944C1"/>
    <w:rsid w:val="001946DF"/>
    <w:rsid w:val="00194743"/>
    <w:rsid w:val="0019484A"/>
    <w:rsid w:val="00194A4A"/>
    <w:rsid w:val="001952C3"/>
    <w:rsid w:val="00195E08"/>
    <w:rsid w:val="001960CB"/>
    <w:rsid w:val="0019677E"/>
    <w:rsid w:val="0019691F"/>
    <w:rsid w:val="00196936"/>
    <w:rsid w:val="00196EAB"/>
    <w:rsid w:val="001974D5"/>
    <w:rsid w:val="001974ED"/>
    <w:rsid w:val="001A041C"/>
    <w:rsid w:val="001A0850"/>
    <w:rsid w:val="001A23AE"/>
    <w:rsid w:val="001A2CD3"/>
    <w:rsid w:val="001A4072"/>
    <w:rsid w:val="001A40A4"/>
    <w:rsid w:val="001A46A2"/>
    <w:rsid w:val="001A4C24"/>
    <w:rsid w:val="001A5C5F"/>
    <w:rsid w:val="001A6000"/>
    <w:rsid w:val="001A6423"/>
    <w:rsid w:val="001A69D1"/>
    <w:rsid w:val="001B029D"/>
    <w:rsid w:val="001B0363"/>
    <w:rsid w:val="001B048F"/>
    <w:rsid w:val="001B0BEB"/>
    <w:rsid w:val="001B0EE2"/>
    <w:rsid w:val="001B11D5"/>
    <w:rsid w:val="001B134C"/>
    <w:rsid w:val="001B14E9"/>
    <w:rsid w:val="001B16BD"/>
    <w:rsid w:val="001B1992"/>
    <w:rsid w:val="001B2713"/>
    <w:rsid w:val="001B36DD"/>
    <w:rsid w:val="001B4B2B"/>
    <w:rsid w:val="001B4C63"/>
    <w:rsid w:val="001B51ED"/>
    <w:rsid w:val="001B5313"/>
    <w:rsid w:val="001B583D"/>
    <w:rsid w:val="001B5C0B"/>
    <w:rsid w:val="001B5CF4"/>
    <w:rsid w:val="001B5E70"/>
    <w:rsid w:val="001B61EF"/>
    <w:rsid w:val="001B66FF"/>
    <w:rsid w:val="001B6850"/>
    <w:rsid w:val="001B6EFA"/>
    <w:rsid w:val="001B72BF"/>
    <w:rsid w:val="001B7547"/>
    <w:rsid w:val="001C0617"/>
    <w:rsid w:val="001C2B76"/>
    <w:rsid w:val="001C2D8A"/>
    <w:rsid w:val="001C422F"/>
    <w:rsid w:val="001C4DE6"/>
    <w:rsid w:val="001C55AD"/>
    <w:rsid w:val="001C56AB"/>
    <w:rsid w:val="001C6DAA"/>
    <w:rsid w:val="001D0564"/>
    <w:rsid w:val="001D0C89"/>
    <w:rsid w:val="001D0E7E"/>
    <w:rsid w:val="001D18D4"/>
    <w:rsid w:val="001D26CE"/>
    <w:rsid w:val="001D33D6"/>
    <w:rsid w:val="001D361C"/>
    <w:rsid w:val="001D378F"/>
    <w:rsid w:val="001D386F"/>
    <w:rsid w:val="001D3BDE"/>
    <w:rsid w:val="001D4903"/>
    <w:rsid w:val="001D55CD"/>
    <w:rsid w:val="001D5788"/>
    <w:rsid w:val="001D6485"/>
    <w:rsid w:val="001D67D4"/>
    <w:rsid w:val="001D6BC5"/>
    <w:rsid w:val="001D7663"/>
    <w:rsid w:val="001E00A9"/>
    <w:rsid w:val="001E06EB"/>
    <w:rsid w:val="001E0BF6"/>
    <w:rsid w:val="001E172C"/>
    <w:rsid w:val="001E178C"/>
    <w:rsid w:val="001E17BD"/>
    <w:rsid w:val="001E200B"/>
    <w:rsid w:val="001E2443"/>
    <w:rsid w:val="001E4942"/>
    <w:rsid w:val="001E4BFF"/>
    <w:rsid w:val="001E4F06"/>
    <w:rsid w:val="001E50B7"/>
    <w:rsid w:val="001E5533"/>
    <w:rsid w:val="001E5BB5"/>
    <w:rsid w:val="001E62D4"/>
    <w:rsid w:val="001E7060"/>
    <w:rsid w:val="001E7236"/>
    <w:rsid w:val="001E794C"/>
    <w:rsid w:val="001E7CAB"/>
    <w:rsid w:val="001E7CBB"/>
    <w:rsid w:val="001F021E"/>
    <w:rsid w:val="001F064D"/>
    <w:rsid w:val="001F0AFA"/>
    <w:rsid w:val="001F1F42"/>
    <w:rsid w:val="001F2186"/>
    <w:rsid w:val="001F2763"/>
    <w:rsid w:val="001F37FD"/>
    <w:rsid w:val="001F4708"/>
    <w:rsid w:val="001F4790"/>
    <w:rsid w:val="001F5296"/>
    <w:rsid w:val="001F5F07"/>
    <w:rsid w:val="001F6DD1"/>
    <w:rsid w:val="001F6E02"/>
    <w:rsid w:val="001F7771"/>
    <w:rsid w:val="001F78E6"/>
    <w:rsid w:val="001F7DC6"/>
    <w:rsid w:val="002006AE"/>
    <w:rsid w:val="00200874"/>
    <w:rsid w:val="00200AD6"/>
    <w:rsid w:val="00200BDD"/>
    <w:rsid w:val="00200C25"/>
    <w:rsid w:val="002012E8"/>
    <w:rsid w:val="002014C8"/>
    <w:rsid w:val="00201B43"/>
    <w:rsid w:val="00201F3F"/>
    <w:rsid w:val="00202CD5"/>
    <w:rsid w:val="00203B6C"/>
    <w:rsid w:val="00204666"/>
    <w:rsid w:val="00204E75"/>
    <w:rsid w:val="002054A2"/>
    <w:rsid w:val="00205D69"/>
    <w:rsid w:val="002060A5"/>
    <w:rsid w:val="0020660B"/>
    <w:rsid w:val="00207091"/>
    <w:rsid w:val="002108B5"/>
    <w:rsid w:val="002115A5"/>
    <w:rsid w:val="0021172D"/>
    <w:rsid w:val="0021280E"/>
    <w:rsid w:val="00212D1D"/>
    <w:rsid w:val="002133FF"/>
    <w:rsid w:val="00213B5C"/>
    <w:rsid w:val="00214C2E"/>
    <w:rsid w:val="00214D66"/>
    <w:rsid w:val="00215486"/>
    <w:rsid w:val="00215561"/>
    <w:rsid w:val="00216A12"/>
    <w:rsid w:val="002174E0"/>
    <w:rsid w:val="00221662"/>
    <w:rsid w:val="002216AD"/>
    <w:rsid w:val="00221892"/>
    <w:rsid w:val="002219DE"/>
    <w:rsid w:val="00221DD4"/>
    <w:rsid w:val="002222C5"/>
    <w:rsid w:val="0022230A"/>
    <w:rsid w:val="002225A8"/>
    <w:rsid w:val="002246CE"/>
    <w:rsid w:val="00225815"/>
    <w:rsid w:val="00227671"/>
    <w:rsid w:val="00227E49"/>
    <w:rsid w:val="0023085D"/>
    <w:rsid w:val="002321CA"/>
    <w:rsid w:val="002329DE"/>
    <w:rsid w:val="00232ACC"/>
    <w:rsid w:val="00232F0A"/>
    <w:rsid w:val="002331AB"/>
    <w:rsid w:val="0023387B"/>
    <w:rsid w:val="002343AF"/>
    <w:rsid w:val="002344B2"/>
    <w:rsid w:val="00234CBC"/>
    <w:rsid w:val="00234F0C"/>
    <w:rsid w:val="00234F35"/>
    <w:rsid w:val="002359EE"/>
    <w:rsid w:val="00235B05"/>
    <w:rsid w:val="002367BC"/>
    <w:rsid w:val="00236A04"/>
    <w:rsid w:val="00236BC5"/>
    <w:rsid w:val="00236C77"/>
    <w:rsid w:val="00236CA9"/>
    <w:rsid w:val="00237B16"/>
    <w:rsid w:val="00237E66"/>
    <w:rsid w:val="00243F4C"/>
    <w:rsid w:val="002440B6"/>
    <w:rsid w:val="002442D0"/>
    <w:rsid w:val="002448FB"/>
    <w:rsid w:val="002450D6"/>
    <w:rsid w:val="00245123"/>
    <w:rsid w:val="00245267"/>
    <w:rsid w:val="002456DB"/>
    <w:rsid w:val="00245B63"/>
    <w:rsid w:val="0024698C"/>
    <w:rsid w:val="00246B74"/>
    <w:rsid w:val="00246FC0"/>
    <w:rsid w:val="00247121"/>
    <w:rsid w:val="00247F0A"/>
    <w:rsid w:val="00250CC0"/>
    <w:rsid w:val="00252413"/>
    <w:rsid w:val="00252F8A"/>
    <w:rsid w:val="0025363D"/>
    <w:rsid w:val="002537DF"/>
    <w:rsid w:val="002539D0"/>
    <w:rsid w:val="002540AF"/>
    <w:rsid w:val="00255536"/>
    <w:rsid w:val="002559FC"/>
    <w:rsid w:val="00255ACD"/>
    <w:rsid w:val="002560F6"/>
    <w:rsid w:val="00260C59"/>
    <w:rsid w:val="00260F11"/>
    <w:rsid w:val="00261711"/>
    <w:rsid w:val="00261A13"/>
    <w:rsid w:val="00261C7B"/>
    <w:rsid w:val="00262B70"/>
    <w:rsid w:val="00262D42"/>
    <w:rsid w:val="00263ABD"/>
    <w:rsid w:val="002641BE"/>
    <w:rsid w:val="0026465B"/>
    <w:rsid w:val="00264787"/>
    <w:rsid w:val="002647A4"/>
    <w:rsid w:val="00265359"/>
    <w:rsid w:val="0026564C"/>
    <w:rsid w:val="00265751"/>
    <w:rsid w:val="00265D6B"/>
    <w:rsid w:val="00266670"/>
    <w:rsid w:val="00267B61"/>
    <w:rsid w:val="00270078"/>
    <w:rsid w:val="00270BDB"/>
    <w:rsid w:val="002710CD"/>
    <w:rsid w:val="002719ED"/>
    <w:rsid w:val="00271F07"/>
    <w:rsid w:val="00271F30"/>
    <w:rsid w:val="00272A26"/>
    <w:rsid w:val="00273CB3"/>
    <w:rsid w:val="002742A2"/>
    <w:rsid w:val="0027492E"/>
    <w:rsid w:val="00276139"/>
    <w:rsid w:val="00276C1B"/>
    <w:rsid w:val="00276D3E"/>
    <w:rsid w:val="00276E3C"/>
    <w:rsid w:val="00280844"/>
    <w:rsid w:val="00280EFC"/>
    <w:rsid w:val="00280F82"/>
    <w:rsid w:val="00282BB4"/>
    <w:rsid w:val="00282BC2"/>
    <w:rsid w:val="00282E10"/>
    <w:rsid w:val="00283366"/>
    <w:rsid w:val="00283631"/>
    <w:rsid w:val="002839B5"/>
    <w:rsid w:val="00283C2C"/>
    <w:rsid w:val="0028467B"/>
    <w:rsid w:val="002848D8"/>
    <w:rsid w:val="002855AA"/>
    <w:rsid w:val="00285DCB"/>
    <w:rsid w:val="00285F76"/>
    <w:rsid w:val="00287313"/>
    <w:rsid w:val="00287AF8"/>
    <w:rsid w:val="00292B8D"/>
    <w:rsid w:val="00293DBA"/>
    <w:rsid w:val="00294723"/>
    <w:rsid w:val="00294BE6"/>
    <w:rsid w:val="00294D3A"/>
    <w:rsid w:val="00295D25"/>
    <w:rsid w:val="00295F98"/>
    <w:rsid w:val="002976FC"/>
    <w:rsid w:val="00297861"/>
    <w:rsid w:val="00297FB4"/>
    <w:rsid w:val="002A059E"/>
    <w:rsid w:val="002A0BF3"/>
    <w:rsid w:val="002A0E01"/>
    <w:rsid w:val="002A0E30"/>
    <w:rsid w:val="002A1AF1"/>
    <w:rsid w:val="002A222E"/>
    <w:rsid w:val="002A289E"/>
    <w:rsid w:val="002A2D56"/>
    <w:rsid w:val="002A4C3F"/>
    <w:rsid w:val="002A4D23"/>
    <w:rsid w:val="002A4D6B"/>
    <w:rsid w:val="002A5C8A"/>
    <w:rsid w:val="002A5DEE"/>
    <w:rsid w:val="002A5DFD"/>
    <w:rsid w:val="002A715D"/>
    <w:rsid w:val="002A7706"/>
    <w:rsid w:val="002A7786"/>
    <w:rsid w:val="002A7CF9"/>
    <w:rsid w:val="002B0213"/>
    <w:rsid w:val="002B02BC"/>
    <w:rsid w:val="002B115F"/>
    <w:rsid w:val="002B1D16"/>
    <w:rsid w:val="002B1E38"/>
    <w:rsid w:val="002B2026"/>
    <w:rsid w:val="002B2536"/>
    <w:rsid w:val="002B28C8"/>
    <w:rsid w:val="002B438E"/>
    <w:rsid w:val="002B44C2"/>
    <w:rsid w:val="002B5051"/>
    <w:rsid w:val="002B644B"/>
    <w:rsid w:val="002B6F38"/>
    <w:rsid w:val="002B717B"/>
    <w:rsid w:val="002B78D6"/>
    <w:rsid w:val="002B79BC"/>
    <w:rsid w:val="002C0D31"/>
    <w:rsid w:val="002C1263"/>
    <w:rsid w:val="002C1DF9"/>
    <w:rsid w:val="002C260E"/>
    <w:rsid w:val="002C342C"/>
    <w:rsid w:val="002C3FE4"/>
    <w:rsid w:val="002C4004"/>
    <w:rsid w:val="002C4D5A"/>
    <w:rsid w:val="002C4DE9"/>
    <w:rsid w:val="002C5B27"/>
    <w:rsid w:val="002C6BBD"/>
    <w:rsid w:val="002C6EA3"/>
    <w:rsid w:val="002C772C"/>
    <w:rsid w:val="002C7B67"/>
    <w:rsid w:val="002D105F"/>
    <w:rsid w:val="002D1C5A"/>
    <w:rsid w:val="002D2504"/>
    <w:rsid w:val="002D281D"/>
    <w:rsid w:val="002D2FF7"/>
    <w:rsid w:val="002D3650"/>
    <w:rsid w:val="002D3913"/>
    <w:rsid w:val="002D3B70"/>
    <w:rsid w:val="002D3E82"/>
    <w:rsid w:val="002D432C"/>
    <w:rsid w:val="002D5816"/>
    <w:rsid w:val="002D5DB0"/>
    <w:rsid w:val="002D624C"/>
    <w:rsid w:val="002D670C"/>
    <w:rsid w:val="002D6CA2"/>
    <w:rsid w:val="002D6FC5"/>
    <w:rsid w:val="002E0774"/>
    <w:rsid w:val="002E0D21"/>
    <w:rsid w:val="002E187E"/>
    <w:rsid w:val="002E18EF"/>
    <w:rsid w:val="002E19F5"/>
    <w:rsid w:val="002E25B0"/>
    <w:rsid w:val="002E2661"/>
    <w:rsid w:val="002E28EA"/>
    <w:rsid w:val="002E35B9"/>
    <w:rsid w:val="002E3953"/>
    <w:rsid w:val="002E3A49"/>
    <w:rsid w:val="002E3B3E"/>
    <w:rsid w:val="002E3BB6"/>
    <w:rsid w:val="002E3F6E"/>
    <w:rsid w:val="002E48A0"/>
    <w:rsid w:val="002E4932"/>
    <w:rsid w:val="002E5403"/>
    <w:rsid w:val="002E566B"/>
    <w:rsid w:val="002E5FF3"/>
    <w:rsid w:val="002E604B"/>
    <w:rsid w:val="002E7763"/>
    <w:rsid w:val="002E7E75"/>
    <w:rsid w:val="002F00B8"/>
    <w:rsid w:val="002F0ED8"/>
    <w:rsid w:val="002F0F22"/>
    <w:rsid w:val="002F16B5"/>
    <w:rsid w:val="002F1EA4"/>
    <w:rsid w:val="002F1EBB"/>
    <w:rsid w:val="002F20CE"/>
    <w:rsid w:val="002F21DB"/>
    <w:rsid w:val="002F295E"/>
    <w:rsid w:val="002F30D7"/>
    <w:rsid w:val="002F4ACA"/>
    <w:rsid w:val="002F610D"/>
    <w:rsid w:val="002F623C"/>
    <w:rsid w:val="002F64F3"/>
    <w:rsid w:val="002F65D0"/>
    <w:rsid w:val="002F6940"/>
    <w:rsid w:val="002F6BEA"/>
    <w:rsid w:val="002F6FA0"/>
    <w:rsid w:val="002F712D"/>
    <w:rsid w:val="00302363"/>
    <w:rsid w:val="00302AA3"/>
    <w:rsid w:val="00304DB1"/>
    <w:rsid w:val="00304F85"/>
    <w:rsid w:val="0030545B"/>
    <w:rsid w:val="0030555A"/>
    <w:rsid w:val="00305DCD"/>
    <w:rsid w:val="00305F99"/>
    <w:rsid w:val="00306A63"/>
    <w:rsid w:val="003073CF"/>
    <w:rsid w:val="00307720"/>
    <w:rsid w:val="003101EF"/>
    <w:rsid w:val="003117D7"/>
    <w:rsid w:val="00311B7B"/>
    <w:rsid w:val="00311F04"/>
    <w:rsid w:val="00311F7C"/>
    <w:rsid w:val="003120A5"/>
    <w:rsid w:val="003124B2"/>
    <w:rsid w:val="003127FF"/>
    <w:rsid w:val="00312B46"/>
    <w:rsid w:val="00312C03"/>
    <w:rsid w:val="00312E21"/>
    <w:rsid w:val="0031370B"/>
    <w:rsid w:val="00314368"/>
    <w:rsid w:val="00314F90"/>
    <w:rsid w:val="00315336"/>
    <w:rsid w:val="00315593"/>
    <w:rsid w:val="00315D24"/>
    <w:rsid w:val="00316471"/>
    <w:rsid w:val="003205C1"/>
    <w:rsid w:val="003210C3"/>
    <w:rsid w:val="003211AA"/>
    <w:rsid w:val="00321403"/>
    <w:rsid w:val="00323354"/>
    <w:rsid w:val="003234D7"/>
    <w:rsid w:val="00324609"/>
    <w:rsid w:val="00324696"/>
    <w:rsid w:val="00324C62"/>
    <w:rsid w:val="00325D4F"/>
    <w:rsid w:val="003262DF"/>
    <w:rsid w:val="003269DC"/>
    <w:rsid w:val="00327725"/>
    <w:rsid w:val="003301BD"/>
    <w:rsid w:val="0033025C"/>
    <w:rsid w:val="003307EB"/>
    <w:rsid w:val="003310CA"/>
    <w:rsid w:val="00332752"/>
    <w:rsid w:val="003329D6"/>
    <w:rsid w:val="00333328"/>
    <w:rsid w:val="003333AD"/>
    <w:rsid w:val="00333883"/>
    <w:rsid w:val="00333B15"/>
    <w:rsid w:val="00334014"/>
    <w:rsid w:val="0033409E"/>
    <w:rsid w:val="003341BD"/>
    <w:rsid w:val="003341F9"/>
    <w:rsid w:val="00334510"/>
    <w:rsid w:val="00335A89"/>
    <w:rsid w:val="00335F9A"/>
    <w:rsid w:val="00337A09"/>
    <w:rsid w:val="003400B7"/>
    <w:rsid w:val="003414D3"/>
    <w:rsid w:val="0034226D"/>
    <w:rsid w:val="003427BA"/>
    <w:rsid w:val="00342A61"/>
    <w:rsid w:val="00342EBB"/>
    <w:rsid w:val="00343385"/>
    <w:rsid w:val="00343EC7"/>
    <w:rsid w:val="003446CD"/>
    <w:rsid w:val="00344731"/>
    <w:rsid w:val="003453EC"/>
    <w:rsid w:val="00345E6F"/>
    <w:rsid w:val="003462E8"/>
    <w:rsid w:val="00346949"/>
    <w:rsid w:val="00346E54"/>
    <w:rsid w:val="00350EA2"/>
    <w:rsid w:val="0035248C"/>
    <w:rsid w:val="003528CE"/>
    <w:rsid w:val="00352DAF"/>
    <w:rsid w:val="00355192"/>
    <w:rsid w:val="003553BA"/>
    <w:rsid w:val="00356781"/>
    <w:rsid w:val="003579CF"/>
    <w:rsid w:val="00357B8D"/>
    <w:rsid w:val="00360439"/>
    <w:rsid w:val="003605D8"/>
    <w:rsid w:val="003606FB"/>
    <w:rsid w:val="003610A8"/>
    <w:rsid w:val="00361C91"/>
    <w:rsid w:val="00361D05"/>
    <w:rsid w:val="003622A6"/>
    <w:rsid w:val="00362B7B"/>
    <w:rsid w:val="003635F0"/>
    <w:rsid w:val="0036396F"/>
    <w:rsid w:val="00363B58"/>
    <w:rsid w:val="00363BAE"/>
    <w:rsid w:val="00363D3E"/>
    <w:rsid w:val="00364461"/>
    <w:rsid w:val="0036469C"/>
    <w:rsid w:val="00364A4F"/>
    <w:rsid w:val="00364D47"/>
    <w:rsid w:val="00364ECE"/>
    <w:rsid w:val="00365607"/>
    <w:rsid w:val="00365C16"/>
    <w:rsid w:val="00366C64"/>
    <w:rsid w:val="003679E6"/>
    <w:rsid w:val="00367FC1"/>
    <w:rsid w:val="00370AEC"/>
    <w:rsid w:val="00370BCA"/>
    <w:rsid w:val="00371CDC"/>
    <w:rsid w:val="0037345F"/>
    <w:rsid w:val="003735CA"/>
    <w:rsid w:val="00373FDC"/>
    <w:rsid w:val="00375AED"/>
    <w:rsid w:val="00375E4B"/>
    <w:rsid w:val="00376307"/>
    <w:rsid w:val="003767CC"/>
    <w:rsid w:val="00377401"/>
    <w:rsid w:val="003806BB"/>
    <w:rsid w:val="00381A78"/>
    <w:rsid w:val="003823D6"/>
    <w:rsid w:val="003823F3"/>
    <w:rsid w:val="00383D77"/>
    <w:rsid w:val="00384087"/>
    <w:rsid w:val="0038476C"/>
    <w:rsid w:val="00386BAF"/>
    <w:rsid w:val="00386C3F"/>
    <w:rsid w:val="003870BA"/>
    <w:rsid w:val="003907C4"/>
    <w:rsid w:val="00390ACE"/>
    <w:rsid w:val="00391245"/>
    <w:rsid w:val="00391288"/>
    <w:rsid w:val="00391489"/>
    <w:rsid w:val="00391EA5"/>
    <w:rsid w:val="00393EF4"/>
    <w:rsid w:val="00394AF4"/>
    <w:rsid w:val="003962AA"/>
    <w:rsid w:val="00396AA7"/>
    <w:rsid w:val="00396BE1"/>
    <w:rsid w:val="00396DC1"/>
    <w:rsid w:val="00396F1F"/>
    <w:rsid w:val="003973BE"/>
    <w:rsid w:val="0039792A"/>
    <w:rsid w:val="003A04BB"/>
    <w:rsid w:val="003A0B93"/>
    <w:rsid w:val="003A0BEC"/>
    <w:rsid w:val="003A0CBD"/>
    <w:rsid w:val="003A11F8"/>
    <w:rsid w:val="003A2AF2"/>
    <w:rsid w:val="003A2BA5"/>
    <w:rsid w:val="003A4381"/>
    <w:rsid w:val="003A49DC"/>
    <w:rsid w:val="003A6014"/>
    <w:rsid w:val="003A6C85"/>
    <w:rsid w:val="003A6E59"/>
    <w:rsid w:val="003A7E34"/>
    <w:rsid w:val="003B0893"/>
    <w:rsid w:val="003B0D73"/>
    <w:rsid w:val="003B15EC"/>
    <w:rsid w:val="003B1DFA"/>
    <w:rsid w:val="003B2144"/>
    <w:rsid w:val="003B2D3E"/>
    <w:rsid w:val="003B33D1"/>
    <w:rsid w:val="003B34D1"/>
    <w:rsid w:val="003B3837"/>
    <w:rsid w:val="003B3D1B"/>
    <w:rsid w:val="003B5448"/>
    <w:rsid w:val="003B5BE2"/>
    <w:rsid w:val="003B6612"/>
    <w:rsid w:val="003B69CF"/>
    <w:rsid w:val="003B7081"/>
    <w:rsid w:val="003B7A8A"/>
    <w:rsid w:val="003B7CF9"/>
    <w:rsid w:val="003C0769"/>
    <w:rsid w:val="003C1C30"/>
    <w:rsid w:val="003C1F75"/>
    <w:rsid w:val="003C24D5"/>
    <w:rsid w:val="003C2676"/>
    <w:rsid w:val="003C3AA5"/>
    <w:rsid w:val="003C42BD"/>
    <w:rsid w:val="003C50B8"/>
    <w:rsid w:val="003C5342"/>
    <w:rsid w:val="003C5512"/>
    <w:rsid w:val="003C55B1"/>
    <w:rsid w:val="003C562E"/>
    <w:rsid w:val="003C571F"/>
    <w:rsid w:val="003C719E"/>
    <w:rsid w:val="003C7833"/>
    <w:rsid w:val="003C7B79"/>
    <w:rsid w:val="003D1EEF"/>
    <w:rsid w:val="003D2898"/>
    <w:rsid w:val="003D2D58"/>
    <w:rsid w:val="003D339B"/>
    <w:rsid w:val="003D359D"/>
    <w:rsid w:val="003D3A63"/>
    <w:rsid w:val="003D47F2"/>
    <w:rsid w:val="003D4CFA"/>
    <w:rsid w:val="003D59DE"/>
    <w:rsid w:val="003D5EB3"/>
    <w:rsid w:val="003D65C4"/>
    <w:rsid w:val="003D6F3B"/>
    <w:rsid w:val="003D7735"/>
    <w:rsid w:val="003D7EC8"/>
    <w:rsid w:val="003E04E3"/>
    <w:rsid w:val="003E1819"/>
    <w:rsid w:val="003E26CC"/>
    <w:rsid w:val="003E491D"/>
    <w:rsid w:val="003E4A71"/>
    <w:rsid w:val="003E5995"/>
    <w:rsid w:val="003E5DFB"/>
    <w:rsid w:val="003E60CD"/>
    <w:rsid w:val="003E6ABA"/>
    <w:rsid w:val="003E72AC"/>
    <w:rsid w:val="003E737E"/>
    <w:rsid w:val="003E77AC"/>
    <w:rsid w:val="003E7CF4"/>
    <w:rsid w:val="003F0147"/>
    <w:rsid w:val="003F127B"/>
    <w:rsid w:val="003F191F"/>
    <w:rsid w:val="003F2D28"/>
    <w:rsid w:val="003F40D0"/>
    <w:rsid w:val="003F464B"/>
    <w:rsid w:val="003F4AC7"/>
    <w:rsid w:val="003F50E1"/>
    <w:rsid w:val="003F59D1"/>
    <w:rsid w:val="003F5A3A"/>
    <w:rsid w:val="003F5AAF"/>
    <w:rsid w:val="003F5E5D"/>
    <w:rsid w:val="003F61D4"/>
    <w:rsid w:val="003F67A3"/>
    <w:rsid w:val="003F76FD"/>
    <w:rsid w:val="003F7FD3"/>
    <w:rsid w:val="00400101"/>
    <w:rsid w:val="0040097F"/>
    <w:rsid w:val="00401E71"/>
    <w:rsid w:val="0040236C"/>
    <w:rsid w:val="004027DA"/>
    <w:rsid w:val="00403C1C"/>
    <w:rsid w:val="00405292"/>
    <w:rsid w:val="00406038"/>
    <w:rsid w:val="0040614F"/>
    <w:rsid w:val="004065A1"/>
    <w:rsid w:val="0040715A"/>
    <w:rsid w:val="00407651"/>
    <w:rsid w:val="00407B61"/>
    <w:rsid w:val="00407D51"/>
    <w:rsid w:val="00407EC2"/>
    <w:rsid w:val="00410015"/>
    <w:rsid w:val="0041087E"/>
    <w:rsid w:val="00411288"/>
    <w:rsid w:val="00411813"/>
    <w:rsid w:val="004129A3"/>
    <w:rsid w:val="00412C0B"/>
    <w:rsid w:val="0041331D"/>
    <w:rsid w:val="004133C8"/>
    <w:rsid w:val="00414054"/>
    <w:rsid w:val="00416AEE"/>
    <w:rsid w:val="00416AF6"/>
    <w:rsid w:val="00416B4D"/>
    <w:rsid w:val="00417D80"/>
    <w:rsid w:val="00421546"/>
    <w:rsid w:val="00421BD2"/>
    <w:rsid w:val="00421F51"/>
    <w:rsid w:val="00422205"/>
    <w:rsid w:val="00423ACE"/>
    <w:rsid w:val="004242D9"/>
    <w:rsid w:val="00425ADB"/>
    <w:rsid w:val="004263FD"/>
    <w:rsid w:val="00426739"/>
    <w:rsid w:val="00426F08"/>
    <w:rsid w:val="00427C80"/>
    <w:rsid w:val="00431045"/>
    <w:rsid w:val="004316FF"/>
    <w:rsid w:val="00431F42"/>
    <w:rsid w:val="00431F9F"/>
    <w:rsid w:val="0043298E"/>
    <w:rsid w:val="00432C6A"/>
    <w:rsid w:val="00432D1B"/>
    <w:rsid w:val="00432DF7"/>
    <w:rsid w:val="00433AAE"/>
    <w:rsid w:val="004342F3"/>
    <w:rsid w:val="004344E8"/>
    <w:rsid w:val="0043462B"/>
    <w:rsid w:val="00434E79"/>
    <w:rsid w:val="0043536A"/>
    <w:rsid w:val="00435BAF"/>
    <w:rsid w:val="00436908"/>
    <w:rsid w:val="00436C93"/>
    <w:rsid w:val="00436FE2"/>
    <w:rsid w:val="00437C91"/>
    <w:rsid w:val="004407CE"/>
    <w:rsid w:val="00440B7B"/>
    <w:rsid w:val="00440DC6"/>
    <w:rsid w:val="00440DDC"/>
    <w:rsid w:val="00441B93"/>
    <w:rsid w:val="0044268D"/>
    <w:rsid w:val="00442F5B"/>
    <w:rsid w:val="004445AA"/>
    <w:rsid w:val="004445BC"/>
    <w:rsid w:val="004449B2"/>
    <w:rsid w:val="00444A26"/>
    <w:rsid w:val="004453A6"/>
    <w:rsid w:val="00445544"/>
    <w:rsid w:val="0044554A"/>
    <w:rsid w:val="00445CFB"/>
    <w:rsid w:val="004462F7"/>
    <w:rsid w:val="00446698"/>
    <w:rsid w:val="00446712"/>
    <w:rsid w:val="00446980"/>
    <w:rsid w:val="00446B37"/>
    <w:rsid w:val="00446C3C"/>
    <w:rsid w:val="00446D27"/>
    <w:rsid w:val="0044719F"/>
    <w:rsid w:val="00447788"/>
    <w:rsid w:val="00447974"/>
    <w:rsid w:val="00447EC1"/>
    <w:rsid w:val="004502D7"/>
    <w:rsid w:val="0045082C"/>
    <w:rsid w:val="00450D46"/>
    <w:rsid w:val="00451006"/>
    <w:rsid w:val="004514F1"/>
    <w:rsid w:val="00451A2F"/>
    <w:rsid w:val="00451AA3"/>
    <w:rsid w:val="00451C70"/>
    <w:rsid w:val="00451FD6"/>
    <w:rsid w:val="00452764"/>
    <w:rsid w:val="00452860"/>
    <w:rsid w:val="00454501"/>
    <w:rsid w:val="00454CD6"/>
    <w:rsid w:val="00454D69"/>
    <w:rsid w:val="00455180"/>
    <w:rsid w:val="00455FE7"/>
    <w:rsid w:val="0045663A"/>
    <w:rsid w:val="00456DB7"/>
    <w:rsid w:val="00456E6B"/>
    <w:rsid w:val="00456FC1"/>
    <w:rsid w:val="00457195"/>
    <w:rsid w:val="00457846"/>
    <w:rsid w:val="004606CE"/>
    <w:rsid w:val="00460AC6"/>
    <w:rsid w:val="00461141"/>
    <w:rsid w:val="0046142F"/>
    <w:rsid w:val="00461FCE"/>
    <w:rsid w:val="00462083"/>
    <w:rsid w:val="00463436"/>
    <w:rsid w:val="004635FE"/>
    <w:rsid w:val="004639CA"/>
    <w:rsid w:val="00463DE2"/>
    <w:rsid w:val="00464FCC"/>
    <w:rsid w:val="0046713D"/>
    <w:rsid w:val="0046752B"/>
    <w:rsid w:val="00467571"/>
    <w:rsid w:val="004677DC"/>
    <w:rsid w:val="0046782F"/>
    <w:rsid w:val="004700CD"/>
    <w:rsid w:val="00470F1C"/>
    <w:rsid w:val="0047119B"/>
    <w:rsid w:val="00471B6E"/>
    <w:rsid w:val="00472069"/>
    <w:rsid w:val="00473939"/>
    <w:rsid w:val="00473AD0"/>
    <w:rsid w:val="00473D7D"/>
    <w:rsid w:val="00473F4D"/>
    <w:rsid w:val="004745F7"/>
    <w:rsid w:val="0047463C"/>
    <w:rsid w:val="004755F3"/>
    <w:rsid w:val="0047597F"/>
    <w:rsid w:val="004763E0"/>
    <w:rsid w:val="00476A77"/>
    <w:rsid w:val="00477206"/>
    <w:rsid w:val="0047787A"/>
    <w:rsid w:val="0048061E"/>
    <w:rsid w:val="004809AC"/>
    <w:rsid w:val="00480CE3"/>
    <w:rsid w:val="00480E50"/>
    <w:rsid w:val="00481A73"/>
    <w:rsid w:val="00481AD6"/>
    <w:rsid w:val="0048220E"/>
    <w:rsid w:val="00482ED3"/>
    <w:rsid w:val="00482FEC"/>
    <w:rsid w:val="0048311E"/>
    <w:rsid w:val="0048340F"/>
    <w:rsid w:val="00483D0B"/>
    <w:rsid w:val="00484324"/>
    <w:rsid w:val="0048466B"/>
    <w:rsid w:val="004851CE"/>
    <w:rsid w:val="0048678F"/>
    <w:rsid w:val="004876C6"/>
    <w:rsid w:val="004876E9"/>
    <w:rsid w:val="00491119"/>
    <w:rsid w:val="004914EE"/>
    <w:rsid w:val="004928C8"/>
    <w:rsid w:val="00493CB3"/>
    <w:rsid w:val="00494888"/>
    <w:rsid w:val="00494A01"/>
    <w:rsid w:val="00494FB6"/>
    <w:rsid w:val="00495CF1"/>
    <w:rsid w:val="00495D52"/>
    <w:rsid w:val="00495E41"/>
    <w:rsid w:val="00495EC7"/>
    <w:rsid w:val="00495EE0"/>
    <w:rsid w:val="004966AF"/>
    <w:rsid w:val="00496F51"/>
    <w:rsid w:val="0049704D"/>
    <w:rsid w:val="00497655"/>
    <w:rsid w:val="004A0C26"/>
    <w:rsid w:val="004A189F"/>
    <w:rsid w:val="004A20E1"/>
    <w:rsid w:val="004A21F9"/>
    <w:rsid w:val="004A2867"/>
    <w:rsid w:val="004A29E8"/>
    <w:rsid w:val="004A3827"/>
    <w:rsid w:val="004A3B37"/>
    <w:rsid w:val="004A3BD2"/>
    <w:rsid w:val="004A46B5"/>
    <w:rsid w:val="004A46D6"/>
    <w:rsid w:val="004A55BD"/>
    <w:rsid w:val="004A5884"/>
    <w:rsid w:val="004A592B"/>
    <w:rsid w:val="004A5D96"/>
    <w:rsid w:val="004A6829"/>
    <w:rsid w:val="004A69D6"/>
    <w:rsid w:val="004A6BF0"/>
    <w:rsid w:val="004B0075"/>
    <w:rsid w:val="004B034D"/>
    <w:rsid w:val="004B1285"/>
    <w:rsid w:val="004B157C"/>
    <w:rsid w:val="004B1610"/>
    <w:rsid w:val="004B2A62"/>
    <w:rsid w:val="004B2F49"/>
    <w:rsid w:val="004B3200"/>
    <w:rsid w:val="004B38CF"/>
    <w:rsid w:val="004B3AE7"/>
    <w:rsid w:val="004B4437"/>
    <w:rsid w:val="004B4C2C"/>
    <w:rsid w:val="004B59F5"/>
    <w:rsid w:val="004B5D3B"/>
    <w:rsid w:val="004B5D96"/>
    <w:rsid w:val="004B620B"/>
    <w:rsid w:val="004B68AD"/>
    <w:rsid w:val="004B6B31"/>
    <w:rsid w:val="004B6D7E"/>
    <w:rsid w:val="004B7A6A"/>
    <w:rsid w:val="004C03AA"/>
    <w:rsid w:val="004C1283"/>
    <w:rsid w:val="004C179A"/>
    <w:rsid w:val="004C1BD9"/>
    <w:rsid w:val="004C2412"/>
    <w:rsid w:val="004C3B88"/>
    <w:rsid w:val="004C3F14"/>
    <w:rsid w:val="004C4371"/>
    <w:rsid w:val="004C5477"/>
    <w:rsid w:val="004C5767"/>
    <w:rsid w:val="004C68C2"/>
    <w:rsid w:val="004C6C91"/>
    <w:rsid w:val="004C6E11"/>
    <w:rsid w:val="004C74F3"/>
    <w:rsid w:val="004C7B39"/>
    <w:rsid w:val="004D04FA"/>
    <w:rsid w:val="004D0D51"/>
    <w:rsid w:val="004D2819"/>
    <w:rsid w:val="004D3068"/>
    <w:rsid w:val="004D3F7A"/>
    <w:rsid w:val="004D44F7"/>
    <w:rsid w:val="004D557B"/>
    <w:rsid w:val="004D5853"/>
    <w:rsid w:val="004D67D5"/>
    <w:rsid w:val="004D67F0"/>
    <w:rsid w:val="004D7901"/>
    <w:rsid w:val="004D7C27"/>
    <w:rsid w:val="004E0767"/>
    <w:rsid w:val="004E0B52"/>
    <w:rsid w:val="004E0D75"/>
    <w:rsid w:val="004E1A7A"/>
    <w:rsid w:val="004E1A82"/>
    <w:rsid w:val="004E1F22"/>
    <w:rsid w:val="004E20E7"/>
    <w:rsid w:val="004E22AB"/>
    <w:rsid w:val="004E2C35"/>
    <w:rsid w:val="004E328E"/>
    <w:rsid w:val="004E371C"/>
    <w:rsid w:val="004E37E2"/>
    <w:rsid w:val="004E3E5D"/>
    <w:rsid w:val="004E48D0"/>
    <w:rsid w:val="004E4E23"/>
    <w:rsid w:val="004E516F"/>
    <w:rsid w:val="004E67C3"/>
    <w:rsid w:val="004E6AC9"/>
    <w:rsid w:val="004E722D"/>
    <w:rsid w:val="004E77A7"/>
    <w:rsid w:val="004E7887"/>
    <w:rsid w:val="004E790F"/>
    <w:rsid w:val="004E7D1D"/>
    <w:rsid w:val="004F029A"/>
    <w:rsid w:val="004F0839"/>
    <w:rsid w:val="004F0C55"/>
    <w:rsid w:val="004F0CD5"/>
    <w:rsid w:val="004F166A"/>
    <w:rsid w:val="004F16DB"/>
    <w:rsid w:val="004F257A"/>
    <w:rsid w:val="004F2A02"/>
    <w:rsid w:val="004F3466"/>
    <w:rsid w:val="004F51B9"/>
    <w:rsid w:val="004F52D7"/>
    <w:rsid w:val="004F5743"/>
    <w:rsid w:val="004F5B91"/>
    <w:rsid w:val="004F5C8B"/>
    <w:rsid w:val="004F775A"/>
    <w:rsid w:val="004F78C8"/>
    <w:rsid w:val="004F7BE1"/>
    <w:rsid w:val="005002DD"/>
    <w:rsid w:val="005002E2"/>
    <w:rsid w:val="0050040E"/>
    <w:rsid w:val="00500E76"/>
    <w:rsid w:val="00500EB5"/>
    <w:rsid w:val="0050186A"/>
    <w:rsid w:val="005022E4"/>
    <w:rsid w:val="0050245D"/>
    <w:rsid w:val="00502A20"/>
    <w:rsid w:val="00502D56"/>
    <w:rsid w:val="005040C5"/>
    <w:rsid w:val="00504387"/>
    <w:rsid w:val="00504C6A"/>
    <w:rsid w:val="00505100"/>
    <w:rsid w:val="00505222"/>
    <w:rsid w:val="005061DC"/>
    <w:rsid w:val="005066ED"/>
    <w:rsid w:val="00507868"/>
    <w:rsid w:val="005079CA"/>
    <w:rsid w:val="005102D4"/>
    <w:rsid w:val="00510CAB"/>
    <w:rsid w:val="00510D1D"/>
    <w:rsid w:val="005114E4"/>
    <w:rsid w:val="00512271"/>
    <w:rsid w:val="00512B17"/>
    <w:rsid w:val="00512B1F"/>
    <w:rsid w:val="00512C37"/>
    <w:rsid w:val="005130C6"/>
    <w:rsid w:val="005139A2"/>
    <w:rsid w:val="00515257"/>
    <w:rsid w:val="0051529D"/>
    <w:rsid w:val="00515727"/>
    <w:rsid w:val="005162B2"/>
    <w:rsid w:val="00516A6B"/>
    <w:rsid w:val="00517AB8"/>
    <w:rsid w:val="00520285"/>
    <w:rsid w:val="005209F8"/>
    <w:rsid w:val="00521170"/>
    <w:rsid w:val="005224CF"/>
    <w:rsid w:val="00522988"/>
    <w:rsid w:val="00522DAD"/>
    <w:rsid w:val="00523BF8"/>
    <w:rsid w:val="00523D7C"/>
    <w:rsid w:val="0052448E"/>
    <w:rsid w:val="00524F6A"/>
    <w:rsid w:val="00525291"/>
    <w:rsid w:val="005258EC"/>
    <w:rsid w:val="005274D8"/>
    <w:rsid w:val="00527746"/>
    <w:rsid w:val="005277D1"/>
    <w:rsid w:val="00531038"/>
    <w:rsid w:val="005313B2"/>
    <w:rsid w:val="005316E9"/>
    <w:rsid w:val="00531DC1"/>
    <w:rsid w:val="00531E36"/>
    <w:rsid w:val="00531E3B"/>
    <w:rsid w:val="00532425"/>
    <w:rsid w:val="00532F0C"/>
    <w:rsid w:val="0053391A"/>
    <w:rsid w:val="0053392F"/>
    <w:rsid w:val="00533AD8"/>
    <w:rsid w:val="00533BD3"/>
    <w:rsid w:val="00533BFC"/>
    <w:rsid w:val="00533DDA"/>
    <w:rsid w:val="005354E2"/>
    <w:rsid w:val="00535BEA"/>
    <w:rsid w:val="00535F1F"/>
    <w:rsid w:val="00536038"/>
    <w:rsid w:val="00536EF3"/>
    <w:rsid w:val="00536FCA"/>
    <w:rsid w:val="005370B3"/>
    <w:rsid w:val="00537408"/>
    <w:rsid w:val="00537496"/>
    <w:rsid w:val="00537E7F"/>
    <w:rsid w:val="0054100D"/>
    <w:rsid w:val="005417BC"/>
    <w:rsid w:val="005417DF"/>
    <w:rsid w:val="00541E81"/>
    <w:rsid w:val="00542891"/>
    <w:rsid w:val="00543136"/>
    <w:rsid w:val="0054439F"/>
    <w:rsid w:val="00544FEF"/>
    <w:rsid w:val="0054550F"/>
    <w:rsid w:val="00545D1D"/>
    <w:rsid w:val="00546224"/>
    <w:rsid w:val="00546422"/>
    <w:rsid w:val="00546AC1"/>
    <w:rsid w:val="00546B9D"/>
    <w:rsid w:val="00547451"/>
    <w:rsid w:val="005477E5"/>
    <w:rsid w:val="005504A5"/>
    <w:rsid w:val="00550D84"/>
    <w:rsid w:val="005517D5"/>
    <w:rsid w:val="00551DF3"/>
    <w:rsid w:val="00552EE1"/>
    <w:rsid w:val="00556052"/>
    <w:rsid w:val="00556901"/>
    <w:rsid w:val="00556A69"/>
    <w:rsid w:val="0055757C"/>
    <w:rsid w:val="00557C9A"/>
    <w:rsid w:val="005600B8"/>
    <w:rsid w:val="00560A20"/>
    <w:rsid w:val="00560ED6"/>
    <w:rsid w:val="005616B7"/>
    <w:rsid w:val="005621E6"/>
    <w:rsid w:val="00562B1B"/>
    <w:rsid w:val="00562E9E"/>
    <w:rsid w:val="00563739"/>
    <w:rsid w:val="00563A90"/>
    <w:rsid w:val="00563E4B"/>
    <w:rsid w:val="00563FDC"/>
    <w:rsid w:val="0056463A"/>
    <w:rsid w:val="00564843"/>
    <w:rsid w:val="005650DB"/>
    <w:rsid w:val="00566B40"/>
    <w:rsid w:val="00566D49"/>
    <w:rsid w:val="005672AF"/>
    <w:rsid w:val="0057000D"/>
    <w:rsid w:val="00570300"/>
    <w:rsid w:val="005707CB"/>
    <w:rsid w:val="00571340"/>
    <w:rsid w:val="00571762"/>
    <w:rsid w:val="00571C9B"/>
    <w:rsid w:val="00572446"/>
    <w:rsid w:val="00573632"/>
    <w:rsid w:val="00573FCE"/>
    <w:rsid w:val="00575E36"/>
    <w:rsid w:val="00576347"/>
    <w:rsid w:val="00576937"/>
    <w:rsid w:val="005773D7"/>
    <w:rsid w:val="005802B3"/>
    <w:rsid w:val="005812A6"/>
    <w:rsid w:val="00581C02"/>
    <w:rsid w:val="00581C54"/>
    <w:rsid w:val="00581FFF"/>
    <w:rsid w:val="005821A6"/>
    <w:rsid w:val="005826DE"/>
    <w:rsid w:val="00582944"/>
    <w:rsid w:val="00583D18"/>
    <w:rsid w:val="0058421A"/>
    <w:rsid w:val="0058492A"/>
    <w:rsid w:val="005850DC"/>
    <w:rsid w:val="0058540E"/>
    <w:rsid w:val="0058583C"/>
    <w:rsid w:val="00586363"/>
    <w:rsid w:val="00587291"/>
    <w:rsid w:val="0058766E"/>
    <w:rsid w:val="005905CF"/>
    <w:rsid w:val="00590820"/>
    <w:rsid w:val="005919BC"/>
    <w:rsid w:val="00592AC1"/>
    <w:rsid w:val="00592B1E"/>
    <w:rsid w:val="00593DDB"/>
    <w:rsid w:val="005940A6"/>
    <w:rsid w:val="005950D1"/>
    <w:rsid w:val="0059564F"/>
    <w:rsid w:val="00596B90"/>
    <w:rsid w:val="00597B1A"/>
    <w:rsid w:val="005A02EC"/>
    <w:rsid w:val="005A032B"/>
    <w:rsid w:val="005A04DD"/>
    <w:rsid w:val="005A060E"/>
    <w:rsid w:val="005A0DFB"/>
    <w:rsid w:val="005A214A"/>
    <w:rsid w:val="005A4380"/>
    <w:rsid w:val="005A440E"/>
    <w:rsid w:val="005A472E"/>
    <w:rsid w:val="005A4824"/>
    <w:rsid w:val="005A523F"/>
    <w:rsid w:val="005A529A"/>
    <w:rsid w:val="005A5EFE"/>
    <w:rsid w:val="005A6DFE"/>
    <w:rsid w:val="005B0445"/>
    <w:rsid w:val="005B0580"/>
    <w:rsid w:val="005B0A68"/>
    <w:rsid w:val="005B0F21"/>
    <w:rsid w:val="005B22D3"/>
    <w:rsid w:val="005B2842"/>
    <w:rsid w:val="005B2C81"/>
    <w:rsid w:val="005B3032"/>
    <w:rsid w:val="005B36CB"/>
    <w:rsid w:val="005B3B78"/>
    <w:rsid w:val="005B41BD"/>
    <w:rsid w:val="005B5ECF"/>
    <w:rsid w:val="005B6019"/>
    <w:rsid w:val="005B60C9"/>
    <w:rsid w:val="005B6497"/>
    <w:rsid w:val="005B784D"/>
    <w:rsid w:val="005C0E1D"/>
    <w:rsid w:val="005C181A"/>
    <w:rsid w:val="005C1C75"/>
    <w:rsid w:val="005C2381"/>
    <w:rsid w:val="005C2589"/>
    <w:rsid w:val="005C2699"/>
    <w:rsid w:val="005C28F2"/>
    <w:rsid w:val="005C2DF6"/>
    <w:rsid w:val="005C306C"/>
    <w:rsid w:val="005C32A6"/>
    <w:rsid w:val="005C3B28"/>
    <w:rsid w:val="005C3E5A"/>
    <w:rsid w:val="005C3F59"/>
    <w:rsid w:val="005C46EA"/>
    <w:rsid w:val="005C542A"/>
    <w:rsid w:val="005C57E3"/>
    <w:rsid w:val="005C5840"/>
    <w:rsid w:val="005C59EC"/>
    <w:rsid w:val="005C6A23"/>
    <w:rsid w:val="005D171F"/>
    <w:rsid w:val="005D19CA"/>
    <w:rsid w:val="005D1A99"/>
    <w:rsid w:val="005D1D66"/>
    <w:rsid w:val="005D212D"/>
    <w:rsid w:val="005D2506"/>
    <w:rsid w:val="005D3437"/>
    <w:rsid w:val="005D4468"/>
    <w:rsid w:val="005D59B4"/>
    <w:rsid w:val="005D7206"/>
    <w:rsid w:val="005D7635"/>
    <w:rsid w:val="005D79A1"/>
    <w:rsid w:val="005E0043"/>
    <w:rsid w:val="005E112A"/>
    <w:rsid w:val="005E14BE"/>
    <w:rsid w:val="005E27B7"/>
    <w:rsid w:val="005E31E4"/>
    <w:rsid w:val="005E35CB"/>
    <w:rsid w:val="005E4266"/>
    <w:rsid w:val="005E4932"/>
    <w:rsid w:val="005E49D7"/>
    <w:rsid w:val="005E49DA"/>
    <w:rsid w:val="005E511E"/>
    <w:rsid w:val="005E54AC"/>
    <w:rsid w:val="005E5A0C"/>
    <w:rsid w:val="005E6501"/>
    <w:rsid w:val="005E65FB"/>
    <w:rsid w:val="005E66E6"/>
    <w:rsid w:val="005E66EC"/>
    <w:rsid w:val="005E6B68"/>
    <w:rsid w:val="005E6CC1"/>
    <w:rsid w:val="005F0FF5"/>
    <w:rsid w:val="005F142D"/>
    <w:rsid w:val="005F145A"/>
    <w:rsid w:val="005F1D6C"/>
    <w:rsid w:val="005F1FFF"/>
    <w:rsid w:val="005F2703"/>
    <w:rsid w:val="005F2D3F"/>
    <w:rsid w:val="005F322D"/>
    <w:rsid w:val="005F41C8"/>
    <w:rsid w:val="005F4C27"/>
    <w:rsid w:val="005F5C19"/>
    <w:rsid w:val="005F5E1D"/>
    <w:rsid w:val="005F6080"/>
    <w:rsid w:val="005F6BB8"/>
    <w:rsid w:val="005F7E71"/>
    <w:rsid w:val="00600226"/>
    <w:rsid w:val="006003ED"/>
    <w:rsid w:val="00600548"/>
    <w:rsid w:val="00600566"/>
    <w:rsid w:val="00600B07"/>
    <w:rsid w:val="00600B48"/>
    <w:rsid w:val="00601111"/>
    <w:rsid w:val="00602D91"/>
    <w:rsid w:val="00602EA3"/>
    <w:rsid w:val="00604220"/>
    <w:rsid w:val="00604362"/>
    <w:rsid w:val="00604FE4"/>
    <w:rsid w:val="0060507C"/>
    <w:rsid w:val="00605584"/>
    <w:rsid w:val="006057E1"/>
    <w:rsid w:val="00605C30"/>
    <w:rsid w:val="006069B0"/>
    <w:rsid w:val="00606F70"/>
    <w:rsid w:val="00607E80"/>
    <w:rsid w:val="00607EED"/>
    <w:rsid w:val="006100D1"/>
    <w:rsid w:val="00610118"/>
    <w:rsid w:val="0061033A"/>
    <w:rsid w:val="006104A7"/>
    <w:rsid w:val="00610DF4"/>
    <w:rsid w:val="00611B54"/>
    <w:rsid w:val="0061398B"/>
    <w:rsid w:val="00613E07"/>
    <w:rsid w:val="006144F6"/>
    <w:rsid w:val="00615669"/>
    <w:rsid w:val="0061612D"/>
    <w:rsid w:val="00616241"/>
    <w:rsid w:val="0061680C"/>
    <w:rsid w:val="00616BE3"/>
    <w:rsid w:val="00616F1A"/>
    <w:rsid w:val="00616F8F"/>
    <w:rsid w:val="00621061"/>
    <w:rsid w:val="00621172"/>
    <w:rsid w:val="00621EF8"/>
    <w:rsid w:val="00622BEE"/>
    <w:rsid w:val="00624991"/>
    <w:rsid w:val="0062559B"/>
    <w:rsid w:val="006265B3"/>
    <w:rsid w:val="00626A51"/>
    <w:rsid w:val="0062749F"/>
    <w:rsid w:val="006274EB"/>
    <w:rsid w:val="00630B31"/>
    <w:rsid w:val="00630E44"/>
    <w:rsid w:val="00631CAF"/>
    <w:rsid w:val="00632F06"/>
    <w:rsid w:val="00633147"/>
    <w:rsid w:val="00633292"/>
    <w:rsid w:val="00633D90"/>
    <w:rsid w:val="0063408C"/>
    <w:rsid w:val="00634DA0"/>
    <w:rsid w:val="006368C1"/>
    <w:rsid w:val="00641005"/>
    <w:rsid w:val="00641147"/>
    <w:rsid w:val="00642452"/>
    <w:rsid w:val="0064246D"/>
    <w:rsid w:val="0064318C"/>
    <w:rsid w:val="00643478"/>
    <w:rsid w:val="00644430"/>
    <w:rsid w:val="0064557B"/>
    <w:rsid w:val="006459B6"/>
    <w:rsid w:val="00645C4C"/>
    <w:rsid w:val="00645CD0"/>
    <w:rsid w:val="006464AE"/>
    <w:rsid w:val="006468D6"/>
    <w:rsid w:val="006478B5"/>
    <w:rsid w:val="00647A8D"/>
    <w:rsid w:val="00647CBF"/>
    <w:rsid w:val="006503DA"/>
    <w:rsid w:val="00650989"/>
    <w:rsid w:val="00651DD0"/>
    <w:rsid w:val="006531A4"/>
    <w:rsid w:val="0065411E"/>
    <w:rsid w:val="0065451E"/>
    <w:rsid w:val="0065471A"/>
    <w:rsid w:val="00654875"/>
    <w:rsid w:val="0065514B"/>
    <w:rsid w:val="00655BC2"/>
    <w:rsid w:val="00656843"/>
    <w:rsid w:val="00656C50"/>
    <w:rsid w:val="006578B3"/>
    <w:rsid w:val="00660BD8"/>
    <w:rsid w:val="00660E53"/>
    <w:rsid w:val="00662E0C"/>
    <w:rsid w:val="006632A3"/>
    <w:rsid w:val="00663609"/>
    <w:rsid w:val="00664E36"/>
    <w:rsid w:val="00665552"/>
    <w:rsid w:val="00665594"/>
    <w:rsid w:val="006658BF"/>
    <w:rsid w:val="00667A28"/>
    <w:rsid w:val="00670692"/>
    <w:rsid w:val="00670BFB"/>
    <w:rsid w:val="00670D2E"/>
    <w:rsid w:val="00671FD1"/>
    <w:rsid w:val="006728E6"/>
    <w:rsid w:val="006729D0"/>
    <w:rsid w:val="006730DC"/>
    <w:rsid w:val="0067310C"/>
    <w:rsid w:val="00673838"/>
    <w:rsid w:val="0067399C"/>
    <w:rsid w:val="00673BEE"/>
    <w:rsid w:val="0067410A"/>
    <w:rsid w:val="006741CF"/>
    <w:rsid w:val="00675D4B"/>
    <w:rsid w:val="006767CE"/>
    <w:rsid w:val="00676910"/>
    <w:rsid w:val="006769B3"/>
    <w:rsid w:val="006779C9"/>
    <w:rsid w:val="00680056"/>
    <w:rsid w:val="00680C70"/>
    <w:rsid w:val="0068104A"/>
    <w:rsid w:val="00681949"/>
    <w:rsid w:val="00682484"/>
    <w:rsid w:val="006825A0"/>
    <w:rsid w:val="00682805"/>
    <w:rsid w:val="00683837"/>
    <w:rsid w:val="00683EFF"/>
    <w:rsid w:val="00683F9F"/>
    <w:rsid w:val="006846A7"/>
    <w:rsid w:val="00685CD0"/>
    <w:rsid w:val="00685FDD"/>
    <w:rsid w:val="00686485"/>
    <w:rsid w:val="00686F55"/>
    <w:rsid w:val="0068718B"/>
    <w:rsid w:val="00690B2E"/>
    <w:rsid w:val="00690B4E"/>
    <w:rsid w:val="00691760"/>
    <w:rsid w:val="00691EDC"/>
    <w:rsid w:val="006940F0"/>
    <w:rsid w:val="006945D5"/>
    <w:rsid w:val="00694EA0"/>
    <w:rsid w:val="0069632D"/>
    <w:rsid w:val="00696E43"/>
    <w:rsid w:val="0069758B"/>
    <w:rsid w:val="0069786C"/>
    <w:rsid w:val="006A088F"/>
    <w:rsid w:val="006A17E1"/>
    <w:rsid w:val="006A218A"/>
    <w:rsid w:val="006A2699"/>
    <w:rsid w:val="006A2E8B"/>
    <w:rsid w:val="006A3940"/>
    <w:rsid w:val="006A3B6A"/>
    <w:rsid w:val="006A4A2F"/>
    <w:rsid w:val="006A4D77"/>
    <w:rsid w:val="006A5757"/>
    <w:rsid w:val="006A5B83"/>
    <w:rsid w:val="006A6114"/>
    <w:rsid w:val="006A6262"/>
    <w:rsid w:val="006A628E"/>
    <w:rsid w:val="006A6F4C"/>
    <w:rsid w:val="006B03A5"/>
    <w:rsid w:val="006B0F75"/>
    <w:rsid w:val="006B169E"/>
    <w:rsid w:val="006B286F"/>
    <w:rsid w:val="006B394D"/>
    <w:rsid w:val="006B4014"/>
    <w:rsid w:val="006B5595"/>
    <w:rsid w:val="006B5B0F"/>
    <w:rsid w:val="006B5C8E"/>
    <w:rsid w:val="006B5E3B"/>
    <w:rsid w:val="006B653C"/>
    <w:rsid w:val="006B6E48"/>
    <w:rsid w:val="006B79CF"/>
    <w:rsid w:val="006B7B08"/>
    <w:rsid w:val="006C0289"/>
    <w:rsid w:val="006C0C71"/>
    <w:rsid w:val="006C0F2D"/>
    <w:rsid w:val="006C11C0"/>
    <w:rsid w:val="006C1B65"/>
    <w:rsid w:val="006C1D4C"/>
    <w:rsid w:val="006C21D9"/>
    <w:rsid w:val="006C2FFA"/>
    <w:rsid w:val="006C300C"/>
    <w:rsid w:val="006C3346"/>
    <w:rsid w:val="006C3BDD"/>
    <w:rsid w:val="006C4265"/>
    <w:rsid w:val="006C4284"/>
    <w:rsid w:val="006C5068"/>
    <w:rsid w:val="006C50D9"/>
    <w:rsid w:val="006C718A"/>
    <w:rsid w:val="006C7AE5"/>
    <w:rsid w:val="006C7D40"/>
    <w:rsid w:val="006D0490"/>
    <w:rsid w:val="006D0690"/>
    <w:rsid w:val="006D0706"/>
    <w:rsid w:val="006D0BE2"/>
    <w:rsid w:val="006D11F1"/>
    <w:rsid w:val="006D1C6B"/>
    <w:rsid w:val="006D2E15"/>
    <w:rsid w:val="006D3006"/>
    <w:rsid w:val="006D47D1"/>
    <w:rsid w:val="006D4940"/>
    <w:rsid w:val="006D5027"/>
    <w:rsid w:val="006D5F1F"/>
    <w:rsid w:val="006D5FC2"/>
    <w:rsid w:val="006D71B7"/>
    <w:rsid w:val="006D79D5"/>
    <w:rsid w:val="006E011E"/>
    <w:rsid w:val="006E08EF"/>
    <w:rsid w:val="006E0DAD"/>
    <w:rsid w:val="006E323E"/>
    <w:rsid w:val="006E3E4A"/>
    <w:rsid w:val="006E4386"/>
    <w:rsid w:val="006E4634"/>
    <w:rsid w:val="006E4CA0"/>
    <w:rsid w:val="006E5786"/>
    <w:rsid w:val="006E5A50"/>
    <w:rsid w:val="006E5B1A"/>
    <w:rsid w:val="006E5F57"/>
    <w:rsid w:val="006E6089"/>
    <w:rsid w:val="006E6C5E"/>
    <w:rsid w:val="006E7039"/>
    <w:rsid w:val="006E71F0"/>
    <w:rsid w:val="006E7C2A"/>
    <w:rsid w:val="006F02B9"/>
    <w:rsid w:val="006F10A8"/>
    <w:rsid w:val="006F2A33"/>
    <w:rsid w:val="006F2A40"/>
    <w:rsid w:val="006F2BE2"/>
    <w:rsid w:val="006F2D9E"/>
    <w:rsid w:val="006F2EAB"/>
    <w:rsid w:val="006F3EE4"/>
    <w:rsid w:val="006F4022"/>
    <w:rsid w:val="006F4E15"/>
    <w:rsid w:val="006F59F9"/>
    <w:rsid w:val="006F5A6F"/>
    <w:rsid w:val="006F60BB"/>
    <w:rsid w:val="006F6B89"/>
    <w:rsid w:val="006F70AC"/>
    <w:rsid w:val="006F76C3"/>
    <w:rsid w:val="006F77F2"/>
    <w:rsid w:val="00700A77"/>
    <w:rsid w:val="00700AEB"/>
    <w:rsid w:val="00700ECB"/>
    <w:rsid w:val="00701365"/>
    <w:rsid w:val="007036EA"/>
    <w:rsid w:val="00703854"/>
    <w:rsid w:val="00704568"/>
    <w:rsid w:val="007047B7"/>
    <w:rsid w:val="00704EEA"/>
    <w:rsid w:val="00704F9A"/>
    <w:rsid w:val="00705896"/>
    <w:rsid w:val="00705C9C"/>
    <w:rsid w:val="0070673D"/>
    <w:rsid w:val="0070695E"/>
    <w:rsid w:val="0070696A"/>
    <w:rsid w:val="007075A9"/>
    <w:rsid w:val="00707617"/>
    <w:rsid w:val="00707FE4"/>
    <w:rsid w:val="00710A92"/>
    <w:rsid w:val="00711EE3"/>
    <w:rsid w:val="00711F82"/>
    <w:rsid w:val="0071217D"/>
    <w:rsid w:val="0071283C"/>
    <w:rsid w:val="00713A1D"/>
    <w:rsid w:val="00714067"/>
    <w:rsid w:val="00714785"/>
    <w:rsid w:val="007155DE"/>
    <w:rsid w:val="00715AD6"/>
    <w:rsid w:val="00715FBB"/>
    <w:rsid w:val="00716036"/>
    <w:rsid w:val="00720D36"/>
    <w:rsid w:val="00721696"/>
    <w:rsid w:val="00722D6B"/>
    <w:rsid w:val="007233AF"/>
    <w:rsid w:val="007236FF"/>
    <w:rsid w:val="007239F6"/>
    <w:rsid w:val="00724679"/>
    <w:rsid w:val="00724858"/>
    <w:rsid w:val="0072614A"/>
    <w:rsid w:val="00726DC9"/>
    <w:rsid w:val="00726EDC"/>
    <w:rsid w:val="00726F1D"/>
    <w:rsid w:val="00727AED"/>
    <w:rsid w:val="00727C9A"/>
    <w:rsid w:val="00731131"/>
    <w:rsid w:val="00731635"/>
    <w:rsid w:val="0073194B"/>
    <w:rsid w:val="00731A39"/>
    <w:rsid w:val="007328D5"/>
    <w:rsid w:val="00732A62"/>
    <w:rsid w:val="00733195"/>
    <w:rsid w:val="00733797"/>
    <w:rsid w:val="00733D8A"/>
    <w:rsid w:val="00733E5E"/>
    <w:rsid w:val="00733F3E"/>
    <w:rsid w:val="007349F8"/>
    <w:rsid w:val="00734E12"/>
    <w:rsid w:val="0073583A"/>
    <w:rsid w:val="00735DC9"/>
    <w:rsid w:val="00736928"/>
    <w:rsid w:val="00736EB4"/>
    <w:rsid w:val="00740393"/>
    <w:rsid w:val="00741D58"/>
    <w:rsid w:val="00742D05"/>
    <w:rsid w:val="007430DB"/>
    <w:rsid w:val="0074311C"/>
    <w:rsid w:val="00743151"/>
    <w:rsid w:val="0074376C"/>
    <w:rsid w:val="00743B89"/>
    <w:rsid w:val="00744A98"/>
    <w:rsid w:val="00744EE9"/>
    <w:rsid w:val="007455F7"/>
    <w:rsid w:val="00745B11"/>
    <w:rsid w:val="007466DE"/>
    <w:rsid w:val="007508E2"/>
    <w:rsid w:val="00750E05"/>
    <w:rsid w:val="007512C1"/>
    <w:rsid w:val="00751D47"/>
    <w:rsid w:val="00751E3D"/>
    <w:rsid w:val="00752432"/>
    <w:rsid w:val="00753001"/>
    <w:rsid w:val="00753AE1"/>
    <w:rsid w:val="00756ADA"/>
    <w:rsid w:val="00756BCB"/>
    <w:rsid w:val="00756D3A"/>
    <w:rsid w:val="00757055"/>
    <w:rsid w:val="007570DF"/>
    <w:rsid w:val="007576E0"/>
    <w:rsid w:val="00760E88"/>
    <w:rsid w:val="007616F3"/>
    <w:rsid w:val="00761B91"/>
    <w:rsid w:val="00762012"/>
    <w:rsid w:val="0076279F"/>
    <w:rsid w:val="0076281A"/>
    <w:rsid w:val="00762939"/>
    <w:rsid w:val="007641C8"/>
    <w:rsid w:val="007642C4"/>
    <w:rsid w:val="007648CB"/>
    <w:rsid w:val="00764954"/>
    <w:rsid w:val="007653D2"/>
    <w:rsid w:val="00765CB1"/>
    <w:rsid w:val="007661D8"/>
    <w:rsid w:val="007663BD"/>
    <w:rsid w:val="00766AB9"/>
    <w:rsid w:val="00766D02"/>
    <w:rsid w:val="007705D5"/>
    <w:rsid w:val="00770F15"/>
    <w:rsid w:val="007718D4"/>
    <w:rsid w:val="00774238"/>
    <w:rsid w:val="00774CB5"/>
    <w:rsid w:val="00775364"/>
    <w:rsid w:val="0077544D"/>
    <w:rsid w:val="00775777"/>
    <w:rsid w:val="00776A39"/>
    <w:rsid w:val="00776A4C"/>
    <w:rsid w:val="007776E7"/>
    <w:rsid w:val="00777E62"/>
    <w:rsid w:val="00777F4F"/>
    <w:rsid w:val="007803B4"/>
    <w:rsid w:val="00781718"/>
    <w:rsid w:val="00781CD7"/>
    <w:rsid w:val="00782613"/>
    <w:rsid w:val="00782CCC"/>
    <w:rsid w:val="007842AC"/>
    <w:rsid w:val="00784332"/>
    <w:rsid w:val="00785E59"/>
    <w:rsid w:val="00787A9E"/>
    <w:rsid w:val="00787E3B"/>
    <w:rsid w:val="00790BCD"/>
    <w:rsid w:val="00790F1B"/>
    <w:rsid w:val="007922FB"/>
    <w:rsid w:val="007931B9"/>
    <w:rsid w:val="007933EE"/>
    <w:rsid w:val="00794A35"/>
    <w:rsid w:val="00794BAD"/>
    <w:rsid w:val="00794F17"/>
    <w:rsid w:val="007955C4"/>
    <w:rsid w:val="007957DC"/>
    <w:rsid w:val="00796A49"/>
    <w:rsid w:val="00796EB1"/>
    <w:rsid w:val="007979BF"/>
    <w:rsid w:val="007A01B2"/>
    <w:rsid w:val="007A0EBD"/>
    <w:rsid w:val="007A1040"/>
    <w:rsid w:val="007A105C"/>
    <w:rsid w:val="007A1A4D"/>
    <w:rsid w:val="007A22D3"/>
    <w:rsid w:val="007A2540"/>
    <w:rsid w:val="007A34BB"/>
    <w:rsid w:val="007A43FF"/>
    <w:rsid w:val="007A4B9F"/>
    <w:rsid w:val="007A5472"/>
    <w:rsid w:val="007A59C9"/>
    <w:rsid w:val="007A7168"/>
    <w:rsid w:val="007A768C"/>
    <w:rsid w:val="007B05B9"/>
    <w:rsid w:val="007B0BB1"/>
    <w:rsid w:val="007B0F97"/>
    <w:rsid w:val="007B1034"/>
    <w:rsid w:val="007B14E1"/>
    <w:rsid w:val="007B1DE9"/>
    <w:rsid w:val="007B2309"/>
    <w:rsid w:val="007B2416"/>
    <w:rsid w:val="007B26D9"/>
    <w:rsid w:val="007B295A"/>
    <w:rsid w:val="007B2B12"/>
    <w:rsid w:val="007B42B0"/>
    <w:rsid w:val="007B49BE"/>
    <w:rsid w:val="007B57E3"/>
    <w:rsid w:val="007B5B58"/>
    <w:rsid w:val="007B5D89"/>
    <w:rsid w:val="007B68D7"/>
    <w:rsid w:val="007B690E"/>
    <w:rsid w:val="007B6C99"/>
    <w:rsid w:val="007B6CE7"/>
    <w:rsid w:val="007B706F"/>
    <w:rsid w:val="007B7B75"/>
    <w:rsid w:val="007B7CD5"/>
    <w:rsid w:val="007B7E94"/>
    <w:rsid w:val="007C030F"/>
    <w:rsid w:val="007C0751"/>
    <w:rsid w:val="007C0758"/>
    <w:rsid w:val="007C086F"/>
    <w:rsid w:val="007C11BA"/>
    <w:rsid w:val="007C1874"/>
    <w:rsid w:val="007C1D35"/>
    <w:rsid w:val="007C2017"/>
    <w:rsid w:val="007C2068"/>
    <w:rsid w:val="007C2FEB"/>
    <w:rsid w:val="007C3421"/>
    <w:rsid w:val="007C370C"/>
    <w:rsid w:val="007C3C86"/>
    <w:rsid w:val="007C4968"/>
    <w:rsid w:val="007C544C"/>
    <w:rsid w:val="007C60B3"/>
    <w:rsid w:val="007C61DF"/>
    <w:rsid w:val="007C62B9"/>
    <w:rsid w:val="007C656F"/>
    <w:rsid w:val="007C65D1"/>
    <w:rsid w:val="007C6CC8"/>
    <w:rsid w:val="007C6CCA"/>
    <w:rsid w:val="007C7215"/>
    <w:rsid w:val="007C7D50"/>
    <w:rsid w:val="007C7EBA"/>
    <w:rsid w:val="007D1CAD"/>
    <w:rsid w:val="007D1D8B"/>
    <w:rsid w:val="007D263B"/>
    <w:rsid w:val="007D2DED"/>
    <w:rsid w:val="007D3B46"/>
    <w:rsid w:val="007D3EE4"/>
    <w:rsid w:val="007D47DA"/>
    <w:rsid w:val="007D4832"/>
    <w:rsid w:val="007D63D1"/>
    <w:rsid w:val="007D646C"/>
    <w:rsid w:val="007D66D0"/>
    <w:rsid w:val="007D76D7"/>
    <w:rsid w:val="007D778E"/>
    <w:rsid w:val="007D7B94"/>
    <w:rsid w:val="007E11A3"/>
    <w:rsid w:val="007E1604"/>
    <w:rsid w:val="007E1DD0"/>
    <w:rsid w:val="007E211E"/>
    <w:rsid w:val="007E27D9"/>
    <w:rsid w:val="007E2EE7"/>
    <w:rsid w:val="007E3677"/>
    <w:rsid w:val="007E3A65"/>
    <w:rsid w:val="007E40F8"/>
    <w:rsid w:val="007E4695"/>
    <w:rsid w:val="007E4763"/>
    <w:rsid w:val="007E48B1"/>
    <w:rsid w:val="007E4A60"/>
    <w:rsid w:val="007E55BC"/>
    <w:rsid w:val="007E60D9"/>
    <w:rsid w:val="007E6614"/>
    <w:rsid w:val="007E7750"/>
    <w:rsid w:val="007F0072"/>
    <w:rsid w:val="007F04E2"/>
    <w:rsid w:val="007F06D1"/>
    <w:rsid w:val="007F098C"/>
    <w:rsid w:val="007F09D0"/>
    <w:rsid w:val="007F1800"/>
    <w:rsid w:val="007F1933"/>
    <w:rsid w:val="007F3199"/>
    <w:rsid w:val="007F4312"/>
    <w:rsid w:val="007F5017"/>
    <w:rsid w:val="007F59F5"/>
    <w:rsid w:val="007F6623"/>
    <w:rsid w:val="007F6876"/>
    <w:rsid w:val="007F724E"/>
    <w:rsid w:val="007F7253"/>
    <w:rsid w:val="007F7516"/>
    <w:rsid w:val="007F76BA"/>
    <w:rsid w:val="007F7DF9"/>
    <w:rsid w:val="0080036B"/>
    <w:rsid w:val="008008FE"/>
    <w:rsid w:val="008016E7"/>
    <w:rsid w:val="008023F9"/>
    <w:rsid w:val="00802689"/>
    <w:rsid w:val="00802D9B"/>
    <w:rsid w:val="00803595"/>
    <w:rsid w:val="00803779"/>
    <w:rsid w:val="008037D1"/>
    <w:rsid w:val="008039FA"/>
    <w:rsid w:val="008041EB"/>
    <w:rsid w:val="008061AB"/>
    <w:rsid w:val="008061EB"/>
    <w:rsid w:val="00806366"/>
    <w:rsid w:val="00807928"/>
    <w:rsid w:val="008108EC"/>
    <w:rsid w:val="00810E22"/>
    <w:rsid w:val="00811259"/>
    <w:rsid w:val="00811FAE"/>
    <w:rsid w:val="008125B2"/>
    <w:rsid w:val="00813DE2"/>
    <w:rsid w:val="00813F65"/>
    <w:rsid w:val="008145DF"/>
    <w:rsid w:val="00814E1D"/>
    <w:rsid w:val="008159AB"/>
    <w:rsid w:val="00815DF7"/>
    <w:rsid w:val="00816295"/>
    <w:rsid w:val="00817364"/>
    <w:rsid w:val="008178B1"/>
    <w:rsid w:val="00817F5A"/>
    <w:rsid w:val="00820311"/>
    <w:rsid w:val="008203A1"/>
    <w:rsid w:val="0082073F"/>
    <w:rsid w:val="00821FE6"/>
    <w:rsid w:val="00822769"/>
    <w:rsid w:val="008229E1"/>
    <w:rsid w:val="00822FC0"/>
    <w:rsid w:val="00823AFE"/>
    <w:rsid w:val="00823F11"/>
    <w:rsid w:val="0082402E"/>
    <w:rsid w:val="008243AC"/>
    <w:rsid w:val="00824F77"/>
    <w:rsid w:val="00825836"/>
    <w:rsid w:val="0082677F"/>
    <w:rsid w:val="008305C1"/>
    <w:rsid w:val="008305F8"/>
    <w:rsid w:val="00830B22"/>
    <w:rsid w:val="0083155A"/>
    <w:rsid w:val="0083171B"/>
    <w:rsid w:val="00831F69"/>
    <w:rsid w:val="00832628"/>
    <w:rsid w:val="00832A65"/>
    <w:rsid w:val="00832FA1"/>
    <w:rsid w:val="0083326A"/>
    <w:rsid w:val="00833858"/>
    <w:rsid w:val="00833AC6"/>
    <w:rsid w:val="00833B0B"/>
    <w:rsid w:val="00833B29"/>
    <w:rsid w:val="00833EBE"/>
    <w:rsid w:val="008352CB"/>
    <w:rsid w:val="00836A77"/>
    <w:rsid w:val="00837A85"/>
    <w:rsid w:val="00837AA6"/>
    <w:rsid w:val="0084160A"/>
    <w:rsid w:val="008432AE"/>
    <w:rsid w:val="00844695"/>
    <w:rsid w:val="00846ACB"/>
    <w:rsid w:val="008500B3"/>
    <w:rsid w:val="0085020A"/>
    <w:rsid w:val="00850210"/>
    <w:rsid w:val="00851074"/>
    <w:rsid w:val="0085133A"/>
    <w:rsid w:val="00853892"/>
    <w:rsid w:val="00853ED3"/>
    <w:rsid w:val="00855A60"/>
    <w:rsid w:val="00855C45"/>
    <w:rsid w:val="0085647C"/>
    <w:rsid w:val="0085649D"/>
    <w:rsid w:val="00856F14"/>
    <w:rsid w:val="00856F6B"/>
    <w:rsid w:val="008575E1"/>
    <w:rsid w:val="00857D88"/>
    <w:rsid w:val="00860721"/>
    <w:rsid w:val="00861B58"/>
    <w:rsid w:val="00863642"/>
    <w:rsid w:val="00863F3D"/>
    <w:rsid w:val="00864559"/>
    <w:rsid w:val="00864571"/>
    <w:rsid w:val="00870D2D"/>
    <w:rsid w:val="00870D94"/>
    <w:rsid w:val="008711C5"/>
    <w:rsid w:val="00871E05"/>
    <w:rsid w:val="00873805"/>
    <w:rsid w:val="00873CF8"/>
    <w:rsid w:val="00873FCA"/>
    <w:rsid w:val="008746A8"/>
    <w:rsid w:val="00874A0A"/>
    <w:rsid w:val="00874B86"/>
    <w:rsid w:val="00874D25"/>
    <w:rsid w:val="00874DD5"/>
    <w:rsid w:val="00877882"/>
    <w:rsid w:val="00877D3B"/>
    <w:rsid w:val="00880188"/>
    <w:rsid w:val="008810CD"/>
    <w:rsid w:val="008811DF"/>
    <w:rsid w:val="00881271"/>
    <w:rsid w:val="00881594"/>
    <w:rsid w:val="008816BC"/>
    <w:rsid w:val="0088188F"/>
    <w:rsid w:val="00881F20"/>
    <w:rsid w:val="00881FCB"/>
    <w:rsid w:val="0088269A"/>
    <w:rsid w:val="0088275E"/>
    <w:rsid w:val="00882A56"/>
    <w:rsid w:val="00882CC2"/>
    <w:rsid w:val="008830DD"/>
    <w:rsid w:val="0088401B"/>
    <w:rsid w:val="00884F11"/>
    <w:rsid w:val="00885353"/>
    <w:rsid w:val="0088553A"/>
    <w:rsid w:val="00885764"/>
    <w:rsid w:val="00885E81"/>
    <w:rsid w:val="00886470"/>
    <w:rsid w:val="008866BB"/>
    <w:rsid w:val="0088688F"/>
    <w:rsid w:val="00886D2E"/>
    <w:rsid w:val="008877AF"/>
    <w:rsid w:val="008877F0"/>
    <w:rsid w:val="008878BE"/>
    <w:rsid w:val="008902DA"/>
    <w:rsid w:val="00890371"/>
    <w:rsid w:val="008909E5"/>
    <w:rsid w:val="0089166F"/>
    <w:rsid w:val="00891844"/>
    <w:rsid w:val="008948A0"/>
    <w:rsid w:val="00895127"/>
    <w:rsid w:val="00895B6E"/>
    <w:rsid w:val="00896510"/>
    <w:rsid w:val="008975AA"/>
    <w:rsid w:val="008A0BE6"/>
    <w:rsid w:val="008A12BD"/>
    <w:rsid w:val="008A14FD"/>
    <w:rsid w:val="008A1645"/>
    <w:rsid w:val="008A2922"/>
    <w:rsid w:val="008A3FE5"/>
    <w:rsid w:val="008A4060"/>
    <w:rsid w:val="008A5AD4"/>
    <w:rsid w:val="008A6707"/>
    <w:rsid w:val="008A67F7"/>
    <w:rsid w:val="008A6DCC"/>
    <w:rsid w:val="008A6F1A"/>
    <w:rsid w:val="008A734B"/>
    <w:rsid w:val="008A75A5"/>
    <w:rsid w:val="008A7C2F"/>
    <w:rsid w:val="008A7CE4"/>
    <w:rsid w:val="008A7FE2"/>
    <w:rsid w:val="008B0BF7"/>
    <w:rsid w:val="008B0CCF"/>
    <w:rsid w:val="008B12ED"/>
    <w:rsid w:val="008B1934"/>
    <w:rsid w:val="008B1E74"/>
    <w:rsid w:val="008B245C"/>
    <w:rsid w:val="008B2466"/>
    <w:rsid w:val="008B2928"/>
    <w:rsid w:val="008B2B7D"/>
    <w:rsid w:val="008B3B0E"/>
    <w:rsid w:val="008B53C0"/>
    <w:rsid w:val="008B57A4"/>
    <w:rsid w:val="008B5BD5"/>
    <w:rsid w:val="008B5F05"/>
    <w:rsid w:val="008B602C"/>
    <w:rsid w:val="008B6092"/>
    <w:rsid w:val="008B73CD"/>
    <w:rsid w:val="008B7D07"/>
    <w:rsid w:val="008B7EA0"/>
    <w:rsid w:val="008B7EEE"/>
    <w:rsid w:val="008C136C"/>
    <w:rsid w:val="008C148D"/>
    <w:rsid w:val="008C204E"/>
    <w:rsid w:val="008C278E"/>
    <w:rsid w:val="008C2D88"/>
    <w:rsid w:val="008C2F67"/>
    <w:rsid w:val="008C3202"/>
    <w:rsid w:val="008C3311"/>
    <w:rsid w:val="008C3D3F"/>
    <w:rsid w:val="008C43ED"/>
    <w:rsid w:val="008C479B"/>
    <w:rsid w:val="008C502D"/>
    <w:rsid w:val="008C5B2E"/>
    <w:rsid w:val="008C6200"/>
    <w:rsid w:val="008C6C5C"/>
    <w:rsid w:val="008C70CB"/>
    <w:rsid w:val="008C7E34"/>
    <w:rsid w:val="008D09CA"/>
    <w:rsid w:val="008D0A02"/>
    <w:rsid w:val="008D0B28"/>
    <w:rsid w:val="008D0FF4"/>
    <w:rsid w:val="008D169A"/>
    <w:rsid w:val="008D1998"/>
    <w:rsid w:val="008D1F7F"/>
    <w:rsid w:val="008D20BD"/>
    <w:rsid w:val="008D227B"/>
    <w:rsid w:val="008D23FA"/>
    <w:rsid w:val="008D2BA8"/>
    <w:rsid w:val="008D4339"/>
    <w:rsid w:val="008D4966"/>
    <w:rsid w:val="008D4C41"/>
    <w:rsid w:val="008D555E"/>
    <w:rsid w:val="008D5883"/>
    <w:rsid w:val="008D5A82"/>
    <w:rsid w:val="008D5F0B"/>
    <w:rsid w:val="008D6800"/>
    <w:rsid w:val="008D7262"/>
    <w:rsid w:val="008E0D86"/>
    <w:rsid w:val="008E11A8"/>
    <w:rsid w:val="008E2CFB"/>
    <w:rsid w:val="008E37AC"/>
    <w:rsid w:val="008E37D0"/>
    <w:rsid w:val="008E37D8"/>
    <w:rsid w:val="008E4801"/>
    <w:rsid w:val="008E505B"/>
    <w:rsid w:val="008E57F0"/>
    <w:rsid w:val="008E5EF3"/>
    <w:rsid w:val="008E5F14"/>
    <w:rsid w:val="008E608D"/>
    <w:rsid w:val="008E6A92"/>
    <w:rsid w:val="008E6EF3"/>
    <w:rsid w:val="008E7426"/>
    <w:rsid w:val="008F0011"/>
    <w:rsid w:val="008F029E"/>
    <w:rsid w:val="008F0CBD"/>
    <w:rsid w:val="008F14F9"/>
    <w:rsid w:val="008F1C02"/>
    <w:rsid w:val="008F25BA"/>
    <w:rsid w:val="008F2666"/>
    <w:rsid w:val="008F2850"/>
    <w:rsid w:val="008F2E23"/>
    <w:rsid w:val="008F43E2"/>
    <w:rsid w:val="008F4780"/>
    <w:rsid w:val="008F4F72"/>
    <w:rsid w:val="008F5754"/>
    <w:rsid w:val="008F6AD3"/>
    <w:rsid w:val="008F6ADC"/>
    <w:rsid w:val="008F6BB7"/>
    <w:rsid w:val="008F729F"/>
    <w:rsid w:val="008F7542"/>
    <w:rsid w:val="00900361"/>
    <w:rsid w:val="009003FD"/>
    <w:rsid w:val="0090074D"/>
    <w:rsid w:val="00901137"/>
    <w:rsid w:val="00901A71"/>
    <w:rsid w:val="00901C96"/>
    <w:rsid w:val="0090316A"/>
    <w:rsid w:val="00903744"/>
    <w:rsid w:val="00903CBF"/>
    <w:rsid w:val="009042D5"/>
    <w:rsid w:val="00904966"/>
    <w:rsid w:val="00905EA1"/>
    <w:rsid w:val="00905ED5"/>
    <w:rsid w:val="00906816"/>
    <w:rsid w:val="00907F14"/>
    <w:rsid w:val="0091040C"/>
    <w:rsid w:val="0091059C"/>
    <w:rsid w:val="00910814"/>
    <w:rsid w:val="0091084B"/>
    <w:rsid w:val="00911006"/>
    <w:rsid w:val="00911290"/>
    <w:rsid w:val="0091155E"/>
    <w:rsid w:val="00911D3F"/>
    <w:rsid w:val="00911EE7"/>
    <w:rsid w:val="009122AA"/>
    <w:rsid w:val="00912499"/>
    <w:rsid w:val="00912AA1"/>
    <w:rsid w:val="009132E2"/>
    <w:rsid w:val="00913AD3"/>
    <w:rsid w:val="00914C1A"/>
    <w:rsid w:val="00914D84"/>
    <w:rsid w:val="0091543A"/>
    <w:rsid w:val="00915824"/>
    <w:rsid w:val="009165BE"/>
    <w:rsid w:val="00916686"/>
    <w:rsid w:val="00916ABD"/>
    <w:rsid w:val="009178D7"/>
    <w:rsid w:val="00917D0D"/>
    <w:rsid w:val="009218F8"/>
    <w:rsid w:val="009229EE"/>
    <w:rsid w:val="00922AA5"/>
    <w:rsid w:val="00922E23"/>
    <w:rsid w:val="00922E63"/>
    <w:rsid w:val="00925494"/>
    <w:rsid w:val="009254DA"/>
    <w:rsid w:val="009256E4"/>
    <w:rsid w:val="009257DE"/>
    <w:rsid w:val="009258FD"/>
    <w:rsid w:val="00925D67"/>
    <w:rsid w:val="00926EAE"/>
    <w:rsid w:val="009303A6"/>
    <w:rsid w:val="00930D61"/>
    <w:rsid w:val="009328A0"/>
    <w:rsid w:val="0093391B"/>
    <w:rsid w:val="00934C8C"/>
    <w:rsid w:val="00935DD4"/>
    <w:rsid w:val="009368FB"/>
    <w:rsid w:val="0093697A"/>
    <w:rsid w:val="00936F05"/>
    <w:rsid w:val="009377B7"/>
    <w:rsid w:val="009378C8"/>
    <w:rsid w:val="0093798B"/>
    <w:rsid w:val="009407AD"/>
    <w:rsid w:val="00940EA8"/>
    <w:rsid w:val="009413B0"/>
    <w:rsid w:val="009414B2"/>
    <w:rsid w:val="0094194D"/>
    <w:rsid w:val="0094279D"/>
    <w:rsid w:val="00942FBE"/>
    <w:rsid w:val="00943AC4"/>
    <w:rsid w:val="00944732"/>
    <w:rsid w:val="00944AE3"/>
    <w:rsid w:val="009456EC"/>
    <w:rsid w:val="00945BCC"/>
    <w:rsid w:val="00945E5A"/>
    <w:rsid w:val="00946627"/>
    <w:rsid w:val="00947694"/>
    <w:rsid w:val="00947A86"/>
    <w:rsid w:val="00947D99"/>
    <w:rsid w:val="0095029B"/>
    <w:rsid w:val="00950C42"/>
    <w:rsid w:val="00950E81"/>
    <w:rsid w:val="00951AD2"/>
    <w:rsid w:val="00951C28"/>
    <w:rsid w:val="00952070"/>
    <w:rsid w:val="009523CD"/>
    <w:rsid w:val="00952704"/>
    <w:rsid w:val="00952BA9"/>
    <w:rsid w:val="00952FB9"/>
    <w:rsid w:val="00953182"/>
    <w:rsid w:val="00953303"/>
    <w:rsid w:val="00953CF7"/>
    <w:rsid w:val="00954CE7"/>
    <w:rsid w:val="00955052"/>
    <w:rsid w:val="00955BF0"/>
    <w:rsid w:val="00955C3A"/>
    <w:rsid w:val="00955C7A"/>
    <w:rsid w:val="00955EF1"/>
    <w:rsid w:val="00955F66"/>
    <w:rsid w:val="0095608F"/>
    <w:rsid w:val="009562C8"/>
    <w:rsid w:val="00956B14"/>
    <w:rsid w:val="009572B8"/>
    <w:rsid w:val="00957BF6"/>
    <w:rsid w:val="009608C9"/>
    <w:rsid w:val="00960FF6"/>
    <w:rsid w:val="0096258A"/>
    <w:rsid w:val="00962CC2"/>
    <w:rsid w:val="00964623"/>
    <w:rsid w:val="009646D2"/>
    <w:rsid w:val="00964D32"/>
    <w:rsid w:val="00965024"/>
    <w:rsid w:val="00965977"/>
    <w:rsid w:val="00965EC1"/>
    <w:rsid w:val="0096620B"/>
    <w:rsid w:val="0096660A"/>
    <w:rsid w:val="00966718"/>
    <w:rsid w:val="00966795"/>
    <w:rsid w:val="00966D76"/>
    <w:rsid w:val="00967317"/>
    <w:rsid w:val="00967DA0"/>
    <w:rsid w:val="00970253"/>
    <w:rsid w:val="00970B67"/>
    <w:rsid w:val="009711DC"/>
    <w:rsid w:val="00971D17"/>
    <w:rsid w:val="009720A0"/>
    <w:rsid w:val="00972848"/>
    <w:rsid w:val="0097333C"/>
    <w:rsid w:val="0097349D"/>
    <w:rsid w:val="00973DBC"/>
    <w:rsid w:val="0097513D"/>
    <w:rsid w:val="00975412"/>
    <w:rsid w:val="009754CF"/>
    <w:rsid w:val="0097588C"/>
    <w:rsid w:val="00975D2C"/>
    <w:rsid w:val="00976BBA"/>
    <w:rsid w:val="0097752F"/>
    <w:rsid w:val="00977861"/>
    <w:rsid w:val="00981D65"/>
    <w:rsid w:val="0098217A"/>
    <w:rsid w:val="00983AB1"/>
    <w:rsid w:val="009849D9"/>
    <w:rsid w:val="00984C7C"/>
    <w:rsid w:val="00985395"/>
    <w:rsid w:val="009854D9"/>
    <w:rsid w:val="00985C75"/>
    <w:rsid w:val="0098602A"/>
    <w:rsid w:val="00986312"/>
    <w:rsid w:val="0098687F"/>
    <w:rsid w:val="009869ED"/>
    <w:rsid w:val="009910B8"/>
    <w:rsid w:val="00991530"/>
    <w:rsid w:val="0099370A"/>
    <w:rsid w:val="00993A3B"/>
    <w:rsid w:val="009942F7"/>
    <w:rsid w:val="009943FA"/>
    <w:rsid w:val="0099455C"/>
    <w:rsid w:val="00994736"/>
    <w:rsid w:val="00994817"/>
    <w:rsid w:val="009948E4"/>
    <w:rsid w:val="00995B7B"/>
    <w:rsid w:val="00995F20"/>
    <w:rsid w:val="00997478"/>
    <w:rsid w:val="00997EE4"/>
    <w:rsid w:val="009A042C"/>
    <w:rsid w:val="009A18AC"/>
    <w:rsid w:val="009A1EDE"/>
    <w:rsid w:val="009A2264"/>
    <w:rsid w:val="009A2458"/>
    <w:rsid w:val="009A2D58"/>
    <w:rsid w:val="009A3F27"/>
    <w:rsid w:val="009A4183"/>
    <w:rsid w:val="009A45F1"/>
    <w:rsid w:val="009A4902"/>
    <w:rsid w:val="009A6781"/>
    <w:rsid w:val="009A69C4"/>
    <w:rsid w:val="009A76AE"/>
    <w:rsid w:val="009A7C99"/>
    <w:rsid w:val="009B0A86"/>
    <w:rsid w:val="009B158C"/>
    <w:rsid w:val="009B22EC"/>
    <w:rsid w:val="009B2B53"/>
    <w:rsid w:val="009B2D7A"/>
    <w:rsid w:val="009B2F93"/>
    <w:rsid w:val="009B3380"/>
    <w:rsid w:val="009B3C0A"/>
    <w:rsid w:val="009B47FA"/>
    <w:rsid w:val="009B4DDE"/>
    <w:rsid w:val="009B4F9B"/>
    <w:rsid w:val="009B567D"/>
    <w:rsid w:val="009B604F"/>
    <w:rsid w:val="009B6FCF"/>
    <w:rsid w:val="009B7C17"/>
    <w:rsid w:val="009C0589"/>
    <w:rsid w:val="009C0B2F"/>
    <w:rsid w:val="009C1556"/>
    <w:rsid w:val="009C15FB"/>
    <w:rsid w:val="009C1A7E"/>
    <w:rsid w:val="009C236C"/>
    <w:rsid w:val="009C2627"/>
    <w:rsid w:val="009C2AA8"/>
    <w:rsid w:val="009C3054"/>
    <w:rsid w:val="009C4445"/>
    <w:rsid w:val="009C4B4C"/>
    <w:rsid w:val="009C670F"/>
    <w:rsid w:val="009C6802"/>
    <w:rsid w:val="009C6B84"/>
    <w:rsid w:val="009C7435"/>
    <w:rsid w:val="009C7CF8"/>
    <w:rsid w:val="009D00A6"/>
    <w:rsid w:val="009D02A0"/>
    <w:rsid w:val="009D034C"/>
    <w:rsid w:val="009D0D88"/>
    <w:rsid w:val="009D1C48"/>
    <w:rsid w:val="009D22C7"/>
    <w:rsid w:val="009D2A74"/>
    <w:rsid w:val="009D2DA2"/>
    <w:rsid w:val="009D2E1D"/>
    <w:rsid w:val="009D2FFD"/>
    <w:rsid w:val="009D337F"/>
    <w:rsid w:val="009D3D49"/>
    <w:rsid w:val="009D3F57"/>
    <w:rsid w:val="009D4000"/>
    <w:rsid w:val="009D4BED"/>
    <w:rsid w:val="009D4DF8"/>
    <w:rsid w:val="009D4EEF"/>
    <w:rsid w:val="009D5286"/>
    <w:rsid w:val="009D5692"/>
    <w:rsid w:val="009D5806"/>
    <w:rsid w:val="009D5CA0"/>
    <w:rsid w:val="009D5F0B"/>
    <w:rsid w:val="009D5F4D"/>
    <w:rsid w:val="009D62ED"/>
    <w:rsid w:val="009D6405"/>
    <w:rsid w:val="009D6EFA"/>
    <w:rsid w:val="009D752A"/>
    <w:rsid w:val="009D78E9"/>
    <w:rsid w:val="009D7C53"/>
    <w:rsid w:val="009E0418"/>
    <w:rsid w:val="009E0AD8"/>
    <w:rsid w:val="009E10D6"/>
    <w:rsid w:val="009E16ED"/>
    <w:rsid w:val="009E1990"/>
    <w:rsid w:val="009E228C"/>
    <w:rsid w:val="009E280E"/>
    <w:rsid w:val="009E29AF"/>
    <w:rsid w:val="009E37A0"/>
    <w:rsid w:val="009E3F01"/>
    <w:rsid w:val="009E41B6"/>
    <w:rsid w:val="009E42CE"/>
    <w:rsid w:val="009E457C"/>
    <w:rsid w:val="009E46E8"/>
    <w:rsid w:val="009E46FF"/>
    <w:rsid w:val="009E4BCA"/>
    <w:rsid w:val="009E5CB0"/>
    <w:rsid w:val="009E7417"/>
    <w:rsid w:val="009E7673"/>
    <w:rsid w:val="009F07CE"/>
    <w:rsid w:val="009F080D"/>
    <w:rsid w:val="009F1664"/>
    <w:rsid w:val="009F1C09"/>
    <w:rsid w:val="009F2A67"/>
    <w:rsid w:val="009F3228"/>
    <w:rsid w:val="009F3830"/>
    <w:rsid w:val="009F43BC"/>
    <w:rsid w:val="009F4EA3"/>
    <w:rsid w:val="009F5207"/>
    <w:rsid w:val="009F53AC"/>
    <w:rsid w:val="009F5868"/>
    <w:rsid w:val="009F6828"/>
    <w:rsid w:val="009F6C30"/>
    <w:rsid w:val="009F73A3"/>
    <w:rsid w:val="009F77F8"/>
    <w:rsid w:val="009F7D58"/>
    <w:rsid w:val="00A0035E"/>
    <w:rsid w:val="00A00C9C"/>
    <w:rsid w:val="00A00D9C"/>
    <w:rsid w:val="00A01041"/>
    <w:rsid w:val="00A01A2D"/>
    <w:rsid w:val="00A0212E"/>
    <w:rsid w:val="00A02487"/>
    <w:rsid w:val="00A02494"/>
    <w:rsid w:val="00A02562"/>
    <w:rsid w:val="00A02CC7"/>
    <w:rsid w:val="00A04344"/>
    <w:rsid w:val="00A0476F"/>
    <w:rsid w:val="00A04FA1"/>
    <w:rsid w:val="00A05EC0"/>
    <w:rsid w:val="00A06195"/>
    <w:rsid w:val="00A06599"/>
    <w:rsid w:val="00A06839"/>
    <w:rsid w:val="00A06D03"/>
    <w:rsid w:val="00A07347"/>
    <w:rsid w:val="00A079CC"/>
    <w:rsid w:val="00A07E10"/>
    <w:rsid w:val="00A10EC2"/>
    <w:rsid w:val="00A10FC2"/>
    <w:rsid w:val="00A1120D"/>
    <w:rsid w:val="00A11226"/>
    <w:rsid w:val="00A119A4"/>
    <w:rsid w:val="00A119C3"/>
    <w:rsid w:val="00A11CE5"/>
    <w:rsid w:val="00A12A4A"/>
    <w:rsid w:val="00A138EA"/>
    <w:rsid w:val="00A13C9F"/>
    <w:rsid w:val="00A13D8C"/>
    <w:rsid w:val="00A14424"/>
    <w:rsid w:val="00A152B3"/>
    <w:rsid w:val="00A152C8"/>
    <w:rsid w:val="00A15F5C"/>
    <w:rsid w:val="00A167FB"/>
    <w:rsid w:val="00A169B7"/>
    <w:rsid w:val="00A16E0C"/>
    <w:rsid w:val="00A17218"/>
    <w:rsid w:val="00A17445"/>
    <w:rsid w:val="00A17867"/>
    <w:rsid w:val="00A17B51"/>
    <w:rsid w:val="00A22AE6"/>
    <w:rsid w:val="00A2344B"/>
    <w:rsid w:val="00A23916"/>
    <w:rsid w:val="00A23A36"/>
    <w:rsid w:val="00A243B1"/>
    <w:rsid w:val="00A24A5D"/>
    <w:rsid w:val="00A256D4"/>
    <w:rsid w:val="00A258C2"/>
    <w:rsid w:val="00A262DD"/>
    <w:rsid w:val="00A26D19"/>
    <w:rsid w:val="00A27183"/>
    <w:rsid w:val="00A27B9B"/>
    <w:rsid w:val="00A27E91"/>
    <w:rsid w:val="00A302D3"/>
    <w:rsid w:val="00A30888"/>
    <w:rsid w:val="00A30D56"/>
    <w:rsid w:val="00A30F2B"/>
    <w:rsid w:val="00A30FE0"/>
    <w:rsid w:val="00A320A2"/>
    <w:rsid w:val="00A32275"/>
    <w:rsid w:val="00A32FCE"/>
    <w:rsid w:val="00A34E25"/>
    <w:rsid w:val="00A34EF4"/>
    <w:rsid w:val="00A34EF7"/>
    <w:rsid w:val="00A34F50"/>
    <w:rsid w:val="00A35A2F"/>
    <w:rsid w:val="00A3628D"/>
    <w:rsid w:val="00A36901"/>
    <w:rsid w:val="00A36D89"/>
    <w:rsid w:val="00A36F39"/>
    <w:rsid w:val="00A37330"/>
    <w:rsid w:val="00A401E6"/>
    <w:rsid w:val="00A41B54"/>
    <w:rsid w:val="00A4341B"/>
    <w:rsid w:val="00A4388B"/>
    <w:rsid w:val="00A439EB"/>
    <w:rsid w:val="00A43B14"/>
    <w:rsid w:val="00A44024"/>
    <w:rsid w:val="00A440EA"/>
    <w:rsid w:val="00A44707"/>
    <w:rsid w:val="00A4496C"/>
    <w:rsid w:val="00A45D21"/>
    <w:rsid w:val="00A468DE"/>
    <w:rsid w:val="00A4713F"/>
    <w:rsid w:val="00A47995"/>
    <w:rsid w:val="00A47DC5"/>
    <w:rsid w:val="00A50998"/>
    <w:rsid w:val="00A51414"/>
    <w:rsid w:val="00A52338"/>
    <w:rsid w:val="00A52695"/>
    <w:rsid w:val="00A5382B"/>
    <w:rsid w:val="00A541D3"/>
    <w:rsid w:val="00A54FB5"/>
    <w:rsid w:val="00A55557"/>
    <w:rsid w:val="00A57281"/>
    <w:rsid w:val="00A57991"/>
    <w:rsid w:val="00A60939"/>
    <w:rsid w:val="00A60ACA"/>
    <w:rsid w:val="00A60F70"/>
    <w:rsid w:val="00A6120A"/>
    <w:rsid w:val="00A621D2"/>
    <w:rsid w:val="00A6236C"/>
    <w:rsid w:val="00A62454"/>
    <w:rsid w:val="00A63A55"/>
    <w:rsid w:val="00A63DC5"/>
    <w:rsid w:val="00A63EE1"/>
    <w:rsid w:val="00A643F7"/>
    <w:rsid w:val="00A6469C"/>
    <w:rsid w:val="00A65B9E"/>
    <w:rsid w:val="00A663A0"/>
    <w:rsid w:val="00A66DAA"/>
    <w:rsid w:val="00A67A81"/>
    <w:rsid w:val="00A67C89"/>
    <w:rsid w:val="00A703DA"/>
    <w:rsid w:val="00A7139D"/>
    <w:rsid w:val="00A7156B"/>
    <w:rsid w:val="00A7247D"/>
    <w:rsid w:val="00A72998"/>
    <w:rsid w:val="00A7316A"/>
    <w:rsid w:val="00A7373B"/>
    <w:rsid w:val="00A7384C"/>
    <w:rsid w:val="00A73A64"/>
    <w:rsid w:val="00A744C1"/>
    <w:rsid w:val="00A758BE"/>
    <w:rsid w:val="00A76A54"/>
    <w:rsid w:val="00A77360"/>
    <w:rsid w:val="00A77407"/>
    <w:rsid w:val="00A80298"/>
    <w:rsid w:val="00A81058"/>
    <w:rsid w:val="00A8105B"/>
    <w:rsid w:val="00A81D3A"/>
    <w:rsid w:val="00A821C1"/>
    <w:rsid w:val="00A8256E"/>
    <w:rsid w:val="00A82580"/>
    <w:rsid w:val="00A835B4"/>
    <w:rsid w:val="00A83E1D"/>
    <w:rsid w:val="00A84437"/>
    <w:rsid w:val="00A8547F"/>
    <w:rsid w:val="00A85FC8"/>
    <w:rsid w:val="00A86015"/>
    <w:rsid w:val="00A87231"/>
    <w:rsid w:val="00A8757C"/>
    <w:rsid w:val="00A8790A"/>
    <w:rsid w:val="00A87B3C"/>
    <w:rsid w:val="00A87DE7"/>
    <w:rsid w:val="00A90815"/>
    <w:rsid w:val="00A90EA9"/>
    <w:rsid w:val="00A910B6"/>
    <w:rsid w:val="00A9178E"/>
    <w:rsid w:val="00A9320B"/>
    <w:rsid w:val="00A93286"/>
    <w:rsid w:val="00A938AE"/>
    <w:rsid w:val="00A946B3"/>
    <w:rsid w:val="00A94ED2"/>
    <w:rsid w:val="00A95191"/>
    <w:rsid w:val="00A956F2"/>
    <w:rsid w:val="00A95B3E"/>
    <w:rsid w:val="00A95BE8"/>
    <w:rsid w:val="00A961F1"/>
    <w:rsid w:val="00A96760"/>
    <w:rsid w:val="00A97192"/>
    <w:rsid w:val="00A97B8C"/>
    <w:rsid w:val="00AA0391"/>
    <w:rsid w:val="00AA1A0C"/>
    <w:rsid w:val="00AA34AD"/>
    <w:rsid w:val="00AA4D0F"/>
    <w:rsid w:val="00AA5317"/>
    <w:rsid w:val="00AA568D"/>
    <w:rsid w:val="00AA56E3"/>
    <w:rsid w:val="00AA5DA4"/>
    <w:rsid w:val="00AA628A"/>
    <w:rsid w:val="00AA7438"/>
    <w:rsid w:val="00AA7BF7"/>
    <w:rsid w:val="00AA7F01"/>
    <w:rsid w:val="00AB049F"/>
    <w:rsid w:val="00AB0B94"/>
    <w:rsid w:val="00AB121E"/>
    <w:rsid w:val="00AB1466"/>
    <w:rsid w:val="00AB1DE5"/>
    <w:rsid w:val="00AB26DE"/>
    <w:rsid w:val="00AB2A15"/>
    <w:rsid w:val="00AB3301"/>
    <w:rsid w:val="00AB355F"/>
    <w:rsid w:val="00AB40EC"/>
    <w:rsid w:val="00AB4D45"/>
    <w:rsid w:val="00AB550A"/>
    <w:rsid w:val="00AB5D49"/>
    <w:rsid w:val="00AB795D"/>
    <w:rsid w:val="00AB79AF"/>
    <w:rsid w:val="00AC21B1"/>
    <w:rsid w:val="00AC2952"/>
    <w:rsid w:val="00AC2B63"/>
    <w:rsid w:val="00AC3966"/>
    <w:rsid w:val="00AC3D40"/>
    <w:rsid w:val="00AC4353"/>
    <w:rsid w:val="00AC4B74"/>
    <w:rsid w:val="00AC4D79"/>
    <w:rsid w:val="00AC5973"/>
    <w:rsid w:val="00AC5D01"/>
    <w:rsid w:val="00AC7070"/>
    <w:rsid w:val="00AC75D0"/>
    <w:rsid w:val="00AD004F"/>
    <w:rsid w:val="00AD0795"/>
    <w:rsid w:val="00AD0821"/>
    <w:rsid w:val="00AD124B"/>
    <w:rsid w:val="00AD1EA4"/>
    <w:rsid w:val="00AD2704"/>
    <w:rsid w:val="00AD3302"/>
    <w:rsid w:val="00AD3999"/>
    <w:rsid w:val="00AD3AD6"/>
    <w:rsid w:val="00AD5A33"/>
    <w:rsid w:val="00AD5F5C"/>
    <w:rsid w:val="00AD60FA"/>
    <w:rsid w:val="00AD6491"/>
    <w:rsid w:val="00AD655A"/>
    <w:rsid w:val="00AD6830"/>
    <w:rsid w:val="00AD7323"/>
    <w:rsid w:val="00AD7611"/>
    <w:rsid w:val="00AE0F45"/>
    <w:rsid w:val="00AE19C4"/>
    <w:rsid w:val="00AE21C7"/>
    <w:rsid w:val="00AE2C22"/>
    <w:rsid w:val="00AE3E7A"/>
    <w:rsid w:val="00AE462D"/>
    <w:rsid w:val="00AE4FB9"/>
    <w:rsid w:val="00AE5664"/>
    <w:rsid w:val="00AE6ED0"/>
    <w:rsid w:val="00AE7424"/>
    <w:rsid w:val="00AE79BA"/>
    <w:rsid w:val="00AF05F8"/>
    <w:rsid w:val="00AF0D42"/>
    <w:rsid w:val="00AF13F4"/>
    <w:rsid w:val="00AF338C"/>
    <w:rsid w:val="00AF3F17"/>
    <w:rsid w:val="00AF566C"/>
    <w:rsid w:val="00AF58A2"/>
    <w:rsid w:val="00AF5CC2"/>
    <w:rsid w:val="00AF6183"/>
    <w:rsid w:val="00AF64A2"/>
    <w:rsid w:val="00AF6FB2"/>
    <w:rsid w:val="00AF754F"/>
    <w:rsid w:val="00AF7D63"/>
    <w:rsid w:val="00AF7DE2"/>
    <w:rsid w:val="00B00CAD"/>
    <w:rsid w:val="00B00CBF"/>
    <w:rsid w:val="00B01449"/>
    <w:rsid w:val="00B0184A"/>
    <w:rsid w:val="00B01DDD"/>
    <w:rsid w:val="00B02F0E"/>
    <w:rsid w:val="00B02F0F"/>
    <w:rsid w:val="00B033AD"/>
    <w:rsid w:val="00B0358C"/>
    <w:rsid w:val="00B0380D"/>
    <w:rsid w:val="00B03C7F"/>
    <w:rsid w:val="00B03E50"/>
    <w:rsid w:val="00B0418A"/>
    <w:rsid w:val="00B04B59"/>
    <w:rsid w:val="00B04C00"/>
    <w:rsid w:val="00B05769"/>
    <w:rsid w:val="00B06174"/>
    <w:rsid w:val="00B06D48"/>
    <w:rsid w:val="00B06F51"/>
    <w:rsid w:val="00B073D4"/>
    <w:rsid w:val="00B10A68"/>
    <w:rsid w:val="00B10F1C"/>
    <w:rsid w:val="00B11426"/>
    <w:rsid w:val="00B132A3"/>
    <w:rsid w:val="00B1483B"/>
    <w:rsid w:val="00B16290"/>
    <w:rsid w:val="00B166D5"/>
    <w:rsid w:val="00B171DA"/>
    <w:rsid w:val="00B17668"/>
    <w:rsid w:val="00B17708"/>
    <w:rsid w:val="00B17C3A"/>
    <w:rsid w:val="00B17FBA"/>
    <w:rsid w:val="00B201FA"/>
    <w:rsid w:val="00B208CC"/>
    <w:rsid w:val="00B20ABB"/>
    <w:rsid w:val="00B20E19"/>
    <w:rsid w:val="00B21183"/>
    <w:rsid w:val="00B21BA3"/>
    <w:rsid w:val="00B2262D"/>
    <w:rsid w:val="00B23064"/>
    <w:rsid w:val="00B23231"/>
    <w:rsid w:val="00B24433"/>
    <w:rsid w:val="00B256DA"/>
    <w:rsid w:val="00B25BFB"/>
    <w:rsid w:val="00B30365"/>
    <w:rsid w:val="00B311A3"/>
    <w:rsid w:val="00B315F0"/>
    <w:rsid w:val="00B31A53"/>
    <w:rsid w:val="00B35282"/>
    <w:rsid w:val="00B3552A"/>
    <w:rsid w:val="00B35574"/>
    <w:rsid w:val="00B35F14"/>
    <w:rsid w:val="00B36632"/>
    <w:rsid w:val="00B36BBF"/>
    <w:rsid w:val="00B36CAD"/>
    <w:rsid w:val="00B36FFB"/>
    <w:rsid w:val="00B37690"/>
    <w:rsid w:val="00B37B01"/>
    <w:rsid w:val="00B37E6F"/>
    <w:rsid w:val="00B40580"/>
    <w:rsid w:val="00B40722"/>
    <w:rsid w:val="00B40B19"/>
    <w:rsid w:val="00B40BB4"/>
    <w:rsid w:val="00B410C0"/>
    <w:rsid w:val="00B42F34"/>
    <w:rsid w:val="00B43C04"/>
    <w:rsid w:val="00B4424C"/>
    <w:rsid w:val="00B44559"/>
    <w:rsid w:val="00B460C9"/>
    <w:rsid w:val="00B46574"/>
    <w:rsid w:val="00B46BBD"/>
    <w:rsid w:val="00B46C44"/>
    <w:rsid w:val="00B476D5"/>
    <w:rsid w:val="00B47775"/>
    <w:rsid w:val="00B47A50"/>
    <w:rsid w:val="00B50077"/>
    <w:rsid w:val="00B5007C"/>
    <w:rsid w:val="00B502B8"/>
    <w:rsid w:val="00B50FB0"/>
    <w:rsid w:val="00B517B4"/>
    <w:rsid w:val="00B51A4D"/>
    <w:rsid w:val="00B51E6B"/>
    <w:rsid w:val="00B52F48"/>
    <w:rsid w:val="00B53AB6"/>
    <w:rsid w:val="00B54527"/>
    <w:rsid w:val="00B54847"/>
    <w:rsid w:val="00B552DE"/>
    <w:rsid w:val="00B564BB"/>
    <w:rsid w:val="00B57C37"/>
    <w:rsid w:val="00B60500"/>
    <w:rsid w:val="00B61082"/>
    <w:rsid w:val="00B61D22"/>
    <w:rsid w:val="00B61E30"/>
    <w:rsid w:val="00B62FCA"/>
    <w:rsid w:val="00B63C17"/>
    <w:rsid w:val="00B654D7"/>
    <w:rsid w:val="00B65EE6"/>
    <w:rsid w:val="00B6625F"/>
    <w:rsid w:val="00B662E2"/>
    <w:rsid w:val="00B66614"/>
    <w:rsid w:val="00B66F66"/>
    <w:rsid w:val="00B675D6"/>
    <w:rsid w:val="00B6765F"/>
    <w:rsid w:val="00B70A1D"/>
    <w:rsid w:val="00B70BAD"/>
    <w:rsid w:val="00B71C6F"/>
    <w:rsid w:val="00B71D35"/>
    <w:rsid w:val="00B73628"/>
    <w:rsid w:val="00B739D1"/>
    <w:rsid w:val="00B73A0A"/>
    <w:rsid w:val="00B73DDD"/>
    <w:rsid w:val="00B74011"/>
    <w:rsid w:val="00B744E2"/>
    <w:rsid w:val="00B7579A"/>
    <w:rsid w:val="00B768B5"/>
    <w:rsid w:val="00B76D1A"/>
    <w:rsid w:val="00B77563"/>
    <w:rsid w:val="00B777CF"/>
    <w:rsid w:val="00B77ADE"/>
    <w:rsid w:val="00B77FF2"/>
    <w:rsid w:val="00B80333"/>
    <w:rsid w:val="00B805C4"/>
    <w:rsid w:val="00B806A5"/>
    <w:rsid w:val="00B806B8"/>
    <w:rsid w:val="00B81302"/>
    <w:rsid w:val="00B81B30"/>
    <w:rsid w:val="00B82176"/>
    <w:rsid w:val="00B82B58"/>
    <w:rsid w:val="00B83761"/>
    <w:rsid w:val="00B83EB3"/>
    <w:rsid w:val="00B8547D"/>
    <w:rsid w:val="00B85B3C"/>
    <w:rsid w:val="00B86B36"/>
    <w:rsid w:val="00B871AE"/>
    <w:rsid w:val="00B8779E"/>
    <w:rsid w:val="00B87F2E"/>
    <w:rsid w:val="00B9082E"/>
    <w:rsid w:val="00B911C4"/>
    <w:rsid w:val="00B9132E"/>
    <w:rsid w:val="00B91DDF"/>
    <w:rsid w:val="00B927C9"/>
    <w:rsid w:val="00B93E79"/>
    <w:rsid w:val="00B95032"/>
    <w:rsid w:val="00B95065"/>
    <w:rsid w:val="00B9529C"/>
    <w:rsid w:val="00B9593E"/>
    <w:rsid w:val="00B961DB"/>
    <w:rsid w:val="00B97429"/>
    <w:rsid w:val="00B97568"/>
    <w:rsid w:val="00B97EA1"/>
    <w:rsid w:val="00BA14D6"/>
    <w:rsid w:val="00BA1DC9"/>
    <w:rsid w:val="00BA26E3"/>
    <w:rsid w:val="00BA2D61"/>
    <w:rsid w:val="00BA2F2A"/>
    <w:rsid w:val="00BA3B09"/>
    <w:rsid w:val="00BA3C8D"/>
    <w:rsid w:val="00BA3E47"/>
    <w:rsid w:val="00BA48C8"/>
    <w:rsid w:val="00BA4BC3"/>
    <w:rsid w:val="00BA5343"/>
    <w:rsid w:val="00BA54C8"/>
    <w:rsid w:val="00BA5EAB"/>
    <w:rsid w:val="00BA6054"/>
    <w:rsid w:val="00BA6730"/>
    <w:rsid w:val="00BA7BDE"/>
    <w:rsid w:val="00BA7C4C"/>
    <w:rsid w:val="00BA7CA6"/>
    <w:rsid w:val="00BB0CA5"/>
    <w:rsid w:val="00BB0D30"/>
    <w:rsid w:val="00BB1DDE"/>
    <w:rsid w:val="00BB24D9"/>
    <w:rsid w:val="00BB2B3F"/>
    <w:rsid w:val="00BB39D7"/>
    <w:rsid w:val="00BB3CA2"/>
    <w:rsid w:val="00BB3E76"/>
    <w:rsid w:val="00BB47AE"/>
    <w:rsid w:val="00BB4AA1"/>
    <w:rsid w:val="00BB4ADA"/>
    <w:rsid w:val="00BB6486"/>
    <w:rsid w:val="00BB78AC"/>
    <w:rsid w:val="00BB7F48"/>
    <w:rsid w:val="00BC07B8"/>
    <w:rsid w:val="00BC0CE6"/>
    <w:rsid w:val="00BC11EB"/>
    <w:rsid w:val="00BC1377"/>
    <w:rsid w:val="00BC230B"/>
    <w:rsid w:val="00BC2EE0"/>
    <w:rsid w:val="00BC2F3A"/>
    <w:rsid w:val="00BC2FB4"/>
    <w:rsid w:val="00BC31B6"/>
    <w:rsid w:val="00BC4114"/>
    <w:rsid w:val="00BC52C8"/>
    <w:rsid w:val="00BC5CB3"/>
    <w:rsid w:val="00BC696D"/>
    <w:rsid w:val="00BC6BBA"/>
    <w:rsid w:val="00BC7BDF"/>
    <w:rsid w:val="00BC7E47"/>
    <w:rsid w:val="00BD0332"/>
    <w:rsid w:val="00BD0BE4"/>
    <w:rsid w:val="00BD0DBA"/>
    <w:rsid w:val="00BD172E"/>
    <w:rsid w:val="00BD182B"/>
    <w:rsid w:val="00BD25F1"/>
    <w:rsid w:val="00BD262C"/>
    <w:rsid w:val="00BD427E"/>
    <w:rsid w:val="00BD565E"/>
    <w:rsid w:val="00BD59B5"/>
    <w:rsid w:val="00BD5A5E"/>
    <w:rsid w:val="00BD69A7"/>
    <w:rsid w:val="00BD6DCD"/>
    <w:rsid w:val="00BD6F0F"/>
    <w:rsid w:val="00BD737B"/>
    <w:rsid w:val="00BE0A5E"/>
    <w:rsid w:val="00BE0A68"/>
    <w:rsid w:val="00BE0C0D"/>
    <w:rsid w:val="00BE2DA1"/>
    <w:rsid w:val="00BE2DAF"/>
    <w:rsid w:val="00BE3872"/>
    <w:rsid w:val="00BE4AEC"/>
    <w:rsid w:val="00BF0677"/>
    <w:rsid w:val="00BF0952"/>
    <w:rsid w:val="00BF2431"/>
    <w:rsid w:val="00BF2437"/>
    <w:rsid w:val="00BF2E15"/>
    <w:rsid w:val="00BF3657"/>
    <w:rsid w:val="00BF56FB"/>
    <w:rsid w:val="00BF5F58"/>
    <w:rsid w:val="00BF75AA"/>
    <w:rsid w:val="00BF7964"/>
    <w:rsid w:val="00C0004F"/>
    <w:rsid w:val="00C00A57"/>
    <w:rsid w:val="00C011D5"/>
    <w:rsid w:val="00C019C0"/>
    <w:rsid w:val="00C02763"/>
    <w:rsid w:val="00C03BD1"/>
    <w:rsid w:val="00C03D22"/>
    <w:rsid w:val="00C04DD9"/>
    <w:rsid w:val="00C05B2E"/>
    <w:rsid w:val="00C06049"/>
    <w:rsid w:val="00C0684F"/>
    <w:rsid w:val="00C06A86"/>
    <w:rsid w:val="00C070A1"/>
    <w:rsid w:val="00C07AB3"/>
    <w:rsid w:val="00C07D5F"/>
    <w:rsid w:val="00C07FB7"/>
    <w:rsid w:val="00C10607"/>
    <w:rsid w:val="00C10C26"/>
    <w:rsid w:val="00C11352"/>
    <w:rsid w:val="00C11507"/>
    <w:rsid w:val="00C11556"/>
    <w:rsid w:val="00C11688"/>
    <w:rsid w:val="00C11F3F"/>
    <w:rsid w:val="00C1206B"/>
    <w:rsid w:val="00C12207"/>
    <w:rsid w:val="00C12264"/>
    <w:rsid w:val="00C12C31"/>
    <w:rsid w:val="00C13A2E"/>
    <w:rsid w:val="00C14016"/>
    <w:rsid w:val="00C15726"/>
    <w:rsid w:val="00C15CEA"/>
    <w:rsid w:val="00C16696"/>
    <w:rsid w:val="00C16EAB"/>
    <w:rsid w:val="00C17106"/>
    <w:rsid w:val="00C172C6"/>
    <w:rsid w:val="00C17702"/>
    <w:rsid w:val="00C204CF"/>
    <w:rsid w:val="00C20EB5"/>
    <w:rsid w:val="00C211EE"/>
    <w:rsid w:val="00C21667"/>
    <w:rsid w:val="00C2306F"/>
    <w:rsid w:val="00C23554"/>
    <w:rsid w:val="00C238EB"/>
    <w:rsid w:val="00C23BED"/>
    <w:rsid w:val="00C244C4"/>
    <w:rsid w:val="00C24A70"/>
    <w:rsid w:val="00C27002"/>
    <w:rsid w:val="00C27195"/>
    <w:rsid w:val="00C276E2"/>
    <w:rsid w:val="00C300F1"/>
    <w:rsid w:val="00C30365"/>
    <w:rsid w:val="00C305EE"/>
    <w:rsid w:val="00C314BB"/>
    <w:rsid w:val="00C318A9"/>
    <w:rsid w:val="00C31B55"/>
    <w:rsid w:val="00C32C1E"/>
    <w:rsid w:val="00C32CF7"/>
    <w:rsid w:val="00C3368C"/>
    <w:rsid w:val="00C33883"/>
    <w:rsid w:val="00C35068"/>
    <w:rsid w:val="00C35537"/>
    <w:rsid w:val="00C35D99"/>
    <w:rsid w:val="00C36465"/>
    <w:rsid w:val="00C36FB0"/>
    <w:rsid w:val="00C37168"/>
    <w:rsid w:val="00C371E0"/>
    <w:rsid w:val="00C376E6"/>
    <w:rsid w:val="00C402E2"/>
    <w:rsid w:val="00C41007"/>
    <w:rsid w:val="00C411FA"/>
    <w:rsid w:val="00C41F7F"/>
    <w:rsid w:val="00C42769"/>
    <w:rsid w:val="00C44115"/>
    <w:rsid w:val="00C44294"/>
    <w:rsid w:val="00C44487"/>
    <w:rsid w:val="00C45572"/>
    <w:rsid w:val="00C45DB0"/>
    <w:rsid w:val="00C464D7"/>
    <w:rsid w:val="00C46E1A"/>
    <w:rsid w:val="00C46F10"/>
    <w:rsid w:val="00C46F22"/>
    <w:rsid w:val="00C47DBE"/>
    <w:rsid w:val="00C50ED8"/>
    <w:rsid w:val="00C50FC5"/>
    <w:rsid w:val="00C51019"/>
    <w:rsid w:val="00C5176C"/>
    <w:rsid w:val="00C51FB2"/>
    <w:rsid w:val="00C52010"/>
    <w:rsid w:val="00C520AC"/>
    <w:rsid w:val="00C520E5"/>
    <w:rsid w:val="00C52663"/>
    <w:rsid w:val="00C52909"/>
    <w:rsid w:val="00C52E25"/>
    <w:rsid w:val="00C52EFA"/>
    <w:rsid w:val="00C53B67"/>
    <w:rsid w:val="00C53ED7"/>
    <w:rsid w:val="00C56D32"/>
    <w:rsid w:val="00C57D7C"/>
    <w:rsid w:val="00C6056B"/>
    <w:rsid w:val="00C60A7D"/>
    <w:rsid w:val="00C60FFE"/>
    <w:rsid w:val="00C615AA"/>
    <w:rsid w:val="00C61740"/>
    <w:rsid w:val="00C61AA8"/>
    <w:rsid w:val="00C622E1"/>
    <w:rsid w:val="00C623C8"/>
    <w:rsid w:val="00C62547"/>
    <w:rsid w:val="00C6321D"/>
    <w:rsid w:val="00C654A4"/>
    <w:rsid w:val="00C669AD"/>
    <w:rsid w:val="00C66B18"/>
    <w:rsid w:val="00C679F3"/>
    <w:rsid w:val="00C67B3F"/>
    <w:rsid w:val="00C67CD4"/>
    <w:rsid w:val="00C716A3"/>
    <w:rsid w:val="00C719CF"/>
    <w:rsid w:val="00C73659"/>
    <w:rsid w:val="00C74A27"/>
    <w:rsid w:val="00C75229"/>
    <w:rsid w:val="00C76F12"/>
    <w:rsid w:val="00C773E0"/>
    <w:rsid w:val="00C77576"/>
    <w:rsid w:val="00C77BD6"/>
    <w:rsid w:val="00C77BFC"/>
    <w:rsid w:val="00C77DFD"/>
    <w:rsid w:val="00C802DC"/>
    <w:rsid w:val="00C806A4"/>
    <w:rsid w:val="00C80801"/>
    <w:rsid w:val="00C816F4"/>
    <w:rsid w:val="00C817C7"/>
    <w:rsid w:val="00C817E4"/>
    <w:rsid w:val="00C81871"/>
    <w:rsid w:val="00C81DD5"/>
    <w:rsid w:val="00C8209E"/>
    <w:rsid w:val="00C8211F"/>
    <w:rsid w:val="00C8271E"/>
    <w:rsid w:val="00C83425"/>
    <w:rsid w:val="00C83571"/>
    <w:rsid w:val="00C83778"/>
    <w:rsid w:val="00C83BCD"/>
    <w:rsid w:val="00C83F00"/>
    <w:rsid w:val="00C84591"/>
    <w:rsid w:val="00C849D1"/>
    <w:rsid w:val="00C85711"/>
    <w:rsid w:val="00C85812"/>
    <w:rsid w:val="00C86402"/>
    <w:rsid w:val="00C8666D"/>
    <w:rsid w:val="00C86DAE"/>
    <w:rsid w:val="00C8727F"/>
    <w:rsid w:val="00C8784F"/>
    <w:rsid w:val="00C87B5E"/>
    <w:rsid w:val="00C87C26"/>
    <w:rsid w:val="00C87C4B"/>
    <w:rsid w:val="00C87D01"/>
    <w:rsid w:val="00C904ED"/>
    <w:rsid w:val="00C90A2D"/>
    <w:rsid w:val="00C9146F"/>
    <w:rsid w:val="00C9324B"/>
    <w:rsid w:val="00C93741"/>
    <w:rsid w:val="00C93798"/>
    <w:rsid w:val="00C9438F"/>
    <w:rsid w:val="00C94583"/>
    <w:rsid w:val="00C946D3"/>
    <w:rsid w:val="00C9494B"/>
    <w:rsid w:val="00C9542C"/>
    <w:rsid w:val="00C96125"/>
    <w:rsid w:val="00C9647C"/>
    <w:rsid w:val="00C96644"/>
    <w:rsid w:val="00C96BBD"/>
    <w:rsid w:val="00C9793D"/>
    <w:rsid w:val="00C97C5F"/>
    <w:rsid w:val="00CA02AE"/>
    <w:rsid w:val="00CA0C7B"/>
    <w:rsid w:val="00CA1141"/>
    <w:rsid w:val="00CA14FB"/>
    <w:rsid w:val="00CA1E70"/>
    <w:rsid w:val="00CA2EB5"/>
    <w:rsid w:val="00CA3C61"/>
    <w:rsid w:val="00CA4354"/>
    <w:rsid w:val="00CA488B"/>
    <w:rsid w:val="00CA4CD4"/>
    <w:rsid w:val="00CA5DB3"/>
    <w:rsid w:val="00CA60B2"/>
    <w:rsid w:val="00CA6338"/>
    <w:rsid w:val="00CA7637"/>
    <w:rsid w:val="00CA7CBF"/>
    <w:rsid w:val="00CB171A"/>
    <w:rsid w:val="00CB1C19"/>
    <w:rsid w:val="00CB3494"/>
    <w:rsid w:val="00CB3C90"/>
    <w:rsid w:val="00CB4075"/>
    <w:rsid w:val="00CB58E0"/>
    <w:rsid w:val="00CB59D4"/>
    <w:rsid w:val="00CB5E3C"/>
    <w:rsid w:val="00CB5E5A"/>
    <w:rsid w:val="00CB60E6"/>
    <w:rsid w:val="00CB614A"/>
    <w:rsid w:val="00CB7068"/>
    <w:rsid w:val="00CB750F"/>
    <w:rsid w:val="00CB78D8"/>
    <w:rsid w:val="00CB7B43"/>
    <w:rsid w:val="00CC02A7"/>
    <w:rsid w:val="00CC0913"/>
    <w:rsid w:val="00CC135F"/>
    <w:rsid w:val="00CC1DED"/>
    <w:rsid w:val="00CC20B3"/>
    <w:rsid w:val="00CC3C96"/>
    <w:rsid w:val="00CC442E"/>
    <w:rsid w:val="00CC4C32"/>
    <w:rsid w:val="00CC52DB"/>
    <w:rsid w:val="00CC5B07"/>
    <w:rsid w:val="00CC5C9B"/>
    <w:rsid w:val="00CC61D4"/>
    <w:rsid w:val="00CC6210"/>
    <w:rsid w:val="00CC6AA7"/>
    <w:rsid w:val="00CC7A10"/>
    <w:rsid w:val="00CC7EE7"/>
    <w:rsid w:val="00CD0085"/>
    <w:rsid w:val="00CD03F8"/>
    <w:rsid w:val="00CD1046"/>
    <w:rsid w:val="00CD10B2"/>
    <w:rsid w:val="00CD17C6"/>
    <w:rsid w:val="00CD26B9"/>
    <w:rsid w:val="00CD2E1F"/>
    <w:rsid w:val="00CD319A"/>
    <w:rsid w:val="00CD37B6"/>
    <w:rsid w:val="00CD43C4"/>
    <w:rsid w:val="00CD45EA"/>
    <w:rsid w:val="00CD4716"/>
    <w:rsid w:val="00CD4C21"/>
    <w:rsid w:val="00CD546E"/>
    <w:rsid w:val="00CD5754"/>
    <w:rsid w:val="00CD5B3C"/>
    <w:rsid w:val="00CE0BBC"/>
    <w:rsid w:val="00CE14FA"/>
    <w:rsid w:val="00CE1B9F"/>
    <w:rsid w:val="00CE1BAB"/>
    <w:rsid w:val="00CE292C"/>
    <w:rsid w:val="00CE294A"/>
    <w:rsid w:val="00CE2C8D"/>
    <w:rsid w:val="00CE454A"/>
    <w:rsid w:val="00CE47E6"/>
    <w:rsid w:val="00CE5489"/>
    <w:rsid w:val="00CE5638"/>
    <w:rsid w:val="00CE5739"/>
    <w:rsid w:val="00CE6D13"/>
    <w:rsid w:val="00CE6E14"/>
    <w:rsid w:val="00CE6EE3"/>
    <w:rsid w:val="00CE774F"/>
    <w:rsid w:val="00CE786A"/>
    <w:rsid w:val="00CE7B25"/>
    <w:rsid w:val="00CE7DCF"/>
    <w:rsid w:val="00CF0112"/>
    <w:rsid w:val="00CF0A35"/>
    <w:rsid w:val="00CF0D16"/>
    <w:rsid w:val="00CF0E9F"/>
    <w:rsid w:val="00CF1172"/>
    <w:rsid w:val="00CF13AF"/>
    <w:rsid w:val="00CF17E5"/>
    <w:rsid w:val="00CF204B"/>
    <w:rsid w:val="00CF2055"/>
    <w:rsid w:val="00CF2416"/>
    <w:rsid w:val="00CF2A85"/>
    <w:rsid w:val="00CF3E5A"/>
    <w:rsid w:val="00CF4918"/>
    <w:rsid w:val="00CF4CE4"/>
    <w:rsid w:val="00CF6C39"/>
    <w:rsid w:val="00CF7B78"/>
    <w:rsid w:val="00D013F3"/>
    <w:rsid w:val="00D021DC"/>
    <w:rsid w:val="00D02B13"/>
    <w:rsid w:val="00D0332F"/>
    <w:rsid w:val="00D043B9"/>
    <w:rsid w:val="00D044BA"/>
    <w:rsid w:val="00D048E4"/>
    <w:rsid w:val="00D04F98"/>
    <w:rsid w:val="00D0522A"/>
    <w:rsid w:val="00D05394"/>
    <w:rsid w:val="00D05B4E"/>
    <w:rsid w:val="00D068C6"/>
    <w:rsid w:val="00D06A79"/>
    <w:rsid w:val="00D10489"/>
    <w:rsid w:val="00D104CB"/>
    <w:rsid w:val="00D10B3B"/>
    <w:rsid w:val="00D10BB1"/>
    <w:rsid w:val="00D10F35"/>
    <w:rsid w:val="00D11B86"/>
    <w:rsid w:val="00D1297B"/>
    <w:rsid w:val="00D12A47"/>
    <w:rsid w:val="00D12CB3"/>
    <w:rsid w:val="00D13497"/>
    <w:rsid w:val="00D13F60"/>
    <w:rsid w:val="00D14747"/>
    <w:rsid w:val="00D14839"/>
    <w:rsid w:val="00D1494C"/>
    <w:rsid w:val="00D16DFB"/>
    <w:rsid w:val="00D16E68"/>
    <w:rsid w:val="00D17CBC"/>
    <w:rsid w:val="00D20ADD"/>
    <w:rsid w:val="00D213F2"/>
    <w:rsid w:val="00D21CF6"/>
    <w:rsid w:val="00D22A12"/>
    <w:rsid w:val="00D22C25"/>
    <w:rsid w:val="00D22D48"/>
    <w:rsid w:val="00D22D66"/>
    <w:rsid w:val="00D23837"/>
    <w:rsid w:val="00D23E27"/>
    <w:rsid w:val="00D255B9"/>
    <w:rsid w:val="00D2568C"/>
    <w:rsid w:val="00D258E1"/>
    <w:rsid w:val="00D2705F"/>
    <w:rsid w:val="00D27632"/>
    <w:rsid w:val="00D3080F"/>
    <w:rsid w:val="00D3150D"/>
    <w:rsid w:val="00D317BD"/>
    <w:rsid w:val="00D31FD8"/>
    <w:rsid w:val="00D3231E"/>
    <w:rsid w:val="00D328A3"/>
    <w:rsid w:val="00D32FA6"/>
    <w:rsid w:val="00D33514"/>
    <w:rsid w:val="00D33822"/>
    <w:rsid w:val="00D345B2"/>
    <w:rsid w:val="00D3546E"/>
    <w:rsid w:val="00D366CF"/>
    <w:rsid w:val="00D36EE4"/>
    <w:rsid w:val="00D379DC"/>
    <w:rsid w:val="00D37BA1"/>
    <w:rsid w:val="00D40B98"/>
    <w:rsid w:val="00D410BA"/>
    <w:rsid w:val="00D414C5"/>
    <w:rsid w:val="00D41B16"/>
    <w:rsid w:val="00D43C97"/>
    <w:rsid w:val="00D447E4"/>
    <w:rsid w:val="00D45477"/>
    <w:rsid w:val="00D457F6"/>
    <w:rsid w:val="00D45D60"/>
    <w:rsid w:val="00D47EDD"/>
    <w:rsid w:val="00D50BD0"/>
    <w:rsid w:val="00D5106A"/>
    <w:rsid w:val="00D526AC"/>
    <w:rsid w:val="00D52764"/>
    <w:rsid w:val="00D53843"/>
    <w:rsid w:val="00D5425E"/>
    <w:rsid w:val="00D543F4"/>
    <w:rsid w:val="00D557B6"/>
    <w:rsid w:val="00D55CD8"/>
    <w:rsid w:val="00D569F2"/>
    <w:rsid w:val="00D5701A"/>
    <w:rsid w:val="00D60AC1"/>
    <w:rsid w:val="00D6151D"/>
    <w:rsid w:val="00D617BE"/>
    <w:rsid w:val="00D61B9F"/>
    <w:rsid w:val="00D61D6B"/>
    <w:rsid w:val="00D62762"/>
    <w:rsid w:val="00D6284C"/>
    <w:rsid w:val="00D62CBC"/>
    <w:rsid w:val="00D6335A"/>
    <w:rsid w:val="00D67D1C"/>
    <w:rsid w:val="00D7028C"/>
    <w:rsid w:val="00D704BF"/>
    <w:rsid w:val="00D70C6F"/>
    <w:rsid w:val="00D71157"/>
    <w:rsid w:val="00D71167"/>
    <w:rsid w:val="00D7237C"/>
    <w:rsid w:val="00D73244"/>
    <w:rsid w:val="00D7344D"/>
    <w:rsid w:val="00D73531"/>
    <w:rsid w:val="00D736B4"/>
    <w:rsid w:val="00D74DA2"/>
    <w:rsid w:val="00D74DBE"/>
    <w:rsid w:val="00D7532E"/>
    <w:rsid w:val="00D75BCC"/>
    <w:rsid w:val="00D75C46"/>
    <w:rsid w:val="00D75E21"/>
    <w:rsid w:val="00D77101"/>
    <w:rsid w:val="00D779E7"/>
    <w:rsid w:val="00D77CEA"/>
    <w:rsid w:val="00D80370"/>
    <w:rsid w:val="00D806ED"/>
    <w:rsid w:val="00D80A7A"/>
    <w:rsid w:val="00D80B05"/>
    <w:rsid w:val="00D81245"/>
    <w:rsid w:val="00D8130A"/>
    <w:rsid w:val="00D8177F"/>
    <w:rsid w:val="00D81C44"/>
    <w:rsid w:val="00D831DF"/>
    <w:rsid w:val="00D843B1"/>
    <w:rsid w:val="00D85B3D"/>
    <w:rsid w:val="00D85FE6"/>
    <w:rsid w:val="00D8717D"/>
    <w:rsid w:val="00D87343"/>
    <w:rsid w:val="00D87AB5"/>
    <w:rsid w:val="00D87B7F"/>
    <w:rsid w:val="00D90625"/>
    <w:rsid w:val="00D90F41"/>
    <w:rsid w:val="00D90F8A"/>
    <w:rsid w:val="00D90FFC"/>
    <w:rsid w:val="00D91124"/>
    <w:rsid w:val="00D920A4"/>
    <w:rsid w:val="00D92552"/>
    <w:rsid w:val="00D93D4B"/>
    <w:rsid w:val="00D948EF"/>
    <w:rsid w:val="00D94A9A"/>
    <w:rsid w:val="00D94CC7"/>
    <w:rsid w:val="00D94F32"/>
    <w:rsid w:val="00D9533A"/>
    <w:rsid w:val="00D956A4"/>
    <w:rsid w:val="00D957AC"/>
    <w:rsid w:val="00D95887"/>
    <w:rsid w:val="00D95A16"/>
    <w:rsid w:val="00D97DCC"/>
    <w:rsid w:val="00DA01AD"/>
    <w:rsid w:val="00DA030F"/>
    <w:rsid w:val="00DA1ACA"/>
    <w:rsid w:val="00DA2540"/>
    <w:rsid w:val="00DA2BA1"/>
    <w:rsid w:val="00DA48A1"/>
    <w:rsid w:val="00DA5260"/>
    <w:rsid w:val="00DA6AA4"/>
    <w:rsid w:val="00DA7704"/>
    <w:rsid w:val="00DB0B89"/>
    <w:rsid w:val="00DB0E4C"/>
    <w:rsid w:val="00DB2C6F"/>
    <w:rsid w:val="00DB37D0"/>
    <w:rsid w:val="00DB3C35"/>
    <w:rsid w:val="00DB3DA7"/>
    <w:rsid w:val="00DB60CB"/>
    <w:rsid w:val="00DB631D"/>
    <w:rsid w:val="00DB64D9"/>
    <w:rsid w:val="00DB6988"/>
    <w:rsid w:val="00DB6C72"/>
    <w:rsid w:val="00DB7ED6"/>
    <w:rsid w:val="00DC0A57"/>
    <w:rsid w:val="00DC0BFC"/>
    <w:rsid w:val="00DC12BD"/>
    <w:rsid w:val="00DC22BB"/>
    <w:rsid w:val="00DC31BF"/>
    <w:rsid w:val="00DC356F"/>
    <w:rsid w:val="00DC379E"/>
    <w:rsid w:val="00DC4552"/>
    <w:rsid w:val="00DC4595"/>
    <w:rsid w:val="00DC45B4"/>
    <w:rsid w:val="00DC49A9"/>
    <w:rsid w:val="00DC4F01"/>
    <w:rsid w:val="00DC5189"/>
    <w:rsid w:val="00DC5A14"/>
    <w:rsid w:val="00DC60B5"/>
    <w:rsid w:val="00DC66E2"/>
    <w:rsid w:val="00DC6E5E"/>
    <w:rsid w:val="00DC6EE2"/>
    <w:rsid w:val="00DC7A7D"/>
    <w:rsid w:val="00DD02B9"/>
    <w:rsid w:val="00DD095E"/>
    <w:rsid w:val="00DD0D5E"/>
    <w:rsid w:val="00DD194F"/>
    <w:rsid w:val="00DD24E6"/>
    <w:rsid w:val="00DD2A2C"/>
    <w:rsid w:val="00DD2C2E"/>
    <w:rsid w:val="00DD2DBD"/>
    <w:rsid w:val="00DD2EE3"/>
    <w:rsid w:val="00DD2FD8"/>
    <w:rsid w:val="00DD3F75"/>
    <w:rsid w:val="00DD4164"/>
    <w:rsid w:val="00DD4237"/>
    <w:rsid w:val="00DD4F75"/>
    <w:rsid w:val="00DD57E5"/>
    <w:rsid w:val="00DD613C"/>
    <w:rsid w:val="00DD6608"/>
    <w:rsid w:val="00DD6E3A"/>
    <w:rsid w:val="00DD73F7"/>
    <w:rsid w:val="00DD76B6"/>
    <w:rsid w:val="00DD7FAD"/>
    <w:rsid w:val="00DE03F0"/>
    <w:rsid w:val="00DE1C23"/>
    <w:rsid w:val="00DE2312"/>
    <w:rsid w:val="00DE231B"/>
    <w:rsid w:val="00DE2405"/>
    <w:rsid w:val="00DE2ED9"/>
    <w:rsid w:val="00DE3800"/>
    <w:rsid w:val="00DE3A39"/>
    <w:rsid w:val="00DE3BA0"/>
    <w:rsid w:val="00DE441E"/>
    <w:rsid w:val="00DE5F74"/>
    <w:rsid w:val="00DE645E"/>
    <w:rsid w:val="00DE7D94"/>
    <w:rsid w:val="00DE7EEA"/>
    <w:rsid w:val="00DF1C72"/>
    <w:rsid w:val="00DF3BD7"/>
    <w:rsid w:val="00DF4DA5"/>
    <w:rsid w:val="00DF4FDB"/>
    <w:rsid w:val="00DF545D"/>
    <w:rsid w:val="00DF59CA"/>
    <w:rsid w:val="00DF696F"/>
    <w:rsid w:val="00DF6CAB"/>
    <w:rsid w:val="00DF7150"/>
    <w:rsid w:val="00DF720B"/>
    <w:rsid w:val="00DF75B9"/>
    <w:rsid w:val="00DF76A0"/>
    <w:rsid w:val="00DF7930"/>
    <w:rsid w:val="00E0059F"/>
    <w:rsid w:val="00E00785"/>
    <w:rsid w:val="00E00A04"/>
    <w:rsid w:val="00E018BC"/>
    <w:rsid w:val="00E01BAB"/>
    <w:rsid w:val="00E02590"/>
    <w:rsid w:val="00E02621"/>
    <w:rsid w:val="00E028CA"/>
    <w:rsid w:val="00E02BDF"/>
    <w:rsid w:val="00E02C79"/>
    <w:rsid w:val="00E0332D"/>
    <w:rsid w:val="00E051CD"/>
    <w:rsid w:val="00E0534C"/>
    <w:rsid w:val="00E05476"/>
    <w:rsid w:val="00E05DEA"/>
    <w:rsid w:val="00E062D7"/>
    <w:rsid w:val="00E062E8"/>
    <w:rsid w:val="00E070F1"/>
    <w:rsid w:val="00E072E5"/>
    <w:rsid w:val="00E07D5F"/>
    <w:rsid w:val="00E07F66"/>
    <w:rsid w:val="00E10461"/>
    <w:rsid w:val="00E112C0"/>
    <w:rsid w:val="00E11C38"/>
    <w:rsid w:val="00E1230B"/>
    <w:rsid w:val="00E12855"/>
    <w:rsid w:val="00E1383A"/>
    <w:rsid w:val="00E13B67"/>
    <w:rsid w:val="00E14B20"/>
    <w:rsid w:val="00E14F0A"/>
    <w:rsid w:val="00E151A2"/>
    <w:rsid w:val="00E15A50"/>
    <w:rsid w:val="00E16115"/>
    <w:rsid w:val="00E16363"/>
    <w:rsid w:val="00E16613"/>
    <w:rsid w:val="00E1700C"/>
    <w:rsid w:val="00E177D3"/>
    <w:rsid w:val="00E179D9"/>
    <w:rsid w:val="00E17B1B"/>
    <w:rsid w:val="00E17C09"/>
    <w:rsid w:val="00E2021B"/>
    <w:rsid w:val="00E20DDF"/>
    <w:rsid w:val="00E21EAF"/>
    <w:rsid w:val="00E220D7"/>
    <w:rsid w:val="00E22849"/>
    <w:rsid w:val="00E23488"/>
    <w:rsid w:val="00E23880"/>
    <w:rsid w:val="00E23D0D"/>
    <w:rsid w:val="00E24E79"/>
    <w:rsid w:val="00E24F03"/>
    <w:rsid w:val="00E26BDC"/>
    <w:rsid w:val="00E30E5B"/>
    <w:rsid w:val="00E32F1D"/>
    <w:rsid w:val="00E32F91"/>
    <w:rsid w:val="00E332D6"/>
    <w:rsid w:val="00E33D13"/>
    <w:rsid w:val="00E34976"/>
    <w:rsid w:val="00E352E6"/>
    <w:rsid w:val="00E35B89"/>
    <w:rsid w:val="00E35D2B"/>
    <w:rsid w:val="00E35E82"/>
    <w:rsid w:val="00E367DC"/>
    <w:rsid w:val="00E376E8"/>
    <w:rsid w:val="00E37CA1"/>
    <w:rsid w:val="00E413E6"/>
    <w:rsid w:val="00E41F32"/>
    <w:rsid w:val="00E43998"/>
    <w:rsid w:val="00E50C08"/>
    <w:rsid w:val="00E510F1"/>
    <w:rsid w:val="00E5122E"/>
    <w:rsid w:val="00E5138A"/>
    <w:rsid w:val="00E51830"/>
    <w:rsid w:val="00E51A51"/>
    <w:rsid w:val="00E51A80"/>
    <w:rsid w:val="00E5262D"/>
    <w:rsid w:val="00E52ED7"/>
    <w:rsid w:val="00E5337F"/>
    <w:rsid w:val="00E535E8"/>
    <w:rsid w:val="00E54BBA"/>
    <w:rsid w:val="00E55718"/>
    <w:rsid w:val="00E55959"/>
    <w:rsid w:val="00E55AA0"/>
    <w:rsid w:val="00E56343"/>
    <w:rsid w:val="00E57B1E"/>
    <w:rsid w:val="00E57B64"/>
    <w:rsid w:val="00E57BC0"/>
    <w:rsid w:val="00E605FE"/>
    <w:rsid w:val="00E609B1"/>
    <w:rsid w:val="00E62A95"/>
    <w:rsid w:val="00E62CB6"/>
    <w:rsid w:val="00E646EB"/>
    <w:rsid w:val="00E64B70"/>
    <w:rsid w:val="00E65922"/>
    <w:rsid w:val="00E65D15"/>
    <w:rsid w:val="00E65D7D"/>
    <w:rsid w:val="00E66809"/>
    <w:rsid w:val="00E668B3"/>
    <w:rsid w:val="00E66AD4"/>
    <w:rsid w:val="00E673AD"/>
    <w:rsid w:val="00E67459"/>
    <w:rsid w:val="00E67F6B"/>
    <w:rsid w:val="00E70445"/>
    <w:rsid w:val="00E70EDD"/>
    <w:rsid w:val="00E7173B"/>
    <w:rsid w:val="00E718DE"/>
    <w:rsid w:val="00E7270D"/>
    <w:rsid w:val="00E73166"/>
    <w:rsid w:val="00E7318F"/>
    <w:rsid w:val="00E74BEC"/>
    <w:rsid w:val="00E750FB"/>
    <w:rsid w:val="00E754F2"/>
    <w:rsid w:val="00E75720"/>
    <w:rsid w:val="00E75823"/>
    <w:rsid w:val="00E75B10"/>
    <w:rsid w:val="00E76ABB"/>
    <w:rsid w:val="00E77B72"/>
    <w:rsid w:val="00E80950"/>
    <w:rsid w:val="00E80E11"/>
    <w:rsid w:val="00E80E4B"/>
    <w:rsid w:val="00E80E82"/>
    <w:rsid w:val="00E810AD"/>
    <w:rsid w:val="00E81216"/>
    <w:rsid w:val="00E816C8"/>
    <w:rsid w:val="00E81822"/>
    <w:rsid w:val="00E81AB1"/>
    <w:rsid w:val="00E81BC5"/>
    <w:rsid w:val="00E82010"/>
    <w:rsid w:val="00E8218E"/>
    <w:rsid w:val="00E82D44"/>
    <w:rsid w:val="00E8677D"/>
    <w:rsid w:val="00E86E7B"/>
    <w:rsid w:val="00E87655"/>
    <w:rsid w:val="00E87BA6"/>
    <w:rsid w:val="00E87FFC"/>
    <w:rsid w:val="00E902EA"/>
    <w:rsid w:val="00E906FC"/>
    <w:rsid w:val="00E90966"/>
    <w:rsid w:val="00E90C28"/>
    <w:rsid w:val="00E90CDF"/>
    <w:rsid w:val="00E90EC4"/>
    <w:rsid w:val="00E92406"/>
    <w:rsid w:val="00E924D0"/>
    <w:rsid w:val="00E93B4A"/>
    <w:rsid w:val="00E9416A"/>
    <w:rsid w:val="00E94474"/>
    <w:rsid w:val="00E951C0"/>
    <w:rsid w:val="00E96325"/>
    <w:rsid w:val="00E9693D"/>
    <w:rsid w:val="00E97773"/>
    <w:rsid w:val="00E97924"/>
    <w:rsid w:val="00EA0327"/>
    <w:rsid w:val="00EA091D"/>
    <w:rsid w:val="00EA238F"/>
    <w:rsid w:val="00EA2584"/>
    <w:rsid w:val="00EA2A15"/>
    <w:rsid w:val="00EA2EBE"/>
    <w:rsid w:val="00EA37A3"/>
    <w:rsid w:val="00EA394B"/>
    <w:rsid w:val="00EA3E1E"/>
    <w:rsid w:val="00EA50EE"/>
    <w:rsid w:val="00EA5784"/>
    <w:rsid w:val="00EA6EEE"/>
    <w:rsid w:val="00EA73F2"/>
    <w:rsid w:val="00EA7EC1"/>
    <w:rsid w:val="00EB046E"/>
    <w:rsid w:val="00EB0A8C"/>
    <w:rsid w:val="00EB0C32"/>
    <w:rsid w:val="00EB0D8D"/>
    <w:rsid w:val="00EB1934"/>
    <w:rsid w:val="00EB21AA"/>
    <w:rsid w:val="00EB25C0"/>
    <w:rsid w:val="00EB2936"/>
    <w:rsid w:val="00EB319C"/>
    <w:rsid w:val="00EB390C"/>
    <w:rsid w:val="00EB39DC"/>
    <w:rsid w:val="00EB426D"/>
    <w:rsid w:val="00EB4384"/>
    <w:rsid w:val="00EB43C5"/>
    <w:rsid w:val="00EB5EB7"/>
    <w:rsid w:val="00EB5F91"/>
    <w:rsid w:val="00EB69F4"/>
    <w:rsid w:val="00EB6BFD"/>
    <w:rsid w:val="00EB728C"/>
    <w:rsid w:val="00EB7C54"/>
    <w:rsid w:val="00EB7D06"/>
    <w:rsid w:val="00EC04EF"/>
    <w:rsid w:val="00EC0C73"/>
    <w:rsid w:val="00EC0EE7"/>
    <w:rsid w:val="00EC1B32"/>
    <w:rsid w:val="00EC21F1"/>
    <w:rsid w:val="00EC26F9"/>
    <w:rsid w:val="00EC37AA"/>
    <w:rsid w:val="00EC3D1C"/>
    <w:rsid w:val="00EC46DE"/>
    <w:rsid w:val="00EC482E"/>
    <w:rsid w:val="00EC509F"/>
    <w:rsid w:val="00EC5E34"/>
    <w:rsid w:val="00EC62CA"/>
    <w:rsid w:val="00EC7A5C"/>
    <w:rsid w:val="00ED008C"/>
    <w:rsid w:val="00ED0279"/>
    <w:rsid w:val="00ED0A41"/>
    <w:rsid w:val="00ED15B4"/>
    <w:rsid w:val="00ED1A61"/>
    <w:rsid w:val="00ED1E2B"/>
    <w:rsid w:val="00ED2657"/>
    <w:rsid w:val="00ED3583"/>
    <w:rsid w:val="00ED37AC"/>
    <w:rsid w:val="00ED429E"/>
    <w:rsid w:val="00ED4747"/>
    <w:rsid w:val="00ED60B6"/>
    <w:rsid w:val="00ED6E6C"/>
    <w:rsid w:val="00ED77D6"/>
    <w:rsid w:val="00EE00BE"/>
    <w:rsid w:val="00EE0C45"/>
    <w:rsid w:val="00EE1152"/>
    <w:rsid w:val="00EE24DC"/>
    <w:rsid w:val="00EE2944"/>
    <w:rsid w:val="00EE2B58"/>
    <w:rsid w:val="00EE2FE9"/>
    <w:rsid w:val="00EE3141"/>
    <w:rsid w:val="00EE4066"/>
    <w:rsid w:val="00EE4246"/>
    <w:rsid w:val="00EE4933"/>
    <w:rsid w:val="00EE4BA9"/>
    <w:rsid w:val="00EE4D39"/>
    <w:rsid w:val="00EE51F7"/>
    <w:rsid w:val="00EE58E3"/>
    <w:rsid w:val="00EE5E94"/>
    <w:rsid w:val="00EE6807"/>
    <w:rsid w:val="00EE70D9"/>
    <w:rsid w:val="00EE7130"/>
    <w:rsid w:val="00EE76FF"/>
    <w:rsid w:val="00EF0E92"/>
    <w:rsid w:val="00EF1702"/>
    <w:rsid w:val="00EF1763"/>
    <w:rsid w:val="00EF2535"/>
    <w:rsid w:val="00EF3A43"/>
    <w:rsid w:val="00EF563C"/>
    <w:rsid w:val="00EF56DE"/>
    <w:rsid w:val="00EF6C1C"/>
    <w:rsid w:val="00EF6FEE"/>
    <w:rsid w:val="00EF7245"/>
    <w:rsid w:val="00EF7935"/>
    <w:rsid w:val="00F00282"/>
    <w:rsid w:val="00F00513"/>
    <w:rsid w:val="00F005B1"/>
    <w:rsid w:val="00F00C8F"/>
    <w:rsid w:val="00F02298"/>
    <w:rsid w:val="00F03267"/>
    <w:rsid w:val="00F03478"/>
    <w:rsid w:val="00F038E4"/>
    <w:rsid w:val="00F0459A"/>
    <w:rsid w:val="00F0473E"/>
    <w:rsid w:val="00F05958"/>
    <w:rsid w:val="00F06546"/>
    <w:rsid w:val="00F06574"/>
    <w:rsid w:val="00F07EE2"/>
    <w:rsid w:val="00F10526"/>
    <w:rsid w:val="00F10D32"/>
    <w:rsid w:val="00F11268"/>
    <w:rsid w:val="00F1141F"/>
    <w:rsid w:val="00F129D5"/>
    <w:rsid w:val="00F143FE"/>
    <w:rsid w:val="00F148A4"/>
    <w:rsid w:val="00F15967"/>
    <w:rsid w:val="00F178F5"/>
    <w:rsid w:val="00F1799C"/>
    <w:rsid w:val="00F20E07"/>
    <w:rsid w:val="00F21262"/>
    <w:rsid w:val="00F2165A"/>
    <w:rsid w:val="00F216C3"/>
    <w:rsid w:val="00F232E8"/>
    <w:rsid w:val="00F23641"/>
    <w:rsid w:val="00F24B98"/>
    <w:rsid w:val="00F25161"/>
    <w:rsid w:val="00F255D0"/>
    <w:rsid w:val="00F25D26"/>
    <w:rsid w:val="00F25F82"/>
    <w:rsid w:val="00F263CD"/>
    <w:rsid w:val="00F265AF"/>
    <w:rsid w:val="00F26878"/>
    <w:rsid w:val="00F278B8"/>
    <w:rsid w:val="00F27D12"/>
    <w:rsid w:val="00F27FDF"/>
    <w:rsid w:val="00F30B97"/>
    <w:rsid w:val="00F30FA3"/>
    <w:rsid w:val="00F31F0A"/>
    <w:rsid w:val="00F3458A"/>
    <w:rsid w:val="00F353F8"/>
    <w:rsid w:val="00F35A72"/>
    <w:rsid w:val="00F368E4"/>
    <w:rsid w:val="00F3734A"/>
    <w:rsid w:val="00F37D2C"/>
    <w:rsid w:val="00F403DF"/>
    <w:rsid w:val="00F40693"/>
    <w:rsid w:val="00F42247"/>
    <w:rsid w:val="00F42703"/>
    <w:rsid w:val="00F42C8A"/>
    <w:rsid w:val="00F42D64"/>
    <w:rsid w:val="00F43217"/>
    <w:rsid w:val="00F437B6"/>
    <w:rsid w:val="00F442B0"/>
    <w:rsid w:val="00F47E2F"/>
    <w:rsid w:val="00F47F94"/>
    <w:rsid w:val="00F50C43"/>
    <w:rsid w:val="00F51E79"/>
    <w:rsid w:val="00F524D6"/>
    <w:rsid w:val="00F526DC"/>
    <w:rsid w:val="00F5351F"/>
    <w:rsid w:val="00F53A67"/>
    <w:rsid w:val="00F54130"/>
    <w:rsid w:val="00F54421"/>
    <w:rsid w:val="00F54602"/>
    <w:rsid w:val="00F54889"/>
    <w:rsid w:val="00F549AD"/>
    <w:rsid w:val="00F54B98"/>
    <w:rsid w:val="00F54D6B"/>
    <w:rsid w:val="00F55EFD"/>
    <w:rsid w:val="00F568CB"/>
    <w:rsid w:val="00F57158"/>
    <w:rsid w:val="00F57F4D"/>
    <w:rsid w:val="00F57F9F"/>
    <w:rsid w:val="00F57FC8"/>
    <w:rsid w:val="00F62BD4"/>
    <w:rsid w:val="00F62C52"/>
    <w:rsid w:val="00F62CF3"/>
    <w:rsid w:val="00F637C5"/>
    <w:rsid w:val="00F639E1"/>
    <w:rsid w:val="00F643B1"/>
    <w:rsid w:val="00F64C5F"/>
    <w:rsid w:val="00F663D0"/>
    <w:rsid w:val="00F672E9"/>
    <w:rsid w:val="00F67672"/>
    <w:rsid w:val="00F67E69"/>
    <w:rsid w:val="00F70F0E"/>
    <w:rsid w:val="00F719C8"/>
    <w:rsid w:val="00F71E17"/>
    <w:rsid w:val="00F71F9D"/>
    <w:rsid w:val="00F72731"/>
    <w:rsid w:val="00F72BCD"/>
    <w:rsid w:val="00F72D44"/>
    <w:rsid w:val="00F73145"/>
    <w:rsid w:val="00F73EE9"/>
    <w:rsid w:val="00F747B4"/>
    <w:rsid w:val="00F75759"/>
    <w:rsid w:val="00F757E3"/>
    <w:rsid w:val="00F75B7D"/>
    <w:rsid w:val="00F75CB0"/>
    <w:rsid w:val="00F75DAE"/>
    <w:rsid w:val="00F7614D"/>
    <w:rsid w:val="00F761D7"/>
    <w:rsid w:val="00F76341"/>
    <w:rsid w:val="00F778A1"/>
    <w:rsid w:val="00F802F7"/>
    <w:rsid w:val="00F80D9B"/>
    <w:rsid w:val="00F81FD2"/>
    <w:rsid w:val="00F826BD"/>
    <w:rsid w:val="00F83C72"/>
    <w:rsid w:val="00F83E89"/>
    <w:rsid w:val="00F84405"/>
    <w:rsid w:val="00F8454F"/>
    <w:rsid w:val="00F85185"/>
    <w:rsid w:val="00F854A9"/>
    <w:rsid w:val="00F85895"/>
    <w:rsid w:val="00F85A40"/>
    <w:rsid w:val="00F85A95"/>
    <w:rsid w:val="00F85EC1"/>
    <w:rsid w:val="00F8659F"/>
    <w:rsid w:val="00F86C1D"/>
    <w:rsid w:val="00F8723C"/>
    <w:rsid w:val="00F872E6"/>
    <w:rsid w:val="00F9014D"/>
    <w:rsid w:val="00F90649"/>
    <w:rsid w:val="00F90C67"/>
    <w:rsid w:val="00F9108B"/>
    <w:rsid w:val="00F92D9B"/>
    <w:rsid w:val="00F93B79"/>
    <w:rsid w:val="00F94E09"/>
    <w:rsid w:val="00F954B1"/>
    <w:rsid w:val="00F95EB3"/>
    <w:rsid w:val="00F96720"/>
    <w:rsid w:val="00F97116"/>
    <w:rsid w:val="00F97142"/>
    <w:rsid w:val="00F97186"/>
    <w:rsid w:val="00F971A0"/>
    <w:rsid w:val="00F97E88"/>
    <w:rsid w:val="00FA039A"/>
    <w:rsid w:val="00FA0B86"/>
    <w:rsid w:val="00FA1319"/>
    <w:rsid w:val="00FA176A"/>
    <w:rsid w:val="00FA21B0"/>
    <w:rsid w:val="00FA23A6"/>
    <w:rsid w:val="00FA2539"/>
    <w:rsid w:val="00FA4A2D"/>
    <w:rsid w:val="00FA4BE3"/>
    <w:rsid w:val="00FA4FBF"/>
    <w:rsid w:val="00FA5EC0"/>
    <w:rsid w:val="00FA600A"/>
    <w:rsid w:val="00FA62EE"/>
    <w:rsid w:val="00FA678E"/>
    <w:rsid w:val="00FA6E9D"/>
    <w:rsid w:val="00FB0434"/>
    <w:rsid w:val="00FB0582"/>
    <w:rsid w:val="00FB098F"/>
    <w:rsid w:val="00FB0A71"/>
    <w:rsid w:val="00FB261E"/>
    <w:rsid w:val="00FB31C1"/>
    <w:rsid w:val="00FB446B"/>
    <w:rsid w:val="00FB5123"/>
    <w:rsid w:val="00FB5177"/>
    <w:rsid w:val="00FB5C3C"/>
    <w:rsid w:val="00FB6DFC"/>
    <w:rsid w:val="00FB79F4"/>
    <w:rsid w:val="00FC076B"/>
    <w:rsid w:val="00FC0B1B"/>
    <w:rsid w:val="00FC0BC0"/>
    <w:rsid w:val="00FC0DD9"/>
    <w:rsid w:val="00FC258A"/>
    <w:rsid w:val="00FC29BC"/>
    <w:rsid w:val="00FC32E6"/>
    <w:rsid w:val="00FC3CF7"/>
    <w:rsid w:val="00FC5320"/>
    <w:rsid w:val="00FC5378"/>
    <w:rsid w:val="00FC5572"/>
    <w:rsid w:val="00FC57C5"/>
    <w:rsid w:val="00FC5E29"/>
    <w:rsid w:val="00FC63D9"/>
    <w:rsid w:val="00FC720C"/>
    <w:rsid w:val="00FC723A"/>
    <w:rsid w:val="00FD0113"/>
    <w:rsid w:val="00FD022E"/>
    <w:rsid w:val="00FD0274"/>
    <w:rsid w:val="00FD079D"/>
    <w:rsid w:val="00FD07D1"/>
    <w:rsid w:val="00FD0B57"/>
    <w:rsid w:val="00FD181B"/>
    <w:rsid w:val="00FD1AE7"/>
    <w:rsid w:val="00FD2650"/>
    <w:rsid w:val="00FD2719"/>
    <w:rsid w:val="00FD38B9"/>
    <w:rsid w:val="00FD4441"/>
    <w:rsid w:val="00FD465A"/>
    <w:rsid w:val="00FD5326"/>
    <w:rsid w:val="00FD5F41"/>
    <w:rsid w:val="00FD670B"/>
    <w:rsid w:val="00FD70C0"/>
    <w:rsid w:val="00FD7397"/>
    <w:rsid w:val="00FD7654"/>
    <w:rsid w:val="00FD76F2"/>
    <w:rsid w:val="00FE0093"/>
    <w:rsid w:val="00FE00D8"/>
    <w:rsid w:val="00FE0582"/>
    <w:rsid w:val="00FE07E6"/>
    <w:rsid w:val="00FE0EDB"/>
    <w:rsid w:val="00FE1284"/>
    <w:rsid w:val="00FE130B"/>
    <w:rsid w:val="00FE17FB"/>
    <w:rsid w:val="00FE19C8"/>
    <w:rsid w:val="00FE2251"/>
    <w:rsid w:val="00FE250E"/>
    <w:rsid w:val="00FE30BD"/>
    <w:rsid w:val="00FE35DF"/>
    <w:rsid w:val="00FE3716"/>
    <w:rsid w:val="00FE3A7C"/>
    <w:rsid w:val="00FE3F4F"/>
    <w:rsid w:val="00FE4D28"/>
    <w:rsid w:val="00FE5A2B"/>
    <w:rsid w:val="00FE67DD"/>
    <w:rsid w:val="00FE733F"/>
    <w:rsid w:val="00FE75C3"/>
    <w:rsid w:val="00FE7638"/>
    <w:rsid w:val="00FE7B67"/>
    <w:rsid w:val="00FE7C31"/>
    <w:rsid w:val="00FF0CBC"/>
    <w:rsid w:val="00FF1E1E"/>
    <w:rsid w:val="00FF2961"/>
    <w:rsid w:val="00FF2B6D"/>
    <w:rsid w:val="00FF33F3"/>
    <w:rsid w:val="00FF34D4"/>
    <w:rsid w:val="00FF3640"/>
    <w:rsid w:val="00FF3652"/>
    <w:rsid w:val="00FF36DF"/>
    <w:rsid w:val="00FF3FA2"/>
    <w:rsid w:val="00FF489E"/>
    <w:rsid w:val="00FF48CD"/>
    <w:rsid w:val="00FF5E0C"/>
    <w:rsid w:val="00FF6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C2FBD1"/>
  <w15:docId w15:val="{D2E7F1A1-BA18-439E-8614-79973783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394"/>
    <w:rPr>
      <w:sz w:val="24"/>
      <w:szCs w:val="24"/>
      <w:lang w:eastAsia="en-US"/>
    </w:rPr>
  </w:style>
  <w:style w:type="paragraph" w:styleId="Heading1">
    <w:name w:val="heading 1"/>
    <w:basedOn w:val="Normal"/>
    <w:next w:val="Normal"/>
    <w:link w:val="Heading1Char"/>
    <w:uiPriority w:val="9"/>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uiPriority w:val="9"/>
    <w:qFormat/>
    <w:rsid w:val="00912499"/>
    <w:pPr>
      <w:numPr>
        <w:numId w:val="3"/>
      </w:numPr>
      <w:tabs>
        <w:tab w:val="left" w:pos="360"/>
      </w:tabs>
      <w:outlineLvl w:val="1"/>
    </w:pPr>
    <w:rPr>
      <w:b/>
      <w:lang w:val="en-GB"/>
    </w:rPr>
  </w:style>
  <w:style w:type="paragraph" w:styleId="Heading3">
    <w:name w:val="heading 3"/>
    <w:aliases w:val="Sub-Clause Paragraph,Section Header3,ClauseSub_No&amp;Name,Section Header3 Char Char Char Char Char,Section Header3 Char Char Char"/>
    <w:basedOn w:val="ListParagraph"/>
    <w:next w:val="Normal"/>
    <w:link w:val="Heading3Char"/>
    <w:uiPriority w:val="9"/>
    <w:qFormat/>
    <w:rsid w:val="001A69D1"/>
    <w:pPr>
      <w:numPr>
        <w:numId w:val="126"/>
      </w:numPr>
      <w:outlineLvl w:val="2"/>
    </w:pPr>
    <w:rPr>
      <w:b/>
      <w:bCs/>
      <w:lang w:val="en-GB"/>
    </w:rPr>
  </w:style>
  <w:style w:type="paragraph" w:styleId="Heading4">
    <w:name w:val="heading 4"/>
    <w:aliases w:val="Sub-Clause Sub-paragraph, Sub-Clause Sub-paragraph"/>
    <w:basedOn w:val="Normal"/>
    <w:next w:val="Normal"/>
    <w:link w:val="Heading4Char"/>
    <w:uiPriority w:val="9"/>
    <w:qFormat/>
    <w:rsid w:val="00A138EA"/>
    <w:pPr>
      <w:keepNext/>
      <w:tabs>
        <w:tab w:val="left" w:pos="720"/>
        <w:tab w:val="right" w:leader="dot" w:pos="8640"/>
      </w:tabs>
      <w:outlineLvl w:val="3"/>
    </w:pPr>
    <w:rPr>
      <w:b/>
      <w:bCs/>
    </w:rPr>
  </w:style>
  <w:style w:type="paragraph" w:styleId="Heading5">
    <w:name w:val="heading 5"/>
    <w:basedOn w:val="ListParagraph"/>
    <w:next w:val="BankNormal"/>
    <w:link w:val="Heading5Char"/>
    <w:uiPriority w:val="9"/>
    <w:qFormat/>
    <w:rsid w:val="005E0043"/>
    <w:pPr>
      <w:numPr>
        <w:numId w:val="6"/>
      </w:numPr>
      <w:spacing w:after="200"/>
      <w:contextualSpacing w:val="0"/>
      <w:outlineLvl w:val="4"/>
    </w:pPr>
    <w:rPr>
      <w:b/>
      <w:lang w:val="en-GB"/>
    </w:rPr>
  </w:style>
  <w:style w:type="paragraph" w:styleId="Heading6">
    <w:name w:val="heading 6"/>
    <w:basedOn w:val="Normal"/>
    <w:next w:val="BankNormal"/>
    <w:link w:val="Heading6Char"/>
    <w:uiPriority w:val="9"/>
    <w:qFormat/>
    <w:rsid w:val="0000062D"/>
    <w:pPr>
      <w:ind w:left="1080" w:hanging="1080"/>
      <w:jc w:val="center"/>
      <w:outlineLvl w:val="5"/>
    </w:pPr>
    <w:rPr>
      <w:b/>
      <w:smallCaps/>
    </w:rPr>
  </w:style>
  <w:style w:type="paragraph" w:styleId="Heading7">
    <w:name w:val="heading 7"/>
    <w:basedOn w:val="Normal"/>
    <w:next w:val="Normal"/>
    <w:link w:val="Heading7Char"/>
    <w:uiPriority w:val="9"/>
    <w:qFormat/>
    <w:rsid w:val="00360439"/>
    <w:pPr>
      <w:keepNext/>
      <w:jc w:val="both"/>
      <w:outlineLvl w:val="6"/>
    </w:pPr>
    <w:rPr>
      <w:b/>
      <w:bCs/>
      <w:sz w:val="20"/>
    </w:rPr>
  </w:style>
  <w:style w:type="paragraph" w:styleId="Heading8">
    <w:name w:val="heading 8"/>
    <w:basedOn w:val="Normal"/>
    <w:next w:val="Normal"/>
    <w:link w:val="Heading8Char"/>
    <w:uiPriority w:val="9"/>
    <w:qFormat/>
    <w:rsid w:val="00360439"/>
    <w:pPr>
      <w:keepNext/>
      <w:ind w:left="720" w:hanging="720"/>
      <w:jc w:val="both"/>
      <w:outlineLvl w:val="7"/>
    </w:pPr>
    <w:rPr>
      <w:b/>
      <w:bCs/>
      <w:sz w:val="20"/>
    </w:rPr>
  </w:style>
  <w:style w:type="paragraph" w:styleId="Heading9">
    <w:name w:val="heading 9"/>
    <w:basedOn w:val="Normal"/>
    <w:next w:val="Normal"/>
    <w:link w:val="Heading9Char"/>
    <w:uiPriority w:val="9"/>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paragraph" w:styleId="ListParagraph">
    <w:name w:val="List Paragraph"/>
    <w:aliases w:val="Citation List,본문(내용),List Paragraph (numbered (a)),Colorful List - Accent 11,Paragraph,Bullet EY,Normal bullet 2,Bullet list,List Paragraph Red,Resume Title,List L1,List_Paragraph,Multilevel para_II,List Paragraph 1,References,Bullets,lp1"/>
    <w:basedOn w:val="Normal"/>
    <w:link w:val="ListParagraphChar"/>
    <w:uiPriority w:val="34"/>
    <w:qFormat/>
    <w:rsid w:val="005D19CA"/>
    <w:pPr>
      <w:ind w:left="720"/>
      <w:contextualSpacing/>
    </w:pPr>
  </w:style>
  <w:style w:type="character" w:customStyle="1" w:styleId="ListParagraphChar">
    <w:name w:val="List Paragraph Char"/>
    <w:aliases w:val="Citation List Char,본문(내용) Char,List Paragraph (numbered (a)) Char,Colorful List - Accent 11 Char,Paragraph Char,Bullet EY Char,Normal bullet 2 Char,Bullet list Char,List Paragraph Red Char,Resume Title Char,List L1 Char,Bullets Char"/>
    <w:basedOn w:val="DefaultParagraphFont"/>
    <w:link w:val="ListParagraph"/>
    <w:uiPriority w:val="34"/>
    <w:qFormat/>
    <w:rsid w:val="008C70CB"/>
    <w:rPr>
      <w:sz w:val="24"/>
      <w:szCs w:val="24"/>
      <w:lang w:eastAsia="en-US"/>
    </w:rPr>
  </w:style>
  <w:style w:type="character" w:customStyle="1" w:styleId="Heading2Char">
    <w:name w:val="Heading 2 Char"/>
    <w:basedOn w:val="DefaultParagraphFont"/>
    <w:link w:val="Heading2"/>
    <w:uiPriority w:val="9"/>
    <w:rsid w:val="00563A90"/>
    <w:rPr>
      <w:b/>
      <w:sz w:val="24"/>
      <w:szCs w:val="24"/>
      <w:lang w:val="en-GB" w:eastAsia="en-US"/>
    </w:rPr>
  </w:style>
  <w:style w:type="character" w:customStyle="1" w:styleId="Heading3Char">
    <w:name w:val="Heading 3 Char"/>
    <w:aliases w:val="Sub-Clause Paragraph Char1,Section Header3 Char1,ClauseSub_No&amp;Name Char1,Section Header3 Char Char Char Char Char Char1,Section Header3 Char Char Char Char1"/>
    <w:basedOn w:val="DefaultParagraphFont"/>
    <w:link w:val="Heading3"/>
    <w:uiPriority w:val="9"/>
    <w:rsid w:val="000578E3"/>
    <w:rPr>
      <w:b/>
      <w:bCs/>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rsid w:val="00A138EA"/>
    <w:rPr>
      <w:b/>
      <w:bCs/>
      <w:sz w:val="24"/>
      <w:szCs w:val="24"/>
      <w:lang w:eastAsia="en-US"/>
    </w:rPr>
  </w:style>
  <w:style w:type="paragraph" w:customStyle="1" w:styleId="BankNormal">
    <w:name w:val="BankNormal"/>
    <w:basedOn w:val="Normal"/>
    <w:rsid w:val="00360439"/>
    <w:pPr>
      <w:spacing w:after="240"/>
    </w:pPr>
    <w:rPr>
      <w:szCs w:val="20"/>
    </w:rPr>
  </w:style>
  <w:style w:type="character" w:customStyle="1" w:styleId="Heading5Char">
    <w:name w:val="Heading 5 Char"/>
    <w:basedOn w:val="DefaultParagraphFont"/>
    <w:link w:val="Heading5"/>
    <w:uiPriority w:val="9"/>
    <w:rsid w:val="005E0043"/>
    <w:rPr>
      <w:b/>
      <w:sz w:val="24"/>
      <w:szCs w:val="24"/>
      <w:lang w:val="en-GB" w:eastAsia="en-US"/>
    </w:rPr>
  </w:style>
  <w:style w:type="character" w:customStyle="1" w:styleId="Heading6Char">
    <w:name w:val="Heading 6 Char"/>
    <w:basedOn w:val="DefaultParagraphFont"/>
    <w:link w:val="Heading6"/>
    <w:uiPriority w:val="9"/>
    <w:rsid w:val="0000062D"/>
    <w:rPr>
      <w:b/>
      <w:smallCaps/>
      <w:sz w:val="24"/>
      <w:szCs w:val="24"/>
      <w:lang w:eastAsia="en-US"/>
    </w:rPr>
  </w:style>
  <w:style w:type="character" w:customStyle="1" w:styleId="Heading7Char">
    <w:name w:val="Heading 7 Char"/>
    <w:basedOn w:val="DefaultParagraphFont"/>
    <w:link w:val="Heading7"/>
    <w:uiPriority w:val="9"/>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rsid w:val="00B20637"/>
    <w:rPr>
      <w:rFonts w:asciiTheme="majorHAnsi" w:eastAsiaTheme="majorEastAsia" w:hAnsiTheme="majorHAnsi" w:cstheme="majorBidi"/>
      <w:lang w:eastAsia="en-US"/>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jc w:val="both"/>
    </w:pPr>
    <w:rPr>
      <w:szCs w:val="20"/>
    </w:rPr>
  </w:style>
  <w:style w:type="character" w:customStyle="1" w:styleId="BodyTextChar">
    <w:name w:val="Body Text Char"/>
    <w:basedOn w:val="DefaultParagraphFont"/>
    <w:link w:val="BodyText"/>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jc w:val="both"/>
    </w:pPr>
    <w:rPr>
      <w:noProof/>
      <w:lang w:val="en-GB"/>
    </w:rPr>
  </w:style>
  <w:style w:type="paragraph" w:styleId="TOC2">
    <w:name w:val="toc 2"/>
    <w:basedOn w:val="Normal"/>
    <w:next w:val="Normal"/>
    <w:autoRedefine/>
    <w:uiPriority w:val="39"/>
    <w:rsid w:val="007E7750"/>
    <w:pPr>
      <w:tabs>
        <w:tab w:val="left" w:pos="1260"/>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360439"/>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jc w:val="both"/>
    </w:pPr>
    <w:rPr>
      <w:lang w:val="en-GB" w:eastAsia="it-IT"/>
    </w:rPr>
  </w:style>
  <w:style w:type="paragraph" w:styleId="Caption">
    <w:name w:val="caption"/>
    <w:basedOn w:val="Normal"/>
    <w:next w:val="Normal"/>
    <w:uiPriority w:val="35"/>
    <w:qFormat/>
    <w:rsid w:val="00360439"/>
    <w:pPr>
      <w:ind w:left="2340"/>
    </w:pPr>
    <w:rPr>
      <w:b/>
      <w:bCs/>
      <w:sz w:val="20"/>
      <w:lang w:val="en-GB" w:eastAsia="it-IT"/>
    </w:rPr>
  </w:style>
  <w:style w:type="paragraph" w:styleId="BodyText3">
    <w:name w:val="Body Text 3"/>
    <w:basedOn w:val="Normal"/>
    <w:link w:val="BodyText3Char"/>
    <w:uiPriority w:val="99"/>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99"/>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uiPriority w:val="99"/>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uiPriority w:val="11"/>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uiPriority w:val="11"/>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9303A6"/>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12"/>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uiPriority w:val="99"/>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link w:val="A1-Heading2Char"/>
    <w:rsid w:val="0091249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val="0"/>
    </w:rPr>
  </w:style>
  <w:style w:type="paragraph" w:customStyle="1" w:styleId="A1-Heading4">
    <w:name w:val="A1-Heading 4"/>
    <w:basedOn w:val="Heading4"/>
    <w:rsid w:val="00360439"/>
    <w:pPr>
      <w:keepNext w:val="0"/>
      <w:tabs>
        <w:tab w:val="left" w:pos="1062"/>
      </w:tabs>
      <w:ind w:left="1062" w:hanging="720"/>
    </w:pPr>
  </w:style>
  <w:style w:type="paragraph" w:customStyle="1" w:styleId="A2-Heading3">
    <w:name w:val="A2-Heading 3"/>
    <w:basedOn w:val="Heading3"/>
    <w:rsid w:val="00360439"/>
    <w:pPr>
      <w:tabs>
        <w:tab w:val="left" w:pos="540"/>
      </w:tabs>
      <w:ind w:left="539" w:right="-34" w:hanging="539"/>
    </w:pPr>
    <w:rPr>
      <w:bCs w:val="0"/>
    </w:rPr>
  </w:style>
  <w:style w:type="character" w:styleId="FollowedHyperlink">
    <w:name w:val="FollowedHyperlink"/>
    <w:basedOn w:val="DefaultParagraphFont"/>
    <w:uiPriority w:val="99"/>
    <w:rsid w:val="00C94583"/>
    <w:rPr>
      <w:rFonts w:cs="Times New Roman"/>
      <w:color w:val="606420"/>
      <w:u w:val="single"/>
    </w:rPr>
  </w:style>
  <w:style w:type="character" w:styleId="CommentReference">
    <w:name w:val="annotation reference"/>
    <w:basedOn w:val="DefaultParagraphFont"/>
    <w:rsid w:val="00C94583"/>
    <w:rPr>
      <w:rFonts w:cs="Times New Roman"/>
      <w:sz w:val="16"/>
      <w:szCs w:val="16"/>
    </w:rPr>
  </w:style>
  <w:style w:type="paragraph" w:styleId="CommentText">
    <w:name w:val="annotation text"/>
    <w:aliases w:val="Char1"/>
    <w:basedOn w:val="Normal"/>
    <w:link w:val="CommentTextChar"/>
    <w:uiPriority w:val="99"/>
    <w:rsid w:val="00B82B58"/>
    <w:rPr>
      <w:sz w:val="20"/>
      <w:szCs w:val="20"/>
    </w:rPr>
  </w:style>
  <w:style w:type="character" w:customStyle="1" w:styleId="CommentTextChar">
    <w:name w:val="Comment Text Char"/>
    <w:aliases w:val="Char1 Char"/>
    <w:basedOn w:val="DefaultParagraphFont"/>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uiPriority w:val="99"/>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3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71"/>
    <w:semiHidden/>
    <w:rsid w:val="00DD24E6"/>
    <w:rPr>
      <w:sz w:val="24"/>
      <w:szCs w:val="24"/>
      <w:lang w:eastAsia="en-US"/>
    </w:r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4"/>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uiPriority w:val="20"/>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lang w:val="es-ES_tradnl"/>
    </w:rPr>
  </w:style>
  <w:style w:type="paragraph" w:styleId="BodyText2">
    <w:name w:val="Body Text 2"/>
    <w:basedOn w:val="Normal"/>
    <w:link w:val="BodyText2Char"/>
    <w:uiPriority w:val="99"/>
    <w:unhideWhenUsed/>
    <w:rsid w:val="007236FF"/>
    <w:pPr>
      <w:spacing w:after="120" w:line="480" w:lineRule="auto"/>
    </w:pPr>
  </w:style>
  <w:style w:type="character" w:customStyle="1" w:styleId="BodyText2Char">
    <w:name w:val="Body Text 2 Char"/>
    <w:basedOn w:val="DefaultParagraphFont"/>
    <w:link w:val="BodyText2"/>
    <w:uiPriority w:val="99"/>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5"/>
      </w:numPr>
    </w:pPr>
    <w:rPr>
      <w:b/>
      <w:szCs w:val="20"/>
      <w:lang w:val="es-ES_tradnl"/>
    </w:rPr>
  </w:style>
  <w:style w:type="paragraph" w:customStyle="1" w:styleId="Header2-SubClauses">
    <w:name w:val="Header 2 - SubClauses"/>
    <w:basedOn w:val="Normal"/>
    <w:rsid w:val="007E7750"/>
    <w:pPr>
      <w:tabs>
        <w:tab w:val="left" w:pos="619"/>
      </w:tabs>
      <w:spacing w:after="200"/>
      <w:ind w:left="792" w:hanging="432"/>
      <w:jc w:val="both"/>
    </w:pPr>
    <w:rPr>
      <w:szCs w:val="20"/>
      <w:lang w:val="es-ES_tradnl"/>
    </w:rPr>
  </w:style>
  <w:style w:type="paragraph" w:customStyle="1" w:styleId="P3Header1-Clauses">
    <w:name w:val="P3 Header1-Clauses"/>
    <w:basedOn w:val="Header1-Clauses"/>
    <w:rsid w:val="007E7750"/>
    <w:pPr>
      <w:numPr>
        <w:numId w:val="0"/>
      </w:numPr>
      <w:ind w:left="1224" w:hanging="504"/>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7"/>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har"/>
    <w:qFormat/>
    <w:rsid w:val="007E7750"/>
    <w:pPr>
      <w:spacing w:after="200"/>
    </w:pPr>
    <w:rPr>
      <w:b/>
      <w:bCs/>
      <w:sz w:val="24"/>
      <w:szCs w:val="24"/>
      <w:lang w:eastAsia="en-US"/>
    </w:rPr>
  </w:style>
  <w:style w:type="paragraph" w:customStyle="1" w:styleId="Section8Header1">
    <w:name w:val="Section 8. Header1"/>
    <w:qFormat/>
    <w:rsid w:val="006C2FFA"/>
    <w:pPr>
      <w:numPr>
        <w:numId w:val="9"/>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table" w:customStyle="1" w:styleId="TableGrid0">
    <w:name w:val="TableGrid"/>
    <w:rsid w:val="002F6FA0"/>
    <w:rPr>
      <w:rFonts w:asciiTheme="minorHAnsi" w:eastAsiaTheme="minorEastAsia" w:hAnsiTheme="minorHAnsi" w:cstheme="minorBidi"/>
      <w:lang w:val="en-NZ" w:eastAsia="en-NZ"/>
    </w:rPr>
    <w:tblPr>
      <w:tblCellMar>
        <w:top w:w="0" w:type="dxa"/>
        <w:left w:w="0" w:type="dxa"/>
        <w:bottom w:w="0" w:type="dxa"/>
        <w:right w:w="0" w:type="dxa"/>
      </w:tblCellMar>
    </w:tblPr>
  </w:style>
  <w:style w:type="paragraph" w:styleId="DocumentMap">
    <w:name w:val="Document Map"/>
    <w:basedOn w:val="Normal"/>
    <w:link w:val="DocumentMapChar"/>
    <w:semiHidden/>
    <w:unhideWhenUsed/>
    <w:rsid w:val="00A27E91"/>
  </w:style>
  <w:style w:type="character" w:customStyle="1" w:styleId="DocumentMapChar">
    <w:name w:val="Document Map Char"/>
    <w:basedOn w:val="DefaultParagraphFont"/>
    <w:link w:val="DocumentMap"/>
    <w:uiPriority w:val="99"/>
    <w:semiHidden/>
    <w:rsid w:val="00A27E91"/>
    <w:rPr>
      <w:sz w:val="24"/>
      <w:szCs w:val="24"/>
      <w:lang w:eastAsia="en-US"/>
    </w:rPr>
  </w:style>
  <w:style w:type="paragraph" w:customStyle="1" w:styleId="Sub-ClauseText">
    <w:name w:val="Sub-Clause Text"/>
    <w:basedOn w:val="Normal"/>
    <w:rsid w:val="0023387B"/>
    <w:pPr>
      <w:spacing w:before="120" w:after="120"/>
      <w:jc w:val="both"/>
    </w:pPr>
    <w:rPr>
      <w:spacing w:val="-4"/>
    </w:rPr>
  </w:style>
  <w:style w:type="paragraph" w:customStyle="1" w:styleId="S1-Header2">
    <w:name w:val="S1-Header2"/>
    <w:basedOn w:val="Normal"/>
    <w:autoRedefine/>
    <w:rsid w:val="003A6014"/>
    <w:pPr>
      <w:numPr>
        <w:numId w:val="13"/>
      </w:numPr>
      <w:spacing w:after="120"/>
      <w:ind w:right="-216"/>
    </w:pPr>
    <w:rPr>
      <w:b/>
      <w:iCs/>
    </w:rPr>
  </w:style>
  <w:style w:type="paragraph" w:customStyle="1" w:styleId="S1-subpara">
    <w:name w:val="S1-sub para"/>
    <w:basedOn w:val="Normal"/>
    <w:link w:val="S1-subparaChar"/>
    <w:rsid w:val="003A6014"/>
    <w:pPr>
      <w:numPr>
        <w:ilvl w:val="1"/>
        <w:numId w:val="13"/>
      </w:numPr>
      <w:spacing w:after="200"/>
      <w:jc w:val="both"/>
    </w:pPr>
  </w:style>
  <w:style w:type="character" w:customStyle="1" w:styleId="S1-subparaChar">
    <w:name w:val="S1-sub para Char"/>
    <w:link w:val="S1-subpara"/>
    <w:rsid w:val="003A6014"/>
    <w:rPr>
      <w:sz w:val="24"/>
      <w:szCs w:val="24"/>
      <w:lang w:eastAsia="en-US"/>
    </w:rPr>
  </w:style>
  <w:style w:type="character" w:customStyle="1" w:styleId="Table">
    <w:name w:val="Table"/>
    <w:basedOn w:val="DefaultParagraphFont"/>
    <w:rsid w:val="00715AD6"/>
    <w:rPr>
      <w:rFonts w:ascii="Arial" w:hAnsi="Arial"/>
      <w:sz w:val="20"/>
    </w:rPr>
  </w:style>
  <w:style w:type="paragraph" w:customStyle="1" w:styleId="Sec1-ClausesAfter10pt1">
    <w:name w:val="Sec1-Clauses + After:  10 pt1"/>
    <w:basedOn w:val="Normal"/>
    <w:rsid w:val="00715AD6"/>
    <w:pPr>
      <w:numPr>
        <w:numId w:val="14"/>
      </w:numPr>
      <w:spacing w:after="200"/>
    </w:pPr>
    <w:rPr>
      <w:b/>
      <w:bCs/>
      <w:szCs w:val="20"/>
    </w:rPr>
  </w:style>
  <w:style w:type="paragraph" w:customStyle="1" w:styleId="Sec8Clauses">
    <w:name w:val="Sec 8 Clauses"/>
    <w:basedOn w:val="Sec1-ClausesAfter10pt1"/>
    <w:autoRedefine/>
    <w:qFormat/>
    <w:rsid w:val="00873805"/>
    <w:pPr>
      <w:numPr>
        <w:numId w:val="15"/>
      </w:numPr>
    </w:pPr>
  </w:style>
  <w:style w:type="paragraph" w:customStyle="1" w:styleId="Heading1a">
    <w:name w:val="Heading 1a"/>
    <w:rsid w:val="005616B7"/>
    <w:pPr>
      <w:keepNext/>
      <w:keepLines/>
      <w:tabs>
        <w:tab w:val="left" w:pos="-720"/>
      </w:tabs>
      <w:suppressAutoHyphens/>
      <w:jc w:val="center"/>
    </w:pPr>
    <w:rPr>
      <w:b/>
      <w:smallCaps/>
      <w:sz w:val="32"/>
      <w:szCs w:val="24"/>
      <w:lang w:eastAsia="en-US"/>
    </w:rPr>
  </w:style>
  <w:style w:type="paragraph" w:customStyle="1" w:styleId="Heading1-Clausename">
    <w:name w:val="Heading 1- Clause name"/>
    <w:basedOn w:val="Normal"/>
    <w:rsid w:val="001F4708"/>
    <w:pPr>
      <w:tabs>
        <w:tab w:val="num" w:pos="360"/>
      </w:tabs>
      <w:spacing w:before="120" w:after="120"/>
      <w:ind w:left="360" w:hanging="360"/>
    </w:pPr>
    <w:rPr>
      <w:b/>
      <w:szCs w:val="20"/>
    </w:rPr>
  </w:style>
  <w:style w:type="paragraph" w:customStyle="1" w:styleId="SectionVHeading2">
    <w:name w:val="Section V. Heading 2"/>
    <w:basedOn w:val="Normal"/>
    <w:rsid w:val="006104A7"/>
    <w:pPr>
      <w:spacing w:before="120" w:after="200"/>
      <w:jc w:val="center"/>
    </w:pPr>
    <w:rPr>
      <w:b/>
      <w:sz w:val="28"/>
      <w:lang w:val="es-ES_tradnl"/>
    </w:rPr>
  </w:style>
  <w:style w:type="paragraph" w:customStyle="1" w:styleId="SPDForm2">
    <w:name w:val="SPD  Form 2"/>
    <w:basedOn w:val="Normal"/>
    <w:qFormat/>
    <w:rsid w:val="006104A7"/>
    <w:pPr>
      <w:spacing w:before="120" w:after="240"/>
      <w:jc w:val="center"/>
    </w:pPr>
    <w:rPr>
      <w:b/>
      <w:sz w:val="36"/>
      <w:szCs w:val="20"/>
    </w:rPr>
  </w:style>
  <w:style w:type="paragraph" w:customStyle="1" w:styleId="Style5">
    <w:name w:val="Style 5"/>
    <w:basedOn w:val="Normal"/>
    <w:rsid w:val="00A01041"/>
    <w:pPr>
      <w:widowControl w:val="0"/>
      <w:autoSpaceDE w:val="0"/>
      <w:autoSpaceDN w:val="0"/>
      <w:spacing w:line="480" w:lineRule="exact"/>
      <w:jc w:val="center"/>
    </w:pPr>
  </w:style>
  <w:style w:type="paragraph" w:customStyle="1" w:styleId="SectionIXHeader">
    <w:name w:val="Section IX Header"/>
    <w:basedOn w:val="Normal"/>
    <w:rsid w:val="00432C6A"/>
    <w:pPr>
      <w:spacing w:before="240" w:after="240"/>
      <w:jc w:val="center"/>
    </w:pPr>
    <w:rPr>
      <w:rFonts w:ascii="Times New Roman Bold" w:hAnsi="Times New Roman Bold"/>
      <w:b/>
      <w:sz w:val="36"/>
    </w:rPr>
  </w:style>
  <w:style w:type="paragraph" w:customStyle="1" w:styleId="Outline">
    <w:name w:val="Outline"/>
    <w:basedOn w:val="Normal"/>
    <w:rsid w:val="00432C6A"/>
    <w:pPr>
      <w:spacing w:before="240"/>
    </w:pPr>
    <w:rPr>
      <w:kern w:val="28"/>
    </w:rPr>
  </w:style>
  <w:style w:type="paragraph" w:customStyle="1" w:styleId="SectionXHeading">
    <w:name w:val="Section X Heading"/>
    <w:basedOn w:val="Normal"/>
    <w:rsid w:val="00B66F66"/>
    <w:pPr>
      <w:spacing w:before="240" w:after="240"/>
      <w:jc w:val="center"/>
    </w:pPr>
    <w:rPr>
      <w:rFonts w:ascii="Times New Roman Bold" w:hAnsi="Times New Roman Bold"/>
      <w:b/>
      <w:sz w:val="36"/>
    </w:rPr>
  </w:style>
  <w:style w:type="character" w:styleId="Mention">
    <w:name w:val="Mention"/>
    <w:basedOn w:val="DefaultParagraphFont"/>
    <w:uiPriority w:val="99"/>
    <w:semiHidden/>
    <w:unhideWhenUsed/>
    <w:rsid w:val="003B3837"/>
    <w:rPr>
      <w:color w:val="2B579A"/>
      <w:shd w:val="clear" w:color="auto" w:fill="E6E6E6"/>
    </w:rPr>
  </w:style>
  <w:style w:type="paragraph" w:customStyle="1" w:styleId="StyleP3Header1-ClausesAfter12pt">
    <w:name w:val="Style P3 Header1-Clauses + After:  12 pt"/>
    <w:basedOn w:val="P3Header1-Clauses"/>
    <w:rsid w:val="000B588B"/>
    <w:pPr>
      <w:tabs>
        <w:tab w:val="left" w:pos="972"/>
        <w:tab w:val="left" w:pos="1008"/>
      </w:tabs>
      <w:spacing w:after="240"/>
      <w:ind w:left="0" w:firstLine="0"/>
      <w:jc w:val="both"/>
    </w:pPr>
    <w:rPr>
      <w:b w:val="0"/>
      <w:szCs w:val="24"/>
    </w:rPr>
  </w:style>
  <w:style w:type="paragraph" w:customStyle="1" w:styleId="Head41">
    <w:name w:val="Head 4.1"/>
    <w:basedOn w:val="Normal"/>
    <w:rsid w:val="000B588B"/>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p2">
    <w:name w:val="p2"/>
    <w:basedOn w:val="Normal"/>
    <w:rsid w:val="00A4496C"/>
    <w:rPr>
      <w:rFonts w:ascii="Calibri" w:eastAsiaTheme="minorHAnsi" w:hAnsi="Calibri"/>
      <w:sz w:val="15"/>
      <w:szCs w:val="15"/>
    </w:rPr>
  </w:style>
  <w:style w:type="character" w:styleId="UnresolvedMention">
    <w:name w:val="Unresolved Mention"/>
    <w:basedOn w:val="DefaultParagraphFont"/>
    <w:uiPriority w:val="99"/>
    <w:semiHidden/>
    <w:unhideWhenUsed/>
    <w:rsid w:val="002F65D0"/>
    <w:rPr>
      <w:color w:val="605E5C"/>
      <w:shd w:val="clear" w:color="auto" w:fill="E1DFDD"/>
    </w:rPr>
  </w:style>
  <w:style w:type="paragraph" w:customStyle="1" w:styleId="HeadingPARTItoIII">
    <w:name w:val="Heading PART I to III"/>
    <w:basedOn w:val="Heading1"/>
    <w:link w:val="HeadingPARTItoIIIChar"/>
    <w:qFormat/>
    <w:rsid w:val="002F65D0"/>
  </w:style>
  <w:style w:type="paragraph" w:customStyle="1" w:styleId="HeadingSections">
    <w:name w:val="Heading Sections"/>
    <w:basedOn w:val="Heading1"/>
    <w:link w:val="HeadingSectionsChar"/>
    <w:qFormat/>
    <w:rsid w:val="002F65D0"/>
    <w:pPr>
      <w:tabs>
        <w:tab w:val="center" w:pos="4680"/>
        <w:tab w:val="left" w:pos="7960"/>
      </w:tabs>
      <w:spacing w:before="0" w:after="0"/>
    </w:pPr>
  </w:style>
  <w:style w:type="character" w:customStyle="1" w:styleId="HeadingPARTItoIIIChar">
    <w:name w:val="Heading PART I to III Char"/>
    <w:basedOn w:val="Heading1Char"/>
    <w:link w:val="HeadingPARTItoIII"/>
    <w:rsid w:val="002F65D0"/>
    <w:rPr>
      <w:rFonts w:ascii="Times New Roman Bold" w:eastAsiaTheme="majorEastAsia" w:hAnsi="Times New Roman Bold" w:cstheme="majorBidi"/>
      <w:b/>
      <w:bCs w:val="0"/>
      <w:kern w:val="32"/>
      <w:sz w:val="32"/>
      <w:szCs w:val="20"/>
      <w:lang w:eastAsia="en-US"/>
    </w:rPr>
  </w:style>
  <w:style w:type="paragraph" w:customStyle="1" w:styleId="HeadingITC1">
    <w:name w:val="Heading ITC 1"/>
    <w:basedOn w:val="Heading1"/>
    <w:link w:val="HeadingITC1Char"/>
    <w:qFormat/>
    <w:rsid w:val="0011244C"/>
    <w:rPr>
      <w:sz w:val="28"/>
      <w:szCs w:val="28"/>
    </w:rPr>
  </w:style>
  <w:style w:type="character" w:customStyle="1" w:styleId="HeadingSectionsChar">
    <w:name w:val="Heading Sections Char"/>
    <w:basedOn w:val="Heading1Char"/>
    <w:link w:val="HeadingSections"/>
    <w:rsid w:val="002F65D0"/>
    <w:rPr>
      <w:rFonts w:ascii="Times New Roman Bold" w:eastAsiaTheme="majorEastAsia" w:hAnsi="Times New Roman Bold" w:cstheme="majorBidi"/>
      <w:b/>
      <w:bCs w:val="0"/>
      <w:kern w:val="32"/>
      <w:sz w:val="32"/>
      <w:szCs w:val="20"/>
      <w:lang w:eastAsia="en-US"/>
    </w:rPr>
  </w:style>
  <w:style w:type="paragraph" w:customStyle="1" w:styleId="HeadingITC2">
    <w:name w:val="Heading ITC 2"/>
    <w:basedOn w:val="Heading2"/>
    <w:link w:val="HeadingITC2Char"/>
    <w:qFormat/>
    <w:rsid w:val="0011244C"/>
    <w:rPr>
      <w:lang w:val="en-US"/>
    </w:rPr>
  </w:style>
  <w:style w:type="character" w:customStyle="1" w:styleId="HeadingITC1Char">
    <w:name w:val="Heading ITC 1 Char"/>
    <w:basedOn w:val="Heading1Char"/>
    <w:link w:val="HeadingITC1"/>
    <w:rsid w:val="0011244C"/>
    <w:rPr>
      <w:rFonts w:ascii="Times New Roman Bold" w:eastAsiaTheme="majorEastAsia" w:hAnsi="Times New Roman Bold" w:cstheme="majorBidi"/>
      <w:b/>
      <w:bCs w:val="0"/>
      <w:kern w:val="32"/>
      <w:sz w:val="28"/>
      <w:szCs w:val="28"/>
      <w:lang w:eastAsia="en-US"/>
    </w:rPr>
  </w:style>
  <w:style w:type="paragraph" w:customStyle="1" w:styleId="HeadingCCTB1">
    <w:name w:val="Heading CC TB 1"/>
    <w:basedOn w:val="Heading1"/>
    <w:link w:val="HeadingCCTB1Char"/>
    <w:qFormat/>
    <w:rsid w:val="007C11BA"/>
    <w:pPr>
      <w:numPr>
        <w:numId w:val="10"/>
      </w:numPr>
    </w:pPr>
  </w:style>
  <w:style w:type="character" w:customStyle="1" w:styleId="HeadingITC2Char">
    <w:name w:val="Heading ITC 2 Char"/>
    <w:basedOn w:val="Heading2Char"/>
    <w:link w:val="HeadingITC2"/>
    <w:rsid w:val="0011244C"/>
    <w:rPr>
      <w:b/>
      <w:sz w:val="24"/>
      <w:szCs w:val="24"/>
      <w:lang w:val="en-GB" w:eastAsia="en-US"/>
    </w:rPr>
  </w:style>
  <w:style w:type="paragraph" w:customStyle="1" w:styleId="HeadingCCTB2">
    <w:name w:val="Heading CC TB 2"/>
    <w:basedOn w:val="Heading1"/>
    <w:link w:val="HeadingCCTB2Char"/>
    <w:qFormat/>
    <w:rsid w:val="007C11BA"/>
    <w:rPr>
      <w:smallCaps/>
      <w:sz w:val="28"/>
      <w:szCs w:val="28"/>
    </w:rPr>
  </w:style>
  <w:style w:type="character" w:customStyle="1" w:styleId="HeadingCCTB1Char">
    <w:name w:val="Heading CC TB 1 Char"/>
    <w:basedOn w:val="Heading1Char"/>
    <w:link w:val="HeadingCCTB1"/>
    <w:rsid w:val="007C11BA"/>
    <w:rPr>
      <w:rFonts w:ascii="Times New Roman Bold" w:eastAsiaTheme="majorEastAsia" w:hAnsi="Times New Roman Bold" w:cstheme="majorBidi"/>
      <w:b/>
      <w:bCs w:val="0"/>
      <w:kern w:val="32"/>
      <w:sz w:val="32"/>
      <w:szCs w:val="20"/>
      <w:lang w:eastAsia="en-US"/>
    </w:rPr>
  </w:style>
  <w:style w:type="paragraph" w:customStyle="1" w:styleId="HeadingCCTB3">
    <w:name w:val="Heading CC TB 3"/>
    <w:basedOn w:val="Heading3"/>
    <w:link w:val="HeadingCCTB3Char"/>
    <w:qFormat/>
    <w:rsid w:val="00FE7638"/>
    <w:pPr>
      <w:numPr>
        <w:numId w:val="0"/>
      </w:numPr>
      <w:spacing w:before="120" w:after="120"/>
      <w:ind w:left="792" w:hanging="432"/>
      <w:contextualSpacing w:val="0"/>
    </w:pPr>
    <w:rPr>
      <w:lang w:val="en-US"/>
    </w:rPr>
  </w:style>
  <w:style w:type="character" w:customStyle="1" w:styleId="HeadingCCTB2Char">
    <w:name w:val="Heading CC TB 2 Char"/>
    <w:basedOn w:val="Heading1Char"/>
    <w:link w:val="HeadingCCTB2"/>
    <w:rsid w:val="007C11BA"/>
    <w:rPr>
      <w:rFonts w:ascii="Times New Roman Bold" w:eastAsiaTheme="majorEastAsia" w:hAnsi="Times New Roman Bold" w:cstheme="majorBidi"/>
      <w:b/>
      <w:bCs w:val="0"/>
      <w:smallCaps/>
      <w:kern w:val="32"/>
      <w:sz w:val="28"/>
      <w:szCs w:val="28"/>
      <w:lang w:eastAsia="en-US"/>
    </w:rPr>
  </w:style>
  <w:style w:type="paragraph" w:customStyle="1" w:styleId="HeadingCCTB4">
    <w:name w:val="Heading CC TB 4"/>
    <w:basedOn w:val="A1-Heading2"/>
    <w:link w:val="HeadingCCTB4Char"/>
    <w:qFormat/>
    <w:rsid w:val="007C11BA"/>
    <w:pPr>
      <w:numPr>
        <w:numId w:val="0"/>
      </w:numPr>
      <w:ind w:left="360"/>
    </w:pPr>
    <w:rPr>
      <w:sz w:val="32"/>
      <w:szCs w:val="32"/>
      <w:lang w:val="en-US"/>
    </w:rPr>
  </w:style>
  <w:style w:type="character" w:customStyle="1" w:styleId="HeadingCCTB3Char">
    <w:name w:val="Heading CC TB 3 Char"/>
    <w:basedOn w:val="Heading3Char"/>
    <w:link w:val="HeadingCCTB3"/>
    <w:rsid w:val="00FE7638"/>
    <w:rPr>
      <w:b/>
      <w:bCs/>
      <w:sz w:val="24"/>
      <w:szCs w:val="24"/>
      <w:lang w:val="en-GB" w:eastAsia="en-US"/>
    </w:rPr>
  </w:style>
  <w:style w:type="paragraph" w:customStyle="1" w:styleId="HeadingCCLS1">
    <w:name w:val="Heading CC LS 1"/>
    <w:basedOn w:val="Heading1"/>
    <w:link w:val="HeadingCCLS1Char"/>
    <w:qFormat/>
    <w:rsid w:val="00314368"/>
    <w:pPr>
      <w:numPr>
        <w:numId w:val="11"/>
      </w:numPr>
    </w:pPr>
  </w:style>
  <w:style w:type="character" w:customStyle="1" w:styleId="A1-Heading2Char">
    <w:name w:val="A1-Heading2 Char"/>
    <w:basedOn w:val="Heading2Char"/>
    <w:link w:val="A1-Heading2"/>
    <w:rsid w:val="007C11BA"/>
    <w:rPr>
      <w:b/>
      <w:bCs/>
      <w:smallCaps/>
      <w:sz w:val="24"/>
      <w:szCs w:val="24"/>
      <w:lang w:val="en-GB" w:eastAsia="en-US"/>
    </w:rPr>
  </w:style>
  <w:style w:type="character" w:customStyle="1" w:styleId="HeadingCCTB4Char">
    <w:name w:val="Heading CC TB 4 Char"/>
    <w:basedOn w:val="A1-Heading2Char"/>
    <w:link w:val="HeadingCCTB4"/>
    <w:rsid w:val="007C11BA"/>
    <w:rPr>
      <w:b/>
      <w:bCs/>
      <w:smallCaps/>
      <w:sz w:val="32"/>
      <w:szCs w:val="32"/>
      <w:lang w:val="en-GB" w:eastAsia="en-US"/>
    </w:rPr>
  </w:style>
  <w:style w:type="paragraph" w:customStyle="1" w:styleId="HeadingCCLS2">
    <w:name w:val="Heading CC LS 2"/>
    <w:basedOn w:val="Heading1"/>
    <w:link w:val="HeadingCCLS2Char"/>
    <w:qFormat/>
    <w:rsid w:val="00314368"/>
    <w:rPr>
      <w:smallCaps/>
      <w:sz w:val="28"/>
      <w:szCs w:val="28"/>
    </w:rPr>
  </w:style>
  <w:style w:type="character" w:customStyle="1" w:styleId="HeadingCCLS1Char">
    <w:name w:val="Heading CC LS 1 Char"/>
    <w:basedOn w:val="Heading1Char"/>
    <w:link w:val="HeadingCCLS1"/>
    <w:rsid w:val="00314368"/>
    <w:rPr>
      <w:rFonts w:ascii="Times New Roman Bold" w:eastAsiaTheme="majorEastAsia" w:hAnsi="Times New Roman Bold" w:cstheme="majorBidi"/>
      <w:b/>
      <w:bCs w:val="0"/>
      <w:kern w:val="32"/>
      <w:sz w:val="32"/>
      <w:szCs w:val="20"/>
      <w:lang w:eastAsia="en-US"/>
    </w:rPr>
  </w:style>
  <w:style w:type="paragraph" w:customStyle="1" w:styleId="HeadingCCLS3">
    <w:name w:val="Heading CC LS 3"/>
    <w:basedOn w:val="Section8Heading2"/>
    <w:link w:val="HeadingCCLS3Char"/>
    <w:qFormat/>
    <w:rsid w:val="00314368"/>
    <w:pPr>
      <w:numPr>
        <w:numId w:val="8"/>
      </w:numPr>
      <w:spacing w:before="120" w:after="120"/>
    </w:pPr>
  </w:style>
  <w:style w:type="character" w:customStyle="1" w:styleId="HeadingCCLS2Char">
    <w:name w:val="Heading CC LS 2 Char"/>
    <w:basedOn w:val="Heading1Char"/>
    <w:link w:val="HeadingCCLS2"/>
    <w:rsid w:val="00314368"/>
    <w:rPr>
      <w:rFonts w:ascii="Times New Roman Bold" w:eastAsiaTheme="majorEastAsia" w:hAnsi="Times New Roman Bold" w:cstheme="majorBidi"/>
      <w:b/>
      <w:bCs w:val="0"/>
      <w:smallCaps/>
      <w:kern w:val="32"/>
      <w:sz w:val="28"/>
      <w:szCs w:val="28"/>
      <w:lang w:eastAsia="en-US"/>
    </w:rPr>
  </w:style>
  <w:style w:type="paragraph" w:customStyle="1" w:styleId="HeadingCCLS4">
    <w:name w:val="Heading CC LS 4"/>
    <w:basedOn w:val="A1-Heading2"/>
    <w:link w:val="HeadingCCLS4Char"/>
    <w:qFormat/>
    <w:rsid w:val="00314368"/>
    <w:pPr>
      <w:numPr>
        <w:numId w:val="0"/>
      </w:numPr>
      <w:ind w:left="360"/>
    </w:pPr>
    <w:rPr>
      <w:sz w:val="32"/>
      <w:szCs w:val="32"/>
      <w:lang w:val="en-US"/>
    </w:rPr>
  </w:style>
  <w:style w:type="character" w:customStyle="1" w:styleId="Section8Heading2Char">
    <w:name w:val="Section 8. Heading2 Char"/>
    <w:basedOn w:val="DefaultParagraphFont"/>
    <w:link w:val="Section8Heading2"/>
    <w:rsid w:val="00314368"/>
    <w:rPr>
      <w:b/>
      <w:bCs/>
      <w:sz w:val="24"/>
      <w:szCs w:val="24"/>
      <w:lang w:eastAsia="en-US"/>
    </w:rPr>
  </w:style>
  <w:style w:type="character" w:customStyle="1" w:styleId="HeadingCCLS3Char">
    <w:name w:val="Heading CC LS 3 Char"/>
    <w:basedOn w:val="Section8Heading2Char"/>
    <w:link w:val="HeadingCCLS3"/>
    <w:rsid w:val="00314368"/>
    <w:rPr>
      <w:b/>
      <w:bCs/>
      <w:sz w:val="24"/>
      <w:szCs w:val="24"/>
      <w:lang w:eastAsia="en-US"/>
    </w:rPr>
  </w:style>
  <w:style w:type="character" w:customStyle="1" w:styleId="HeadingCCLS4Char">
    <w:name w:val="Heading CC LS 4 Char"/>
    <w:basedOn w:val="A1-Heading2Char"/>
    <w:link w:val="HeadingCCLS4"/>
    <w:rsid w:val="00314368"/>
    <w:rPr>
      <w:b/>
      <w:bCs/>
      <w:smallCaps/>
      <w:sz w:val="32"/>
      <w:szCs w:val="32"/>
      <w:lang w:val="en-GB" w:eastAsia="en-US"/>
    </w:rPr>
  </w:style>
  <w:style w:type="paragraph" w:customStyle="1" w:styleId="CCTBsubclauses">
    <w:name w:val="CC TB subclauses"/>
    <w:basedOn w:val="HeadingCCTB3"/>
    <w:link w:val="CCTBsubclausesChar"/>
    <w:qFormat/>
    <w:rsid w:val="00C61740"/>
    <w:pPr>
      <w:ind w:hanging="815"/>
      <w:jc w:val="both"/>
      <w:outlineLvl w:val="9"/>
    </w:pPr>
  </w:style>
  <w:style w:type="paragraph" w:customStyle="1" w:styleId="CCLSSubclauses">
    <w:name w:val="CC LS Subclauses"/>
    <w:basedOn w:val="Heading3"/>
    <w:link w:val="CCLSSubclausesChar"/>
    <w:qFormat/>
    <w:rsid w:val="003341BD"/>
    <w:pPr>
      <w:numPr>
        <w:numId w:val="0"/>
      </w:numPr>
      <w:spacing w:before="120" w:after="120"/>
      <w:ind w:left="360" w:hanging="792"/>
      <w:contextualSpacing w:val="0"/>
      <w:jc w:val="both"/>
    </w:pPr>
  </w:style>
  <w:style w:type="character" w:customStyle="1" w:styleId="CCTBsubclausesChar">
    <w:name w:val="CC TB subclauses Char"/>
    <w:basedOn w:val="HeadingCCTB3Char"/>
    <w:link w:val="CCTBsubclauses"/>
    <w:rsid w:val="00C61740"/>
    <w:rPr>
      <w:b/>
      <w:bCs/>
      <w:sz w:val="24"/>
      <w:szCs w:val="24"/>
      <w:lang w:val="en-GB" w:eastAsia="en-US"/>
    </w:rPr>
  </w:style>
  <w:style w:type="character" w:customStyle="1" w:styleId="CCLSSubclausesChar">
    <w:name w:val="CC LS Subclauses Char"/>
    <w:basedOn w:val="Heading3Char"/>
    <w:link w:val="CCLSSubclauses"/>
    <w:rsid w:val="003341BD"/>
    <w:rPr>
      <w:b/>
      <w:bCs/>
      <w:sz w:val="24"/>
      <w:szCs w:val="24"/>
      <w:lang w:val="en-GB" w:eastAsia="en-US"/>
    </w:rPr>
  </w:style>
  <w:style w:type="table" w:customStyle="1" w:styleId="TableGrid1">
    <w:name w:val="Table Grid1"/>
    <w:basedOn w:val="TableNormal"/>
    <w:next w:val="TableGrid"/>
    <w:uiPriority w:val="39"/>
    <w:rsid w:val="000578E3"/>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FE0EDB"/>
    <w:rPr>
      <w:b/>
      <w:bCs/>
    </w:rPr>
  </w:style>
  <w:style w:type="character" w:styleId="SubtleEmphasis">
    <w:name w:val="Subtle Emphasis"/>
    <w:basedOn w:val="DefaultParagraphFont"/>
    <w:uiPriority w:val="19"/>
    <w:qFormat/>
    <w:rsid w:val="00F549AD"/>
    <w:rPr>
      <w:i/>
      <w:iCs/>
      <w:color w:val="404040" w:themeColor="text1" w:themeTint="BF"/>
    </w:rPr>
  </w:style>
  <w:style w:type="table" w:styleId="GridTable1Light">
    <w:name w:val="Grid Table 1 Light"/>
    <w:basedOn w:val="TableNormal"/>
    <w:uiPriority w:val="46"/>
    <w:rsid w:val="005E4266"/>
    <w:rPr>
      <w:rFonts w:ascii="Cambria" w:eastAsia="MS Mincho" w:hAnsi="Cambria"/>
      <w:sz w:val="20"/>
      <w:szCs w:val="20"/>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020A9B"/>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1170"/>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138EA"/>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5977"/>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63C17"/>
    <w:rPr>
      <w:rFonts w:ascii="Cambria" w:eastAsia="MS Mincho" w:hAnsi="Cambria"/>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
    <w:name w:val="No List1"/>
    <w:next w:val="NoList"/>
    <w:uiPriority w:val="99"/>
    <w:semiHidden/>
    <w:unhideWhenUsed/>
    <w:rsid w:val="009218F8"/>
  </w:style>
  <w:style w:type="table" w:customStyle="1" w:styleId="TableGrid6">
    <w:name w:val="Table Grid6"/>
    <w:basedOn w:val="TableNormal"/>
    <w:next w:val="TableGrid"/>
    <w:uiPriority w:val="39"/>
    <w:rsid w:val="009218F8"/>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9218F8"/>
    <w:rPr>
      <w:rFonts w:ascii="Trebuchet MS" w:eastAsia="MS Mincho" w:hAnsi="Trebuchet MS"/>
      <w:sz w:val="18"/>
      <w:szCs w:val="18"/>
      <w:lang w:eastAsia="en-US"/>
    </w:rPr>
  </w:style>
  <w:style w:type="character" w:customStyle="1" w:styleId="SubtleEmphasis1">
    <w:name w:val="Subtle Emphasis1"/>
    <w:uiPriority w:val="19"/>
    <w:qFormat/>
    <w:rsid w:val="009218F8"/>
    <w:rPr>
      <w:color w:val="808080"/>
    </w:rPr>
  </w:style>
  <w:style w:type="character" w:customStyle="1" w:styleId="IntenseEmphasis1">
    <w:name w:val="Intense Emphasis1"/>
    <w:uiPriority w:val="21"/>
    <w:qFormat/>
    <w:rsid w:val="009218F8"/>
    <w:rPr>
      <w:b/>
      <w:bCs/>
      <w:i/>
      <w:iCs/>
      <w:color w:val="4F81BD"/>
    </w:rPr>
  </w:style>
  <w:style w:type="paragraph" w:customStyle="1" w:styleId="ColorfulGrid-Accent11">
    <w:name w:val="Colorful Grid - Accent 11"/>
    <w:basedOn w:val="Normal"/>
    <w:next w:val="Normal"/>
    <w:link w:val="ColorfulGrid-Accent1Char"/>
    <w:uiPriority w:val="29"/>
    <w:qFormat/>
    <w:rsid w:val="009218F8"/>
    <w:pPr>
      <w:spacing w:after="120" w:line="276" w:lineRule="auto"/>
      <w:jc w:val="both"/>
    </w:pPr>
    <w:rPr>
      <w:rFonts w:ascii="Trebuchet MS" w:eastAsia="MS Mincho" w:hAnsi="Trebuchet MS"/>
      <w:i/>
      <w:iCs/>
      <w:color w:val="000000"/>
      <w:sz w:val="22"/>
      <w:szCs w:val="22"/>
    </w:rPr>
  </w:style>
  <w:style w:type="character" w:customStyle="1" w:styleId="ColorfulGrid-Accent1Char">
    <w:name w:val="Colorful Grid - Accent 1 Char"/>
    <w:link w:val="ColorfulGrid-Accent11"/>
    <w:uiPriority w:val="29"/>
    <w:rsid w:val="009218F8"/>
    <w:rPr>
      <w:rFonts w:ascii="Trebuchet MS" w:eastAsia="MS Mincho" w:hAnsi="Trebuchet MS"/>
      <w:i/>
      <w:iCs/>
      <w:color w:val="000000"/>
      <w:lang w:eastAsia="en-US"/>
    </w:rPr>
  </w:style>
  <w:style w:type="paragraph" w:customStyle="1" w:styleId="S9-appx">
    <w:name w:val="S9 - appx"/>
    <w:basedOn w:val="Normal"/>
    <w:rsid w:val="009218F8"/>
    <w:pPr>
      <w:spacing w:before="120" w:after="240"/>
      <w:jc w:val="center"/>
    </w:pPr>
    <w:rPr>
      <w:b/>
      <w:sz w:val="28"/>
      <w:szCs w:val="20"/>
    </w:rPr>
  </w:style>
  <w:style w:type="character" w:customStyle="1" w:styleId="do1">
    <w:name w:val="do1"/>
    <w:basedOn w:val="DefaultParagraphFont"/>
    <w:rsid w:val="009218F8"/>
    <w:rPr>
      <w:b/>
      <w:bCs/>
    </w:rPr>
  </w:style>
  <w:style w:type="paragraph" w:customStyle="1" w:styleId="CaracterCaracter">
    <w:name w:val="Caracter Caracter"/>
    <w:basedOn w:val="Normal"/>
    <w:rsid w:val="009218F8"/>
    <w:rPr>
      <w:lang w:val="pl-PL" w:eastAsia="pl-PL"/>
    </w:rPr>
  </w:style>
  <w:style w:type="character" w:customStyle="1" w:styleId="tpa1">
    <w:name w:val="tpa1"/>
    <w:basedOn w:val="DefaultParagraphFont"/>
    <w:rsid w:val="009218F8"/>
  </w:style>
  <w:style w:type="paragraph" w:customStyle="1" w:styleId="CaracterCaracterCharCharCaracterCaracterCharCharCaracterCaracter">
    <w:name w:val="Caracter Caracter Char Char Caracter Caracter Char Char Caracter Caracter"/>
    <w:basedOn w:val="Normal"/>
    <w:rsid w:val="009218F8"/>
    <w:rPr>
      <w:lang w:val="pl-PL" w:eastAsia="pl-PL"/>
    </w:rPr>
  </w:style>
  <w:style w:type="paragraph" w:styleId="List4">
    <w:name w:val="List 4"/>
    <w:basedOn w:val="Normal"/>
    <w:rsid w:val="009218F8"/>
    <w:pPr>
      <w:ind w:left="1440" w:hanging="360"/>
    </w:pPr>
  </w:style>
  <w:style w:type="paragraph" w:styleId="List2">
    <w:name w:val="List 2"/>
    <w:basedOn w:val="Normal"/>
    <w:rsid w:val="009218F8"/>
    <w:pPr>
      <w:ind w:left="720" w:hanging="360"/>
      <w:contextualSpacing/>
    </w:pPr>
    <w:rPr>
      <w:rFonts w:eastAsia="MS Mincho"/>
    </w:rPr>
  </w:style>
  <w:style w:type="paragraph" w:customStyle="1" w:styleId="NormalWeb2">
    <w:name w:val="Normal (Web)2"/>
    <w:basedOn w:val="Normal"/>
    <w:rsid w:val="009218F8"/>
    <w:pPr>
      <w:spacing w:before="105" w:after="105"/>
      <w:ind w:left="105" w:right="105"/>
    </w:pPr>
    <w:rPr>
      <w:lang w:val="ro-RO" w:eastAsia="ro-RO"/>
    </w:rPr>
  </w:style>
  <w:style w:type="paragraph" w:styleId="ListBullet3">
    <w:name w:val="List Bullet 3"/>
    <w:basedOn w:val="Normal"/>
    <w:autoRedefine/>
    <w:rsid w:val="009218F8"/>
    <w:pPr>
      <w:numPr>
        <w:numId w:val="113"/>
      </w:numPr>
      <w:jc w:val="both"/>
    </w:pPr>
  </w:style>
  <w:style w:type="paragraph" w:customStyle="1" w:styleId="titlu">
    <w:name w:val="titlu"/>
    <w:basedOn w:val="Normal"/>
    <w:rsid w:val="009218F8"/>
    <w:pPr>
      <w:spacing w:line="360" w:lineRule="atLeast"/>
      <w:jc w:val="both"/>
    </w:pPr>
    <w:rPr>
      <w:rFonts w:ascii="Tahoma" w:hAnsi="Tahoma" w:cs="Tahoma"/>
      <w:b/>
      <w:bCs/>
      <w:color w:val="0099CC"/>
      <w:sz w:val="21"/>
      <w:szCs w:val="21"/>
      <w:lang w:eastAsia="ja-JP"/>
    </w:rPr>
  </w:style>
  <w:style w:type="paragraph" w:customStyle="1" w:styleId="Outline2">
    <w:name w:val="Outline2"/>
    <w:basedOn w:val="Normal"/>
    <w:rsid w:val="009218F8"/>
    <w:pPr>
      <w:numPr>
        <w:ilvl w:val="1"/>
      </w:numPr>
      <w:tabs>
        <w:tab w:val="num" w:pos="864"/>
      </w:tabs>
      <w:spacing w:before="240"/>
      <w:ind w:left="864" w:hanging="504"/>
    </w:pPr>
    <w:rPr>
      <w:kern w:val="28"/>
      <w:szCs w:val="20"/>
    </w:rPr>
  </w:style>
  <w:style w:type="character" w:customStyle="1" w:styleId="apple-converted-space">
    <w:name w:val="apple-converted-space"/>
    <w:basedOn w:val="DefaultParagraphFont"/>
    <w:rsid w:val="009218F8"/>
  </w:style>
  <w:style w:type="character" w:customStyle="1" w:styleId="CharacterStyle1">
    <w:name w:val="Character Style 1"/>
    <w:rsid w:val="009218F8"/>
    <w:rPr>
      <w:sz w:val="20"/>
      <w:szCs w:val="20"/>
    </w:rPr>
  </w:style>
  <w:style w:type="paragraph" w:styleId="IntenseQuote">
    <w:name w:val="Intense Quote"/>
    <w:basedOn w:val="Normal"/>
    <w:next w:val="Normal"/>
    <w:link w:val="IntenseQuoteChar"/>
    <w:uiPriority w:val="30"/>
    <w:qFormat/>
    <w:rsid w:val="009218F8"/>
    <w:pPr>
      <w:pBdr>
        <w:bottom w:val="single" w:sz="4" w:space="4" w:color="4F81BD" w:themeColor="accent1"/>
      </w:pBdr>
      <w:spacing w:before="200" w:after="280" w:line="276" w:lineRule="auto"/>
      <w:ind w:left="936" w:right="936"/>
      <w:jc w:val="both"/>
    </w:pPr>
    <w:rPr>
      <w:rFonts w:ascii="Trebuchet MS" w:eastAsia="MS Mincho" w:hAnsi="Trebuchet MS"/>
      <w:b/>
      <w:bCs/>
      <w:i/>
      <w:iCs/>
      <w:sz w:val="22"/>
      <w:szCs w:val="22"/>
    </w:rPr>
  </w:style>
  <w:style w:type="character" w:customStyle="1" w:styleId="IntenseQuoteChar">
    <w:name w:val="Intense Quote Char"/>
    <w:basedOn w:val="DefaultParagraphFont"/>
    <w:link w:val="IntenseQuote"/>
    <w:uiPriority w:val="30"/>
    <w:rsid w:val="009218F8"/>
    <w:rPr>
      <w:rFonts w:ascii="Trebuchet MS" w:eastAsia="MS Mincho" w:hAnsi="Trebuchet MS"/>
      <w:b/>
      <w:bCs/>
      <w:i/>
      <w:iCs/>
      <w:lang w:eastAsia="en-US"/>
    </w:rPr>
  </w:style>
  <w:style w:type="paragraph" w:customStyle="1" w:styleId="Default">
    <w:name w:val="Default"/>
    <w:rsid w:val="009218F8"/>
    <w:pPr>
      <w:autoSpaceDE w:val="0"/>
      <w:autoSpaceDN w:val="0"/>
      <w:adjustRightInd w:val="0"/>
    </w:pPr>
    <w:rPr>
      <w:rFonts w:eastAsia="MS Mincho"/>
      <w:color w:val="000000"/>
      <w:sz w:val="24"/>
      <w:szCs w:val="24"/>
      <w:lang w:eastAsia="en-US"/>
    </w:rPr>
  </w:style>
  <w:style w:type="paragraph" w:styleId="HTMLPreformatted">
    <w:name w:val="HTML Preformatted"/>
    <w:basedOn w:val="Normal"/>
    <w:link w:val="HTMLPreformattedChar"/>
    <w:uiPriority w:val="99"/>
    <w:unhideWhenUsed/>
    <w:rsid w:val="009218F8"/>
    <w:pPr>
      <w:jc w:val="both"/>
    </w:pPr>
    <w:rPr>
      <w:rFonts w:ascii="Consolas" w:eastAsia="MS Mincho" w:hAnsi="Consolas"/>
      <w:sz w:val="20"/>
      <w:szCs w:val="20"/>
    </w:rPr>
  </w:style>
  <w:style w:type="character" w:customStyle="1" w:styleId="HTMLPreformattedChar">
    <w:name w:val="HTML Preformatted Char"/>
    <w:basedOn w:val="DefaultParagraphFont"/>
    <w:link w:val="HTMLPreformatted"/>
    <w:uiPriority w:val="99"/>
    <w:rsid w:val="009218F8"/>
    <w:rPr>
      <w:rFonts w:ascii="Consolas" w:eastAsia="MS Mincho" w:hAnsi="Consolas"/>
      <w:sz w:val="20"/>
      <w:szCs w:val="20"/>
      <w:lang w:eastAsia="en-US"/>
    </w:rPr>
  </w:style>
  <w:style w:type="table" w:styleId="GridTable4-Accent1">
    <w:name w:val="Grid Table 4 Accent 1"/>
    <w:basedOn w:val="TableNormal"/>
    <w:uiPriority w:val="49"/>
    <w:rsid w:val="009218F8"/>
    <w:rPr>
      <w:rFonts w:ascii="Cambria" w:eastAsia="MS Mincho" w:hAnsi="Cambria"/>
      <w:sz w:val="20"/>
      <w:szCs w:val="20"/>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68B1DB1-Normal3">
    <w:name w:val="P68B1DB1-Normal3"/>
    <w:basedOn w:val="Normal"/>
    <w:rsid w:val="009218F8"/>
    <w:rPr>
      <w:rFonts w:eastAsia="MS Mincho"/>
      <w:color w:val="000000"/>
      <w:szCs w:val="20"/>
      <w:lang w:val="en-GB" w:eastAsia="en-GB"/>
    </w:rPr>
  </w:style>
  <w:style w:type="paragraph" w:customStyle="1" w:styleId="P68B1DB1-Normal4">
    <w:name w:val="P68B1DB1-Normal4"/>
    <w:basedOn w:val="Normal"/>
    <w:rsid w:val="009218F8"/>
    <w:rPr>
      <w:rFonts w:eastAsia="MS Mincho"/>
      <w:szCs w:val="20"/>
      <w:lang w:val="en-GB" w:eastAsia="en-GB"/>
    </w:rPr>
  </w:style>
  <w:style w:type="paragraph" w:customStyle="1" w:styleId="P68B1DB1-ListParagraph8">
    <w:name w:val="P68B1DB1-ListParagraph8"/>
    <w:basedOn w:val="ListParagraph"/>
    <w:rsid w:val="009218F8"/>
    <w:pPr>
      <w:tabs>
        <w:tab w:val="num" w:pos="360"/>
      </w:tabs>
      <w:ind w:left="708" w:hanging="360"/>
      <w:contextualSpacing w:val="0"/>
    </w:pPr>
    <w:rPr>
      <w:rFonts w:eastAsia="MS Mincho"/>
      <w:bCs/>
      <w:color w:val="000000"/>
      <w:szCs w:val="20"/>
      <w:lang w:val="en-GB" w:eastAsia="en-GB"/>
    </w:rPr>
  </w:style>
  <w:style w:type="character" w:customStyle="1" w:styleId="overflow-hidden">
    <w:name w:val="overflow-hidden"/>
    <w:basedOn w:val="DefaultParagraphFont"/>
    <w:rsid w:val="009218F8"/>
  </w:style>
  <w:style w:type="paragraph" w:styleId="z-TopofForm">
    <w:name w:val="HTML Top of Form"/>
    <w:basedOn w:val="Normal"/>
    <w:next w:val="Normal"/>
    <w:link w:val="z-TopofFormChar"/>
    <w:hidden/>
    <w:uiPriority w:val="99"/>
    <w:unhideWhenUsed/>
    <w:rsid w:val="009218F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9218F8"/>
    <w:rPr>
      <w:rFonts w:ascii="Arial" w:hAnsi="Arial" w:cs="Arial"/>
      <w:vanish/>
      <w:sz w:val="16"/>
      <w:szCs w:val="16"/>
      <w:lang w:eastAsia="en-US"/>
    </w:rPr>
  </w:style>
  <w:style w:type="paragraph" w:styleId="z-BottomofForm">
    <w:name w:val="HTML Bottom of Form"/>
    <w:basedOn w:val="Normal"/>
    <w:next w:val="Normal"/>
    <w:link w:val="z-BottomofFormChar"/>
    <w:hidden/>
    <w:uiPriority w:val="99"/>
    <w:unhideWhenUsed/>
    <w:rsid w:val="009218F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218F8"/>
    <w:rPr>
      <w:rFonts w:ascii="Arial" w:hAnsi="Arial" w:cs="Arial"/>
      <w:vanish/>
      <w:sz w:val="16"/>
      <w:szCs w:val="16"/>
      <w:lang w:eastAsia="en-US"/>
    </w:rPr>
  </w:style>
  <w:style w:type="table" w:styleId="PlainTable3">
    <w:name w:val="Plain Table 3"/>
    <w:basedOn w:val="TableNormal"/>
    <w:uiPriority w:val="43"/>
    <w:rsid w:val="009218F8"/>
    <w:rPr>
      <w:rFonts w:ascii="Cambria" w:eastAsia="MS Mincho" w:hAnsi="Cambria"/>
      <w:sz w:val="20"/>
      <w:szCs w:val="20"/>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9218F8"/>
    <w:rPr>
      <w:rFonts w:ascii="Cambria" w:eastAsia="MS Mincho" w:hAnsi="Cambria"/>
      <w:sz w:val="20"/>
      <w:szCs w:val="20"/>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Text1">
    <w:name w:val="Footnote Text1"/>
    <w:basedOn w:val="Normal"/>
    <w:next w:val="FootnoteText"/>
    <w:uiPriority w:val="99"/>
    <w:unhideWhenUsed/>
    <w:rsid w:val="009218F8"/>
    <w:rPr>
      <w:rFonts w:ascii="Cambria" w:eastAsia="MS Mincho" w:hAnsi="Cambria"/>
      <w:sz w:val="20"/>
      <w:szCs w:val="20"/>
      <w:lang w:val="ro-RO"/>
    </w:rPr>
  </w:style>
  <w:style w:type="character" w:customStyle="1" w:styleId="FootnoteTextChar1">
    <w:name w:val="Footnote Text Char1"/>
    <w:basedOn w:val="DefaultParagraphFont"/>
    <w:uiPriority w:val="99"/>
    <w:semiHidden/>
    <w:rsid w:val="009218F8"/>
    <w:rPr>
      <w:rFonts w:ascii="Trebuchet MS" w:hAnsi="Trebuchet MS"/>
    </w:rPr>
  </w:style>
  <w:style w:type="table" w:styleId="TableGridLight">
    <w:name w:val="Grid Table Light"/>
    <w:basedOn w:val="TableNormal"/>
    <w:uiPriority w:val="40"/>
    <w:rsid w:val="009218F8"/>
    <w:rPr>
      <w:rFonts w:ascii="Cambria" w:eastAsia="MS Mincho" w:hAnsi="Cambria"/>
      <w:sz w:val="20"/>
      <w:szCs w:val="2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71">
    <w:name w:val="Head 7.1"/>
    <w:basedOn w:val="Normal"/>
    <w:rsid w:val="009218F8"/>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explanatoryclause">
    <w:name w:val="explanatory_clause"/>
    <w:basedOn w:val="Normal"/>
    <w:rsid w:val="009218F8"/>
    <w:pPr>
      <w:suppressAutoHyphens/>
      <w:spacing w:after="120"/>
      <w:ind w:left="738" w:right="-14" w:hanging="738"/>
    </w:pPr>
    <w:rPr>
      <w:rFonts w:ascii="Arial" w:hAnsi="Arial"/>
      <w:sz w:val="22"/>
      <w:szCs w:val="20"/>
    </w:rPr>
  </w:style>
  <w:style w:type="paragraph" w:customStyle="1" w:styleId="Head72">
    <w:name w:val="Head 7.2"/>
    <w:basedOn w:val="Normal"/>
    <w:rsid w:val="009218F8"/>
    <w:pPr>
      <w:suppressAutoHyphens/>
      <w:spacing w:after="120"/>
      <w:ind w:left="720" w:hanging="720"/>
    </w:pPr>
    <w:rPr>
      <w:rFonts w:ascii="Times New Roman Bold" w:hAnsi="Times New Roman Bold"/>
      <w:b/>
      <w:sz w:val="28"/>
      <w:szCs w:val="20"/>
    </w:rPr>
  </w:style>
  <w:style w:type="character" w:customStyle="1" w:styleId="Preparersnotenobold">
    <w:name w:val="Preparer's note (no bold)"/>
    <w:rsid w:val="009218F8"/>
    <w:rPr>
      <w:i/>
    </w:rPr>
  </w:style>
  <w:style w:type="paragraph" w:customStyle="1" w:styleId="msonormal0">
    <w:name w:val="msonormal"/>
    <w:basedOn w:val="Normal"/>
    <w:rsid w:val="009218F8"/>
    <w:pPr>
      <w:spacing w:before="100" w:beforeAutospacing="1" w:after="100" w:afterAutospacing="1"/>
    </w:pPr>
  </w:style>
  <w:style w:type="paragraph" w:customStyle="1" w:styleId="font5">
    <w:name w:val="font5"/>
    <w:basedOn w:val="Normal"/>
    <w:rsid w:val="009218F8"/>
    <w:pPr>
      <w:spacing w:before="100" w:beforeAutospacing="1" w:after="100" w:afterAutospacing="1"/>
    </w:pPr>
    <w:rPr>
      <w:rFonts w:ascii="Trebuchet MS" w:hAnsi="Trebuchet MS"/>
      <w:color w:val="000000"/>
      <w:sz w:val="16"/>
      <w:szCs w:val="16"/>
    </w:rPr>
  </w:style>
  <w:style w:type="paragraph" w:customStyle="1" w:styleId="font6">
    <w:name w:val="font6"/>
    <w:basedOn w:val="Normal"/>
    <w:rsid w:val="009218F8"/>
    <w:pPr>
      <w:spacing w:before="100" w:beforeAutospacing="1" w:after="100" w:afterAutospacing="1"/>
    </w:pPr>
    <w:rPr>
      <w:rFonts w:ascii="Trebuchet MS" w:hAnsi="Trebuchet MS"/>
      <w:i/>
      <w:iCs/>
      <w:color w:val="000000"/>
      <w:sz w:val="16"/>
      <w:szCs w:val="16"/>
    </w:rPr>
  </w:style>
  <w:style w:type="paragraph" w:customStyle="1" w:styleId="font7">
    <w:name w:val="font7"/>
    <w:basedOn w:val="Normal"/>
    <w:rsid w:val="009218F8"/>
    <w:pPr>
      <w:spacing w:before="100" w:beforeAutospacing="1" w:after="100" w:afterAutospacing="1"/>
    </w:pPr>
    <w:rPr>
      <w:rFonts w:ascii="Trebuchet MS" w:hAnsi="Trebuchet MS"/>
      <w:color w:val="FF0000"/>
      <w:sz w:val="16"/>
      <w:szCs w:val="16"/>
    </w:rPr>
  </w:style>
  <w:style w:type="paragraph" w:customStyle="1" w:styleId="font8">
    <w:name w:val="font8"/>
    <w:basedOn w:val="Normal"/>
    <w:rsid w:val="009218F8"/>
    <w:pPr>
      <w:spacing w:before="100" w:beforeAutospacing="1" w:after="100" w:afterAutospacing="1"/>
    </w:pPr>
    <w:rPr>
      <w:rFonts w:ascii="Calibri" w:hAnsi="Calibri" w:cs="Calibri"/>
      <w:color w:val="000000"/>
      <w:sz w:val="16"/>
      <w:szCs w:val="16"/>
    </w:rPr>
  </w:style>
  <w:style w:type="paragraph" w:customStyle="1" w:styleId="font9">
    <w:name w:val="font9"/>
    <w:basedOn w:val="Normal"/>
    <w:rsid w:val="009218F8"/>
    <w:pPr>
      <w:spacing w:before="100" w:beforeAutospacing="1" w:after="100" w:afterAutospacing="1"/>
    </w:pPr>
    <w:rPr>
      <w:rFonts w:ascii="Trebuchet MS" w:hAnsi="Trebuchet MS"/>
      <w:color w:val="000000"/>
      <w:sz w:val="16"/>
      <w:szCs w:val="16"/>
    </w:rPr>
  </w:style>
  <w:style w:type="paragraph" w:customStyle="1" w:styleId="font10">
    <w:name w:val="font10"/>
    <w:basedOn w:val="Normal"/>
    <w:rsid w:val="009218F8"/>
    <w:pPr>
      <w:spacing w:before="100" w:beforeAutospacing="1" w:after="100" w:afterAutospacing="1"/>
    </w:pPr>
    <w:rPr>
      <w:rFonts w:ascii="Trebuchet MS" w:hAnsi="Trebuchet MS"/>
      <w:color w:val="000000"/>
      <w:sz w:val="16"/>
      <w:szCs w:val="16"/>
    </w:rPr>
  </w:style>
  <w:style w:type="paragraph" w:customStyle="1" w:styleId="font11">
    <w:name w:val="font11"/>
    <w:basedOn w:val="Normal"/>
    <w:rsid w:val="009218F8"/>
    <w:pPr>
      <w:spacing w:before="100" w:beforeAutospacing="1" w:after="100" w:afterAutospacing="1"/>
    </w:pPr>
    <w:rPr>
      <w:rFonts w:ascii="Trebuchet MS" w:hAnsi="Trebuchet MS"/>
      <w:color w:val="0070C0"/>
      <w:sz w:val="22"/>
      <w:szCs w:val="22"/>
    </w:rPr>
  </w:style>
  <w:style w:type="paragraph" w:customStyle="1" w:styleId="font12">
    <w:name w:val="font12"/>
    <w:basedOn w:val="Normal"/>
    <w:rsid w:val="009218F8"/>
    <w:pPr>
      <w:spacing w:before="100" w:beforeAutospacing="1" w:after="100" w:afterAutospacing="1"/>
    </w:pPr>
    <w:rPr>
      <w:rFonts w:ascii="Aptos Narrow" w:hAnsi="Aptos Narrow"/>
      <w:color w:val="0070C0"/>
      <w:sz w:val="22"/>
      <w:szCs w:val="22"/>
    </w:rPr>
  </w:style>
  <w:style w:type="paragraph" w:customStyle="1" w:styleId="xl63">
    <w:name w:val="xl63"/>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sz w:val="20"/>
      <w:szCs w:val="20"/>
    </w:rPr>
  </w:style>
  <w:style w:type="paragraph" w:customStyle="1" w:styleId="xl64">
    <w:name w:val="xl64"/>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color w:val="000000"/>
      <w:sz w:val="16"/>
      <w:szCs w:val="16"/>
    </w:rPr>
  </w:style>
  <w:style w:type="paragraph" w:customStyle="1" w:styleId="xl65">
    <w:name w:val="xl65"/>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66">
    <w:name w:val="xl66"/>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16"/>
      <w:szCs w:val="16"/>
    </w:rPr>
  </w:style>
  <w:style w:type="paragraph" w:customStyle="1" w:styleId="xl67">
    <w:name w:val="xl67"/>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68">
    <w:name w:val="xl68"/>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9">
    <w:name w:val="xl69"/>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0">
    <w:name w:val="xl70"/>
    <w:basedOn w:val="Normal"/>
    <w:rsid w:val="009218F8"/>
    <w:pPr>
      <w:spacing w:before="100" w:beforeAutospacing="1" w:after="100" w:afterAutospacing="1"/>
      <w:jc w:val="center"/>
    </w:pPr>
  </w:style>
  <w:style w:type="paragraph" w:customStyle="1" w:styleId="xl71">
    <w:name w:val="xl71"/>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72">
    <w:name w:val="xl72"/>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73">
    <w:name w:val="xl73"/>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74">
    <w:name w:val="xl74"/>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75">
    <w:name w:val="xl75"/>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color w:val="000000"/>
      <w:sz w:val="16"/>
      <w:szCs w:val="16"/>
    </w:rPr>
  </w:style>
  <w:style w:type="paragraph" w:customStyle="1" w:styleId="xl76">
    <w:name w:val="xl76"/>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77">
    <w:name w:val="xl77"/>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rebuchet MS" w:hAnsi="Trebuchet MS"/>
      <w:sz w:val="16"/>
      <w:szCs w:val="16"/>
    </w:rPr>
  </w:style>
  <w:style w:type="paragraph" w:customStyle="1" w:styleId="xl78">
    <w:name w:val="xl78"/>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79">
    <w:name w:val="xl79"/>
    <w:basedOn w:val="Normal"/>
    <w:rsid w:val="009218F8"/>
    <w:pP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82">
    <w:name w:val="xl82"/>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83">
    <w:name w:val="xl83"/>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84">
    <w:name w:val="xl84"/>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85">
    <w:name w:val="xl85"/>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Normal"/>
    <w:rsid w:val="009218F8"/>
    <w:pPr>
      <w:spacing w:before="100" w:beforeAutospacing="1" w:after="100" w:afterAutospacing="1"/>
      <w:jc w:val="center"/>
      <w:textAlignment w:val="center"/>
    </w:pPr>
    <w:rPr>
      <w:rFonts w:ascii="Trebuchet MS" w:hAnsi="Trebuchet MS"/>
      <w:sz w:val="16"/>
      <w:szCs w:val="16"/>
    </w:rPr>
  </w:style>
  <w:style w:type="paragraph" w:customStyle="1" w:styleId="xl87">
    <w:name w:val="xl87"/>
    <w:basedOn w:val="Normal"/>
    <w:rsid w:val="009218F8"/>
    <w:pPr>
      <w:pBdr>
        <w:top w:val="single" w:sz="4" w:space="0" w:color="auto"/>
        <w:left w:val="single" w:sz="4" w:space="0" w:color="auto"/>
        <w:right w:val="single" w:sz="4" w:space="0" w:color="auto"/>
      </w:pBdr>
      <w:spacing w:before="100" w:beforeAutospacing="1" w:after="100" w:afterAutospacing="1"/>
      <w:jc w:val="center"/>
      <w:textAlignment w:val="center"/>
    </w:pPr>
    <w:rPr>
      <w:rFonts w:ascii="Trebuchet MS" w:hAnsi="Trebuchet MS"/>
      <w:color w:val="000000"/>
      <w:sz w:val="16"/>
      <w:szCs w:val="16"/>
    </w:rPr>
  </w:style>
  <w:style w:type="paragraph" w:customStyle="1" w:styleId="xl88">
    <w:name w:val="xl88"/>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6"/>
      <w:szCs w:val="16"/>
    </w:rPr>
  </w:style>
  <w:style w:type="paragraph" w:customStyle="1" w:styleId="xl89">
    <w:name w:val="xl89"/>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90">
    <w:name w:val="xl90"/>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91">
    <w:name w:val="xl91"/>
    <w:basedOn w:val="Normal"/>
    <w:rsid w:val="009218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rebuchet MS" w:hAnsi="Trebuchet MS"/>
      <w:sz w:val="16"/>
      <w:szCs w:val="16"/>
    </w:rPr>
  </w:style>
  <w:style w:type="paragraph" w:customStyle="1" w:styleId="xl92">
    <w:name w:val="xl92"/>
    <w:basedOn w:val="Normal"/>
    <w:rsid w:val="009218F8"/>
    <w:pPr>
      <w:pBdr>
        <w:top w:val="single" w:sz="4" w:space="0" w:color="auto"/>
        <w:left w:val="single" w:sz="4" w:space="0" w:color="auto"/>
        <w:bottom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93">
    <w:name w:val="xl93"/>
    <w:basedOn w:val="Normal"/>
    <w:rsid w:val="009218F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94">
    <w:name w:val="xl94"/>
    <w:basedOn w:val="Normal"/>
    <w:rsid w:val="009218F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95">
    <w:name w:val="xl95"/>
    <w:basedOn w:val="Normal"/>
    <w:rsid w:val="009218F8"/>
    <w:pPr>
      <w:pBdr>
        <w:top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96">
    <w:name w:val="xl96"/>
    <w:basedOn w:val="Normal"/>
    <w:rsid w:val="009218F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rebuchet MS" w:hAnsi="Trebuchet MS"/>
      <w:sz w:val="16"/>
      <w:szCs w:val="16"/>
    </w:rPr>
  </w:style>
  <w:style w:type="paragraph" w:customStyle="1" w:styleId="xl97">
    <w:name w:val="xl97"/>
    <w:basedOn w:val="Normal"/>
    <w:rsid w:val="009218F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rebuchet MS" w:hAnsi="Trebuchet MS"/>
      <w:sz w:val="20"/>
      <w:szCs w:val="20"/>
    </w:rPr>
  </w:style>
  <w:style w:type="paragraph" w:customStyle="1" w:styleId="xl98">
    <w:name w:val="xl98"/>
    <w:basedOn w:val="Normal"/>
    <w:rsid w:val="009218F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9">
    <w:name w:val="xl99"/>
    <w:basedOn w:val="Normal"/>
    <w:rsid w:val="009218F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00">
    <w:name w:val="xl100"/>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20"/>
      <w:szCs w:val="20"/>
    </w:rPr>
  </w:style>
  <w:style w:type="paragraph" w:customStyle="1" w:styleId="xl101">
    <w:name w:val="xl101"/>
    <w:basedOn w:val="Normal"/>
    <w:rsid w:val="009218F8"/>
    <w:pPr>
      <w:spacing w:before="100" w:beforeAutospacing="1" w:after="100" w:afterAutospacing="1"/>
      <w:jc w:val="center"/>
      <w:textAlignment w:val="center"/>
    </w:pPr>
    <w:rPr>
      <w:rFonts w:ascii="Trebuchet MS" w:hAnsi="Trebuchet MS"/>
      <w:sz w:val="16"/>
      <w:szCs w:val="16"/>
    </w:rPr>
  </w:style>
  <w:style w:type="paragraph" w:customStyle="1" w:styleId="xl102">
    <w:name w:val="xl102"/>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103">
    <w:name w:val="xl103"/>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20"/>
      <w:szCs w:val="20"/>
    </w:rPr>
  </w:style>
  <w:style w:type="paragraph" w:customStyle="1" w:styleId="xl104">
    <w:name w:val="xl104"/>
    <w:basedOn w:val="Normal"/>
    <w:rsid w:val="009218F8"/>
    <w:pPr>
      <w:pBdr>
        <w:top w:val="single" w:sz="4" w:space="0" w:color="auto"/>
        <w:bottom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105">
    <w:name w:val="xl105"/>
    <w:basedOn w:val="Normal"/>
    <w:rsid w:val="009218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rebuchet MS" w:hAnsi="Trebuchet MS"/>
      <w:color w:val="000000"/>
      <w:sz w:val="16"/>
      <w:szCs w:val="16"/>
    </w:rPr>
  </w:style>
  <w:style w:type="paragraph" w:customStyle="1" w:styleId="xl106">
    <w:name w:val="xl106"/>
    <w:basedOn w:val="Normal"/>
    <w:rsid w:val="009218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rebuchet MS" w:hAnsi="Trebuchet MS"/>
      <w:sz w:val="16"/>
      <w:szCs w:val="16"/>
    </w:rPr>
  </w:style>
  <w:style w:type="paragraph" w:customStyle="1" w:styleId="xl107">
    <w:name w:val="xl107"/>
    <w:basedOn w:val="Normal"/>
    <w:rsid w:val="009218F8"/>
    <w:pPr>
      <w:pBdr>
        <w:top w:val="single" w:sz="4" w:space="0" w:color="auto"/>
        <w:left w:val="single" w:sz="4" w:space="0" w:color="auto"/>
        <w:bottom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108">
    <w:name w:val="xl108"/>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6"/>
      <w:szCs w:val="16"/>
    </w:rPr>
  </w:style>
  <w:style w:type="paragraph" w:customStyle="1" w:styleId="xl109">
    <w:name w:val="xl109"/>
    <w:basedOn w:val="Normal"/>
    <w:rsid w:val="009218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6"/>
      <w:szCs w:val="16"/>
    </w:rPr>
  </w:style>
  <w:style w:type="paragraph" w:customStyle="1" w:styleId="xl110">
    <w:name w:val="xl110"/>
    <w:basedOn w:val="Normal"/>
    <w:rsid w:val="009218F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rebuchet MS" w:hAnsi="Trebuchet MS"/>
      <w:color w:val="000000"/>
      <w:sz w:val="16"/>
      <w:szCs w:val="16"/>
    </w:rPr>
  </w:style>
  <w:style w:type="paragraph" w:customStyle="1" w:styleId="xl111">
    <w:name w:val="xl111"/>
    <w:basedOn w:val="Normal"/>
    <w:rsid w:val="009218F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rebuchet MS" w:hAnsi="Trebuchet MS"/>
      <w:color w:val="000000"/>
      <w:sz w:val="16"/>
      <w:szCs w:val="16"/>
    </w:rPr>
  </w:style>
  <w:style w:type="paragraph" w:customStyle="1" w:styleId="xl112">
    <w:name w:val="xl112"/>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sz w:val="16"/>
      <w:szCs w:val="16"/>
    </w:rPr>
  </w:style>
  <w:style w:type="paragraph" w:customStyle="1" w:styleId="xl113">
    <w:name w:val="xl113"/>
    <w:basedOn w:val="Normal"/>
    <w:rsid w:val="009218F8"/>
    <w:pPr>
      <w:spacing w:before="100" w:beforeAutospacing="1" w:after="100" w:afterAutospacing="1"/>
    </w:pPr>
    <w:rPr>
      <w:b/>
      <w:bCs/>
      <w:sz w:val="20"/>
      <w:szCs w:val="20"/>
    </w:rPr>
  </w:style>
  <w:style w:type="paragraph" w:customStyle="1" w:styleId="xl114">
    <w:name w:val="xl114"/>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8"/>
      <w:szCs w:val="18"/>
    </w:rPr>
  </w:style>
  <w:style w:type="paragraph" w:customStyle="1" w:styleId="xl115">
    <w:name w:val="xl115"/>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color w:val="000000"/>
      <w:sz w:val="18"/>
      <w:szCs w:val="18"/>
    </w:rPr>
  </w:style>
  <w:style w:type="paragraph" w:customStyle="1" w:styleId="xl116">
    <w:name w:val="xl116"/>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8"/>
      <w:szCs w:val="18"/>
    </w:rPr>
  </w:style>
  <w:style w:type="paragraph" w:customStyle="1" w:styleId="xl117">
    <w:name w:val="xl117"/>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rebuchet MS" w:hAnsi="Trebuchet MS"/>
      <w:sz w:val="18"/>
      <w:szCs w:val="18"/>
    </w:rPr>
  </w:style>
  <w:style w:type="paragraph" w:customStyle="1" w:styleId="xl118">
    <w:name w:val="xl118"/>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sz w:val="18"/>
      <w:szCs w:val="18"/>
    </w:rPr>
  </w:style>
  <w:style w:type="paragraph" w:customStyle="1" w:styleId="xl119">
    <w:name w:val="xl119"/>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rebuchet MS" w:hAnsi="Trebuchet MS"/>
      <w:sz w:val="18"/>
      <w:szCs w:val="18"/>
    </w:rPr>
  </w:style>
  <w:style w:type="paragraph" w:customStyle="1" w:styleId="xl120">
    <w:name w:val="xl120"/>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rebuchet MS" w:hAnsi="Trebuchet MS"/>
      <w:sz w:val="18"/>
      <w:szCs w:val="18"/>
    </w:rPr>
  </w:style>
  <w:style w:type="paragraph" w:customStyle="1" w:styleId="xl121">
    <w:name w:val="xl121"/>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8"/>
      <w:szCs w:val="18"/>
    </w:rPr>
  </w:style>
  <w:style w:type="paragraph" w:customStyle="1" w:styleId="xl122">
    <w:name w:val="xl122"/>
    <w:basedOn w:val="Normal"/>
    <w:rsid w:val="009218F8"/>
    <w:pPr>
      <w:pBdr>
        <w:left w:val="single" w:sz="4" w:space="0" w:color="auto"/>
        <w:right w:val="single" w:sz="4" w:space="0" w:color="auto"/>
      </w:pBdr>
      <w:spacing w:before="100" w:beforeAutospacing="1" w:after="100" w:afterAutospacing="1"/>
      <w:jc w:val="center"/>
      <w:textAlignment w:val="center"/>
    </w:pPr>
    <w:rPr>
      <w:rFonts w:ascii="Trebuchet MS" w:hAnsi="Trebuchet MS"/>
      <w:color w:val="000000"/>
      <w:sz w:val="16"/>
      <w:szCs w:val="16"/>
    </w:rPr>
  </w:style>
  <w:style w:type="paragraph" w:customStyle="1" w:styleId="xl123">
    <w:name w:val="xl123"/>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color w:val="000000"/>
      <w:sz w:val="16"/>
      <w:szCs w:val="16"/>
    </w:rPr>
  </w:style>
  <w:style w:type="paragraph" w:customStyle="1" w:styleId="xl124">
    <w:name w:val="xl124"/>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6"/>
      <w:szCs w:val="16"/>
    </w:rPr>
  </w:style>
  <w:style w:type="paragraph" w:customStyle="1" w:styleId="xl126">
    <w:name w:val="xl126"/>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sz w:val="16"/>
      <w:szCs w:val="16"/>
    </w:rPr>
  </w:style>
  <w:style w:type="paragraph" w:customStyle="1" w:styleId="xl127">
    <w:name w:val="xl127"/>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color w:val="000000"/>
      <w:sz w:val="16"/>
      <w:szCs w:val="16"/>
    </w:rPr>
  </w:style>
  <w:style w:type="paragraph" w:customStyle="1" w:styleId="xl128">
    <w:name w:val="xl128"/>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sz w:val="16"/>
      <w:szCs w:val="16"/>
    </w:rPr>
  </w:style>
  <w:style w:type="paragraph" w:customStyle="1" w:styleId="xl129">
    <w:name w:val="xl129"/>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pPr>
    <w:rPr>
      <w:rFonts w:ascii="Trebuchet MS" w:hAnsi="Trebuchet MS"/>
      <w:sz w:val="18"/>
      <w:szCs w:val="18"/>
    </w:rPr>
  </w:style>
  <w:style w:type="paragraph" w:customStyle="1" w:styleId="xl130">
    <w:name w:val="xl130"/>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sz w:val="18"/>
      <w:szCs w:val="18"/>
    </w:rPr>
  </w:style>
  <w:style w:type="paragraph" w:customStyle="1" w:styleId="xl131">
    <w:name w:val="xl131"/>
    <w:basedOn w:val="Normal"/>
    <w:rsid w:val="009218F8"/>
    <w:pPr>
      <w:pBdr>
        <w:left w:val="single" w:sz="4" w:space="0" w:color="auto"/>
        <w:right w:val="single" w:sz="4" w:space="0" w:color="auto"/>
      </w:pBdr>
      <w:spacing w:before="100" w:beforeAutospacing="1" w:after="100" w:afterAutospacing="1"/>
      <w:textAlignment w:val="center"/>
    </w:pPr>
    <w:rPr>
      <w:rFonts w:ascii="Trebuchet MS" w:hAnsi="Trebuchet MS"/>
      <w:color w:val="000000"/>
      <w:sz w:val="16"/>
      <w:szCs w:val="16"/>
    </w:rPr>
  </w:style>
  <w:style w:type="paragraph" w:customStyle="1" w:styleId="xl132">
    <w:name w:val="xl132"/>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sz w:val="16"/>
      <w:szCs w:val="16"/>
    </w:rPr>
  </w:style>
  <w:style w:type="paragraph" w:styleId="NoSpacing">
    <w:name w:val="No Spacing"/>
    <w:uiPriority w:val="99"/>
    <w:qFormat/>
    <w:rsid w:val="009218F8"/>
    <w:pPr>
      <w:jc w:val="both"/>
    </w:pPr>
    <w:rPr>
      <w:rFonts w:ascii="Trebuchet MS" w:eastAsia="MS Mincho" w:hAnsi="Trebuchet MS"/>
      <w:lang w:eastAsia="en-US"/>
    </w:rPr>
  </w:style>
  <w:style w:type="table" w:styleId="ListTable2-Accent1">
    <w:name w:val="List Table 2 Accent 1"/>
    <w:basedOn w:val="TableNormal"/>
    <w:uiPriority w:val="47"/>
    <w:rsid w:val="009218F8"/>
    <w:rPr>
      <w:rFonts w:ascii="Cambria" w:eastAsia="MS Mincho" w:hAnsi="Cambria"/>
      <w:sz w:val="20"/>
      <w:szCs w:val="20"/>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13">
    <w:name w:val="font13"/>
    <w:basedOn w:val="Normal"/>
    <w:rsid w:val="009218F8"/>
    <w:pPr>
      <w:spacing w:before="100" w:beforeAutospacing="1" w:after="100" w:afterAutospacing="1"/>
    </w:pPr>
    <w:rPr>
      <w:rFonts w:ascii="Trebuchet MS" w:hAnsi="Trebuchet MS"/>
      <w:i/>
      <w:iCs/>
      <w:color w:val="000000"/>
      <w:sz w:val="20"/>
      <w:szCs w:val="20"/>
    </w:rPr>
  </w:style>
  <w:style w:type="paragraph" w:customStyle="1" w:styleId="font14">
    <w:name w:val="font14"/>
    <w:basedOn w:val="Normal"/>
    <w:rsid w:val="009218F8"/>
    <w:pPr>
      <w:spacing w:before="100" w:beforeAutospacing="1" w:after="100" w:afterAutospacing="1"/>
    </w:pPr>
    <w:rPr>
      <w:rFonts w:ascii="Trebuchet MS" w:hAnsi="Trebuchet MS"/>
      <w:sz w:val="20"/>
      <w:szCs w:val="20"/>
    </w:rPr>
  </w:style>
  <w:style w:type="paragraph" w:customStyle="1" w:styleId="font15">
    <w:name w:val="font15"/>
    <w:basedOn w:val="Normal"/>
    <w:rsid w:val="009218F8"/>
    <w:pPr>
      <w:spacing w:before="100" w:beforeAutospacing="1" w:after="100" w:afterAutospacing="1"/>
    </w:pPr>
    <w:rPr>
      <w:rFonts w:ascii="Trebuchet MS" w:hAnsi="Trebuchet MS"/>
      <w:color w:val="FF0000"/>
      <w:sz w:val="20"/>
      <w:szCs w:val="20"/>
    </w:rPr>
  </w:style>
  <w:style w:type="paragraph" w:customStyle="1" w:styleId="font16">
    <w:name w:val="font16"/>
    <w:basedOn w:val="Normal"/>
    <w:rsid w:val="009218F8"/>
    <w:pPr>
      <w:spacing w:before="100" w:beforeAutospacing="1" w:after="100" w:afterAutospacing="1"/>
    </w:pPr>
    <w:rPr>
      <w:rFonts w:ascii="Calibri" w:hAnsi="Calibri" w:cs="Calibri"/>
      <w:color w:val="000000"/>
      <w:sz w:val="22"/>
      <w:szCs w:val="22"/>
    </w:rPr>
  </w:style>
  <w:style w:type="paragraph" w:customStyle="1" w:styleId="xl133">
    <w:name w:val="xl133"/>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rebuchet MS" w:hAnsi="Trebuchet MS"/>
      <w:sz w:val="18"/>
      <w:szCs w:val="18"/>
    </w:rPr>
  </w:style>
  <w:style w:type="paragraph" w:customStyle="1" w:styleId="xl134">
    <w:name w:val="xl134"/>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rebuchet MS" w:hAnsi="Trebuchet MS"/>
      <w:sz w:val="18"/>
      <w:szCs w:val="18"/>
    </w:rPr>
  </w:style>
  <w:style w:type="paragraph" w:customStyle="1" w:styleId="xl135">
    <w:name w:val="xl135"/>
    <w:basedOn w:val="Normal"/>
    <w:rsid w:val="009218F8"/>
    <w:pPr>
      <w:pBdr>
        <w:left w:val="single" w:sz="4" w:space="0" w:color="auto"/>
        <w:right w:val="single" w:sz="4" w:space="0" w:color="auto"/>
      </w:pBdr>
      <w:spacing w:before="100" w:beforeAutospacing="1" w:after="100" w:afterAutospacing="1"/>
      <w:textAlignment w:val="top"/>
    </w:pPr>
    <w:rPr>
      <w:rFonts w:ascii="Trebuchet MS" w:hAnsi="Trebuchet MS"/>
      <w:color w:val="000000"/>
      <w:sz w:val="16"/>
      <w:szCs w:val="16"/>
    </w:rPr>
  </w:style>
  <w:style w:type="paragraph" w:customStyle="1" w:styleId="xl136">
    <w:name w:val="xl136"/>
    <w:basedOn w:val="Normal"/>
    <w:rsid w:val="009218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rebuchet MS" w:hAnsi="Trebuchet MS"/>
      <w:sz w:val="20"/>
      <w:szCs w:val="20"/>
    </w:rPr>
  </w:style>
  <w:style w:type="paragraph" w:customStyle="1" w:styleId="xl137">
    <w:name w:val="xl137"/>
    <w:basedOn w:val="Normal"/>
    <w:rsid w:val="009218F8"/>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8">
    <w:name w:val="xl138"/>
    <w:basedOn w:val="Normal"/>
    <w:rsid w:val="009218F8"/>
    <w:pPr>
      <w:spacing w:before="100" w:beforeAutospacing="1" w:after="100" w:afterAutospacing="1"/>
    </w:pPr>
  </w:style>
  <w:style w:type="paragraph" w:customStyle="1" w:styleId="xl139">
    <w:name w:val="xl139"/>
    <w:basedOn w:val="Normal"/>
    <w:rsid w:val="009218F8"/>
    <w:pPr>
      <w:pBdr>
        <w:top w:val="single" w:sz="4" w:space="0" w:color="auto"/>
        <w:bottom w:val="single" w:sz="4" w:space="0" w:color="auto"/>
        <w:right w:val="single" w:sz="4" w:space="0" w:color="auto"/>
      </w:pBdr>
      <w:spacing w:before="100" w:beforeAutospacing="1" w:after="100" w:afterAutospacing="1"/>
      <w:textAlignment w:val="top"/>
    </w:pPr>
    <w:rPr>
      <w:rFonts w:ascii="Trebuchet MS" w:hAnsi="Trebuchet MS"/>
      <w:sz w:val="16"/>
      <w:szCs w:val="16"/>
    </w:rPr>
  </w:style>
  <w:style w:type="paragraph" w:customStyle="1" w:styleId="paragraph">
    <w:name w:val="paragraph"/>
    <w:basedOn w:val="Normal"/>
    <w:rsid w:val="009218F8"/>
    <w:pPr>
      <w:spacing w:before="100" w:beforeAutospacing="1" w:after="100" w:afterAutospacing="1"/>
    </w:pPr>
    <w:rPr>
      <w:rFonts w:ascii="Calibri" w:eastAsiaTheme="minorHAnsi" w:hAnsi="Calibri" w:cs="Calibri"/>
      <w:sz w:val="22"/>
      <w:szCs w:val="22"/>
      <w:lang w:val="ro-RO" w:eastAsia="ro-RO"/>
    </w:rPr>
  </w:style>
  <w:style w:type="character" w:customStyle="1" w:styleId="textrun">
    <w:name w:val="textrun"/>
    <w:basedOn w:val="DefaultParagraphFont"/>
    <w:rsid w:val="009218F8"/>
  </w:style>
  <w:style w:type="character" w:customStyle="1" w:styleId="normaltextrun">
    <w:name w:val="normaltextrun"/>
    <w:basedOn w:val="DefaultParagraphFont"/>
    <w:rsid w:val="009218F8"/>
  </w:style>
  <w:style w:type="character" w:customStyle="1" w:styleId="eop">
    <w:name w:val="eop"/>
    <w:basedOn w:val="DefaultParagraphFont"/>
    <w:rsid w:val="009218F8"/>
  </w:style>
  <w:style w:type="paragraph" w:customStyle="1" w:styleId="explanatorynotes">
    <w:name w:val="explanatory_notes"/>
    <w:basedOn w:val="Normal"/>
    <w:rsid w:val="009218F8"/>
    <w:pPr>
      <w:suppressAutoHyphens/>
      <w:spacing w:after="120" w:line="360" w:lineRule="exact"/>
      <w:jc w:val="both"/>
    </w:pPr>
    <w:rPr>
      <w:rFonts w:ascii="Arial" w:hAnsi="Arial"/>
      <w:sz w:val="22"/>
      <w:szCs w:val="20"/>
    </w:rPr>
  </w:style>
  <w:style w:type="character" w:customStyle="1" w:styleId="preparersnote">
    <w:name w:val="preparer's note"/>
    <w:rsid w:val="009218F8"/>
    <w:rPr>
      <w:b/>
      <w:i/>
      <w:iCs/>
    </w:rPr>
  </w:style>
  <w:style w:type="numbering" w:customStyle="1" w:styleId="CurrentList1">
    <w:name w:val="Current List1"/>
    <w:uiPriority w:val="99"/>
    <w:rsid w:val="001A69D1"/>
    <w:pPr>
      <w:numPr>
        <w:numId w:val="127"/>
      </w:numPr>
    </w:pPr>
  </w:style>
  <w:style w:type="numbering" w:customStyle="1" w:styleId="CurrentList2">
    <w:name w:val="Current List2"/>
    <w:uiPriority w:val="99"/>
    <w:rsid w:val="001A69D1"/>
    <w:pPr>
      <w:numPr>
        <w:numId w:val="128"/>
      </w:numPr>
    </w:pPr>
  </w:style>
  <w:style w:type="numbering" w:customStyle="1" w:styleId="NoList2">
    <w:name w:val="No List2"/>
    <w:next w:val="NoList"/>
    <w:uiPriority w:val="99"/>
    <w:semiHidden/>
    <w:unhideWhenUsed/>
    <w:rsid w:val="002F4ACA"/>
  </w:style>
  <w:style w:type="paragraph" w:styleId="ListBullet">
    <w:name w:val="List Bullet"/>
    <w:basedOn w:val="Normal"/>
    <w:rsid w:val="002F4ACA"/>
    <w:pPr>
      <w:suppressAutoHyphens/>
      <w:spacing w:after="120"/>
      <w:ind w:left="360" w:hanging="360"/>
      <w:jc w:val="both"/>
    </w:pPr>
    <w:rPr>
      <w:szCs w:val="20"/>
    </w:rPr>
  </w:style>
  <w:style w:type="paragraph" w:customStyle="1" w:styleId="Head21">
    <w:name w:val="Head 2.1"/>
    <w:basedOn w:val="Normal"/>
    <w:rsid w:val="002F4ACA"/>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2F4ACA"/>
    <w:pPr>
      <w:tabs>
        <w:tab w:val="left" w:pos="360"/>
      </w:tabs>
      <w:suppressAutoHyphens/>
      <w:spacing w:after="120"/>
      <w:ind w:left="360" w:hanging="360"/>
    </w:pPr>
    <w:rPr>
      <w:b/>
      <w:szCs w:val="20"/>
    </w:rPr>
  </w:style>
  <w:style w:type="paragraph" w:customStyle="1" w:styleId="HeadB21">
    <w:name w:val="Head B2.1"/>
    <w:basedOn w:val="Normal"/>
    <w:rsid w:val="002F4ACA"/>
    <w:pPr>
      <w:suppressAutoHyphens/>
      <w:spacing w:after="120"/>
      <w:jc w:val="center"/>
    </w:pPr>
    <w:rPr>
      <w:b/>
      <w:sz w:val="28"/>
      <w:szCs w:val="20"/>
    </w:rPr>
  </w:style>
  <w:style w:type="paragraph" w:customStyle="1" w:styleId="HeadB22">
    <w:name w:val="Head B2.2"/>
    <w:basedOn w:val="Normal"/>
    <w:rsid w:val="002F4ACA"/>
    <w:pPr>
      <w:suppressAutoHyphens/>
      <w:spacing w:after="120"/>
      <w:ind w:left="360" w:hanging="360"/>
    </w:pPr>
    <w:rPr>
      <w:b/>
      <w:szCs w:val="20"/>
    </w:rPr>
  </w:style>
  <w:style w:type="paragraph" w:customStyle="1" w:styleId="Head22b">
    <w:name w:val="Head 2.2b"/>
    <w:basedOn w:val="Normal"/>
    <w:rsid w:val="002F4ACA"/>
    <w:pPr>
      <w:suppressAutoHyphens/>
      <w:spacing w:after="120"/>
      <w:ind w:left="360" w:hanging="360"/>
    </w:pPr>
    <w:rPr>
      <w:rFonts w:ascii="Tms Rmn" w:hAnsi="Tms Rmn"/>
      <w:b/>
      <w:szCs w:val="20"/>
    </w:rPr>
  </w:style>
  <w:style w:type="paragraph" w:customStyle="1" w:styleId="Head42">
    <w:name w:val="Head 4.2"/>
    <w:basedOn w:val="Normal"/>
    <w:rsid w:val="002F4ACA"/>
    <w:pPr>
      <w:suppressAutoHyphens/>
      <w:spacing w:after="120"/>
      <w:ind w:left="360" w:hanging="360"/>
    </w:pPr>
    <w:rPr>
      <w:b/>
      <w:szCs w:val="20"/>
    </w:rPr>
  </w:style>
  <w:style w:type="paragraph" w:customStyle="1" w:styleId="Head51">
    <w:name w:val="Head 5.1"/>
    <w:basedOn w:val="Head21"/>
    <w:rsid w:val="002F4ACA"/>
    <w:pPr>
      <w:spacing w:after="0"/>
    </w:pPr>
  </w:style>
  <w:style w:type="paragraph" w:customStyle="1" w:styleId="Head52">
    <w:name w:val="Head 5.2"/>
    <w:basedOn w:val="Normal"/>
    <w:rsid w:val="002F4ACA"/>
    <w:pPr>
      <w:keepNext/>
      <w:suppressAutoHyphens/>
      <w:spacing w:before="480" w:after="120"/>
      <w:ind w:left="547" w:hanging="547"/>
      <w:jc w:val="center"/>
    </w:pPr>
    <w:rPr>
      <w:b/>
      <w:szCs w:val="20"/>
    </w:rPr>
  </w:style>
  <w:style w:type="character" w:customStyle="1" w:styleId="Style1">
    <w:name w:val="Style1"/>
    <w:rsid w:val="002F4ACA"/>
    <w:rPr>
      <w:rFonts w:ascii="Century Gothic" w:hAnsi="Century Gothic"/>
      <w:b/>
      <w:sz w:val="24"/>
    </w:rPr>
  </w:style>
  <w:style w:type="character" w:customStyle="1" w:styleId="DefaultParagraphFo">
    <w:name w:val="Default Paragraph Fo"/>
    <w:basedOn w:val="DefaultParagraphFont"/>
    <w:rsid w:val="002F4ACA"/>
  </w:style>
  <w:style w:type="paragraph" w:customStyle="1" w:styleId="tabletxt">
    <w:name w:val="table_txt"/>
    <w:basedOn w:val="Normal"/>
    <w:rsid w:val="002F4ACA"/>
    <w:pPr>
      <w:suppressAutoHyphens/>
      <w:spacing w:after="120"/>
    </w:pPr>
    <w:rPr>
      <w:sz w:val="22"/>
      <w:szCs w:val="20"/>
    </w:rPr>
  </w:style>
  <w:style w:type="paragraph" w:customStyle="1" w:styleId="ChapterNumber">
    <w:name w:val="ChapterNumber"/>
    <w:rsid w:val="002F4ACA"/>
    <w:pPr>
      <w:tabs>
        <w:tab w:val="left" w:pos="-720"/>
      </w:tabs>
      <w:suppressAutoHyphens/>
    </w:pPr>
    <w:rPr>
      <w:rFonts w:ascii="CG Times" w:hAnsi="CG Times"/>
      <w:szCs w:val="20"/>
      <w:lang w:eastAsia="en-US"/>
    </w:rPr>
  </w:style>
  <w:style w:type="paragraph" w:customStyle="1" w:styleId="TextBox">
    <w:name w:val="Text Box"/>
    <w:rsid w:val="002F4ACA"/>
    <w:pPr>
      <w:keepNext/>
      <w:keepLines/>
      <w:tabs>
        <w:tab w:val="left" w:pos="-720"/>
      </w:tabs>
      <w:suppressAutoHyphens/>
      <w:jc w:val="both"/>
    </w:pPr>
    <w:rPr>
      <w:spacing w:val="-2"/>
      <w:szCs w:val="20"/>
      <w:lang w:eastAsia="en-US"/>
    </w:rPr>
  </w:style>
  <w:style w:type="paragraph" w:customStyle="1" w:styleId="TextBoxdots">
    <w:name w:val="Text Box (dots)"/>
    <w:rsid w:val="002F4ACA"/>
    <w:pPr>
      <w:keepNext/>
      <w:keepLines/>
      <w:tabs>
        <w:tab w:val="left" w:pos="-720"/>
      </w:tabs>
      <w:suppressAutoHyphens/>
      <w:jc w:val="both"/>
    </w:pPr>
    <w:rPr>
      <w:spacing w:val="-2"/>
      <w:szCs w:val="20"/>
      <w:lang w:eastAsia="en-US"/>
    </w:rPr>
  </w:style>
  <w:style w:type="paragraph" w:customStyle="1" w:styleId="TextBoxFramed">
    <w:name w:val="Text Box Framed"/>
    <w:rsid w:val="002F4ACA"/>
    <w:pPr>
      <w:keepNext/>
      <w:keepLines/>
      <w:tabs>
        <w:tab w:val="left" w:pos="-720"/>
      </w:tabs>
      <w:suppressAutoHyphens/>
    </w:pPr>
    <w:rPr>
      <w:szCs w:val="20"/>
      <w:lang w:eastAsia="en-US"/>
    </w:rPr>
  </w:style>
  <w:style w:type="paragraph" w:customStyle="1" w:styleId="TextBoxUnframed">
    <w:name w:val="Text Box Unframed"/>
    <w:rsid w:val="002F4ACA"/>
    <w:pPr>
      <w:keepNext/>
      <w:keepLines/>
      <w:tabs>
        <w:tab w:val="left" w:pos="-720"/>
      </w:tabs>
      <w:suppressAutoHyphens/>
    </w:pPr>
    <w:rPr>
      <w:szCs w:val="20"/>
      <w:lang w:eastAsia="en-US"/>
    </w:rPr>
  </w:style>
  <w:style w:type="paragraph" w:customStyle="1" w:styleId="TOC11">
    <w:name w:val="TOC 11"/>
    <w:rsid w:val="002F4ACA"/>
    <w:pPr>
      <w:tabs>
        <w:tab w:val="left" w:pos="360"/>
      </w:tabs>
      <w:suppressAutoHyphens/>
    </w:pPr>
    <w:rPr>
      <w:rFonts w:ascii="CG Times" w:hAnsi="CG Times"/>
      <w:smallCaps/>
      <w:szCs w:val="20"/>
      <w:lang w:eastAsia="en-US"/>
    </w:rPr>
  </w:style>
  <w:style w:type="character" w:customStyle="1" w:styleId="EquationCaption">
    <w:name w:val="_Equation Caption"/>
    <w:rsid w:val="002F4ACA"/>
  </w:style>
  <w:style w:type="paragraph" w:customStyle="1" w:styleId="heading31">
    <w:name w:val="heading 3.1"/>
    <w:basedOn w:val="Head21"/>
    <w:rsid w:val="002F4ACA"/>
    <w:pPr>
      <w:pBdr>
        <w:bottom w:val="single" w:sz="30" w:space="6" w:color="auto"/>
      </w:pBdr>
      <w:spacing w:before="960"/>
    </w:pPr>
  </w:style>
  <w:style w:type="paragraph" w:customStyle="1" w:styleId="Head81">
    <w:name w:val="Head 8.1"/>
    <w:basedOn w:val="Heading1"/>
    <w:rsid w:val="002F4ACA"/>
    <w:pPr>
      <w:keepNext w:val="0"/>
      <w:keepLines w:val="0"/>
      <w:suppressAutoHyphens/>
      <w:spacing w:before="480" w:after="120"/>
      <w:outlineLvl w:val="9"/>
    </w:pPr>
    <w:rPr>
      <w:smallCaps/>
    </w:rPr>
  </w:style>
  <w:style w:type="paragraph" w:customStyle="1" w:styleId="Head31">
    <w:name w:val="Head 3.1"/>
    <w:basedOn w:val="Head21"/>
    <w:rsid w:val="002F4ACA"/>
  </w:style>
  <w:style w:type="paragraph" w:customStyle="1" w:styleId="Head82">
    <w:name w:val="Head 8.2"/>
    <w:basedOn w:val="Head81"/>
    <w:rsid w:val="002F4ACA"/>
    <w:rPr>
      <w:smallCaps w:val="0"/>
      <w:sz w:val="28"/>
    </w:rPr>
  </w:style>
  <w:style w:type="paragraph" w:customStyle="1" w:styleId="Head61">
    <w:name w:val="Head 6.1"/>
    <w:basedOn w:val="Head51"/>
    <w:rsid w:val="002F4ACA"/>
    <w:pPr>
      <w:pBdr>
        <w:bottom w:val="none" w:sz="0" w:space="0" w:color="auto"/>
      </w:pBdr>
      <w:spacing w:before="0" w:after="240"/>
    </w:pPr>
    <w:rPr>
      <w:caps/>
    </w:rPr>
  </w:style>
  <w:style w:type="paragraph" w:customStyle="1" w:styleId="TOC1a">
    <w:name w:val="TOC 1a"/>
    <w:basedOn w:val="TOC1"/>
    <w:rsid w:val="002F4ACA"/>
    <w:pPr>
      <w:suppressAutoHyphens/>
      <w:spacing w:before="120"/>
      <w:jc w:val="left"/>
    </w:pPr>
    <w:rPr>
      <w:rFonts w:ascii="Times New Roman Bold" w:hAnsi="Times New Roman Bold"/>
      <w:b/>
      <w:szCs w:val="20"/>
      <w:lang w:val="en-US"/>
    </w:rPr>
  </w:style>
  <w:style w:type="paragraph" w:customStyle="1" w:styleId="TOC2a">
    <w:name w:val="TOC 2a"/>
    <w:basedOn w:val="TOC2"/>
    <w:rsid w:val="002F4ACA"/>
    <w:pPr>
      <w:tabs>
        <w:tab w:val="clear" w:pos="1260"/>
        <w:tab w:val="left" w:pos="720"/>
        <w:tab w:val="left" w:pos="900"/>
      </w:tabs>
      <w:suppressAutoHyphens/>
      <w:spacing w:before="0" w:after="0"/>
      <w:ind w:left="900" w:hanging="540"/>
    </w:pPr>
  </w:style>
  <w:style w:type="paragraph" w:customStyle="1" w:styleId="toc1b">
    <w:name w:val="toc 1b"/>
    <w:basedOn w:val="TOC1"/>
    <w:rsid w:val="002F4ACA"/>
    <w:pPr>
      <w:tabs>
        <w:tab w:val="right" w:leader="dot" w:pos="8136"/>
      </w:tabs>
      <w:suppressAutoHyphens/>
      <w:spacing w:before="120"/>
      <w:jc w:val="left"/>
    </w:pPr>
    <w:rPr>
      <w:rFonts w:ascii="Times New Roman Bold" w:hAnsi="Times New Roman Bold"/>
      <w:b/>
      <w:szCs w:val="20"/>
      <w:lang w:val="en-US"/>
    </w:rPr>
  </w:style>
  <w:style w:type="paragraph" w:customStyle="1" w:styleId="TOC2b">
    <w:name w:val="TOC 2b"/>
    <w:basedOn w:val="TOC2"/>
    <w:rsid w:val="002F4ACA"/>
    <w:pPr>
      <w:tabs>
        <w:tab w:val="clear" w:pos="1260"/>
        <w:tab w:val="left" w:pos="900"/>
        <w:tab w:val="right" w:leader="dot" w:pos="8136"/>
      </w:tabs>
      <w:suppressAutoHyphens/>
      <w:spacing w:before="0" w:after="0"/>
      <w:ind w:left="900" w:hanging="540"/>
    </w:pPr>
  </w:style>
  <w:style w:type="paragraph" w:customStyle="1" w:styleId="diagramtxt">
    <w:name w:val="diagram_txt"/>
    <w:basedOn w:val="Normal"/>
    <w:rsid w:val="002F4ACA"/>
    <w:pPr>
      <w:jc w:val="center"/>
    </w:pPr>
    <w:rPr>
      <w:sz w:val="22"/>
      <w:szCs w:val="20"/>
    </w:rPr>
  </w:style>
  <w:style w:type="paragraph" w:customStyle="1" w:styleId="Indt1">
    <w:name w:val="Indt1"/>
    <w:basedOn w:val="Normal"/>
    <w:rsid w:val="002F4ACA"/>
    <w:pPr>
      <w:numPr>
        <w:ilvl w:val="12"/>
      </w:numPr>
      <w:suppressAutoHyphens/>
      <w:spacing w:after="120"/>
      <w:ind w:left="432" w:right="-72" w:hanging="360"/>
      <w:jc w:val="both"/>
    </w:pPr>
    <w:rPr>
      <w:sz w:val="22"/>
      <w:szCs w:val="20"/>
    </w:rPr>
  </w:style>
  <w:style w:type="paragraph" w:customStyle="1" w:styleId="indt2">
    <w:name w:val="indt2"/>
    <w:basedOn w:val="Normal"/>
    <w:rsid w:val="002F4ACA"/>
    <w:pPr>
      <w:numPr>
        <w:ilvl w:val="12"/>
      </w:numPr>
      <w:suppressAutoHyphens/>
      <w:spacing w:after="120"/>
      <w:ind w:left="619" w:right="-72" w:hanging="360"/>
      <w:jc w:val="both"/>
    </w:pPr>
    <w:rPr>
      <w:szCs w:val="20"/>
    </w:rPr>
  </w:style>
  <w:style w:type="paragraph" w:customStyle="1" w:styleId="Header3-Paragraph">
    <w:name w:val="Header 3 - Paragraph"/>
    <w:basedOn w:val="Normal"/>
    <w:rsid w:val="002F4ACA"/>
    <w:pPr>
      <w:numPr>
        <w:ilvl w:val="1"/>
        <w:numId w:val="135"/>
      </w:numPr>
      <w:tabs>
        <w:tab w:val="clear" w:pos="504"/>
        <w:tab w:val="num" w:pos="864"/>
      </w:tabs>
      <w:spacing w:after="200"/>
      <w:ind w:left="1238" w:hanging="619"/>
      <w:jc w:val="both"/>
    </w:pPr>
    <w:rPr>
      <w:szCs w:val="20"/>
    </w:rPr>
  </w:style>
  <w:style w:type="paragraph" w:styleId="Date">
    <w:name w:val="Date"/>
    <w:basedOn w:val="Normal"/>
    <w:next w:val="Normal"/>
    <w:link w:val="DateChar"/>
    <w:rsid w:val="002F4ACA"/>
    <w:pPr>
      <w:jc w:val="both"/>
    </w:pPr>
    <w:rPr>
      <w:szCs w:val="20"/>
    </w:rPr>
  </w:style>
  <w:style w:type="character" w:customStyle="1" w:styleId="DateChar">
    <w:name w:val="Date Char"/>
    <w:basedOn w:val="DefaultParagraphFont"/>
    <w:link w:val="Date"/>
    <w:rsid w:val="002F4ACA"/>
    <w:rPr>
      <w:sz w:val="24"/>
      <w:szCs w:val="20"/>
      <w:lang w:eastAsia="en-US"/>
    </w:rPr>
  </w:style>
  <w:style w:type="paragraph" w:customStyle="1" w:styleId="ITBClauseHeader">
    <w:name w:val="ITB Clause Header"/>
    <w:basedOn w:val="Normal"/>
    <w:rsid w:val="002F4ACA"/>
    <w:pPr>
      <w:keepNext/>
      <w:keepLines/>
      <w:numPr>
        <w:numId w:val="134"/>
      </w:numPr>
      <w:spacing w:before="120" w:after="120"/>
      <w:outlineLvl w:val="1"/>
    </w:pPr>
    <w:rPr>
      <w:b/>
      <w:szCs w:val="20"/>
    </w:rPr>
  </w:style>
  <w:style w:type="paragraph" w:customStyle="1" w:styleId="ITBSub-Clause">
    <w:name w:val="ITB Sub-Clause"/>
    <w:basedOn w:val="Normal"/>
    <w:rsid w:val="002F4ACA"/>
    <w:pPr>
      <w:numPr>
        <w:ilvl w:val="1"/>
        <w:numId w:val="134"/>
      </w:numPr>
      <w:tabs>
        <w:tab w:val="clear" w:pos="504"/>
        <w:tab w:val="left" w:pos="1440"/>
      </w:tabs>
      <w:spacing w:after="200"/>
      <w:ind w:left="1440" w:hanging="684"/>
      <w:jc w:val="both"/>
    </w:pPr>
    <w:rPr>
      <w:szCs w:val="20"/>
    </w:rPr>
  </w:style>
  <w:style w:type="paragraph" w:customStyle="1" w:styleId="ITBSub-ClauseaList">
    <w:name w:val="ITB Sub-Clause (a) List"/>
    <w:basedOn w:val="Normal"/>
    <w:rsid w:val="002F4ACA"/>
    <w:pPr>
      <w:numPr>
        <w:ilvl w:val="2"/>
        <w:numId w:val="134"/>
      </w:numPr>
      <w:tabs>
        <w:tab w:val="clear" w:pos="936"/>
        <w:tab w:val="num" w:pos="1980"/>
        <w:tab w:val="left" w:pos="2430"/>
      </w:tabs>
      <w:spacing w:after="160"/>
      <w:ind w:left="1980" w:hanging="522"/>
      <w:jc w:val="both"/>
    </w:pPr>
    <w:rPr>
      <w:szCs w:val="20"/>
    </w:rPr>
  </w:style>
  <w:style w:type="paragraph" w:customStyle="1" w:styleId="ITBSub-ClauseiListinITBGCC">
    <w:name w:val="ITB Sub-Clause (i) List in ITB &amp; GCC"/>
    <w:basedOn w:val="ITBSub-ClauseaList"/>
    <w:rsid w:val="002F4ACA"/>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2F4ACA"/>
    <w:pPr>
      <w:tabs>
        <w:tab w:val="right" w:pos="7272"/>
      </w:tabs>
      <w:spacing w:before="120" w:after="120"/>
      <w:jc w:val="both"/>
    </w:pPr>
    <w:rPr>
      <w:szCs w:val="20"/>
    </w:rPr>
  </w:style>
  <w:style w:type="paragraph" w:customStyle="1" w:styleId="BDSsubclause1">
    <w:name w:val="BDS subclause(1)"/>
    <w:basedOn w:val="ITBSub-ClauseiListinITBGCC"/>
    <w:rsid w:val="002F4ACA"/>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2F4ACA"/>
    <w:pPr>
      <w:keepLines/>
      <w:tabs>
        <w:tab w:val="left" w:pos="0"/>
        <w:tab w:val="left" w:pos="1152"/>
        <w:tab w:val="left" w:pos="2016"/>
      </w:tabs>
      <w:suppressAutoHyphens w:val="0"/>
      <w:spacing w:before="120"/>
      <w:ind w:left="864"/>
    </w:pPr>
    <w:rPr>
      <w:rFonts w:ascii="Arial" w:hAnsi="Arial"/>
      <w:sz w:val="22"/>
    </w:rPr>
  </w:style>
  <w:style w:type="paragraph" w:customStyle="1" w:styleId="SectionVHeader">
    <w:name w:val="Section V. Header"/>
    <w:basedOn w:val="Normal"/>
    <w:rsid w:val="002F4ACA"/>
    <w:pPr>
      <w:spacing w:after="120"/>
      <w:jc w:val="center"/>
      <w:outlineLvl w:val="2"/>
    </w:pPr>
    <w:rPr>
      <w:b/>
      <w:sz w:val="36"/>
      <w:szCs w:val="20"/>
    </w:rPr>
  </w:style>
  <w:style w:type="paragraph" w:customStyle="1" w:styleId="SCCRefSuba">
    <w:name w:val="SCC Ref Sub(a)"/>
    <w:basedOn w:val="Normal"/>
    <w:rsid w:val="002F4ACA"/>
    <w:pPr>
      <w:tabs>
        <w:tab w:val="left" w:pos="1440"/>
        <w:tab w:val="left" w:pos="8640"/>
      </w:tabs>
      <w:spacing w:before="240" w:after="120"/>
      <w:ind w:left="1454" w:hanging="907"/>
      <w:jc w:val="both"/>
    </w:pPr>
    <w:rPr>
      <w:bCs/>
      <w:szCs w:val="20"/>
    </w:rPr>
  </w:style>
  <w:style w:type="character" w:customStyle="1" w:styleId="PreparersOption">
    <w:name w:val="Preparer's Option"/>
    <w:rsid w:val="002F4ACA"/>
    <w:rPr>
      <w:rFonts w:ascii="Times New Roman" w:hAnsi="Times New Roman"/>
      <w:b/>
      <w:bCs/>
      <w:i/>
      <w:iCs/>
      <w:sz w:val="24"/>
    </w:rPr>
  </w:style>
  <w:style w:type="paragraph" w:customStyle="1" w:styleId="techspecspara">
    <w:name w:val="techspecs para"/>
    <w:basedOn w:val="Normal"/>
    <w:rsid w:val="002F4ACA"/>
    <w:pPr>
      <w:tabs>
        <w:tab w:val="left" w:pos="1872"/>
      </w:tabs>
      <w:spacing w:after="200"/>
      <w:jc w:val="both"/>
      <w:outlineLvl w:val="3"/>
    </w:pPr>
    <w:rPr>
      <w:szCs w:val="20"/>
    </w:rPr>
  </w:style>
  <w:style w:type="paragraph" w:customStyle="1" w:styleId="StyleHeader1-ClausesAfter0pt">
    <w:name w:val="Style Header 1 - Clauses + After:  0 pt"/>
    <w:basedOn w:val="Normal"/>
    <w:rsid w:val="002F4ACA"/>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2F4ACA"/>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2F4ACA"/>
    <w:rPr>
      <w:b/>
      <w:bCs/>
      <w:sz w:val="24"/>
      <w:szCs w:val="20"/>
      <w:lang w:val="es-ES_tradnl" w:eastAsia="en-US"/>
    </w:rPr>
  </w:style>
  <w:style w:type="paragraph" w:customStyle="1" w:styleId="StyleHeading2Left">
    <w:name w:val="Style Heading 2 + Left"/>
    <w:basedOn w:val="Heading2"/>
    <w:rsid w:val="002F4ACA"/>
    <w:pPr>
      <w:numPr>
        <w:numId w:val="0"/>
      </w:numPr>
      <w:pBdr>
        <w:bottom w:val="single" w:sz="24" w:space="3" w:color="C0C0C0"/>
      </w:pBdr>
      <w:suppressAutoHyphens/>
      <w:spacing w:after="120"/>
      <w:contextualSpacing w:val="0"/>
      <w:jc w:val="center"/>
    </w:pPr>
    <w:rPr>
      <w:rFonts w:ascii="Arial" w:hAnsi="Arial"/>
      <w:bCs/>
      <w:sz w:val="28"/>
      <w:szCs w:val="20"/>
      <w:lang w:val="en-US"/>
    </w:rPr>
  </w:style>
  <w:style w:type="character" w:customStyle="1" w:styleId="Heading3Char1">
    <w:name w:val="Heading 3 Char1"/>
    <w:aliases w:val="Sub-Clause Paragraph Char,Section Header3 Char,ClauseSub_No&amp;Name Char,Heading 3 Char Char,Section Header3 Char Char Char Char Char Char,Section Header3 Char Char Char Char"/>
    <w:uiPriority w:val="9"/>
    <w:rsid w:val="002F4ACA"/>
    <w:rPr>
      <w:rFonts w:ascii="Times New Roman Bold" w:hAnsi="Times New Roman Bold"/>
      <w:b/>
      <w:sz w:val="28"/>
      <w:lang w:val="en-US" w:eastAsia="en-US"/>
    </w:rPr>
  </w:style>
  <w:style w:type="paragraph" w:customStyle="1" w:styleId="Head11a">
    <w:name w:val="Head 1.1a"/>
    <w:rsid w:val="002F4ACA"/>
    <w:pPr>
      <w:keepNext/>
      <w:numPr>
        <w:ilvl w:val="12"/>
      </w:numPr>
      <w:pBdr>
        <w:bottom w:val="single" w:sz="24" w:space="1" w:color="auto"/>
      </w:pBdr>
      <w:spacing w:before="360" w:after="120"/>
      <w:jc w:val="center"/>
    </w:pPr>
    <w:rPr>
      <w:rFonts w:ascii="Times New Roman Bold" w:hAnsi="Times New Roman Bold"/>
      <w:b/>
      <w:smallCaps/>
      <w:sz w:val="32"/>
      <w:szCs w:val="20"/>
      <w:lang w:eastAsia="en-US"/>
    </w:rPr>
  </w:style>
  <w:style w:type="table" w:customStyle="1" w:styleId="TableGrid7">
    <w:name w:val="Table Grid7"/>
    <w:basedOn w:val="TableNormal"/>
    <w:next w:val="TableGrid"/>
    <w:uiPriority w:val="39"/>
    <w:rsid w:val="002F4ACA"/>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2F4ACA"/>
    <w:rPr>
      <w:rFonts w:ascii="Cambria" w:eastAsia="MS Mincho" w:hAnsi="Cambria"/>
      <w:sz w:val="20"/>
      <w:szCs w:val="20"/>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1">
    <w:name w:val="Plain Table 21"/>
    <w:basedOn w:val="TableNormal"/>
    <w:next w:val="PlainTable2"/>
    <w:uiPriority w:val="42"/>
    <w:rsid w:val="002F4ACA"/>
    <w:rPr>
      <w:rFonts w:ascii="Cambria" w:eastAsia="MS Mincho" w:hAnsi="Cambria"/>
      <w:sz w:val="20"/>
      <w:szCs w:val="20"/>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2F4ACA"/>
    <w:rPr>
      <w:rFonts w:ascii="Cambria" w:eastAsia="MS Mincho" w:hAnsi="Cambria"/>
      <w:sz w:val="20"/>
      <w:szCs w:val="20"/>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1">
    <w:name w:val="Grid Table 1 Light - Accent 11"/>
    <w:basedOn w:val="TableNormal"/>
    <w:next w:val="GridTable1Light-Accent1"/>
    <w:uiPriority w:val="46"/>
    <w:rsid w:val="002F4ACA"/>
    <w:rPr>
      <w:rFonts w:ascii="Cambria" w:eastAsia="MS Mincho" w:hAnsi="Cambria"/>
      <w:sz w:val="20"/>
      <w:szCs w:val="20"/>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2F4ACA"/>
    <w:rPr>
      <w:rFonts w:ascii="Cambria" w:eastAsia="MS Mincho" w:hAnsi="Cambria"/>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2F4ACA"/>
    <w:rPr>
      <w:rFonts w:ascii="Cambria" w:eastAsia="MS Mincho" w:hAnsi="Cambria"/>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11">
    <w:name w:val="List Table 2 - Accent 11"/>
    <w:basedOn w:val="TableNormal"/>
    <w:next w:val="ListTable2-Accent1"/>
    <w:uiPriority w:val="47"/>
    <w:rsid w:val="002F4ACA"/>
    <w:rPr>
      <w:rFonts w:ascii="Cambria" w:eastAsia="MS Mincho" w:hAnsi="Cambria"/>
      <w:sz w:val="20"/>
      <w:szCs w:val="20"/>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Quote">
    <w:name w:val="Quote"/>
    <w:basedOn w:val="Normal"/>
    <w:next w:val="Normal"/>
    <w:link w:val="QuoteChar"/>
    <w:uiPriority w:val="29"/>
    <w:qFormat/>
    <w:rsid w:val="002F4ACA"/>
    <w:pPr>
      <w:spacing w:before="160" w:after="160" w:line="259" w:lineRule="auto"/>
      <w:jc w:val="center"/>
    </w:pPr>
    <w:rPr>
      <w:rFonts w:ascii="Aptos" w:eastAsia="Aptos" w:hAnsi="Aptos"/>
      <w:i/>
      <w:iCs/>
      <w:color w:val="404040"/>
      <w:kern w:val="2"/>
      <w:sz w:val="22"/>
      <w:szCs w:val="22"/>
    </w:rPr>
  </w:style>
  <w:style w:type="character" w:customStyle="1" w:styleId="QuoteChar">
    <w:name w:val="Quote Char"/>
    <w:basedOn w:val="DefaultParagraphFont"/>
    <w:link w:val="Quote"/>
    <w:uiPriority w:val="29"/>
    <w:rsid w:val="002F4ACA"/>
    <w:rPr>
      <w:rFonts w:ascii="Aptos" w:eastAsia="Aptos" w:hAnsi="Aptos"/>
      <w:i/>
      <w:iCs/>
      <w:color w:val="404040"/>
      <w:kern w:val="2"/>
      <w:lang w:eastAsia="en-US"/>
    </w:rPr>
  </w:style>
  <w:style w:type="character" w:styleId="IntenseEmphasis">
    <w:name w:val="Intense Emphasis"/>
    <w:uiPriority w:val="21"/>
    <w:qFormat/>
    <w:rsid w:val="002F4ACA"/>
    <w:rPr>
      <w:i/>
      <w:iCs/>
      <w:color w:val="0F4761"/>
    </w:rPr>
  </w:style>
  <w:style w:type="character" w:styleId="IntenseReference">
    <w:name w:val="Intense Reference"/>
    <w:uiPriority w:val="32"/>
    <w:qFormat/>
    <w:rsid w:val="002F4ACA"/>
    <w:rPr>
      <w:b/>
      <w:bCs/>
      <w:smallCaps/>
      <w:color w:val="0F4761"/>
      <w:spacing w:val="5"/>
    </w:rPr>
  </w:style>
  <w:style w:type="numbering" w:customStyle="1" w:styleId="NoList11">
    <w:name w:val="No List11"/>
    <w:next w:val="NoList"/>
    <w:uiPriority w:val="99"/>
    <w:semiHidden/>
    <w:unhideWhenUsed/>
    <w:rsid w:val="002F4ACA"/>
  </w:style>
  <w:style w:type="character" w:customStyle="1" w:styleId="FollowedHyperlink1">
    <w:name w:val="FollowedHyperlink1"/>
    <w:uiPriority w:val="99"/>
    <w:semiHidden/>
    <w:unhideWhenUsed/>
    <w:rsid w:val="002F4ACA"/>
    <w:rPr>
      <w:color w:val="800080"/>
      <w:u w:val="single"/>
    </w:rPr>
  </w:style>
  <w:style w:type="paragraph" w:customStyle="1" w:styleId="Caption1">
    <w:name w:val="Caption1"/>
    <w:basedOn w:val="Normal"/>
    <w:next w:val="Normal"/>
    <w:uiPriority w:val="35"/>
    <w:unhideWhenUsed/>
    <w:qFormat/>
    <w:rsid w:val="002F4ACA"/>
    <w:pPr>
      <w:spacing w:after="200"/>
      <w:jc w:val="both"/>
    </w:pPr>
    <w:rPr>
      <w:rFonts w:ascii="Trebuchet MS" w:eastAsia="MS Mincho" w:hAnsi="Trebuchet MS"/>
      <w:i/>
      <w:iCs/>
      <w:color w:val="1F497D"/>
      <w:sz w:val="18"/>
      <w:szCs w:val="18"/>
    </w:rPr>
  </w:style>
  <w:style w:type="numbering" w:customStyle="1" w:styleId="NoList21">
    <w:name w:val="No List21"/>
    <w:next w:val="NoList"/>
    <w:uiPriority w:val="99"/>
    <w:semiHidden/>
    <w:unhideWhenUsed/>
    <w:rsid w:val="002F4ACA"/>
  </w:style>
  <w:style w:type="table" w:customStyle="1" w:styleId="GridTable4-Accent12">
    <w:name w:val="Grid Table 4 - Accent 12"/>
    <w:basedOn w:val="TableNormal"/>
    <w:next w:val="GridTable4-Accent1"/>
    <w:uiPriority w:val="49"/>
    <w:rsid w:val="002F4ACA"/>
    <w:rPr>
      <w:rFonts w:ascii="Cambria" w:eastAsia="MS Mincho" w:hAnsi="Cambria"/>
      <w:sz w:val="20"/>
      <w:szCs w:val="20"/>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2">
    <w:name w:val="Plain Table 22"/>
    <w:basedOn w:val="TableNormal"/>
    <w:next w:val="PlainTable2"/>
    <w:uiPriority w:val="42"/>
    <w:rsid w:val="002F4ACA"/>
    <w:rPr>
      <w:rFonts w:ascii="Cambria" w:eastAsia="MS Mincho" w:hAnsi="Cambria"/>
      <w:sz w:val="20"/>
      <w:szCs w:val="20"/>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next w:val="PlainTable3"/>
    <w:uiPriority w:val="43"/>
    <w:rsid w:val="002F4ACA"/>
    <w:rPr>
      <w:rFonts w:ascii="Cambria" w:eastAsia="MS Mincho" w:hAnsi="Cambria"/>
      <w:sz w:val="20"/>
      <w:szCs w:val="20"/>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
    <w:name w:val="Grid Table 1 Light - Accent 12"/>
    <w:basedOn w:val="TableNormal"/>
    <w:next w:val="GridTable1Light-Accent1"/>
    <w:uiPriority w:val="46"/>
    <w:rsid w:val="002F4ACA"/>
    <w:rPr>
      <w:rFonts w:ascii="Cambria" w:eastAsia="MS Mincho" w:hAnsi="Cambria"/>
      <w:sz w:val="20"/>
      <w:szCs w:val="20"/>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2F4ACA"/>
    <w:rPr>
      <w:rFonts w:ascii="Cambria" w:eastAsia="MS Mincho" w:hAnsi="Cambria"/>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
    <w:name w:val="Table Grid Light2"/>
    <w:basedOn w:val="TableNormal"/>
    <w:next w:val="TableGridLight"/>
    <w:uiPriority w:val="40"/>
    <w:rsid w:val="002F4ACA"/>
    <w:rPr>
      <w:rFonts w:ascii="Cambria" w:eastAsia="MS Mincho" w:hAnsi="Cambria"/>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12">
    <w:name w:val="List Table 2 - Accent 12"/>
    <w:basedOn w:val="TableNormal"/>
    <w:next w:val="ListTable2-Accent1"/>
    <w:uiPriority w:val="47"/>
    <w:rsid w:val="002F4ACA"/>
    <w:rPr>
      <w:rFonts w:ascii="Cambria" w:eastAsia="MS Mincho" w:hAnsi="Cambria"/>
      <w:sz w:val="20"/>
      <w:szCs w:val="20"/>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ableParagraph">
    <w:name w:val="Table Paragraph"/>
    <w:basedOn w:val="Normal"/>
    <w:uiPriority w:val="1"/>
    <w:qFormat/>
    <w:rsid w:val="002F4ACA"/>
    <w:pPr>
      <w:widowControl w:val="0"/>
      <w:autoSpaceDE w:val="0"/>
      <w:autoSpaceDN w:val="0"/>
    </w:pPr>
    <w:rPr>
      <w:sz w:val="22"/>
      <w:szCs w:val="22"/>
      <w:lang w:bidi="en-US"/>
    </w:rPr>
  </w:style>
  <w:style w:type="character" w:customStyle="1" w:styleId="shorttext">
    <w:name w:val="short_text"/>
    <w:basedOn w:val="DefaultParagraphFont"/>
    <w:rsid w:val="002F4ACA"/>
  </w:style>
  <w:style w:type="character" w:customStyle="1" w:styleId="hps">
    <w:name w:val="hps"/>
    <w:basedOn w:val="DefaultParagraphFont"/>
    <w:rsid w:val="002F4ACA"/>
  </w:style>
  <w:style w:type="numbering" w:customStyle="1" w:styleId="NoList3">
    <w:name w:val="No List3"/>
    <w:next w:val="NoList"/>
    <w:uiPriority w:val="99"/>
    <w:semiHidden/>
    <w:unhideWhenUsed/>
    <w:rsid w:val="002F4ACA"/>
  </w:style>
  <w:style w:type="table" w:customStyle="1" w:styleId="TableGrid8">
    <w:name w:val="Table Grid8"/>
    <w:basedOn w:val="TableNormal"/>
    <w:next w:val="TableGrid"/>
    <w:uiPriority w:val="39"/>
    <w:rsid w:val="002F4ACA"/>
    <w:rPr>
      <w:rFonts w:ascii="Cambria" w:eastAsia="MS Mincho" w:hAnsi="Cambria"/>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
    <w:name w:val="Grid Table 4 - Accent 13"/>
    <w:basedOn w:val="TableNormal"/>
    <w:next w:val="GridTable4-Accent1"/>
    <w:uiPriority w:val="49"/>
    <w:rsid w:val="002F4ACA"/>
    <w:rPr>
      <w:rFonts w:ascii="Cambria" w:eastAsia="MS Mincho" w:hAnsi="Cambria"/>
      <w:sz w:val="20"/>
      <w:szCs w:val="20"/>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3">
    <w:name w:val="Plain Table 23"/>
    <w:basedOn w:val="TableNormal"/>
    <w:next w:val="PlainTable2"/>
    <w:uiPriority w:val="42"/>
    <w:rsid w:val="002F4ACA"/>
    <w:rPr>
      <w:rFonts w:ascii="Cambria" w:eastAsia="MS Mincho" w:hAnsi="Cambria"/>
      <w:sz w:val="20"/>
      <w:szCs w:val="20"/>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3">
    <w:name w:val="Plain Table 33"/>
    <w:basedOn w:val="TableNormal"/>
    <w:next w:val="PlainTable3"/>
    <w:uiPriority w:val="43"/>
    <w:rsid w:val="002F4ACA"/>
    <w:rPr>
      <w:rFonts w:ascii="Cambria" w:eastAsia="MS Mincho" w:hAnsi="Cambria"/>
      <w:sz w:val="20"/>
      <w:szCs w:val="20"/>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3">
    <w:name w:val="Grid Table 1 Light - Accent 13"/>
    <w:basedOn w:val="TableNormal"/>
    <w:next w:val="GridTable1Light-Accent1"/>
    <w:uiPriority w:val="46"/>
    <w:rsid w:val="002F4ACA"/>
    <w:rPr>
      <w:rFonts w:ascii="Cambria" w:eastAsia="MS Mincho" w:hAnsi="Cambria"/>
      <w:sz w:val="20"/>
      <w:szCs w:val="20"/>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3">
    <w:name w:val="Grid Table 1 Light3"/>
    <w:basedOn w:val="TableNormal"/>
    <w:next w:val="GridTable1Light"/>
    <w:uiPriority w:val="46"/>
    <w:rsid w:val="002F4ACA"/>
    <w:rPr>
      <w:rFonts w:ascii="Cambria" w:eastAsia="MS Mincho" w:hAnsi="Cambria"/>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3">
    <w:name w:val="Table Grid Light3"/>
    <w:basedOn w:val="TableNormal"/>
    <w:next w:val="TableGridLight"/>
    <w:uiPriority w:val="40"/>
    <w:rsid w:val="002F4ACA"/>
    <w:rPr>
      <w:rFonts w:ascii="Cambria" w:eastAsia="MS Mincho" w:hAnsi="Cambria"/>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13">
    <w:name w:val="List Table 2 - Accent 13"/>
    <w:basedOn w:val="TableNormal"/>
    <w:next w:val="ListTable2-Accent1"/>
    <w:uiPriority w:val="47"/>
    <w:rsid w:val="002F4ACA"/>
    <w:rPr>
      <w:rFonts w:ascii="Cambria" w:eastAsia="MS Mincho" w:hAnsi="Cambria"/>
      <w:sz w:val="20"/>
      <w:szCs w:val="20"/>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12">
    <w:name w:val="No List12"/>
    <w:next w:val="NoList"/>
    <w:uiPriority w:val="99"/>
    <w:semiHidden/>
    <w:unhideWhenUsed/>
    <w:rsid w:val="002F4ACA"/>
  </w:style>
  <w:style w:type="numbering" w:customStyle="1" w:styleId="NoList22">
    <w:name w:val="No List22"/>
    <w:next w:val="NoList"/>
    <w:uiPriority w:val="99"/>
    <w:semiHidden/>
    <w:unhideWhenUsed/>
    <w:rsid w:val="002F4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2704">
      <w:bodyDiv w:val="1"/>
      <w:marLeft w:val="0"/>
      <w:marRight w:val="0"/>
      <w:marTop w:val="0"/>
      <w:marBottom w:val="0"/>
      <w:divBdr>
        <w:top w:val="none" w:sz="0" w:space="0" w:color="auto"/>
        <w:left w:val="none" w:sz="0" w:space="0" w:color="auto"/>
        <w:bottom w:val="none" w:sz="0" w:space="0" w:color="auto"/>
        <w:right w:val="none" w:sz="0" w:space="0" w:color="auto"/>
      </w:divBdr>
    </w:div>
    <w:div w:id="34621872">
      <w:bodyDiv w:val="1"/>
      <w:marLeft w:val="0"/>
      <w:marRight w:val="0"/>
      <w:marTop w:val="0"/>
      <w:marBottom w:val="0"/>
      <w:divBdr>
        <w:top w:val="none" w:sz="0" w:space="0" w:color="auto"/>
        <w:left w:val="none" w:sz="0" w:space="0" w:color="auto"/>
        <w:bottom w:val="none" w:sz="0" w:space="0" w:color="auto"/>
        <w:right w:val="none" w:sz="0" w:space="0" w:color="auto"/>
      </w:divBdr>
    </w:div>
    <w:div w:id="42490561">
      <w:bodyDiv w:val="1"/>
      <w:marLeft w:val="0"/>
      <w:marRight w:val="0"/>
      <w:marTop w:val="0"/>
      <w:marBottom w:val="0"/>
      <w:divBdr>
        <w:top w:val="none" w:sz="0" w:space="0" w:color="auto"/>
        <w:left w:val="none" w:sz="0" w:space="0" w:color="auto"/>
        <w:bottom w:val="none" w:sz="0" w:space="0" w:color="auto"/>
        <w:right w:val="none" w:sz="0" w:space="0" w:color="auto"/>
      </w:divBdr>
    </w:div>
    <w:div w:id="51588879">
      <w:bodyDiv w:val="1"/>
      <w:marLeft w:val="0"/>
      <w:marRight w:val="0"/>
      <w:marTop w:val="0"/>
      <w:marBottom w:val="0"/>
      <w:divBdr>
        <w:top w:val="none" w:sz="0" w:space="0" w:color="auto"/>
        <w:left w:val="none" w:sz="0" w:space="0" w:color="auto"/>
        <w:bottom w:val="none" w:sz="0" w:space="0" w:color="auto"/>
        <w:right w:val="none" w:sz="0" w:space="0" w:color="auto"/>
      </w:divBdr>
    </w:div>
    <w:div w:id="160582131">
      <w:bodyDiv w:val="1"/>
      <w:marLeft w:val="0"/>
      <w:marRight w:val="0"/>
      <w:marTop w:val="0"/>
      <w:marBottom w:val="0"/>
      <w:divBdr>
        <w:top w:val="none" w:sz="0" w:space="0" w:color="auto"/>
        <w:left w:val="none" w:sz="0" w:space="0" w:color="auto"/>
        <w:bottom w:val="none" w:sz="0" w:space="0" w:color="auto"/>
        <w:right w:val="none" w:sz="0" w:space="0" w:color="auto"/>
      </w:divBdr>
    </w:div>
    <w:div w:id="169949272">
      <w:bodyDiv w:val="1"/>
      <w:marLeft w:val="0"/>
      <w:marRight w:val="0"/>
      <w:marTop w:val="0"/>
      <w:marBottom w:val="0"/>
      <w:divBdr>
        <w:top w:val="none" w:sz="0" w:space="0" w:color="auto"/>
        <w:left w:val="none" w:sz="0" w:space="0" w:color="auto"/>
        <w:bottom w:val="none" w:sz="0" w:space="0" w:color="auto"/>
        <w:right w:val="none" w:sz="0" w:space="0" w:color="auto"/>
      </w:divBdr>
    </w:div>
    <w:div w:id="177080979">
      <w:bodyDiv w:val="1"/>
      <w:marLeft w:val="0"/>
      <w:marRight w:val="0"/>
      <w:marTop w:val="0"/>
      <w:marBottom w:val="0"/>
      <w:divBdr>
        <w:top w:val="none" w:sz="0" w:space="0" w:color="auto"/>
        <w:left w:val="none" w:sz="0" w:space="0" w:color="auto"/>
        <w:bottom w:val="none" w:sz="0" w:space="0" w:color="auto"/>
        <w:right w:val="none" w:sz="0" w:space="0" w:color="auto"/>
      </w:divBdr>
    </w:div>
    <w:div w:id="184293152">
      <w:bodyDiv w:val="1"/>
      <w:marLeft w:val="0"/>
      <w:marRight w:val="0"/>
      <w:marTop w:val="0"/>
      <w:marBottom w:val="0"/>
      <w:divBdr>
        <w:top w:val="none" w:sz="0" w:space="0" w:color="auto"/>
        <w:left w:val="none" w:sz="0" w:space="0" w:color="auto"/>
        <w:bottom w:val="none" w:sz="0" w:space="0" w:color="auto"/>
        <w:right w:val="none" w:sz="0" w:space="0" w:color="auto"/>
      </w:divBdr>
    </w:div>
    <w:div w:id="211158524">
      <w:bodyDiv w:val="1"/>
      <w:marLeft w:val="0"/>
      <w:marRight w:val="0"/>
      <w:marTop w:val="0"/>
      <w:marBottom w:val="0"/>
      <w:divBdr>
        <w:top w:val="none" w:sz="0" w:space="0" w:color="auto"/>
        <w:left w:val="none" w:sz="0" w:space="0" w:color="auto"/>
        <w:bottom w:val="none" w:sz="0" w:space="0" w:color="auto"/>
        <w:right w:val="none" w:sz="0" w:space="0" w:color="auto"/>
      </w:divBdr>
    </w:div>
    <w:div w:id="318191742">
      <w:bodyDiv w:val="1"/>
      <w:marLeft w:val="0"/>
      <w:marRight w:val="0"/>
      <w:marTop w:val="0"/>
      <w:marBottom w:val="0"/>
      <w:divBdr>
        <w:top w:val="none" w:sz="0" w:space="0" w:color="auto"/>
        <w:left w:val="none" w:sz="0" w:space="0" w:color="auto"/>
        <w:bottom w:val="none" w:sz="0" w:space="0" w:color="auto"/>
        <w:right w:val="none" w:sz="0" w:space="0" w:color="auto"/>
      </w:divBdr>
    </w:div>
    <w:div w:id="337854651">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437989077">
      <w:bodyDiv w:val="1"/>
      <w:marLeft w:val="0"/>
      <w:marRight w:val="0"/>
      <w:marTop w:val="0"/>
      <w:marBottom w:val="0"/>
      <w:divBdr>
        <w:top w:val="none" w:sz="0" w:space="0" w:color="auto"/>
        <w:left w:val="none" w:sz="0" w:space="0" w:color="auto"/>
        <w:bottom w:val="none" w:sz="0" w:space="0" w:color="auto"/>
        <w:right w:val="none" w:sz="0" w:space="0" w:color="auto"/>
      </w:divBdr>
    </w:div>
    <w:div w:id="460926285">
      <w:bodyDiv w:val="1"/>
      <w:marLeft w:val="0"/>
      <w:marRight w:val="0"/>
      <w:marTop w:val="0"/>
      <w:marBottom w:val="0"/>
      <w:divBdr>
        <w:top w:val="none" w:sz="0" w:space="0" w:color="auto"/>
        <w:left w:val="none" w:sz="0" w:space="0" w:color="auto"/>
        <w:bottom w:val="none" w:sz="0" w:space="0" w:color="auto"/>
        <w:right w:val="none" w:sz="0" w:space="0" w:color="auto"/>
      </w:divBdr>
    </w:div>
    <w:div w:id="510069740">
      <w:bodyDiv w:val="1"/>
      <w:marLeft w:val="0"/>
      <w:marRight w:val="0"/>
      <w:marTop w:val="0"/>
      <w:marBottom w:val="0"/>
      <w:divBdr>
        <w:top w:val="none" w:sz="0" w:space="0" w:color="auto"/>
        <w:left w:val="none" w:sz="0" w:space="0" w:color="auto"/>
        <w:bottom w:val="none" w:sz="0" w:space="0" w:color="auto"/>
        <w:right w:val="none" w:sz="0" w:space="0" w:color="auto"/>
      </w:divBdr>
    </w:div>
    <w:div w:id="731003157">
      <w:bodyDiv w:val="1"/>
      <w:marLeft w:val="0"/>
      <w:marRight w:val="0"/>
      <w:marTop w:val="0"/>
      <w:marBottom w:val="0"/>
      <w:divBdr>
        <w:top w:val="none" w:sz="0" w:space="0" w:color="auto"/>
        <w:left w:val="none" w:sz="0" w:space="0" w:color="auto"/>
        <w:bottom w:val="none" w:sz="0" w:space="0" w:color="auto"/>
        <w:right w:val="none" w:sz="0" w:space="0" w:color="auto"/>
      </w:divBdr>
    </w:div>
    <w:div w:id="776489586">
      <w:bodyDiv w:val="1"/>
      <w:marLeft w:val="0"/>
      <w:marRight w:val="0"/>
      <w:marTop w:val="0"/>
      <w:marBottom w:val="0"/>
      <w:divBdr>
        <w:top w:val="none" w:sz="0" w:space="0" w:color="auto"/>
        <w:left w:val="none" w:sz="0" w:space="0" w:color="auto"/>
        <w:bottom w:val="none" w:sz="0" w:space="0" w:color="auto"/>
        <w:right w:val="none" w:sz="0" w:space="0" w:color="auto"/>
      </w:divBdr>
    </w:div>
    <w:div w:id="853303531">
      <w:bodyDiv w:val="1"/>
      <w:marLeft w:val="0"/>
      <w:marRight w:val="0"/>
      <w:marTop w:val="0"/>
      <w:marBottom w:val="0"/>
      <w:divBdr>
        <w:top w:val="none" w:sz="0" w:space="0" w:color="auto"/>
        <w:left w:val="none" w:sz="0" w:space="0" w:color="auto"/>
        <w:bottom w:val="none" w:sz="0" w:space="0" w:color="auto"/>
        <w:right w:val="none" w:sz="0" w:space="0" w:color="auto"/>
      </w:divBdr>
    </w:div>
    <w:div w:id="872115261">
      <w:bodyDiv w:val="1"/>
      <w:marLeft w:val="0"/>
      <w:marRight w:val="0"/>
      <w:marTop w:val="0"/>
      <w:marBottom w:val="0"/>
      <w:divBdr>
        <w:top w:val="none" w:sz="0" w:space="0" w:color="auto"/>
        <w:left w:val="none" w:sz="0" w:space="0" w:color="auto"/>
        <w:bottom w:val="none" w:sz="0" w:space="0" w:color="auto"/>
        <w:right w:val="none" w:sz="0" w:space="0" w:color="auto"/>
      </w:divBdr>
    </w:div>
    <w:div w:id="897208039">
      <w:bodyDiv w:val="1"/>
      <w:marLeft w:val="0"/>
      <w:marRight w:val="0"/>
      <w:marTop w:val="0"/>
      <w:marBottom w:val="0"/>
      <w:divBdr>
        <w:top w:val="none" w:sz="0" w:space="0" w:color="auto"/>
        <w:left w:val="none" w:sz="0" w:space="0" w:color="auto"/>
        <w:bottom w:val="none" w:sz="0" w:space="0" w:color="auto"/>
        <w:right w:val="none" w:sz="0" w:space="0" w:color="auto"/>
      </w:divBdr>
    </w:div>
    <w:div w:id="977296086">
      <w:bodyDiv w:val="1"/>
      <w:marLeft w:val="0"/>
      <w:marRight w:val="0"/>
      <w:marTop w:val="0"/>
      <w:marBottom w:val="0"/>
      <w:divBdr>
        <w:top w:val="none" w:sz="0" w:space="0" w:color="auto"/>
        <w:left w:val="none" w:sz="0" w:space="0" w:color="auto"/>
        <w:bottom w:val="none" w:sz="0" w:space="0" w:color="auto"/>
        <w:right w:val="none" w:sz="0" w:space="0" w:color="auto"/>
      </w:divBdr>
    </w:div>
    <w:div w:id="1007944552">
      <w:bodyDiv w:val="1"/>
      <w:marLeft w:val="0"/>
      <w:marRight w:val="0"/>
      <w:marTop w:val="0"/>
      <w:marBottom w:val="0"/>
      <w:divBdr>
        <w:top w:val="none" w:sz="0" w:space="0" w:color="auto"/>
        <w:left w:val="none" w:sz="0" w:space="0" w:color="auto"/>
        <w:bottom w:val="none" w:sz="0" w:space="0" w:color="auto"/>
        <w:right w:val="none" w:sz="0" w:space="0" w:color="auto"/>
      </w:divBdr>
    </w:div>
    <w:div w:id="1019813454">
      <w:bodyDiv w:val="1"/>
      <w:marLeft w:val="0"/>
      <w:marRight w:val="0"/>
      <w:marTop w:val="0"/>
      <w:marBottom w:val="0"/>
      <w:divBdr>
        <w:top w:val="none" w:sz="0" w:space="0" w:color="auto"/>
        <w:left w:val="none" w:sz="0" w:space="0" w:color="auto"/>
        <w:bottom w:val="none" w:sz="0" w:space="0" w:color="auto"/>
        <w:right w:val="none" w:sz="0" w:space="0" w:color="auto"/>
      </w:divBdr>
    </w:div>
    <w:div w:id="1083067741">
      <w:bodyDiv w:val="1"/>
      <w:marLeft w:val="0"/>
      <w:marRight w:val="0"/>
      <w:marTop w:val="0"/>
      <w:marBottom w:val="0"/>
      <w:divBdr>
        <w:top w:val="none" w:sz="0" w:space="0" w:color="auto"/>
        <w:left w:val="none" w:sz="0" w:space="0" w:color="auto"/>
        <w:bottom w:val="none" w:sz="0" w:space="0" w:color="auto"/>
        <w:right w:val="none" w:sz="0" w:space="0" w:color="auto"/>
      </w:divBdr>
    </w:div>
    <w:div w:id="1096055905">
      <w:bodyDiv w:val="1"/>
      <w:marLeft w:val="0"/>
      <w:marRight w:val="0"/>
      <w:marTop w:val="0"/>
      <w:marBottom w:val="0"/>
      <w:divBdr>
        <w:top w:val="none" w:sz="0" w:space="0" w:color="auto"/>
        <w:left w:val="none" w:sz="0" w:space="0" w:color="auto"/>
        <w:bottom w:val="none" w:sz="0" w:space="0" w:color="auto"/>
        <w:right w:val="none" w:sz="0" w:space="0" w:color="auto"/>
      </w:divBdr>
    </w:div>
    <w:div w:id="1109937475">
      <w:bodyDiv w:val="1"/>
      <w:marLeft w:val="0"/>
      <w:marRight w:val="0"/>
      <w:marTop w:val="0"/>
      <w:marBottom w:val="0"/>
      <w:divBdr>
        <w:top w:val="none" w:sz="0" w:space="0" w:color="auto"/>
        <w:left w:val="none" w:sz="0" w:space="0" w:color="auto"/>
        <w:bottom w:val="none" w:sz="0" w:space="0" w:color="auto"/>
        <w:right w:val="none" w:sz="0" w:space="0" w:color="auto"/>
      </w:divBdr>
    </w:div>
    <w:div w:id="1114518341">
      <w:bodyDiv w:val="1"/>
      <w:marLeft w:val="0"/>
      <w:marRight w:val="0"/>
      <w:marTop w:val="0"/>
      <w:marBottom w:val="0"/>
      <w:divBdr>
        <w:top w:val="none" w:sz="0" w:space="0" w:color="auto"/>
        <w:left w:val="none" w:sz="0" w:space="0" w:color="auto"/>
        <w:bottom w:val="none" w:sz="0" w:space="0" w:color="auto"/>
        <w:right w:val="none" w:sz="0" w:space="0" w:color="auto"/>
      </w:divBdr>
    </w:div>
    <w:div w:id="1136140425">
      <w:bodyDiv w:val="1"/>
      <w:marLeft w:val="0"/>
      <w:marRight w:val="0"/>
      <w:marTop w:val="0"/>
      <w:marBottom w:val="0"/>
      <w:divBdr>
        <w:top w:val="none" w:sz="0" w:space="0" w:color="auto"/>
        <w:left w:val="none" w:sz="0" w:space="0" w:color="auto"/>
        <w:bottom w:val="none" w:sz="0" w:space="0" w:color="auto"/>
        <w:right w:val="none" w:sz="0" w:space="0" w:color="auto"/>
      </w:divBdr>
    </w:div>
    <w:div w:id="1146969259">
      <w:bodyDiv w:val="1"/>
      <w:marLeft w:val="0"/>
      <w:marRight w:val="0"/>
      <w:marTop w:val="0"/>
      <w:marBottom w:val="0"/>
      <w:divBdr>
        <w:top w:val="none" w:sz="0" w:space="0" w:color="auto"/>
        <w:left w:val="none" w:sz="0" w:space="0" w:color="auto"/>
        <w:bottom w:val="none" w:sz="0" w:space="0" w:color="auto"/>
        <w:right w:val="none" w:sz="0" w:space="0" w:color="auto"/>
      </w:divBdr>
    </w:div>
    <w:div w:id="1246574532">
      <w:bodyDiv w:val="1"/>
      <w:marLeft w:val="0"/>
      <w:marRight w:val="0"/>
      <w:marTop w:val="0"/>
      <w:marBottom w:val="0"/>
      <w:divBdr>
        <w:top w:val="none" w:sz="0" w:space="0" w:color="auto"/>
        <w:left w:val="none" w:sz="0" w:space="0" w:color="auto"/>
        <w:bottom w:val="none" w:sz="0" w:space="0" w:color="auto"/>
        <w:right w:val="none" w:sz="0" w:space="0" w:color="auto"/>
      </w:divBdr>
    </w:div>
    <w:div w:id="1249343933">
      <w:bodyDiv w:val="1"/>
      <w:marLeft w:val="0"/>
      <w:marRight w:val="0"/>
      <w:marTop w:val="0"/>
      <w:marBottom w:val="0"/>
      <w:divBdr>
        <w:top w:val="none" w:sz="0" w:space="0" w:color="auto"/>
        <w:left w:val="none" w:sz="0" w:space="0" w:color="auto"/>
        <w:bottom w:val="none" w:sz="0" w:space="0" w:color="auto"/>
        <w:right w:val="none" w:sz="0" w:space="0" w:color="auto"/>
      </w:divBdr>
    </w:div>
    <w:div w:id="1345010901">
      <w:bodyDiv w:val="1"/>
      <w:marLeft w:val="0"/>
      <w:marRight w:val="0"/>
      <w:marTop w:val="0"/>
      <w:marBottom w:val="0"/>
      <w:divBdr>
        <w:top w:val="none" w:sz="0" w:space="0" w:color="auto"/>
        <w:left w:val="none" w:sz="0" w:space="0" w:color="auto"/>
        <w:bottom w:val="none" w:sz="0" w:space="0" w:color="auto"/>
        <w:right w:val="none" w:sz="0" w:space="0" w:color="auto"/>
      </w:divBdr>
    </w:div>
    <w:div w:id="1352797817">
      <w:bodyDiv w:val="1"/>
      <w:marLeft w:val="0"/>
      <w:marRight w:val="0"/>
      <w:marTop w:val="0"/>
      <w:marBottom w:val="0"/>
      <w:divBdr>
        <w:top w:val="none" w:sz="0" w:space="0" w:color="auto"/>
        <w:left w:val="none" w:sz="0" w:space="0" w:color="auto"/>
        <w:bottom w:val="none" w:sz="0" w:space="0" w:color="auto"/>
        <w:right w:val="none" w:sz="0" w:space="0" w:color="auto"/>
      </w:divBdr>
    </w:div>
    <w:div w:id="1365598832">
      <w:bodyDiv w:val="1"/>
      <w:marLeft w:val="0"/>
      <w:marRight w:val="0"/>
      <w:marTop w:val="0"/>
      <w:marBottom w:val="0"/>
      <w:divBdr>
        <w:top w:val="none" w:sz="0" w:space="0" w:color="auto"/>
        <w:left w:val="none" w:sz="0" w:space="0" w:color="auto"/>
        <w:bottom w:val="none" w:sz="0" w:space="0" w:color="auto"/>
        <w:right w:val="none" w:sz="0" w:space="0" w:color="auto"/>
      </w:divBdr>
    </w:div>
    <w:div w:id="1376731349">
      <w:bodyDiv w:val="1"/>
      <w:marLeft w:val="0"/>
      <w:marRight w:val="0"/>
      <w:marTop w:val="0"/>
      <w:marBottom w:val="0"/>
      <w:divBdr>
        <w:top w:val="none" w:sz="0" w:space="0" w:color="auto"/>
        <w:left w:val="none" w:sz="0" w:space="0" w:color="auto"/>
        <w:bottom w:val="none" w:sz="0" w:space="0" w:color="auto"/>
        <w:right w:val="none" w:sz="0" w:space="0" w:color="auto"/>
      </w:divBdr>
    </w:div>
    <w:div w:id="1426344643">
      <w:bodyDiv w:val="1"/>
      <w:marLeft w:val="0"/>
      <w:marRight w:val="0"/>
      <w:marTop w:val="0"/>
      <w:marBottom w:val="0"/>
      <w:divBdr>
        <w:top w:val="none" w:sz="0" w:space="0" w:color="auto"/>
        <w:left w:val="none" w:sz="0" w:space="0" w:color="auto"/>
        <w:bottom w:val="none" w:sz="0" w:space="0" w:color="auto"/>
        <w:right w:val="none" w:sz="0" w:space="0" w:color="auto"/>
      </w:divBdr>
    </w:div>
    <w:div w:id="1473015195">
      <w:bodyDiv w:val="1"/>
      <w:marLeft w:val="0"/>
      <w:marRight w:val="0"/>
      <w:marTop w:val="0"/>
      <w:marBottom w:val="0"/>
      <w:divBdr>
        <w:top w:val="none" w:sz="0" w:space="0" w:color="auto"/>
        <w:left w:val="none" w:sz="0" w:space="0" w:color="auto"/>
        <w:bottom w:val="none" w:sz="0" w:space="0" w:color="auto"/>
        <w:right w:val="none" w:sz="0" w:space="0" w:color="auto"/>
      </w:divBdr>
    </w:div>
    <w:div w:id="1486774048">
      <w:bodyDiv w:val="1"/>
      <w:marLeft w:val="0"/>
      <w:marRight w:val="0"/>
      <w:marTop w:val="0"/>
      <w:marBottom w:val="0"/>
      <w:divBdr>
        <w:top w:val="none" w:sz="0" w:space="0" w:color="auto"/>
        <w:left w:val="none" w:sz="0" w:space="0" w:color="auto"/>
        <w:bottom w:val="none" w:sz="0" w:space="0" w:color="auto"/>
        <w:right w:val="none" w:sz="0" w:space="0" w:color="auto"/>
      </w:divBdr>
      <w:divsChild>
        <w:div w:id="992873749">
          <w:marLeft w:val="0"/>
          <w:marRight w:val="0"/>
          <w:marTop w:val="0"/>
          <w:marBottom w:val="0"/>
          <w:divBdr>
            <w:top w:val="none" w:sz="0" w:space="0" w:color="auto"/>
            <w:left w:val="none" w:sz="0" w:space="0" w:color="auto"/>
            <w:bottom w:val="none" w:sz="0" w:space="0" w:color="auto"/>
            <w:right w:val="none" w:sz="0" w:space="0" w:color="auto"/>
          </w:divBdr>
          <w:divsChild>
            <w:div w:id="1381248835">
              <w:marLeft w:val="0"/>
              <w:marRight w:val="0"/>
              <w:marTop w:val="0"/>
              <w:marBottom w:val="0"/>
              <w:divBdr>
                <w:top w:val="none" w:sz="0" w:space="0" w:color="auto"/>
                <w:left w:val="none" w:sz="0" w:space="0" w:color="auto"/>
                <w:bottom w:val="none" w:sz="0" w:space="0" w:color="auto"/>
                <w:right w:val="none" w:sz="0" w:space="0" w:color="auto"/>
              </w:divBdr>
              <w:divsChild>
                <w:div w:id="428934306">
                  <w:marLeft w:val="0"/>
                  <w:marRight w:val="0"/>
                  <w:marTop w:val="0"/>
                  <w:marBottom w:val="0"/>
                  <w:divBdr>
                    <w:top w:val="none" w:sz="0" w:space="0" w:color="auto"/>
                    <w:left w:val="none" w:sz="0" w:space="0" w:color="auto"/>
                    <w:bottom w:val="none" w:sz="0" w:space="0" w:color="auto"/>
                    <w:right w:val="none" w:sz="0" w:space="0" w:color="auto"/>
                  </w:divBdr>
                  <w:divsChild>
                    <w:div w:id="523790130">
                      <w:marLeft w:val="0"/>
                      <w:marRight w:val="0"/>
                      <w:marTop w:val="0"/>
                      <w:marBottom w:val="0"/>
                      <w:divBdr>
                        <w:top w:val="none" w:sz="0" w:space="0" w:color="auto"/>
                        <w:left w:val="none" w:sz="0" w:space="0" w:color="auto"/>
                        <w:bottom w:val="none" w:sz="0" w:space="0" w:color="auto"/>
                        <w:right w:val="none" w:sz="0" w:space="0" w:color="auto"/>
                      </w:divBdr>
                      <w:divsChild>
                        <w:div w:id="1383409894">
                          <w:marLeft w:val="0"/>
                          <w:marRight w:val="0"/>
                          <w:marTop w:val="0"/>
                          <w:marBottom w:val="0"/>
                          <w:divBdr>
                            <w:top w:val="none" w:sz="0" w:space="0" w:color="auto"/>
                            <w:left w:val="none" w:sz="0" w:space="0" w:color="auto"/>
                            <w:bottom w:val="none" w:sz="0" w:space="0" w:color="auto"/>
                            <w:right w:val="none" w:sz="0" w:space="0" w:color="auto"/>
                          </w:divBdr>
                          <w:divsChild>
                            <w:div w:id="1176113505">
                              <w:marLeft w:val="0"/>
                              <w:marRight w:val="0"/>
                              <w:marTop w:val="0"/>
                              <w:marBottom w:val="0"/>
                              <w:divBdr>
                                <w:top w:val="none" w:sz="0" w:space="0" w:color="auto"/>
                                <w:left w:val="none" w:sz="0" w:space="0" w:color="auto"/>
                                <w:bottom w:val="none" w:sz="0" w:space="0" w:color="auto"/>
                                <w:right w:val="none" w:sz="0" w:space="0" w:color="auto"/>
                              </w:divBdr>
                              <w:divsChild>
                                <w:div w:id="654139707">
                                  <w:marLeft w:val="0"/>
                                  <w:marRight w:val="0"/>
                                  <w:marTop w:val="0"/>
                                  <w:marBottom w:val="0"/>
                                  <w:divBdr>
                                    <w:top w:val="none" w:sz="0" w:space="0" w:color="auto"/>
                                    <w:left w:val="none" w:sz="0" w:space="0" w:color="auto"/>
                                    <w:bottom w:val="none" w:sz="0" w:space="0" w:color="auto"/>
                                    <w:right w:val="none" w:sz="0" w:space="0" w:color="auto"/>
                                  </w:divBdr>
                                  <w:divsChild>
                                    <w:div w:id="1424103643">
                                      <w:marLeft w:val="0"/>
                                      <w:marRight w:val="0"/>
                                      <w:marTop w:val="0"/>
                                      <w:marBottom w:val="0"/>
                                      <w:divBdr>
                                        <w:top w:val="none" w:sz="0" w:space="0" w:color="auto"/>
                                        <w:left w:val="none" w:sz="0" w:space="0" w:color="auto"/>
                                        <w:bottom w:val="none" w:sz="0" w:space="0" w:color="auto"/>
                                        <w:right w:val="none" w:sz="0" w:space="0" w:color="auto"/>
                                      </w:divBdr>
                                      <w:divsChild>
                                        <w:div w:id="405229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841226">
      <w:bodyDiv w:val="1"/>
      <w:marLeft w:val="0"/>
      <w:marRight w:val="0"/>
      <w:marTop w:val="0"/>
      <w:marBottom w:val="0"/>
      <w:divBdr>
        <w:top w:val="none" w:sz="0" w:space="0" w:color="auto"/>
        <w:left w:val="none" w:sz="0" w:space="0" w:color="auto"/>
        <w:bottom w:val="none" w:sz="0" w:space="0" w:color="auto"/>
        <w:right w:val="none" w:sz="0" w:space="0" w:color="auto"/>
      </w:divBdr>
    </w:div>
    <w:div w:id="1675644221">
      <w:bodyDiv w:val="1"/>
      <w:marLeft w:val="0"/>
      <w:marRight w:val="0"/>
      <w:marTop w:val="0"/>
      <w:marBottom w:val="0"/>
      <w:divBdr>
        <w:top w:val="none" w:sz="0" w:space="0" w:color="auto"/>
        <w:left w:val="none" w:sz="0" w:space="0" w:color="auto"/>
        <w:bottom w:val="none" w:sz="0" w:space="0" w:color="auto"/>
        <w:right w:val="none" w:sz="0" w:space="0" w:color="auto"/>
      </w:divBdr>
    </w:div>
    <w:div w:id="1689208770">
      <w:bodyDiv w:val="1"/>
      <w:marLeft w:val="0"/>
      <w:marRight w:val="0"/>
      <w:marTop w:val="0"/>
      <w:marBottom w:val="0"/>
      <w:divBdr>
        <w:top w:val="none" w:sz="0" w:space="0" w:color="auto"/>
        <w:left w:val="none" w:sz="0" w:space="0" w:color="auto"/>
        <w:bottom w:val="none" w:sz="0" w:space="0" w:color="auto"/>
        <w:right w:val="none" w:sz="0" w:space="0" w:color="auto"/>
      </w:divBdr>
    </w:div>
    <w:div w:id="1772892178">
      <w:bodyDiv w:val="1"/>
      <w:marLeft w:val="0"/>
      <w:marRight w:val="0"/>
      <w:marTop w:val="0"/>
      <w:marBottom w:val="0"/>
      <w:divBdr>
        <w:top w:val="none" w:sz="0" w:space="0" w:color="auto"/>
        <w:left w:val="none" w:sz="0" w:space="0" w:color="auto"/>
        <w:bottom w:val="none" w:sz="0" w:space="0" w:color="auto"/>
        <w:right w:val="none" w:sz="0" w:space="0" w:color="auto"/>
      </w:divBdr>
    </w:div>
    <w:div w:id="1831404709">
      <w:bodyDiv w:val="1"/>
      <w:marLeft w:val="0"/>
      <w:marRight w:val="0"/>
      <w:marTop w:val="0"/>
      <w:marBottom w:val="0"/>
      <w:divBdr>
        <w:top w:val="none" w:sz="0" w:space="0" w:color="auto"/>
        <w:left w:val="none" w:sz="0" w:space="0" w:color="auto"/>
        <w:bottom w:val="none" w:sz="0" w:space="0" w:color="auto"/>
        <w:right w:val="none" w:sz="0" w:space="0" w:color="auto"/>
      </w:divBdr>
    </w:div>
    <w:div w:id="1866289294">
      <w:bodyDiv w:val="1"/>
      <w:marLeft w:val="0"/>
      <w:marRight w:val="0"/>
      <w:marTop w:val="0"/>
      <w:marBottom w:val="0"/>
      <w:divBdr>
        <w:top w:val="none" w:sz="0" w:space="0" w:color="auto"/>
        <w:left w:val="none" w:sz="0" w:space="0" w:color="auto"/>
        <w:bottom w:val="none" w:sz="0" w:space="0" w:color="auto"/>
        <w:right w:val="none" w:sz="0" w:space="0" w:color="auto"/>
      </w:divBdr>
    </w:div>
    <w:div w:id="1874658564">
      <w:bodyDiv w:val="1"/>
      <w:marLeft w:val="0"/>
      <w:marRight w:val="0"/>
      <w:marTop w:val="0"/>
      <w:marBottom w:val="0"/>
      <w:divBdr>
        <w:top w:val="none" w:sz="0" w:space="0" w:color="auto"/>
        <w:left w:val="none" w:sz="0" w:space="0" w:color="auto"/>
        <w:bottom w:val="none" w:sz="0" w:space="0" w:color="auto"/>
        <w:right w:val="none" w:sz="0" w:space="0" w:color="auto"/>
      </w:divBdr>
    </w:div>
    <w:div w:id="1911377508">
      <w:bodyDiv w:val="1"/>
      <w:marLeft w:val="0"/>
      <w:marRight w:val="0"/>
      <w:marTop w:val="0"/>
      <w:marBottom w:val="0"/>
      <w:divBdr>
        <w:top w:val="none" w:sz="0" w:space="0" w:color="auto"/>
        <w:left w:val="none" w:sz="0" w:space="0" w:color="auto"/>
        <w:bottom w:val="none" w:sz="0" w:space="0" w:color="auto"/>
        <w:right w:val="none" w:sz="0" w:space="0" w:color="auto"/>
      </w:divBdr>
      <w:divsChild>
        <w:div w:id="1539464301">
          <w:marLeft w:val="0"/>
          <w:marRight w:val="0"/>
          <w:marTop w:val="0"/>
          <w:marBottom w:val="0"/>
          <w:divBdr>
            <w:top w:val="none" w:sz="0" w:space="0" w:color="auto"/>
            <w:left w:val="none" w:sz="0" w:space="0" w:color="auto"/>
            <w:bottom w:val="none" w:sz="0" w:space="0" w:color="auto"/>
            <w:right w:val="none" w:sz="0" w:space="0" w:color="auto"/>
          </w:divBdr>
          <w:divsChild>
            <w:div w:id="874119931">
              <w:marLeft w:val="0"/>
              <w:marRight w:val="0"/>
              <w:marTop w:val="0"/>
              <w:marBottom w:val="0"/>
              <w:divBdr>
                <w:top w:val="none" w:sz="0" w:space="0" w:color="auto"/>
                <w:left w:val="none" w:sz="0" w:space="0" w:color="auto"/>
                <w:bottom w:val="none" w:sz="0" w:space="0" w:color="auto"/>
                <w:right w:val="none" w:sz="0" w:space="0" w:color="auto"/>
              </w:divBdr>
              <w:divsChild>
                <w:div w:id="860896538">
                  <w:marLeft w:val="0"/>
                  <w:marRight w:val="0"/>
                  <w:marTop w:val="0"/>
                  <w:marBottom w:val="0"/>
                  <w:divBdr>
                    <w:top w:val="none" w:sz="0" w:space="0" w:color="auto"/>
                    <w:left w:val="none" w:sz="0" w:space="0" w:color="auto"/>
                    <w:bottom w:val="none" w:sz="0" w:space="0" w:color="auto"/>
                    <w:right w:val="none" w:sz="0" w:space="0" w:color="auto"/>
                  </w:divBdr>
                  <w:divsChild>
                    <w:div w:id="1149253160">
                      <w:marLeft w:val="0"/>
                      <w:marRight w:val="0"/>
                      <w:marTop w:val="0"/>
                      <w:marBottom w:val="0"/>
                      <w:divBdr>
                        <w:top w:val="none" w:sz="0" w:space="0" w:color="auto"/>
                        <w:left w:val="none" w:sz="0" w:space="0" w:color="auto"/>
                        <w:bottom w:val="none" w:sz="0" w:space="0" w:color="auto"/>
                        <w:right w:val="none" w:sz="0" w:space="0" w:color="auto"/>
                      </w:divBdr>
                      <w:divsChild>
                        <w:div w:id="1795905067">
                          <w:marLeft w:val="0"/>
                          <w:marRight w:val="0"/>
                          <w:marTop w:val="0"/>
                          <w:marBottom w:val="0"/>
                          <w:divBdr>
                            <w:top w:val="none" w:sz="0" w:space="0" w:color="auto"/>
                            <w:left w:val="none" w:sz="0" w:space="0" w:color="auto"/>
                            <w:bottom w:val="none" w:sz="0" w:space="0" w:color="auto"/>
                            <w:right w:val="none" w:sz="0" w:space="0" w:color="auto"/>
                          </w:divBdr>
                          <w:divsChild>
                            <w:div w:id="707610148">
                              <w:marLeft w:val="0"/>
                              <w:marRight w:val="0"/>
                              <w:marTop w:val="0"/>
                              <w:marBottom w:val="0"/>
                              <w:divBdr>
                                <w:top w:val="none" w:sz="0" w:space="0" w:color="auto"/>
                                <w:left w:val="none" w:sz="0" w:space="0" w:color="auto"/>
                                <w:bottom w:val="none" w:sz="0" w:space="0" w:color="auto"/>
                                <w:right w:val="none" w:sz="0" w:space="0" w:color="auto"/>
                              </w:divBdr>
                              <w:divsChild>
                                <w:div w:id="1624461672">
                                  <w:marLeft w:val="0"/>
                                  <w:marRight w:val="0"/>
                                  <w:marTop w:val="0"/>
                                  <w:marBottom w:val="0"/>
                                  <w:divBdr>
                                    <w:top w:val="none" w:sz="0" w:space="0" w:color="auto"/>
                                    <w:left w:val="none" w:sz="0" w:space="0" w:color="auto"/>
                                    <w:bottom w:val="none" w:sz="0" w:space="0" w:color="auto"/>
                                    <w:right w:val="none" w:sz="0" w:space="0" w:color="auto"/>
                                  </w:divBdr>
                                  <w:divsChild>
                                    <w:div w:id="1231623078">
                                      <w:marLeft w:val="0"/>
                                      <w:marRight w:val="0"/>
                                      <w:marTop w:val="0"/>
                                      <w:marBottom w:val="0"/>
                                      <w:divBdr>
                                        <w:top w:val="none" w:sz="0" w:space="0" w:color="auto"/>
                                        <w:left w:val="none" w:sz="0" w:space="0" w:color="auto"/>
                                        <w:bottom w:val="none" w:sz="0" w:space="0" w:color="auto"/>
                                        <w:right w:val="none" w:sz="0" w:space="0" w:color="auto"/>
                                      </w:divBdr>
                                      <w:divsChild>
                                        <w:div w:id="116998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9868705">
      <w:bodyDiv w:val="1"/>
      <w:marLeft w:val="0"/>
      <w:marRight w:val="0"/>
      <w:marTop w:val="0"/>
      <w:marBottom w:val="0"/>
      <w:divBdr>
        <w:top w:val="none" w:sz="0" w:space="0" w:color="auto"/>
        <w:left w:val="none" w:sz="0" w:space="0" w:color="auto"/>
        <w:bottom w:val="none" w:sz="0" w:space="0" w:color="auto"/>
        <w:right w:val="none" w:sz="0" w:space="0" w:color="auto"/>
      </w:divBdr>
    </w:div>
    <w:div w:id="1947034742">
      <w:bodyDiv w:val="1"/>
      <w:marLeft w:val="0"/>
      <w:marRight w:val="0"/>
      <w:marTop w:val="0"/>
      <w:marBottom w:val="0"/>
      <w:divBdr>
        <w:top w:val="none" w:sz="0" w:space="0" w:color="auto"/>
        <w:left w:val="none" w:sz="0" w:space="0" w:color="auto"/>
        <w:bottom w:val="none" w:sz="0" w:space="0" w:color="auto"/>
        <w:right w:val="none" w:sz="0" w:space="0" w:color="auto"/>
      </w:divBdr>
    </w:div>
    <w:div w:id="1962421159">
      <w:bodyDiv w:val="1"/>
      <w:marLeft w:val="0"/>
      <w:marRight w:val="0"/>
      <w:marTop w:val="0"/>
      <w:marBottom w:val="0"/>
      <w:divBdr>
        <w:top w:val="none" w:sz="0" w:space="0" w:color="auto"/>
        <w:left w:val="none" w:sz="0" w:space="0" w:color="auto"/>
        <w:bottom w:val="none" w:sz="0" w:space="0" w:color="auto"/>
        <w:right w:val="none" w:sz="0" w:space="0" w:color="auto"/>
      </w:divBdr>
    </w:div>
    <w:div w:id="2013215448">
      <w:bodyDiv w:val="1"/>
      <w:marLeft w:val="0"/>
      <w:marRight w:val="0"/>
      <w:marTop w:val="0"/>
      <w:marBottom w:val="0"/>
      <w:divBdr>
        <w:top w:val="none" w:sz="0" w:space="0" w:color="auto"/>
        <w:left w:val="none" w:sz="0" w:space="0" w:color="auto"/>
        <w:bottom w:val="none" w:sz="0" w:space="0" w:color="auto"/>
        <w:right w:val="none" w:sz="0" w:space="0" w:color="auto"/>
      </w:divBdr>
    </w:div>
    <w:div w:id="202428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3.emf"/><Relationship Id="rId63" Type="http://schemas.openxmlformats.org/officeDocument/2006/relationships/image" Target="media/image49.png"/><Relationship Id="rId68" Type="http://schemas.openxmlformats.org/officeDocument/2006/relationships/image" Target="media/image54.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eader" Target="header3.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5" Type="http://schemas.openxmlformats.org/officeDocument/2006/relationships/styles" Target="styles.xml"/><Relationship Id="rId61" Type="http://schemas.openxmlformats.org/officeDocument/2006/relationships/image" Target="media/image47.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2.xml"/><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footnotes" Target="footnotes.xml"/><Relationship Id="rId51" Type="http://schemas.openxmlformats.org/officeDocument/2006/relationships/image" Target="media/image37.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eader" Target="head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webSettings" Target="webSettings.xml"/><Relationship Id="rId71"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7" ma:contentTypeDescription="Create a new document." ma:contentTypeScope="" ma:versionID="ae3114d0b32c66b47378b99dc42150a8">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9c6aebbfe5b42eb5bcc1ad5f40a8cb6a"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ED7D5-D8A0-4842-BB59-7A405F9014AA}">
  <ds:schemaRefs>
    <ds:schemaRef ds:uri="http://schemas.openxmlformats.org/officeDocument/2006/bibliography"/>
  </ds:schemaRefs>
</ds:datastoreItem>
</file>

<file path=customXml/itemProps2.xml><?xml version="1.0" encoding="utf-8"?>
<ds:datastoreItem xmlns:ds="http://schemas.openxmlformats.org/officeDocument/2006/customXml" ds:itemID="{EC190BF4-B1E3-4660-9AB5-F0AF9EB5D0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8E983F-68FE-46F5-A117-60736271B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253</Pages>
  <Words>82082</Words>
  <Characters>467874</Characters>
  <Application>Microsoft Office Word</Application>
  <DocSecurity>0</DocSecurity>
  <Lines>3898</Lines>
  <Paragraphs>1097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Popa</dc:creator>
  <dc:description/>
  <cp:lastModifiedBy>Cristina Chis</cp:lastModifiedBy>
  <cp:revision>5</cp:revision>
  <dcterms:created xsi:type="dcterms:W3CDTF">2025-07-21T08:56:00Z</dcterms:created>
  <dcterms:modified xsi:type="dcterms:W3CDTF">2025-07-21T09:24:00Z</dcterms:modified>
</cp:coreProperties>
</file>