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85A3" w14:textId="77777777" w:rsidR="007528AE" w:rsidRPr="007528AE" w:rsidRDefault="007528AE" w:rsidP="007528AE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it-IT"/>
        </w:rPr>
      </w:pPr>
      <w:r w:rsidRPr="007528AE">
        <w:rPr>
          <w:rFonts w:eastAsia="Times New Roman" w:cs="Times New Roman"/>
          <w:b/>
          <w:bCs/>
          <w:color w:val="auto"/>
          <w:sz w:val="24"/>
          <w:szCs w:val="24"/>
          <w:lang w:val="it-IT"/>
        </w:rPr>
        <w:t>RAPORT PRIVIND SITUAŢIA HIDROMETEOROLOGICĂ</w:t>
      </w:r>
    </w:p>
    <w:p w14:paraId="0A79749E" w14:textId="77777777" w:rsidR="007528AE" w:rsidRPr="007528AE" w:rsidRDefault="007528AE" w:rsidP="007528AE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es-PE"/>
        </w:rPr>
      </w:pPr>
      <w:r w:rsidRPr="007528AE">
        <w:rPr>
          <w:rFonts w:eastAsia="Times New Roman" w:cs="Times New Roman"/>
          <w:b/>
          <w:bCs/>
          <w:color w:val="auto"/>
          <w:sz w:val="24"/>
          <w:szCs w:val="24"/>
          <w:lang w:val="es-PE"/>
        </w:rPr>
        <w:t>ŞI A CALITAŢII MEDIULUI</w:t>
      </w:r>
    </w:p>
    <w:p w14:paraId="707B7FED" w14:textId="77777777" w:rsidR="007528AE" w:rsidRPr="007528AE" w:rsidRDefault="007528AE" w:rsidP="007528AE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  <w:r w:rsidRPr="007528AE">
        <w:rPr>
          <w:rFonts w:eastAsia="MS Mincho" w:cs="Times New Roman"/>
          <w:b/>
          <w:noProof/>
          <w:color w:val="auto"/>
          <w:sz w:val="24"/>
          <w:szCs w:val="24"/>
          <w:lang w:val="it-IT"/>
        </w:rPr>
        <w:t>în intervalul 11.01.2026, ora 08.00 – 12.01.2026, ora 08.00</w:t>
      </w:r>
    </w:p>
    <w:p w14:paraId="4CE79F95" w14:textId="77777777" w:rsidR="007528AE" w:rsidRPr="007528AE" w:rsidRDefault="007528AE" w:rsidP="007528AE">
      <w:pPr>
        <w:spacing w:before="0" w:after="120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6CE1F3F6" w14:textId="77777777" w:rsidR="007528AE" w:rsidRPr="007528AE" w:rsidRDefault="007528AE" w:rsidP="007528AE">
      <w:pPr>
        <w:keepNext/>
        <w:keepLines/>
        <w:tabs>
          <w:tab w:val="left" w:pos="720"/>
        </w:tabs>
        <w:spacing w:before="40" w:after="0"/>
        <w:ind w:left="720"/>
        <w:outlineLvl w:val="3"/>
        <w:rPr>
          <w:rFonts w:eastAsia="MS Gothic" w:cs="Times New Roman"/>
          <w:b/>
          <w:iCs/>
          <w:noProof/>
          <w:color w:val="auto"/>
          <w:lang w:val="it-IT"/>
        </w:rPr>
      </w:pPr>
      <w:r w:rsidRPr="007528AE">
        <w:rPr>
          <w:rFonts w:eastAsia="MS Gothic" w:cs="Times New Roman"/>
          <w:b/>
          <w:iCs/>
          <w:color w:val="auto"/>
          <w:lang w:val="it-IT"/>
        </w:rPr>
        <w:t>I.</w:t>
      </w:r>
      <w:r w:rsidRPr="007528AE">
        <w:rPr>
          <w:rFonts w:eastAsia="MS Gothic" w:cs="Times New Roman"/>
          <w:b/>
          <w:iCs/>
          <w:color w:val="auto"/>
          <w:lang w:val="it-IT"/>
        </w:rPr>
        <w:tab/>
        <w:t>SITUAŢIA HIDROMETEOROLOGICĂ</w:t>
      </w:r>
    </w:p>
    <w:p w14:paraId="33592698" w14:textId="77777777" w:rsidR="007528AE" w:rsidRPr="007528AE" w:rsidRDefault="007528AE" w:rsidP="007528AE">
      <w:pPr>
        <w:spacing w:before="0" w:after="0" w:line="240" w:lineRule="auto"/>
        <w:ind w:left="720" w:right="-15"/>
        <w:rPr>
          <w:rFonts w:eastAsia="MS Mincho" w:cs="Times New Roman"/>
          <w:b/>
          <w:color w:val="auto"/>
          <w:u w:val="single"/>
          <w:lang w:val="it-IT"/>
        </w:rPr>
      </w:pPr>
      <w:r w:rsidRPr="007528AE">
        <w:rPr>
          <w:rFonts w:eastAsia="MS Mincho" w:cs="Times New Roman"/>
          <w:b/>
          <w:noProof/>
          <w:color w:val="auto"/>
          <w:lang w:val="it-IT"/>
        </w:rPr>
        <w:t xml:space="preserve">1. </w:t>
      </w:r>
      <w:r w:rsidRPr="007528AE">
        <w:rPr>
          <w:rFonts w:eastAsia="MS Mincho" w:cs="Times New Roman"/>
          <w:b/>
          <w:color w:val="auto"/>
          <w:u w:val="single"/>
          <w:lang w:val="it-IT"/>
        </w:rPr>
        <w:t xml:space="preserve">Situaţia și prognoza hidrologică pe râurile interioare și Dunăre, din </w:t>
      </w:r>
      <w:bookmarkStart w:id="0" w:name="_Hlk218158180"/>
      <w:r w:rsidRPr="007528AE">
        <w:rPr>
          <w:rFonts w:eastAsia="MS Mincho" w:cs="Times New Roman"/>
          <w:b/>
          <w:color w:val="auto"/>
          <w:u w:val="single"/>
          <w:lang w:val="it-IT"/>
        </w:rPr>
        <w:t>12.01.202</w:t>
      </w:r>
      <w:bookmarkEnd w:id="0"/>
      <w:r w:rsidRPr="007528AE">
        <w:rPr>
          <w:rFonts w:eastAsia="MS Mincho" w:cs="Times New Roman"/>
          <w:b/>
          <w:color w:val="auto"/>
          <w:u w:val="single"/>
          <w:lang w:val="it-IT"/>
        </w:rPr>
        <w:t>6, ora 08.00</w:t>
      </w:r>
    </w:p>
    <w:p w14:paraId="7E2A635E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7528AE">
        <w:rPr>
          <w:rFonts w:eastAsia="MS Mincho" w:cs="Times New Roman"/>
          <w:b/>
          <w:color w:val="auto"/>
          <w:u w:val="single"/>
          <w:lang w:val="it-IT"/>
        </w:rPr>
        <w:t>RÂURI:</w:t>
      </w:r>
      <w:r w:rsidRPr="007528AE">
        <w:rPr>
          <w:rFonts w:eastAsia="MS Mincho" w:cs="Times New Roman"/>
          <w:color w:val="auto"/>
          <w:lang w:val="it-IT"/>
        </w:rPr>
        <w:t xml:space="preserve"> </w:t>
      </w:r>
    </w:p>
    <w:p w14:paraId="3B32F84C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bookmarkStart w:id="1" w:name="_Hlk218358317"/>
      <w:bookmarkStart w:id="2" w:name="_Hlk218358252"/>
      <w:r w:rsidRPr="007528AE">
        <w:rPr>
          <w:rFonts w:eastAsia="MS Mincho" w:cs="Times New Roman"/>
          <w:color w:val="auto"/>
        </w:rPr>
        <w:t xml:space="preserve">Debitele au fost, </w:t>
      </w:r>
      <w:bookmarkEnd w:id="1"/>
      <w:r w:rsidRPr="007528AE">
        <w:rPr>
          <w:rFonts w:eastAsia="MS Mincho" w:cs="Times New Roman"/>
          <w:color w:val="auto"/>
        </w:rPr>
        <w:t>în general, în scădere, exceptând râurile din bazinele hidrografice: Crasna, Barcău, Bârlad, bazinul mijlociu și inferior al Prutului și pe râurile din Dobrogea, unde au fost relativ staționare.</w:t>
      </w:r>
    </w:p>
    <w:p w14:paraId="2D6C4BDC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color w:val="auto"/>
        </w:rPr>
        <w:t>Pe cursul superior al Prutului, debitele au fost în creștere prin propagare.</w:t>
      </w:r>
    </w:p>
    <w:p w14:paraId="2EA6FF01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color w:val="auto"/>
        </w:rPr>
        <w:t xml:space="preserve">Debitele se situează în general la valori sub mediile multianuale lunare, cu coeficienți moduli cuprinși între 30-90%, mai mari (în jurul </w:t>
      </w:r>
      <w:proofErr w:type="spellStart"/>
      <w:r w:rsidRPr="007528AE">
        <w:rPr>
          <w:rFonts w:eastAsia="MS Mincho" w:cs="Times New Roman"/>
          <w:color w:val="auto"/>
        </w:rPr>
        <w:t>şi</w:t>
      </w:r>
      <w:proofErr w:type="spellEnd"/>
      <w:r w:rsidRPr="007528AE">
        <w:rPr>
          <w:rFonts w:eastAsia="MS Mincho" w:cs="Times New Roman"/>
          <w:color w:val="auto"/>
        </w:rPr>
        <w:t xml:space="preserve"> peste 100% din acestea) pe râurile din bazinele hidrografice:  Vișeu, Iza, Someș, Jiu, Olteț, Vedea, Argeș, Ialomița, Buzău, Putna, Rm. Sărat, Bistrița, bazinele superioare ale Bârzavei, Carașului, Trotușului, Moldovei, cursul Oltului, cursul mijlociu al Mureșului, cursul superior al Prutului </w:t>
      </w:r>
      <w:proofErr w:type="spellStart"/>
      <w:r w:rsidRPr="007528AE">
        <w:rPr>
          <w:rFonts w:eastAsia="MS Mincho" w:cs="Times New Roman"/>
          <w:color w:val="auto"/>
        </w:rPr>
        <w:t>şi</w:t>
      </w:r>
      <w:proofErr w:type="spellEnd"/>
      <w:r w:rsidRPr="007528AE">
        <w:rPr>
          <w:rFonts w:eastAsia="MS Mincho" w:cs="Times New Roman"/>
          <w:color w:val="auto"/>
        </w:rPr>
        <w:t xml:space="preserve"> mai mici (sub 30%) pe râurile din bazinele hidrografice: Crasna, Barcău, Crișul Negru, Crișul Alb, Moravița, Bârlad, unii </w:t>
      </w:r>
      <w:proofErr w:type="spellStart"/>
      <w:r w:rsidRPr="007528AE">
        <w:rPr>
          <w:rFonts w:eastAsia="MS Mincho" w:cs="Times New Roman"/>
          <w:color w:val="auto"/>
        </w:rPr>
        <w:t>afluenţi</w:t>
      </w:r>
      <w:proofErr w:type="spellEnd"/>
      <w:r w:rsidRPr="007528AE">
        <w:rPr>
          <w:rFonts w:eastAsia="MS Mincho" w:cs="Times New Roman"/>
          <w:color w:val="auto"/>
        </w:rPr>
        <w:t xml:space="preserve"> ai Prutului și pe râurile din Dobrogea.</w:t>
      </w:r>
    </w:p>
    <w:p w14:paraId="57919929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7528AE">
        <w:rPr>
          <w:rFonts w:eastAsia="MS Mincho" w:cs="Times New Roman"/>
          <w:bCs/>
          <w:color w:val="auto"/>
        </w:rPr>
        <w:t>Formațiunile de gheață (gheață la maluri, pod de gheață, năboi, sloiuri) prezente pe majoritatea râurilor au fost în extindere și intensificare.</w:t>
      </w:r>
    </w:p>
    <w:bookmarkEnd w:id="2"/>
    <w:p w14:paraId="07ADA4E5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7528AE">
        <w:rPr>
          <w:rFonts w:eastAsia="MS Mincho" w:cs="Times New Roman"/>
          <w:color w:val="auto"/>
        </w:rPr>
        <w:t xml:space="preserve">Nivelurile pe râuri la stațiile hidrometrice se situează sub </w:t>
      </w:r>
      <w:r w:rsidRPr="007528AE">
        <w:rPr>
          <w:rFonts w:eastAsia="MS Mincho" w:cs="Times New Roman"/>
          <w:b/>
          <w:color w:val="auto"/>
        </w:rPr>
        <w:t>COTELE DE ATENȚIE.</w:t>
      </w:r>
    </w:p>
    <w:p w14:paraId="2B9BA75B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0D701073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b/>
          <w:bCs/>
          <w:color w:val="auto"/>
        </w:rPr>
        <w:t>Debitele vor fi în scădere,</w:t>
      </w:r>
      <w:r w:rsidRPr="007528AE">
        <w:rPr>
          <w:rFonts w:eastAsia="MS Mincho" w:cs="Times New Roman"/>
          <w:color w:val="auto"/>
        </w:rPr>
        <w:t xml:space="preserve"> exceptând râurile din bazinele hidrografice: Crasna, Barcău, Crișuri, Bârzava, Caraș, Nera, Cerna, Bârlad, bazinul mijlociu și inferior al Prutului și pe râurile din Dobrogea, unde vor fi relativ staționare.</w:t>
      </w:r>
    </w:p>
    <w:p w14:paraId="1F33BCB5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color w:val="auto"/>
        </w:rPr>
        <w:t>Pe cursul superior al Prutului, debitele vor fi în creștere prin propagare.</w:t>
      </w:r>
    </w:p>
    <w:p w14:paraId="1EDB36AF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color w:val="auto"/>
        </w:rPr>
        <w:t>Formațiunile de gheață (gheață la maluri, pod de gheață, năboi, sloiuri) existente vor fi în extindere și intensificare.</w:t>
      </w:r>
    </w:p>
    <w:p w14:paraId="5ACDA3A0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color w:val="auto"/>
        </w:rPr>
        <w:t xml:space="preserve">Nivelurile pe râuri la stațiile hidrometrice se vor situa sub </w:t>
      </w:r>
      <w:r w:rsidRPr="007528AE">
        <w:rPr>
          <w:rFonts w:eastAsia="MS Mincho" w:cs="Times New Roman"/>
          <w:b/>
          <w:color w:val="auto"/>
        </w:rPr>
        <w:t>COTELE DE ATENȚIE</w:t>
      </w:r>
      <w:r w:rsidRPr="007528AE">
        <w:rPr>
          <w:rFonts w:eastAsia="MS Mincho" w:cs="Times New Roman"/>
          <w:color w:val="auto"/>
        </w:rPr>
        <w:t>.</w:t>
      </w:r>
    </w:p>
    <w:p w14:paraId="1E0B18FA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2AC9FF38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2250DD5D" w14:textId="77777777" w:rsidR="007528AE" w:rsidRPr="007528AE" w:rsidRDefault="007528AE" w:rsidP="007528AE">
      <w:pPr>
        <w:spacing w:before="0" w:after="0" w:line="240" w:lineRule="auto"/>
        <w:ind w:left="720"/>
        <w:rPr>
          <w:rFonts w:ascii="Courier New" w:eastAsia="MS Mincho" w:hAnsi="Courier New" w:cs="Courier New"/>
          <w:color w:val="auto"/>
          <w:sz w:val="20"/>
          <w:szCs w:val="20"/>
        </w:rPr>
      </w:pPr>
      <w:r w:rsidRPr="007528AE">
        <w:rPr>
          <w:rFonts w:eastAsia="MS Mincho" w:cs="Times New Roman"/>
          <w:b/>
          <w:color w:val="auto"/>
          <w:u w:val="single"/>
          <w:lang w:val="it-IT"/>
        </w:rPr>
        <w:t>DUNARE:</w:t>
      </w:r>
    </w:p>
    <w:p w14:paraId="13490058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b/>
          <w:bCs/>
          <w:color w:val="auto"/>
        </w:rPr>
        <w:t xml:space="preserve">Debitul la intrarea în țară (secțiunea Baziaș) </w:t>
      </w:r>
      <w:bookmarkStart w:id="3" w:name="_Hlk207608966"/>
      <w:r w:rsidRPr="007528AE">
        <w:rPr>
          <w:rFonts w:eastAsia="MS Mincho" w:cs="Times New Roman"/>
          <w:b/>
          <w:bCs/>
          <w:color w:val="auto"/>
        </w:rPr>
        <w:t xml:space="preserve">în </w:t>
      </w:r>
      <w:bookmarkStart w:id="4" w:name="_Hlk86390005"/>
      <w:r w:rsidRPr="007528AE">
        <w:rPr>
          <w:rFonts w:eastAsia="MS Mincho" w:cs="Times New Roman"/>
          <w:b/>
          <w:bCs/>
          <w:color w:val="auto"/>
        </w:rPr>
        <w:t xml:space="preserve">intervalul </w:t>
      </w:r>
      <w:bookmarkEnd w:id="4"/>
      <w:r w:rsidRPr="007528AE">
        <w:rPr>
          <w:rFonts w:eastAsia="MS Mincho" w:cs="Times New Roman"/>
          <w:b/>
          <w:bCs/>
          <w:color w:val="auto"/>
        </w:rPr>
        <w:t>11 – 12.01.2026 a fost staționar, având valoarea de</w:t>
      </w:r>
      <w:bookmarkEnd w:id="3"/>
      <w:r w:rsidRPr="007528AE">
        <w:rPr>
          <w:rFonts w:eastAsia="MS Mincho" w:cs="Times New Roman"/>
          <w:b/>
          <w:bCs/>
          <w:color w:val="auto"/>
        </w:rPr>
        <w:t xml:space="preserve"> 4800 m</w:t>
      </w:r>
      <w:r w:rsidRPr="007528AE">
        <w:rPr>
          <w:rFonts w:eastAsia="MS Mincho" w:cs="Times New Roman"/>
          <w:b/>
          <w:bCs/>
          <w:color w:val="auto"/>
          <w:vertAlign w:val="superscript"/>
        </w:rPr>
        <w:t>3</w:t>
      </w:r>
      <w:r w:rsidRPr="007528AE">
        <w:rPr>
          <w:rFonts w:eastAsia="MS Mincho" w:cs="Times New Roman"/>
          <w:b/>
          <w:bCs/>
          <w:color w:val="auto"/>
        </w:rPr>
        <w:t>/s,</w:t>
      </w:r>
      <w:r w:rsidRPr="007528AE">
        <w:rPr>
          <w:rFonts w:eastAsia="MS Mincho" w:cs="Times New Roman"/>
          <w:color w:val="auto"/>
        </w:rPr>
        <w:t xml:space="preserve"> sub media multianuală a lunii </w:t>
      </w:r>
      <w:r w:rsidRPr="007528AE">
        <w:rPr>
          <w:rFonts w:eastAsia="MS Mincho" w:cs="Times New Roman"/>
          <w:b/>
          <w:bCs/>
          <w:color w:val="auto"/>
        </w:rPr>
        <w:t>ianuarie (5400 m</w:t>
      </w:r>
      <w:r w:rsidRPr="007528AE">
        <w:rPr>
          <w:rFonts w:eastAsia="MS Mincho" w:cs="Times New Roman"/>
          <w:b/>
          <w:bCs/>
          <w:color w:val="auto"/>
          <w:vertAlign w:val="superscript"/>
        </w:rPr>
        <w:t>3</w:t>
      </w:r>
      <w:r w:rsidRPr="007528AE">
        <w:rPr>
          <w:rFonts w:eastAsia="MS Mincho" w:cs="Times New Roman"/>
          <w:b/>
          <w:bCs/>
          <w:color w:val="auto"/>
        </w:rPr>
        <w:t>/s).</w:t>
      </w:r>
    </w:p>
    <w:p w14:paraId="729EF559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  <w:r w:rsidRPr="007528AE">
        <w:rPr>
          <w:rFonts w:eastAsia="MS Mincho" w:cs="Times New Roman"/>
          <w:color w:val="auto"/>
        </w:rPr>
        <w:t>În aval de Porțile de Fier debitele</w:t>
      </w:r>
      <w:bookmarkStart w:id="5" w:name="_Hlk171581215"/>
      <w:r w:rsidRPr="007528AE">
        <w:rPr>
          <w:rFonts w:eastAsia="MS Mincho" w:cs="Times New Roman"/>
          <w:color w:val="auto"/>
        </w:rPr>
        <w:t xml:space="preserve"> au fost </w:t>
      </w:r>
      <w:bookmarkEnd w:id="5"/>
      <w:r w:rsidRPr="007528AE">
        <w:rPr>
          <w:rFonts w:eastAsia="MS Mincho" w:cs="Times New Roman"/>
          <w:bCs/>
          <w:color w:val="auto"/>
        </w:rPr>
        <w:t xml:space="preserve">în creștere. </w:t>
      </w:r>
    </w:p>
    <w:p w14:paraId="57375F2D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024B2754" w14:textId="77777777" w:rsidR="007528AE" w:rsidRPr="007528AE" w:rsidRDefault="007528AE" w:rsidP="007528AE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7528AE">
        <w:rPr>
          <w:rFonts w:eastAsia="MS Mincho" w:cs="Times New Roman"/>
          <w:b/>
          <w:bCs/>
          <w:color w:val="auto"/>
        </w:rPr>
        <w:t xml:space="preserve">Debitul la intrarea în </w:t>
      </w:r>
      <w:bookmarkStart w:id="6" w:name="_Hlk143264003"/>
      <w:r w:rsidRPr="007528AE">
        <w:rPr>
          <w:rFonts w:eastAsia="MS Mincho" w:cs="Times New Roman"/>
          <w:b/>
          <w:bCs/>
          <w:color w:val="auto"/>
        </w:rPr>
        <w:t>ț</w:t>
      </w:r>
      <w:bookmarkEnd w:id="6"/>
      <w:r w:rsidRPr="007528AE">
        <w:rPr>
          <w:rFonts w:eastAsia="MS Mincho" w:cs="Times New Roman"/>
          <w:b/>
          <w:bCs/>
          <w:color w:val="auto"/>
        </w:rPr>
        <w:t>ară (secțiunea Baziaș) va fi în scădere (4700 m</w:t>
      </w:r>
      <w:r w:rsidRPr="007528AE">
        <w:rPr>
          <w:rFonts w:eastAsia="MS Mincho" w:cs="Times New Roman"/>
          <w:b/>
          <w:bCs/>
          <w:color w:val="auto"/>
          <w:vertAlign w:val="superscript"/>
        </w:rPr>
        <w:t>3</w:t>
      </w:r>
      <w:r w:rsidRPr="007528AE">
        <w:rPr>
          <w:rFonts w:eastAsia="MS Mincho" w:cs="Times New Roman"/>
          <w:b/>
          <w:bCs/>
          <w:color w:val="auto"/>
        </w:rPr>
        <w:t>/s).</w:t>
      </w:r>
    </w:p>
    <w:p w14:paraId="18307D29" w14:textId="77777777" w:rsidR="007528AE" w:rsidRPr="007528AE" w:rsidRDefault="007528AE" w:rsidP="007528AE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color w:val="auto"/>
        </w:rPr>
        <w:t>În aval de Porțile de Fier debitele vor fi în scădere pe sectorul Gruia – Bechet și în creștere pe sectorul Corabia – Tulcea.</w:t>
      </w:r>
    </w:p>
    <w:p w14:paraId="173E57DB" w14:textId="77777777" w:rsidR="007528AE" w:rsidRPr="007528AE" w:rsidRDefault="007528AE" w:rsidP="007528AE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4DBD1B63" w14:textId="77777777" w:rsidR="007528AE" w:rsidRPr="007528AE" w:rsidRDefault="007528AE" w:rsidP="007528AE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6AD092F5" w14:textId="77777777" w:rsidR="007528AE" w:rsidRPr="007528AE" w:rsidRDefault="007528AE" w:rsidP="007528AE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5EA2B3B8" w14:textId="77777777" w:rsidR="007528AE" w:rsidRPr="007528AE" w:rsidRDefault="007528AE" w:rsidP="007528AE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22D57748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  <w:spacing w:val="-2"/>
          <w:u w:val="single"/>
          <w:lang w:val="it-IT"/>
        </w:rPr>
      </w:pPr>
      <w:r w:rsidRPr="007528AE">
        <w:rPr>
          <w:rFonts w:eastAsia="MS Mincho" w:cs="Times New Roman"/>
          <w:b/>
          <w:color w:val="auto"/>
          <w:spacing w:val="-2"/>
        </w:rPr>
        <w:lastRenderedPageBreak/>
        <w:t>2.</w:t>
      </w:r>
      <w:r w:rsidRPr="007528AE">
        <w:rPr>
          <w:rFonts w:eastAsia="MS Mincho" w:cs="Times New Roman"/>
          <w:bCs/>
          <w:color w:val="auto"/>
          <w:spacing w:val="-2"/>
        </w:rPr>
        <w:t xml:space="preserve"> </w:t>
      </w:r>
      <w:proofErr w:type="spellStart"/>
      <w:r w:rsidRPr="007528AE">
        <w:rPr>
          <w:rFonts w:eastAsia="MS Mincho" w:cs="Times New Roman"/>
          <w:b/>
          <w:color w:val="auto"/>
          <w:spacing w:val="-2"/>
          <w:u w:val="single"/>
        </w:rPr>
        <w:t>Situaţia</w:t>
      </w:r>
      <w:proofErr w:type="spellEnd"/>
      <w:r w:rsidRPr="007528AE">
        <w:rPr>
          <w:rFonts w:eastAsia="MS Mincho" w:cs="Times New Roman"/>
          <w:b/>
          <w:color w:val="auto"/>
          <w:spacing w:val="-2"/>
          <w:u w:val="single"/>
        </w:rPr>
        <w:t xml:space="preserve"> meteorologică în intervalul </w:t>
      </w:r>
      <w:r w:rsidRPr="007528AE">
        <w:rPr>
          <w:rFonts w:eastAsia="MS Mincho" w:cs="Times New Roman"/>
          <w:b/>
          <w:color w:val="auto"/>
          <w:u w:val="single"/>
          <w:lang w:val="it-IT"/>
        </w:rPr>
        <w:t>11.01.2026</w:t>
      </w:r>
      <w:r w:rsidRPr="007528AE">
        <w:rPr>
          <w:rFonts w:eastAsia="MS Mincho" w:cs="Times New Roman"/>
          <w:b/>
          <w:color w:val="auto"/>
          <w:spacing w:val="-2"/>
          <w:u w:val="single"/>
        </w:rPr>
        <w:t xml:space="preserve">, ora 08.00 – </w:t>
      </w:r>
      <w:r w:rsidRPr="007528AE">
        <w:rPr>
          <w:rFonts w:eastAsia="MS Mincho" w:cs="Times New Roman"/>
          <w:b/>
          <w:color w:val="auto"/>
          <w:u w:val="single"/>
          <w:lang w:val="it-IT"/>
        </w:rPr>
        <w:t>12.01.2026</w:t>
      </w:r>
      <w:r w:rsidRPr="007528AE">
        <w:rPr>
          <w:rFonts w:eastAsia="MS Mincho" w:cs="Times New Roman"/>
          <w:b/>
          <w:color w:val="auto"/>
          <w:spacing w:val="-2"/>
          <w:u w:val="single"/>
          <w:lang w:val="it-IT"/>
        </w:rPr>
        <w:t>, ora 08.00</w:t>
      </w:r>
    </w:p>
    <w:p w14:paraId="724DCC09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b/>
          <w:color w:val="auto"/>
          <w:lang w:val="it-IT"/>
        </w:rPr>
        <w:t>În ţara,</w:t>
      </w:r>
      <w:r w:rsidRPr="007528AE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vremea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s-a </w:t>
      </w:r>
      <w:proofErr w:type="spellStart"/>
      <w:r w:rsidRPr="007528AE">
        <w:rPr>
          <w:rFonts w:eastAsia="MS Mincho" w:cs="Times New Roman"/>
          <w:color w:val="auto"/>
          <w:lang w:val="en-US"/>
        </w:rPr>
        <w:t>răcit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față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ziua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precedentă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accentuat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vest,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-vest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-est, precum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zonele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astfel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țării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valorile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termice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7528AE">
        <w:rPr>
          <w:rFonts w:eastAsia="MS Mincho" w:cs="Times New Roman"/>
          <w:color w:val="auto"/>
          <w:lang w:val="en-US"/>
        </w:rPr>
        <w:t>situat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sub </w:t>
      </w:r>
      <w:proofErr w:type="spellStart"/>
      <w:r w:rsidRPr="007528AE">
        <w:rPr>
          <w:rFonts w:eastAsia="MS Mincho" w:cs="Times New Roman"/>
          <w:color w:val="auto"/>
          <w:lang w:val="en-US"/>
        </w:rPr>
        <w:t>mediile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multianuale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specifice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acestei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date (</w:t>
      </w:r>
      <w:proofErr w:type="spellStart"/>
      <w:r w:rsidRPr="007528AE">
        <w:rPr>
          <w:rFonts w:eastAsia="MS Mincho" w:cs="Times New Roman"/>
          <w:color w:val="auto"/>
          <w:lang w:val="en-US"/>
        </w:rPr>
        <w:t>abateri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negative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general de 3...10 grade). </w:t>
      </w:r>
      <w:proofErr w:type="spellStart"/>
      <w:r w:rsidRPr="007528AE">
        <w:rPr>
          <w:rFonts w:eastAsia="MS Mincho" w:cs="Times New Roman"/>
          <w:color w:val="auto"/>
          <w:lang w:val="en-US"/>
        </w:rPr>
        <w:t>Dimineața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geroasă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-vest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noaptea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vest, </w:t>
      </w:r>
      <w:proofErr w:type="spellStart"/>
      <w:r w:rsidRPr="007528AE">
        <w:rPr>
          <w:rFonts w:eastAsia="MS Mincho" w:cs="Times New Roman"/>
          <w:color w:val="auto"/>
          <w:lang w:val="en-US"/>
        </w:rPr>
        <w:t>centru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parcursul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zilei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nebulozitatea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persistant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centrul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teritoriului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est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vest au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perioade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7528AE">
        <w:rPr>
          <w:rFonts w:eastAsia="MS Mincho" w:cs="Times New Roman"/>
          <w:color w:val="auto"/>
          <w:lang w:val="en-US"/>
        </w:rPr>
        <w:t>cer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variabil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528AE">
        <w:rPr>
          <w:rFonts w:eastAsia="MS Mincho" w:cs="Times New Roman"/>
          <w:color w:val="auto"/>
          <w:lang w:val="en-US"/>
        </w:rPr>
        <w:t>Noaptea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cerul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mult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noros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centru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-est,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rest a </w:t>
      </w:r>
      <w:proofErr w:type="spellStart"/>
      <w:r w:rsidRPr="007528AE">
        <w:rPr>
          <w:rFonts w:eastAsia="MS Mincho" w:cs="Times New Roman"/>
          <w:color w:val="auto"/>
          <w:lang w:val="en-US"/>
        </w:rPr>
        <w:t>devenit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treptat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variabil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S-au </w:t>
      </w:r>
      <w:proofErr w:type="spellStart"/>
      <w:r w:rsidRPr="007528AE">
        <w:rPr>
          <w:rFonts w:eastAsia="MS Mincho" w:cs="Times New Roman"/>
          <w:color w:val="auto"/>
          <w:lang w:val="en-US"/>
        </w:rPr>
        <w:t>semnalat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ninsori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slabe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Maramureș,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Muntenia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cea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Dobrogei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local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Transilvania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Oltenia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Banat, </w:t>
      </w:r>
      <w:proofErr w:type="spellStart"/>
      <w:r w:rsidRPr="007528AE">
        <w:rPr>
          <w:rFonts w:eastAsia="MS Mincho" w:cs="Times New Roman"/>
          <w:color w:val="auto"/>
          <w:lang w:val="en-US"/>
        </w:rPr>
        <w:t>Crișana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izolat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Moldova. </w:t>
      </w:r>
      <w:proofErr w:type="spellStart"/>
      <w:r w:rsidRPr="007528AE">
        <w:rPr>
          <w:rFonts w:eastAsia="MS Mincho" w:cs="Times New Roman"/>
          <w:color w:val="auto"/>
          <w:lang w:val="en-US"/>
        </w:rPr>
        <w:t>Vântul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suflat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moderat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temporar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7528AE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special la </w:t>
      </w:r>
      <w:proofErr w:type="spellStart"/>
      <w:r w:rsidRPr="007528AE">
        <w:rPr>
          <w:rFonts w:eastAsia="MS Mincho" w:cs="Times New Roman"/>
          <w:color w:val="auto"/>
          <w:lang w:val="en-US"/>
        </w:rPr>
        <w:t>altitudini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unde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rafalele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90 km/h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Carpaților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Orientali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precum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-vest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-est cu </w:t>
      </w:r>
      <w:proofErr w:type="spellStart"/>
      <w:r w:rsidRPr="007528AE">
        <w:rPr>
          <w:rFonts w:eastAsia="MS Mincho" w:cs="Times New Roman"/>
          <w:color w:val="auto"/>
          <w:lang w:val="en-US"/>
        </w:rPr>
        <w:t>viteze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general de 45...65 km/h. Este </w:t>
      </w:r>
      <w:proofErr w:type="spellStart"/>
      <w:r w:rsidRPr="007528AE">
        <w:rPr>
          <w:rFonts w:eastAsia="MS Mincho" w:cs="Times New Roman"/>
          <w:color w:val="auto"/>
          <w:lang w:val="en-US"/>
        </w:rPr>
        <w:t>strat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zăpadă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care la ora 20 </w:t>
      </w:r>
      <w:proofErr w:type="spellStart"/>
      <w:r w:rsidRPr="007528AE">
        <w:rPr>
          <w:rFonts w:eastAsia="MS Mincho" w:cs="Times New Roman"/>
          <w:color w:val="auto"/>
          <w:lang w:val="en-US"/>
        </w:rPr>
        <w:t>măsura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</w:t>
      </w:r>
      <w:proofErr w:type="spellStart"/>
      <w:r w:rsidRPr="007528AE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i/>
          <w:iCs/>
          <w:color w:val="auto"/>
          <w:lang w:val="en-US"/>
        </w:rPr>
        <w:t>platformele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i/>
          <w:iCs/>
          <w:color w:val="auto"/>
          <w:lang w:val="en-US"/>
        </w:rPr>
        <w:t>stațiilor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i/>
          <w:iCs/>
          <w:color w:val="auto"/>
          <w:lang w:val="en-US"/>
        </w:rPr>
        <w:t>meteo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 xml:space="preserve">- </w:t>
      </w:r>
      <w:r w:rsidRPr="007528AE">
        <w:rPr>
          <w:rFonts w:eastAsia="MS Mincho" w:cs="Times New Roman"/>
          <w:color w:val="auto"/>
          <w:lang w:val="en-US"/>
        </w:rPr>
        <w:t xml:space="preserve">la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157 cm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Munții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Bucegi, la 2500 m </w:t>
      </w:r>
      <w:proofErr w:type="spellStart"/>
      <w:r w:rsidRPr="007528AE">
        <w:rPr>
          <w:rFonts w:eastAsia="MS Mincho" w:cs="Times New Roman"/>
          <w:color w:val="auto"/>
          <w:lang w:val="en-US"/>
        </w:rPr>
        <w:t>altitudine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),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Transilvania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37 cm), </w:t>
      </w:r>
      <w:proofErr w:type="spellStart"/>
      <w:r w:rsidRPr="007528AE">
        <w:rPr>
          <w:rFonts w:eastAsia="MS Mincho" w:cs="Times New Roman"/>
          <w:color w:val="auto"/>
          <w:lang w:val="en-US"/>
        </w:rPr>
        <w:t>Crișana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31 cm), Maramureș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29 cm)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Banat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17 cm), </w:t>
      </w:r>
      <w:proofErr w:type="spellStart"/>
      <w:r w:rsidRPr="007528AE">
        <w:rPr>
          <w:rFonts w:eastAsia="MS Mincho" w:cs="Times New Roman"/>
          <w:color w:val="auto"/>
          <w:lang w:val="en-US"/>
        </w:rPr>
        <w:t>cea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Munteniei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18 cm), </w:t>
      </w:r>
      <w:proofErr w:type="spellStart"/>
      <w:r w:rsidRPr="007528AE">
        <w:rPr>
          <w:rFonts w:eastAsia="MS Mincho" w:cs="Times New Roman"/>
          <w:color w:val="auto"/>
          <w:lang w:val="en-US"/>
        </w:rPr>
        <w:t>Olteniei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16 cm), </w:t>
      </w:r>
      <w:proofErr w:type="spellStart"/>
      <w:r w:rsidRPr="007528AE">
        <w:rPr>
          <w:rFonts w:eastAsia="MS Mincho" w:cs="Times New Roman"/>
          <w:color w:val="auto"/>
          <w:lang w:val="en-US"/>
        </w:rPr>
        <w:t>Dobrogei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11 cm)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Moldovei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8 cm).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maxime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7528AE">
        <w:rPr>
          <w:rFonts w:eastAsia="MS Mincho" w:cs="Times New Roman"/>
          <w:color w:val="auto"/>
          <w:lang w:val="en-US"/>
        </w:rPr>
        <w:t>încadrat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între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-8 grade la </w:t>
      </w:r>
      <w:proofErr w:type="spellStart"/>
      <w:r w:rsidRPr="007528AE">
        <w:rPr>
          <w:rFonts w:eastAsia="MS Mincho" w:cs="Times New Roman"/>
          <w:color w:val="auto"/>
          <w:lang w:val="en-US"/>
        </w:rPr>
        <w:t>Ocna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Șugatag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3 grade la Târgu Jiu,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ora 06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temperatura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aerului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avea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valori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cuprinse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între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-15 grade la Apa-</w:t>
      </w:r>
      <w:proofErr w:type="spellStart"/>
      <w:r w:rsidRPr="007528AE">
        <w:rPr>
          <w:rFonts w:eastAsia="MS Mincho" w:cs="Times New Roman"/>
          <w:color w:val="auto"/>
          <w:lang w:val="en-US"/>
        </w:rPr>
        <w:t>Neagră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-3 grade la </w:t>
      </w:r>
      <w:proofErr w:type="spellStart"/>
      <w:r w:rsidRPr="007528AE">
        <w:rPr>
          <w:rFonts w:eastAsia="MS Mincho" w:cs="Times New Roman"/>
          <w:color w:val="auto"/>
          <w:lang w:val="en-US"/>
        </w:rPr>
        <w:t>Adjud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Botoșani, Calafat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Drobeta-Turnu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Severin. </w:t>
      </w:r>
      <w:proofErr w:type="spellStart"/>
      <w:r w:rsidRPr="007528AE">
        <w:rPr>
          <w:rFonts w:eastAsia="MS Mincho" w:cs="Times New Roman"/>
          <w:color w:val="auto"/>
          <w:lang w:val="en-US"/>
        </w:rPr>
        <w:t>Izolat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noaptea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ceață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țării</w:t>
      </w:r>
      <w:proofErr w:type="spellEnd"/>
      <w:r w:rsidRPr="007528AE">
        <w:rPr>
          <w:rFonts w:eastAsia="MS Mincho" w:cs="Times New Roman"/>
          <w:color w:val="auto"/>
          <w:lang w:val="en-US"/>
        </w:rPr>
        <w:t>.</w:t>
      </w:r>
    </w:p>
    <w:p w14:paraId="2D996F08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72453FD3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Observație</w:t>
      </w:r>
      <w:proofErr w:type="spellEnd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 xml:space="preserve">: </w:t>
      </w:r>
      <w:r w:rsidRPr="007528AE">
        <w:rPr>
          <w:rFonts w:eastAsia="MS Mincho" w:cs="Times New Roman"/>
          <w:i/>
          <w:iCs/>
          <w:color w:val="auto"/>
          <w:lang w:val="en-US"/>
        </w:rPr>
        <w:t xml:space="preserve">au </w:t>
      </w:r>
      <w:proofErr w:type="spellStart"/>
      <w:r w:rsidRPr="007528AE">
        <w:rPr>
          <w:rFonts w:eastAsia="MS Mincho" w:cs="Times New Roman"/>
          <w:i/>
          <w:iCs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i/>
          <w:iCs/>
          <w:color w:val="auto"/>
          <w:lang w:val="en-US"/>
        </w:rPr>
        <w:t>emise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 xml:space="preserve"> </w:t>
      </w:r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5</w:t>
      </w:r>
      <w:r w:rsidRPr="007528AE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atenționări</w:t>
      </w:r>
      <w:proofErr w:type="spellEnd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 xml:space="preserve"> cod </w:t>
      </w: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galben</w:t>
      </w:r>
      <w:proofErr w:type="spellEnd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pentru</w:t>
      </w:r>
      <w:proofErr w:type="spellEnd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fenomene</w:t>
      </w:r>
      <w:proofErr w:type="spellEnd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periculoase</w:t>
      </w:r>
      <w:proofErr w:type="spellEnd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b/>
          <w:bCs/>
          <w:i/>
          <w:iCs/>
          <w:color w:val="auto"/>
          <w:lang w:val="en-US"/>
        </w:rPr>
        <w:t>imediate</w:t>
      </w:r>
      <w:proofErr w:type="spellEnd"/>
      <w:r w:rsidRPr="007528AE">
        <w:rPr>
          <w:rFonts w:eastAsia="MS Mincho" w:cs="Times New Roman"/>
          <w:i/>
          <w:iCs/>
          <w:color w:val="auto"/>
          <w:lang w:val="en-US"/>
        </w:rPr>
        <w:t>.</w:t>
      </w:r>
    </w:p>
    <w:p w14:paraId="65AE6B26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6F51876A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b/>
          <w:color w:val="auto"/>
          <w:lang w:val="it-IT"/>
        </w:rPr>
        <w:t>La Bucureşti,</w:t>
      </w:r>
      <w:r w:rsidRPr="007528AE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vremea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devenit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deosebit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rece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pentru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această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perioadă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Cerul a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mult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noros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continuat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ningă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parcursul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zilei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ora 20 </w:t>
      </w:r>
      <w:proofErr w:type="spellStart"/>
      <w:r w:rsidRPr="007528AE">
        <w:rPr>
          <w:rFonts w:eastAsia="MS Mincho" w:cs="Times New Roman"/>
          <w:color w:val="auto"/>
          <w:lang w:val="en-US"/>
        </w:rPr>
        <w:t>stratul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zăpadă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măsura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platformele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stațiilor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meteo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 </w:t>
      </w:r>
      <w:proofErr w:type="spellStart"/>
      <w:r w:rsidRPr="007528AE">
        <w:rPr>
          <w:rFonts w:eastAsia="MS Mincho" w:cs="Times New Roman"/>
          <w:color w:val="auto"/>
          <w:lang w:val="en-US"/>
        </w:rPr>
        <w:t>până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10...12 cm. </w:t>
      </w:r>
      <w:proofErr w:type="spellStart"/>
      <w:r w:rsidRPr="007528AE">
        <w:rPr>
          <w:rFonts w:eastAsia="MS Mincho" w:cs="Times New Roman"/>
          <w:color w:val="auto"/>
          <w:lang w:val="en-US"/>
        </w:rPr>
        <w:t>Vântul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suflat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moderat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Temperatura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maximă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fost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-5 grade la </w:t>
      </w:r>
      <w:proofErr w:type="spellStart"/>
      <w:r w:rsidRPr="007528AE">
        <w:rPr>
          <w:rFonts w:eastAsia="MS Mincho" w:cs="Times New Roman"/>
          <w:color w:val="auto"/>
          <w:lang w:val="en-US"/>
        </w:rPr>
        <w:t>Afumați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-4 grade la Filaret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Băneasa,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la ora 06 </w:t>
      </w:r>
      <w:proofErr w:type="spellStart"/>
      <w:r w:rsidRPr="007528AE">
        <w:rPr>
          <w:rFonts w:eastAsia="MS Mincho" w:cs="Times New Roman"/>
          <w:color w:val="auto"/>
          <w:lang w:val="en-US"/>
        </w:rPr>
        <w:t>erau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-7 grade la </w:t>
      </w:r>
      <w:proofErr w:type="spellStart"/>
      <w:r w:rsidRPr="007528AE">
        <w:rPr>
          <w:rFonts w:eastAsia="MS Mincho" w:cs="Times New Roman"/>
          <w:color w:val="auto"/>
          <w:lang w:val="en-US"/>
        </w:rPr>
        <w:t>Băneasa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-6 grade la Filaret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-5 grade la </w:t>
      </w:r>
      <w:proofErr w:type="spellStart"/>
      <w:r w:rsidRPr="007528AE">
        <w:rPr>
          <w:rFonts w:eastAsia="MS Mincho" w:cs="Times New Roman"/>
          <w:color w:val="auto"/>
          <w:lang w:val="en-US"/>
        </w:rPr>
        <w:t>Afumați</w:t>
      </w:r>
      <w:proofErr w:type="spellEnd"/>
      <w:r w:rsidRPr="007528AE">
        <w:rPr>
          <w:rFonts w:eastAsia="MS Mincho" w:cs="Times New Roman"/>
          <w:color w:val="auto"/>
          <w:lang w:val="en-US"/>
        </w:rPr>
        <w:t>.</w:t>
      </w:r>
    </w:p>
    <w:p w14:paraId="25C4DBF4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0C36EF98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3292466D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  <w:lang w:val="it-IT"/>
        </w:rPr>
      </w:pPr>
      <w:r w:rsidRPr="007528AE">
        <w:rPr>
          <w:rFonts w:eastAsia="MS Mincho" w:cs="Times New Roman"/>
          <w:b/>
          <w:color w:val="auto"/>
          <w:lang w:val="it-IT"/>
        </w:rPr>
        <w:t xml:space="preserve">3. </w:t>
      </w:r>
      <w:r w:rsidRPr="007528AE">
        <w:rPr>
          <w:rFonts w:eastAsia="MS Mincho" w:cs="Times New Roman"/>
          <w:b/>
          <w:color w:val="auto"/>
          <w:u w:val="single"/>
          <w:lang w:val="it-IT"/>
        </w:rPr>
        <w:t>Prognoza meteorologică în intervalul 12.01.2026, ora 08.00 – 13.01.2026, ora 08.00</w:t>
      </w:r>
    </w:p>
    <w:p w14:paraId="30A4A3E2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7528AE">
        <w:rPr>
          <w:rFonts w:eastAsia="MS Mincho" w:cs="Times New Roman"/>
          <w:b/>
          <w:color w:val="auto"/>
          <w:lang w:val="it-IT"/>
        </w:rPr>
        <w:t>În ţara,</w:t>
      </w:r>
      <w:r w:rsidRPr="007528AE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vremea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deosebit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rece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geroasă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dimineața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local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jumătatea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nordică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țării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izolat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rest,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noaptea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7528AE">
        <w:rPr>
          <w:rFonts w:eastAsia="MS Mincho" w:cs="Times New Roman"/>
          <w:color w:val="auto"/>
          <w:lang w:val="en-US"/>
        </w:rPr>
        <w:t>teritoriului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maxime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528AE">
        <w:rPr>
          <w:rFonts w:eastAsia="MS Mincho" w:cs="Times New Roman"/>
          <w:color w:val="auto"/>
          <w:lang w:val="en-US"/>
        </w:rPr>
        <w:t>vor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încadra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general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între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-10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0 grade,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minime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între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-19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-9 grade, local </w:t>
      </w:r>
      <w:proofErr w:type="spellStart"/>
      <w:r w:rsidRPr="007528AE">
        <w:rPr>
          <w:rFonts w:eastAsia="MS Mincho" w:cs="Times New Roman"/>
          <w:color w:val="auto"/>
          <w:lang w:val="en-US"/>
        </w:rPr>
        <w:t>mai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ridicate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extremitatea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sud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-vest, pe </w:t>
      </w:r>
      <w:proofErr w:type="spellStart"/>
      <w:r w:rsidRPr="007528AE">
        <w:rPr>
          <w:rFonts w:eastAsia="MS Mincho" w:cs="Times New Roman"/>
          <w:color w:val="auto"/>
          <w:lang w:val="en-US"/>
        </w:rPr>
        <w:t>litoral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deltă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unde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valori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-7....-5 grade. Cerul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variabil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regiunile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sudice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sud-estice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timp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restul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zonelor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înnorări</w:t>
      </w:r>
      <w:proofErr w:type="spellEnd"/>
      <w:r w:rsidRPr="007528AE">
        <w:rPr>
          <w:rFonts w:eastAsia="MS Mincho" w:cs="Times New Roman"/>
          <w:color w:val="auto"/>
          <w:lang w:val="en-US"/>
        </w:rPr>
        <w:t>.</w:t>
      </w:r>
    </w:p>
    <w:p w14:paraId="372FD83D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proofErr w:type="spellStart"/>
      <w:r w:rsidRPr="007528AE">
        <w:rPr>
          <w:rFonts w:eastAsia="MS Mincho" w:cs="Times New Roman"/>
          <w:color w:val="auto"/>
          <w:lang w:val="en-US"/>
        </w:rPr>
        <w:t>Temporar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ninge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general slab, </w:t>
      </w:r>
      <w:proofErr w:type="spellStart"/>
      <w:r w:rsidRPr="007528AE">
        <w:rPr>
          <w:rFonts w:eastAsia="MS Mincho" w:cs="Times New Roman"/>
          <w:color w:val="auto"/>
          <w:lang w:val="en-US"/>
        </w:rPr>
        <w:t>ziua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local la </w:t>
      </w:r>
      <w:proofErr w:type="spellStart"/>
      <w:r w:rsidRPr="007528AE">
        <w:rPr>
          <w:rFonts w:eastAsia="MS Mincho" w:cs="Times New Roman"/>
          <w:color w:val="auto"/>
          <w:lang w:val="en-US"/>
        </w:rPr>
        <w:t>munte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centrul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țării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noaptea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528AE">
        <w:rPr>
          <w:rFonts w:eastAsia="MS Mincho" w:cs="Times New Roman"/>
          <w:color w:val="auto"/>
          <w:lang w:val="en-US"/>
        </w:rPr>
        <w:t>alocuri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îndeosebi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vest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Maramureș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nordul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Carpaților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Orientali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depune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un </w:t>
      </w:r>
      <w:proofErr w:type="spellStart"/>
      <w:r w:rsidRPr="007528AE">
        <w:rPr>
          <w:rFonts w:eastAsia="MS Mincho" w:cs="Times New Roman"/>
          <w:color w:val="auto"/>
          <w:lang w:val="en-US"/>
        </w:rPr>
        <w:t>strat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nou de </w:t>
      </w:r>
      <w:proofErr w:type="spellStart"/>
      <w:r w:rsidRPr="007528AE">
        <w:rPr>
          <w:rFonts w:eastAsia="MS Mincho" w:cs="Times New Roman"/>
          <w:color w:val="auto"/>
          <w:lang w:val="en-US"/>
        </w:rPr>
        <w:t>zăpadă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general de 3...7 cm. </w:t>
      </w:r>
      <w:proofErr w:type="spellStart"/>
      <w:r w:rsidRPr="007528AE">
        <w:rPr>
          <w:rFonts w:eastAsia="MS Mincho" w:cs="Times New Roman"/>
          <w:color w:val="auto"/>
          <w:lang w:val="en-US"/>
        </w:rPr>
        <w:t>Vântul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sufla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moderat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temporar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7528AE">
        <w:rPr>
          <w:rFonts w:eastAsia="MS Mincho" w:cs="Times New Roman"/>
          <w:color w:val="auto"/>
          <w:lang w:val="en-US"/>
        </w:rPr>
        <w:t>unele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Carpații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Orientali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Carpații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Meridionali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special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7528AE">
        <w:rPr>
          <w:rFonts w:eastAsia="MS Mincho" w:cs="Times New Roman"/>
          <w:color w:val="auto"/>
          <w:lang w:val="en-US"/>
        </w:rPr>
        <w:t>înaltă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unde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vor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rafale de 70...80 km/h, </w:t>
      </w:r>
      <w:proofErr w:type="spellStart"/>
      <w:r w:rsidRPr="007528AE">
        <w:rPr>
          <w:rFonts w:eastAsia="MS Mincho" w:cs="Times New Roman"/>
          <w:color w:val="auto"/>
          <w:lang w:val="en-US"/>
        </w:rPr>
        <w:t>viscolind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zăpada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7528AE">
        <w:rPr>
          <w:rFonts w:eastAsia="MS Mincho" w:cs="Times New Roman"/>
          <w:color w:val="auto"/>
          <w:lang w:val="en-US"/>
        </w:rPr>
        <w:t>parcursul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zilei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vestul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sudul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Olteniei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izolat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celelalte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regiuni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general cu </w:t>
      </w:r>
      <w:proofErr w:type="spellStart"/>
      <w:r w:rsidRPr="007528AE">
        <w:rPr>
          <w:rFonts w:eastAsia="MS Mincho" w:cs="Times New Roman"/>
          <w:color w:val="auto"/>
          <w:lang w:val="en-US"/>
        </w:rPr>
        <w:t>viteze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40...50 km/h. Pe </w:t>
      </w:r>
      <w:proofErr w:type="spellStart"/>
      <w:r w:rsidRPr="007528AE">
        <w:rPr>
          <w:rFonts w:eastAsia="MS Mincho" w:cs="Times New Roman"/>
          <w:color w:val="auto"/>
          <w:lang w:val="en-US"/>
        </w:rPr>
        <w:t>arii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restrânse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ceață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asociată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7528AE">
        <w:rPr>
          <w:rFonts w:eastAsia="MS Mincho" w:cs="Times New Roman"/>
          <w:color w:val="auto"/>
          <w:lang w:val="en-US"/>
        </w:rPr>
        <w:t>depuneri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chiciură</w:t>
      </w:r>
      <w:proofErr w:type="spellEnd"/>
      <w:r w:rsidRPr="007528AE">
        <w:rPr>
          <w:rFonts w:eastAsia="MS Mincho" w:cs="Times New Roman"/>
          <w:color w:val="auto"/>
          <w:lang w:val="en-US"/>
        </w:rPr>
        <w:t>.</w:t>
      </w:r>
    </w:p>
    <w:p w14:paraId="41876C69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0356C03B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321940DF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7528AE">
        <w:rPr>
          <w:rFonts w:eastAsia="MS Mincho" w:cs="Times New Roman"/>
          <w:b/>
          <w:color w:val="auto"/>
          <w:lang w:val="it-IT"/>
        </w:rPr>
        <w:t>La Bucureşti,</w:t>
      </w:r>
      <w:r w:rsidRPr="007528AE">
        <w:rPr>
          <w:rFonts w:eastAsia="MS Mincho" w:cs="Times New Roman"/>
          <w:color w:val="auto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Vremea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deosebit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7528AE">
        <w:rPr>
          <w:rFonts w:eastAsia="MS Mincho" w:cs="Times New Roman"/>
          <w:color w:val="auto"/>
          <w:lang w:val="en-US"/>
        </w:rPr>
        <w:t>rece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geroasă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noaptea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Cerul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7528AE">
        <w:rPr>
          <w:rFonts w:eastAsia="MS Mincho" w:cs="Times New Roman"/>
          <w:color w:val="auto"/>
          <w:lang w:val="en-US"/>
        </w:rPr>
        <w:t>variabil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vântul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sufla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7528AE">
        <w:rPr>
          <w:rFonts w:eastAsia="MS Mincho" w:cs="Times New Roman"/>
          <w:color w:val="auto"/>
          <w:lang w:val="en-US"/>
        </w:rPr>
        <w:t>și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moderat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7528AE">
        <w:rPr>
          <w:rFonts w:eastAsia="MS Mincho" w:cs="Times New Roman"/>
          <w:color w:val="auto"/>
          <w:lang w:val="en-US"/>
        </w:rPr>
        <w:t>Temperatura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maximă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situa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în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jurul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valorii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de -2 grade, </w:t>
      </w:r>
      <w:proofErr w:type="spellStart"/>
      <w:r w:rsidRPr="007528AE">
        <w:rPr>
          <w:rFonts w:eastAsia="MS Mincho" w:cs="Times New Roman"/>
          <w:color w:val="auto"/>
          <w:lang w:val="en-US"/>
        </w:rPr>
        <w:t>iar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cea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minimă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7528AE">
        <w:rPr>
          <w:rFonts w:eastAsia="MS Mincho" w:cs="Times New Roman"/>
          <w:color w:val="auto"/>
          <w:lang w:val="en-US"/>
        </w:rPr>
        <w:t>va</w:t>
      </w:r>
      <w:proofErr w:type="spellEnd"/>
      <w:r w:rsidRPr="007528AE">
        <w:rPr>
          <w:rFonts w:eastAsia="MS Mincho" w:cs="Times New Roman"/>
          <w:color w:val="auto"/>
          <w:lang w:val="en-US"/>
        </w:rPr>
        <w:t xml:space="preserve"> fi de -13...-9 grade.</w:t>
      </w:r>
    </w:p>
    <w:p w14:paraId="0DDA6FA6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Cs/>
          <w:color w:val="auto"/>
        </w:rPr>
      </w:pPr>
    </w:p>
    <w:p w14:paraId="0FF9F578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034ABEFC" w14:textId="77777777" w:rsidR="007528AE" w:rsidRPr="007528AE" w:rsidRDefault="007528AE" w:rsidP="007528AE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u w:val="single"/>
          <w:lang w:val="it-IT"/>
        </w:rPr>
      </w:pPr>
      <w:r w:rsidRPr="007528AE">
        <w:rPr>
          <w:rFonts w:eastAsia="MS Gothic" w:cs="Times New Roman"/>
          <w:b/>
          <w:color w:val="auto"/>
          <w:sz w:val="24"/>
          <w:szCs w:val="24"/>
          <w:lang w:val="it-IT"/>
        </w:rPr>
        <w:t>I</w:t>
      </w:r>
      <w:r w:rsidRPr="007528AE">
        <w:rPr>
          <w:rFonts w:eastAsia="MS Gothic" w:cs="Times New Roman"/>
          <w:b/>
          <w:color w:val="auto"/>
          <w:lang w:val="it-IT"/>
        </w:rPr>
        <w:t>I.</w:t>
      </w:r>
      <w:r w:rsidRPr="007528AE">
        <w:rPr>
          <w:rFonts w:eastAsia="MS Gothic" w:cs="Times New Roman"/>
          <w:b/>
          <w:color w:val="auto"/>
          <w:lang w:val="it-IT"/>
        </w:rPr>
        <w:tab/>
      </w:r>
      <w:r w:rsidRPr="007528AE">
        <w:rPr>
          <w:rFonts w:eastAsia="MS Gothic" w:cs="Times New Roman"/>
          <w:b/>
          <w:color w:val="auto"/>
          <w:u w:val="single"/>
          <w:lang w:val="es-PE"/>
        </w:rPr>
        <w:t xml:space="preserve">CALITATEA </w:t>
      </w:r>
      <w:r w:rsidRPr="007528AE">
        <w:rPr>
          <w:rFonts w:eastAsia="MS Gothic" w:cs="Times New Roman"/>
          <w:b/>
          <w:color w:val="auto"/>
          <w:u w:val="single"/>
          <w:lang w:val="it-IT"/>
        </w:rPr>
        <w:t>APELOR</w:t>
      </w:r>
    </w:p>
    <w:p w14:paraId="658D7A79" w14:textId="77777777" w:rsidR="007528AE" w:rsidRPr="007528AE" w:rsidRDefault="007528AE" w:rsidP="007528AE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7528AE">
        <w:rPr>
          <w:rFonts w:eastAsia="Times New Roman" w:cs="Times New Roman"/>
          <w:b/>
        </w:rPr>
        <w:t xml:space="preserve">2.1. Pe fluviul </w:t>
      </w:r>
      <w:proofErr w:type="spellStart"/>
      <w:r w:rsidRPr="007528AE">
        <w:rPr>
          <w:rFonts w:eastAsia="Times New Roman" w:cs="Times New Roman"/>
          <w:b/>
        </w:rPr>
        <w:t>Dunarea</w:t>
      </w:r>
      <w:proofErr w:type="spellEnd"/>
    </w:p>
    <w:p w14:paraId="7FA0653F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528AE">
        <w:rPr>
          <w:rFonts w:eastAsia="MS Mincho" w:cs="Times New Roman"/>
          <w:noProof/>
          <w:color w:val="auto"/>
        </w:rPr>
        <w:t>Nu au fost semnalate evenimente deosebite.</w:t>
      </w:r>
    </w:p>
    <w:p w14:paraId="47592B4E" w14:textId="77777777" w:rsidR="007528AE" w:rsidRPr="007528AE" w:rsidRDefault="007528AE" w:rsidP="007528AE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7528AE">
        <w:rPr>
          <w:rFonts w:eastAsia="Times New Roman" w:cs="Times New Roman"/>
          <w:b/>
        </w:rPr>
        <w:t>2.2. Pe râurile interioare</w:t>
      </w:r>
    </w:p>
    <w:p w14:paraId="42DF2E45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528AE">
        <w:rPr>
          <w:rFonts w:eastAsia="MS Mincho" w:cs="Times New Roman"/>
          <w:noProof/>
          <w:color w:val="auto"/>
        </w:rPr>
        <w:t>Nu au fost semnalate evenimente deosebite.</w:t>
      </w:r>
    </w:p>
    <w:p w14:paraId="06FEEC3B" w14:textId="77777777" w:rsidR="007528AE" w:rsidRPr="007528AE" w:rsidRDefault="007528AE" w:rsidP="007528AE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7528AE">
        <w:rPr>
          <w:rFonts w:eastAsia="Times New Roman" w:cs="Times New Roman"/>
          <w:b/>
        </w:rPr>
        <w:t>2.3. Pe Marea Neagra</w:t>
      </w:r>
    </w:p>
    <w:p w14:paraId="7CB93AC4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528AE">
        <w:rPr>
          <w:rFonts w:eastAsia="MS Mincho" w:cs="Times New Roman"/>
          <w:noProof/>
          <w:color w:val="auto"/>
        </w:rPr>
        <w:t>Nu au fost semnalate evenimente deosebite.</w:t>
      </w:r>
    </w:p>
    <w:p w14:paraId="38EF3C87" w14:textId="77777777" w:rsidR="007528AE" w:rsidRPr="007528AE" w:rsidRDefault="007528AE" w:rsidP="007528AE">
      <w:pPr>
        <w:spacing w:before="0" w:after="0" w:line="240" w:lineRule="auto"/>
        <w:rPr>
          <w:rFonts w:eastAsia="MS Mincho" w:cs="Times New Roman"/>
          <w:noProof/>
          <w:color w:val="auto"/>
          <w:sz w:val="28"/>
          <w:szCs w:val="28"/>
        </w:rPr>
      </w:pPr>
    </w:p>
    <w:p w14:paraId="4CF1E54D" w14:textId="77777777" w:rsidR="007528AE" w:rsidRPr="007528AE" w:rsidRDefault="007528AE" w:rsidP="007528AE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  <w:r w:rsidRPr="007528AE">
        <w:rPr>
          <w:rFonts w:eastAsia="MS Gothic" w:cs="Times New Roman"/>
          <w:b/>
          <w:color w:val="auto"/>
        </w:rPr>
        <w:t>III.</w:t>
      </w:r>
      <w:r w:rsidRPr="007528AE">
        <w:rPr>
          <w:rFonts w:eastAsia="MS Gothic" w:cs="Times New Roman"/>
          <w:b/>
          <w:color w:val="auto"/>
        </w:rPr>
        <w:tab/>
      </w:r>
      <w:r w:rsidRPr="007528AE">
        <w:rPr>
          <w:rFonts w:eastAsia="MS Gothic" w:cs="Times New Roman"/>
          <w:b/>
          <w:color w:val="auto"/>
          <w:u w:val="single"/>
        </w:rPr>
        <w:t>CALITATEA MEDIULUI</w:t>
      </w:r>
    </w:p>
    <w:p w14:paraId="76F6A824" w14:textId="77777777" w:rsidR="007528AE" w:rsidRPr="007528AE" w:rsidRDefault="007528AE" w:rsidP="007528AE">
      <w:pPr>
        <w:tabs>
          <w:tab w:val="num" w:pos="720"/>
        </w:tabs>
        <w:spacing w:before="0" w:after="0" w:line="240" w:lineRule="auto"/>
        <w:ind w:left="720"/>
        <w:rPr>
          <w:rFonts w:eastAsia="Calibri" w:cs="Times New Roman"/>
          <w:b/>
          <w:noProof/>
          <w:color w:val="auto"/>
        </w:rPr>
      </w:pPr>
      <w:r w:rsidRPr="007528AE">
        <w:rPr>
          <w:rFonts w:eastAsia="MS Mincho" w:cs="Times New Roman"/>
          <w:b/>
          <w:noProof/>
          <w:color w:val="auto"/>
        </w:rPr>
        <w:t xml:space="preserve">3.1. </w:t>
      </w:r>
      <w:r w:rsidRPr="007528AE">
        <w:rPr>
          <w:rFonts w:eastAsia="MS Mincho" w:cs="Times New Roman"/>
          <w:b/>
          <w:color w:val="auto"/>
        </w:rPr>
        <w:t>Î</w:t>
      </w:r>
      <w:r w:rsidRPr="007528AE">
        <w:rPr>
          <w:rFonts w:eastAsia="MS Mincho" w:cs="Times New Roman"/>
          <w:b/>
          <w:noProof/>
          <w:color w:val="auto"/>
        </w:rPr>
        <w:t>n domeniul aerului</w:t>
      </w:r>
    </w:p>
    <w:p w14:paraId="6F9D5FDE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</w:rPr>
      </w:pPr>
      <w:proofErr w:type="spellStart"/>
      <w:r w:rsidRPr="007528AE">
        <w:rPr>
          <w:rFonts w:eastAsia="Times New Roman" w:cs="Times New Roman"/>
          <w:b/>
          <w:bCs/>
        </w:rPr>
        <w:t>Agenţia</w:t>
      </w:r>
      <w:proofErr w:type="spellEnd"/>
      <w:r w:rsidRPr="007528AE">
        <w:rPr>
          <w:rFonts w:eastAsia="Times New Roman" w:cs="Times New Roman"/>
          <w:b/>
          <w:bCs/>
        </w:rPr>
        <w:t xml:space="preserve"> </w:t>
      </w:r>
      <w:proofErr w:type="spellStart"/>
      <w:r w:rsidRPr="007528AE">
        <w:rPr>
          <w:rFonts w:eastAsia="Times New Roman" w:cs="Times New Roman"/>
          <w:b/>
          <w:bCs/>
        </w:rPr>
        <w:t>Na</w:t>
      </w:r>
      <w:r w:rsidRPr="007528AE">
        <w:rPr>
          <w:rFonts w:eastAsia="MS Mincho" w:cs="Times New Roman"/>
          <w:b/>
        </w:rPr>
        <w:t>ţional</w:t>
      </w:r>
      <w:r w:rsidRPr="007528AE">
        <w:rPr>
          <w:rFonts w:eastAsia="Times New Roman" w:cs="Times New Roman"/>
          <w:b/>
          <w:bCs/>
        </w:rPr>
        <w:t>ă</w:t>
      </w:r>
      <w:proofErr w:type="spellEnd"/>
      <w:r w:rsidRPr="007528AE">
        <w:rPr>
          <w:rFonts w:eastAsia="MS Mincho" w:cs="Times New Roman"/>
          <w:b/>
        </w:rPr>
        <w:t xml:space="preserve"> </w:t>
      </w:r>
      <w:r w:rsidRPr="007528AE">
        <w:rPr>
          <w:rFonts w:eastAsia="Times New Roman" w:cs="Times New Roman"/>
          <w:b/>
          <w:bCs/>
        </w:rPr>
        <w:t xml:space="preserve">pentru </w:t>
      </w:r>
      <w:proofErr w:type="spellStart"/>
      <w:r w:rsidRPr="007528AE">
        <w:rPr>
          <w:rFonts w:eastAsia="Times New Roman" w:cs="Times New Roman"/>
          <w:b/>
          <w:bCs/>
        </w:rPr>
        <w:t>Protec</w:t>
      </w:r>
      <w:r w:rsidRPr="007528AE">
        <w:rPr>
          <w:rFonts w:eastAsia="MS Mincho" w:cs="Times New Roman"/>
          <w:b/>
        </w:rPr>
        <w:t>ţia</w:t>
      </w:r>
      <w:proofErr w:type="spellEnd"/>
      <w:r w:rsidRPr="007528AE">
        <w:rPr>
          <w:rFonts w:eastAsia="MS Mincho" w:cs="Times New Roman"/>
          <w:b/>
        </w:rPr>
        <w:t xml:space="preserve"> </w:t>
      </w:r>
      <w:r w:rsidRPr="007528AE">
        <w:rPr>
          <w:rFonts w:eastAsia="Times New Roman" w:cs="Times New Roman"/>
          <w:b/>
          <w:bCs/>
        </w:rPr>
        <w:t xml:space="preserve">Mediului </w:t>
      </w:r>
      <w:r w:rsidRPr="007528AE">
        <w:rPr>
          <w:rFonts w:eastAsia="Times New Roman" w:cs="Times New Roman"/>
          <w:bCs/>
        </w:rPr>
        <w:t xml:space="preserve">informează că din rezultatele analizelor efectuate în cadrul </w:t>
      </w:r>
      <w:proofErr w:type="spellStart"/>
      <w:r w:rsidRPr="007528AE">
        <w:rPr>
          <w:rFonts w:eastAsia="Times New Roman" w:cs="Times New Roman"/>
          <w:bCs/>
        </w:rPr>
        <w:t>Reţelei</w:t>
      </w:r>
      <w:proofErr w:type="spellEnd"/>
      <w:r w:rsidRPr="007528AE">
        <w:rPr>
          <w:rFonts w:eastAsia="Times New Roman" w:cs="Times New Roman"/>
          <w:bCs/>
        </w:rPr>
        <w:t xml:space="preserve"> </w:t>
      </w:r>
      <w:proofErr w:type="spellStart"/>
      <w:r w:rsidRPr="007528AE">
        <w:rPr>
          <w:rFonts w:eastAsia="Times New Roman" w:cs="Times New Roman"/>
          <w:bCs/>
        </w:rPr>
        <w:t>Naţionale</w:t>
      </w:r>
      <w:proofErr w:type="spellEnd"/>
      <w:r w:rsidRPr="007528AE">
        <w:rPr>
          <w:rFonts w:eastAsia="Times New Roman" w:cs="Times New Roman"/>
          <w:bCs/>
        </w:rPr>
        <w:t xml:space="preserve"> de Monitorizare, nu s-au constatat </w:t>
      </w:r>
      <w:proofErr w:type="spellStart"/>
      <w:r w:rsidRPr="007528AE">
        <w:rPr>
          <w:rFonts w:eastAsia="Times New Roman" w:cs="Times New Roman"/>
          <w:bCs/>
        </w:rPr>
        <w:t>depăşiri</w:t>
      </w:r>
      <w:proofErr w:type="spellEnd"/>
      <w:r w:rsidRPr="007528AE">
        <w:rPr>
          <w:rFonts w:eastAsia="Times New Roman" w:cs="Times New Roman"/>
          <w:bCs/>
        </w:rPr>
        <w:t xml:space="preserve"> ale </w:t>
      </w:r>
      <w:r w:rsidRPr="007528AE">
        <w:rPr>
          <w:rFonts w:eastAsia="MS Mincho" w:cs="Times New Roman"/>
        </w:rPr>
        <w:t>pragurilor de alertă pentru NO</w:t>
      </w:r>
      <w:r w:rsidRPr="007528AE">
        <w:rPr>
          <w:rFonts w:eastAsia="MS Mincho" w:cs="Times New Roman"/>
          <w:vertAlign w:val="subscript"/>
        </w:rPr>
        <w:t xml:space="preserve">2 </w:t>
      </w:r>
      <w:r w:rsidRPr="007528AE">
        <w:rPr>
          <w:rFonts w:eastAsia="MS Mincho" w:cs="Times New Roman"/>
        </w:rPr>
        <w:t xml:space="preserve">(dioxid de azot), </w:t>
      </w:r>
      <w:r w:rsidRPr="007528AE">
        <w:rPr>
          <w:rFonts w:eastAsia="MS Mincho" w:cs="Times New Roman"/>
          <w:lang w:val="it-IT"/>
        </w:rPr>
        <w:t>SO</w:t>
      </w:r>
      <w:r w:rsidRPr="007528AE">
        <w:rPr>
          <w:rFonts w:eastAsia="MS Mincho" w:cs="Times New Roman"/>
          <w:vertAlign w:val="subscript"/>
          <w:lang w:val="it-IT"/>
        </w:rPr>
        <w:t>2</w:t>
      </w:r>
      <w:r w:rsidRPr="007528AE">
        <w:rPr>
          <w:rFonts w:eastAsia="MS Mincho" w:cs="Times New Roman"/>
          <w:b/>
          <w:lang w:val="it-IT"/>
        </w:rPr>
        <w:t xml:space="preserve"> </w:t>
      </w:r>
      <w:r w:rsidRPr="007528AE">
        <w:rPr>
          <w:rFonts w:eastAsia="MS Mincho" w:cs="Times New Roman"/>
        </w:rPr>
        <w:t>(dioxid de sulf), ale pragurilor de alertă și informare pentru O</w:t>
      </w:r>
      <w:r w:rsidRPr="007528AE">
        <w:rPr>
          <w:rFonts w:eastAsia="MS Mincho" w:cs="Times New Roman"/>
          <w:vertAlign w:val="subscript"/>
        </w:rPr>
        <w:t>3</w:t>
      </w:r>
      <w:r w:rsidRPr="007528AE">
        <w:rPr>
          <w:rFonts w:eastAsia="MS Mincho" w:cs="Times New Roman"/>
        </w:rPr>
        <w:t xml:space="preserve"> (ozon) și ale valorii limită zilnice pentru PM10 (pulberi în suspensie cu diametrul &lt; 10 microni) (50 µg/mc).</w:t>
      </w:r>
    </w:p>
    <w:p w14:paraId="0373ABFB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</w:rPr>
      </w:pPr>
    </w:p>
    <w:p w14:paraId="0799780E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259F6995" w14:textId="77777777" w:rsidR="007528AE" w:rsidRPr="007528AE" w:rsidRDefault="007528AE" w:rsidP="007528AE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7528AE">
        <w:rPr>
          <w:rFonts w:eastAsia="MS Mincho" w:cs="Times New Roman"/>
          <w:b/>
          <w:noProof/>
          <w:color w:val="auto"/>
        </w:rPr>
        <w:t xml:space="preserve">3.2. </w:t>
      </w:r>
      <w:r w:rsidRPr="007528AE">
        <w:rPr>
          <w:rFonts w:eastAsia="MS Mincho" w:cs="Times New Roman"/>
          <w:b/>
          <w:color w:val="auto"/>
        </w:rPr>
        <w:t xml:space="preserve">În domeniul solului </w:t>
      </w:r>
      <w:proofErr w:type="spellStart"/>
      <w:r w:rsidRPr="007528AE">
        <w:rPr>
          <w:rFonts w:eastAsia="MS Mincho" w:cs="Times New Roman"/>
          <w:b/>
          <w:color w:val="auto"/>
        </w:rPr>
        <w:t>şi</w:t>
      </w:r>
      <w:proofErr w:type="spellEnd"/>
      <w:r w:rsidRPr="007528AE">
        <w:rPr>
          <w:rFonts w:eastAsia="MS Mincho" w:cs="Times New Roman"/>
          <w:b/>
          <w:color w:val="auto"/>
        </w:rPr>
        <w:t xml:space="preserve"> </w:t>
      </w:r>
      <w:proofErr w:type="spellStart"/>
      <w:r w:rsidRPr="007528AE">
        <w:rPr>
          <w:rFonts w:eastAsia="MS Mincho" w:cs="Times New Roman"/>
          <w:b/>
          <w:color w:val="auto"/>
        </w:rPr>
        <w:t>vegetaţiei</w:t>
      </w:r>
      <w:proofErr w:type="spellEnd"/>
    </w:p>
    <w:p w14:paraId="6FA25151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528AE">
        <w:rPr>
          <w:rFonts w:eastAsia="MS Mincho" w:cs="Times New Roman"/>
          <w:noProof/>
          <w:color w:val="auto"/>
        </w:rPr>
        <w:t>Nu au fost semnalate evenimente deosebite, iar la nivelul fondului forestier de stat nu s-au înregistrat incendii sau doborâturi de vânt.</w:t>
      </w:r>
    </w:p>
    <w:p w14:paraId="4116889C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16"/>
          <w:szCs w:val="16"/>
        </w:rPr>
      </w:pPr>
    </w:p>
    <w:p w14:paraId="1883B000" w14:textId="77777777" w:rsidR="007528AE" w:rsidRPr="007528AE" w:rsidRDefault="007528AE" w:rsidP="007528AE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7528AE">
        <w:rPr>
          <w:rFonts w:eastAsia="MS Mincho" w:cs="Times New Roman"/>
          <w:b/>
          <w:noProof/>
          <w:color w:val="auto"/>
        </w:rPr>
        <w:t xml:space="preserve">3.3. </w:t>
      </w:r>
      <w:r w:rsidRPr="007528AE">
        <w:rPr>
          <w:rFonts w:eastAsia="MS Mincho" w:cs="Times New Roman"/>
          <w:b/>
          <w:color w:val="auto"/>
        </w:rPr>
        <w:t>Î</w:t>
      </w:r>
      <w:r w:rsidRPr="007528AE">
        <w:rPr>
          <w:rFonts w:eastAsia="MS Mincho" w:cs="Times New Roman"/>
          <w:b/>
          <w:noProof/>
          <w:color w:val="auto"/>
        </w:rPr>
        <w:t>n domeniul supravegherii radioactivităţii mediului</w:t>
      </w:r>
    </w:p>
    <w:p w14:paraId="0F03B5FD" w14:textId="77777777" w:rsidR="007528AE" w:rsidRPr="007528AE" w:rsidRDefault="007528AE" w:rsidP="007528AE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720"/>
        <w:rPr>
          <w:rFonts w:eastAsia="MS Mincho" w:cs="Times New Roman"/>
        </w:rPr>
      </w:pPr>
      <w:proofErr w:type="spellStart"/>
      <w:r w:rsidRPr="007528AE">
        <w:rPr>
          <w:rFonts w:eastAsia="MS Mincho" w:cs="Times New Roman"/>
        </w:rPr>
        <w:t>Menţionăm</w:t>
      </w:r>
      <w:proofErr w:type="spellEnd"/>
      <w:r w:rsidRPr="007528AE">
        <w:rPr>
          <w:rFonts w:eastAsia="MS Mincho" w:cs="Times New Roman"/>
        </w:rPr>
        <w:t xml:space="preserve"> că, pentru factorii de mediu </w:t>
      </w:r>
      <w:proofErr w:type="spellStart"/>
      <w:r w:rsidRPr="007528AE">
        <w:rPr>
          <w:rFonts w:eastAsia="MS Mincho" w:cs="Times New Roman"/>
        </w:rPr>
        <w:t>urmăriţi</w:t>
      </w:r>
      <w:proofErr w:type="spellEnd"/>
      <w:r w:rsidRPr="007528AE">
        <w:rPr>
          <w:rFonts w:eastAsia="MS Mincho" w:cs="Times New Roman"/>
        </w:rPr>
        <w:t xml:space="preserve"> nu s-au înregistrat </w:t>
      </w:r>
      <w:proofErr w:type="spellStart"/>
      <w:r w:rsidRPr="007528AE">
        <w:rPr>
          <w:rFonts w:eastAsia="MS Mincho" w:cs="Times New Roman"/>
        </w:rPr>
        <w:t>depăşiri</w:t>
      </w:r>
      <w:proofErr w:type="spellEnd"/>
      <w:r w:rsidRPr="007528AE">
        <w:rPr>
          <w:rFonts w:eastAsia="MS Mincho" w:cs="Times New Roman"/>
        </w:rPr>
        <w:t xml:space="preserve"> ale limitelor de avertizare/alarmare în intervalul de timp </w:t>
      </w:r>
      <w:proofErr w:type="spellStart"/>
      <w:r w:rsidRPr="007528AE">
        <w:rPr>
          <w:rFonts w:eastAsia="MS Mincho" w:cs="Times New Roman"/>
        </w:rPr>
        <w:t>menţionat</w:t>
      </w:r>
      <w:proofErr w:type="spellEnd"/>
      <w:r w:rsidRPr="007528AE">
        <w:rPr>
          <w:rFonts w:eastAsia="MS Mincho" w:cs="Times New Roman"/>
        </w:rPr>
        <w:t xml:space="preserve"> </w:t>
      </w:r>
      <w:proofErr w:type="spellStart"/>
      <w:r w:rsidRPr="007528AE">
        <w:rPr>
          <w:rFonts w:eastAsia="MS Mincho" w:cs="Times New Roman"/>
        </w:rPr>
        <w:t>şi</w:t>
      </w:r>
      <w:proofErr w:type="spellEnd"/>
      <w:r w:rsidRPr="007528AE">
        <w:rPr>
          <w:rFonts w:eastAsia="MS Mincho" w:cs="Times New Roman"/>
        </w:rPr>
        <w:t xml:space="preserve"> nu s-au semnalat evenimente </w:t>
      </w:r>
      <w:proofErr w:type="spellStart"/>
      <w:r w:rsidRPr="007528AE">
        <w:rPr>
          <w:rFonts w:eastAsia="MS Mincho" w:cs="Times New Roman"/>
        </w:rPr>
        <w:t>deosebite.Parametrii</w:t>
      </w:r>
      <w:proofErr w:type="spellEnd"/>
      <w:r w:rsidRPr="007528AE">
        <w:rPr>
          <w:rFonts w:eastAsia="MS Mincho" w:cs="Times New Roman"/>
        </w:rPr>
        <w:t xml:space="preserve"> </w:t>
      </w:r>
      <w:proofErr w:type="spellStart"/>
      <w:r w:rsidRPr="007528AE">
        <w:rPr>
          <w:rFonts w:eastAsia="MS Mincho" w:cs="Times New Roman"/>
        </w:rPr>
        <w:t>constataţi</w:t>
      </w:r>
      <w:proofErr w:type="spellEnd"/>
      <w:r w:rsidRPr="007528AE">
        <w:rPr>
          <w:rFonts w:eastAsia="MS Mincho" w:cs="Times New Roman"/>
        </w:rPr>
        <w:t xml:space="preserve"> la </w:t>
      </w:r>
      <w:proofErr w:type="spellStart"/>
      <w:r w:rsidRPr="007528AE">
        <w:rPr>
          <w:rFonts w:eastAsia="MS Mincho" w:cs="Times New Roman"/>
        </w:rPr>
        <w:t>staţiile</w:t>
      </w:r>
      <w:proofErr w:type="spellEnd"/>
      <w:r w:rsidRPr="007528AE">
        <w:rPr>
          <w:rFonts w:eastAsia="MS Mincho" w:cs="Times New Roman"/>
        </w:rPr>
        <w:t xml:space="preserve"> de pe teritoriul României s-au situat în limitele fondului natural.</w:t>
      </w:r>
    </w:p>
    <w:p w14:paraId="1C69510D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  <w:sz w:val="16"/>
          <w:szCs w:val="16"/>
        </w:rPr>
      </w:pPr>
    </w:p>
    <w:p w14:paraId="0F5724A9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7528AE">
        <w:rPr>
          <w:rFonts w:eastAsia="MS Mincho" w:cs="Times New Roman"/>
          <w:b/>
          <w:noProof/>
          <w:color w:val="auto"/>
        </w:rPr>
        <w:t xml:space="preserve">3.4. </w:t>
      </w:r>
      <w:r w:rsidRPr="007528AE">
        <w:rPr>
          <w:rFonts w:eastAsia="MS Mincho" w:cs="Times New Roman"/>
          <w:b/>
          <w:color w:val="auto"/>
        </w:rPr>
        <w:t>Î</w:t>
      </w:r>
      <w:r w:rsidRPr="007528AE">
        <w:rPr>
          <w:rFonts w:eastAsia="MS Mincho" w:cs="Times New Roman"/>
          <w:b/>
          <w:noProof/>
          <w:color w:val="auto"/>
        </w:rPr>
        <w:t>n municipiul Bucureşti</w:t>
      </w:r>
    </w:p>
    <w:p w14:paraId="1D261F12" w14:textId="77777777" w:rsidR="007528AE" w:rsidRPr="007528AE" w:rsidRDefault="007528AE" w:rsidP="007528AE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7528AE">
        <w:rPr>
          <w:rFonts w:eastAsia="MS Mincho" w:cs="Times New Roman"/>
          <w:color w:val="auto"/>
        </w:rPr>
        <w:t>Î</w:t>
      </w:r>
      <w:r w:rsidRPr="007528AE">
        <w:rPr>
          <w:rFonts w:eastAsia="MS Mincho" w:cs="Times New Roman"/>
          <w:noProof/>
          <w:color w:val="auto"/>
        </w:rPr>
        <w:t xml:space="preserve">n ultimele 24 de ore, sistemul de monitorizare a calităţii aerului </w:t>
      </w:r>
      <w:r w:rsidRPr="007528AE">
        <w:rPr>
          <w:rFonts w:eastAsia="MS Mincho" w:cs="Times New Roman"/>
          <w:color w:val="auto"/>
        </w:rPr>
        <w:t>în</w:t>
      </w:r>
      <w:r w:rsidRPr="007528AE">
        <w:rPr>
          <w:rFonts w:eastAsia="MS Mincho" w:cs="Times New Roman"/>
          <w:noProof/>
          <w:color w:val="auto"/>
        </w:rPr>
        <w:t xml:space="preserve"> Municipiul Bucureşti nu a semnalat depăşiri ale pragurilor de informare şi alertă.</w:t>
      </w:r>
    </w:p>
    <w:p w14:paraId="5A82A771" w14:textId="77777777" w:rsidR="007528AE" w:rsidRPr="007528AE" w:rsidRDefault="007528AE" w:rsidP="007528AE">
      <w:pPr>
        <w:spacing w:before="0" w:after="0" w:line="240" w:lineRule="auto"/>
        <w:ind w:left="720"/>
        <w:jc w:val="center"/>
        <w:rPr>
          <w:rFonts w:eastAsia="MS Mincho" w:cs="Times New Roman"/>
          <w:b/>
          <w:bCs/>
          <w:noProof/>
          <w:color w:val="auto"/>
        </w:rPr>
      </w:pPr>
    </w:p>
    <w:p w14:paraId="484A814A" w14:textId="77777777" w:rsidR="002763C1" w:rsidRPr="00A12265" w:rsidRDefault="002763C1" w:rsidP="00A12265">
      <w:pPr>
        <w:spacing w:after="0" w:line="240" w:lineRule="auto"/>
      </w:pPr>
    </w:p>
    <w:p w14:paraId="5261EF75" w14:textId="01AE88DA" w:rsidR="00FA65AC" w:rsidRPr="002A4CFE" w:rsidRDefault="00BC3743" w:rsidP="007528AE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957B" w14:textId="77777777" w:rsidR="00950B2D" w:rsidRDefault="00950B2D" w:rsidP="00F721A4">
      <w:pPr>
        <w:spacing w:after="0" w:line="240" w:lineRule="auto"/>
      </w:pPr>
      <w:r>
        <w:separator/>
      </w:r>
    </w:p>
  </w:endnote>
  <w:endnote w:type="continuationSeparator" w:id="0">
    <w:p w14:paraId="4B14D782" w14:textId="77777777" w:rsidR="00950B2D" w:rsidRDefault="00950B2D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A937" w14:textId="77777777" w:rsidR="00950B2D" w:rsidRDefault="00950B2D" w:rsidP="00F721A4">
      <w:pPr>
        <w:spacing w:after="0" w:line="240" w:lineRule="auto"/>
      </w:pPr>
      <w:r>
        <w:separator/>
      </w:r>
    </w:p>
  </w:footnote>
  <w:footnote w:type="continuationSeparator" w:id="0">
    <w:p w14:paraId="15C19012" w14:textId="77777777" w:rsidR="00950B2D" w:rsidRDefault="00950B2D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1B5C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6F25"/>
    <w:rsid w:val="0016735A"/>
    <w:rsid w:val="00167435"/>
    <w:rsid w:val="001703A9"/>
    <w:rsid w:val="001720CF"/>
    <w:rsid w:val="0017210B"/>
    <w:rsid w:val="00174AF7"/>
    <w:rsid w:val="00174B43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45C4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763C1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3838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3C7D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2C3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22D6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BEB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6A9E"/>
    <w:rsid w:val="00627B97"/>
    <w:rsid w:val="006304B0"/>
    <w:rsid w:val="00632F40"/>
    <w:rsid w:val="00633694"/>
    <w:rsid w:val="00634405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23C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4D89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8AE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24A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0F6B"/>
    <w:rsid w:val="00921D69"/>
    <w:rsid w:val="00922C24"/>
    <w:rsid w:val="009230AC"/>
    <w:rsid w:val="0092415E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0B2D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A61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E52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26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33A4"/>
    <w:rsid w:val="00A84E27"/>
    <w:rsid w:val="00A862F9"/>
    <w:rsid w:val="00A86644"/>
    <w:rsid w:val="00A86DBF"/>
    <w:rsid w:val="00A87FB6"/>
    <w:rsid w:val="00A90D2E"/>
    <w:rsid w:val="00A91A15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B7C31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178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59B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0589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1CF9"/>
    <w:rsid w:val="00CD46FC"/>
    <w:rsid w:val="00CD5511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6CA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023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0CF9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61F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306E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C55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0F68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26E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4834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uiPriority w:val="99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uiPriority w:val="99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2026-01-12T05:43:00Z</dcterms:created>
  <dcterms:modified xsi:type="dcterms:W3CDTF">2026-01-12T05:46:00Z</dcterms:modified>
</cp:coreProperties>
</file>