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E361B" w14:textId="77777777" w:rsidR="00E71DFF" w:rsidRDefault="0065707C" w:rsidP="0065707C">
      <w:pPr>
        <w:spacing w:line="240" w:lineRule="auto"/>
        <w:ind w:right="474"/>
        <w:jc w:val="center"/>
        <w:rPr>
          <w:rFonts w:ascii="Trebuchet MS" w:hAnsi="Trebuchet MS"/>
          <w:bCs/>
          <w:sz w:val="22"/>
          <w:szCs w:val="22"/>
        </w:rPr>
      </w:pPr>
      <w:bookmarkStart w:id="0" w:name="_Hlk194304327"/>
      <w:bookmarkStart w:id="1" w:name="_Hlk194303979"/>
      <w:r>
        <w:rPr>
          <w:rFonts w:ascii="Trebuchet MS" w:hAnsi="Trebuchet MS"/>
          <w:bCs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477194B9" w14:textId="34574155" w:rsidR="0049680B" w:rsidRPr="007974A5" w:rsidRDefault="00E71DFF" w:rsidP="0065707C">
      <w:pPr>
        <w:spacing w:line="240" w:lineRule="auto"/>
        <w:ind w:right="474"/>
        <w:jc w:val="center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49680B" w:rsidRPr="007974A5">
        <w:rPr>
          <w:rFonts w:ascii="Trebuchet MS" w:hAnsi="Trebuchet MS"/>
          <w:bCs/>
          <w:sz w:val="22"/>
          <w:szCs w:val="22"/>
        </w:rPr>
        <w:t>Aprob,</w:t>
      </w:r>
    </w:p>
    <w:p w14:paraId="6B63588B" w14:textId="65210CFD" w:rsidR="0049680B" w:rsidRPr="007974A5" w:rsidRDefault="0049680B" w:rsidP="00BA4508">
      <w:pPr>
        <w:spacing w:line="240" w:lineRule="auto"/>
        <w:ind w:right="474"/>
        <w:jc w:val="right"/>
        <w:rPr>
          <w:rFonts w:ascii="Trebuchet MS" w:hAnsi="Trebuchet MS"/>
          <w:bCs/>
          <w:sz w:val="22"/>
          <w:szCs w:val="22"/>
        </w:rPr>
      </w:pPr>
      <w:r w:rsidRPr="007974A5">
        <w:rPr>
          <w:rFonts w:ascii="Trebuchet MS" w:hAnsi="Trebuchet MS"/>
          <w:bCs/>
          <w:sz w:val="22"/>
          <w:szCs w:val="22"/>
        </w:rPr>
        <w:t xml:space="preserve">                                                         Secretar </w:t>
      </w:r>
      <w:r w:rsidR="00BC58C1">
        <w:rPr>
          <w:rFonts w:ascii="Trebuchet MS" w:hAnsi="Trebuchet MS"/>
          <w:bCs/>
          <w:sz w:val="22"/>
          <w:szCs w:val="22"/>
        </w:rPr>
        <w:t>General</w:t>
      </w:r>
    </w:p>
    <w:p w14:paraId="5D48B671" w14:textId="0EDBE7BA" w:rsidR="0049680B" w:rsidRDefault="0049680B" w:rsidP="00BA4508">
      <w:pPr>
        <w:spacing w:line="240" w:lineRule="auto"/>
        <w:ind w:right="474"/>
        <w:jc w:val="right"/>
        <w:rPr>
          <w:rFonts w:ascii="Trebuchet MS" w:hAnsi="Trebuchet MS"/>
          <w:bCs/>
          <w:sz w:val="22"/>
          <w:szCs w:val="22"/>
        </w:rPr>
      </w:pPr>
      <w:r w:rsidRPr="007974A5">
        <w:rPr>
          <w:rFonts w:ascii="Trebuchet MS" w:hAnsi="Trebuchet MS"/>
          <w:bCs/>
          <w:sz w:val="22"/>
          <w:szCs w:val="22"/>
        </w:rPr>
        <w:t xml:space="preserve">                                                              </w:t>
      </w:r>
      <w:bookmarkEnd w:id="0"/>
      <w:r w:rsidR="00BC58C1">
        <w:rPr>
          <w:rFonts w:ascii="Trebuchet MS" w:hAnsi="Trebuchet MS"/>
          <w:bCs/>
          <w:sz w:val="22"/>
          <w:szCs w:val="22"/>
        </w:rPr>
        <w:t>Alexandru AVRAM</w:t>
      </w:r>
    </w:p>
    <w:bookmarkEnd w:id="1"/>
    <w:p w14:paraId="2E9750C5" w14:textId="77777777" w:rsidR="001A0AAF" w:rsidRDefault="001A0AAF" w:rsidP="00BA4508">
      <w:pPr>
        <w:spacing w:line="240" w:lineRule="auto"/>
        <w:ind w:right="474"/>
        <w:jc w:val="right"/>
        <w:rPr>
          <w:rFonts w:ascii="Trebuchet MS" w:hAnsi="Trebuchet MS"/>
          <w:bCs/>
          <w:sz w:val="22"/>
          <w:szCs w:val="22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3522"/>
        <w:gridCol w:w="7110"/>
      </w:tblGrid>
      <w:tr w:rsidR="00FE462A" w:rsidRPr="007974A5" w14:paraId="12E377DE" w14:textId="77777777" w:rsidTr="00792365">
        <w:trPr>
          <w:trHeight w:val="632"/>
        </w:trPr>
        <w:tc>
          <w:tcPr>
            <w:tcW w:w="3522" w:type="dxa"/>
          </w:tcPr>
          <w:p w14:paraId="0743B8D5" w14:textId="423A1C6B" w:rsidR="00FE462A" w:rsidRPr="007974A5" w:rsidRDefault="00917945" w:rsidP="00D4642F">
            <w:pPr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Ministerul Mediului, Apelor și Pădurilor</w:t>
            </w:r>
          </w:p>
        </w:tc>
        <w:tc>
          <w:tcPr>
            <w:tcW w:w="7110" w:type="dxa"/>
            <w:tcBorders>
              <w:bottom w:val="nil"/>
            </w:tcBorders>
          </w:tcPr>
          <w:p w14:paraId="4C1669BE" w14:textId="7C344FC6" w:rsidR="00FE462A" w:rsidRPr="007974A5" w:rsidRDefault="00FE462A" w:rsidP="00140625">
            <w:pPr>
              <w:spacing w:line="276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FE462A" w:rsidRPr="007974A5" w14:paraId="116A3AEB" w14:textId="77777777" w:rsidTr="00792365">
        <w:trPr>
          <w:trHeight w:val="343"/>
        </w:trPr>
        <w:tc>
          <w:tcPr>
            <w:tcW w:w="3522" w:type="dxa"/>
          </w:tcPr>
          <w:p w14:paraId="3B7A2AF5" w14:textId="2F2FCA1C" w:rsidR="00FE462A" w:rsidRPr="007974A5" w:rsidRDefault="00FE462A" w:rsidP="00D4642F">
            <w:pPr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Direcţia generală</w:t>
            </w:r>
            <w:r w:rsidR="00917945" w:rsidRPr="007974A5">
              <w:rPr>
                <w:rFonts w:ascii="Trebuchet MS" w:hAnsi="Trebuchet MS"/>
                <w:bCs/>
                <w:sz w:val="22"/>
                <w:szCs w:val="22"/>
              </w:rPr>
              <w:t xml:space="preserve"> PNRR</w:t>
            </w: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58CED264" w14:textId="7DE55CCE" w:rsidR="00140625" w:rsidRPr="007974A5" w:rsidRDefault="00140625" w:rsidP="00140625">
            <w:pPr>
              <w:spacing w:line="276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FE462A" w:rsidRPr="007974A5" w14:paraId="373E4CD4" w14:textId="77777777" w:rsidTr="00792365">
        <w:trPr>
          <w:trHeight w:val="239"/>
        </w:trPr>
        <w:tc>
          <w:tcPr>
            <w:tcW w:w="3522" w:type="dxa"/>
            <w:tcBorders>
              <w:bottom w:val="single" w:sz="4" w:space="0" w:color="auto"/>
            </w:tcBorders>
          </w:tcPr>
          <w:p w14:paraId="33631520" w14:textId="613145E9" w:rsidR="00FE462A" w:rsidRPr="007974A5" w:rsidRDefault="00FE462A" w:rsidP="00D4642F">
            <w:pPr>
              <w:tabs>
                <w:tab w:val="left" w:pos="930"/>
              </w:tabs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Direcţia</w:t>
            </w:r>
            <w:r w:rsidR="00917945" w:rsidRPr="007974A5">
              <w:rPr>
                <w:rFonts w:ascii="Trebuchet MS" w:hAnsi="Trebuchet MS"/>
                <w:bCs/>
                <w:sz w:val="22"/>
                <w:szCs w:val="22"/>
              </w:rPr>
              <w:t xml:space="preserve"> Monitorizare Proiecte</w:t>
            </w: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7B2E3899" w14:textId="77777777" w:rsidR="00FE462A" w:rsidRPr="007974A5" w:rsidRDefault="00FE462A" w:rsidP="00140625">
            <w:pPr>
              <w:spacing w:line="276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FE462A" w:rsidRPr="007974A5" w14:paraId="25E07D7B" w14:textId="77777777" w:rsidTr="00792365">
        <w:trPr>
          <w:trHeight w:val="402"/>
        </w:trPr>
        <w:tc>
          <w:tcPr>
            <w:tcW w:w="3522" w:type="dxa"/>
            <w:tcBorders>
              <w:bottom w:val="single" w:sz="4" w:space="0" w:color="auto"/>
            </w:tcBorders>
          </w:tcPr>
          <w:p w14:paraId="6C16359B" w14:textId="72A06330" w:rsidR="00FE462A" w:rsidRPr="007974A5" w:rsidRDefault="00FE462A" w:rsidP="00792365">
            <w:pPr>
              <w:tabs>
                <w:tab w:val="left" w:pos="0"/>
              </w:tabs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Serviciul</w:t>
            </w:r>
            <w:r w:rsidR="00917945" w:rsidRPr="007974A5">
              <w:rPr>
                <w:rFonts w:ascii="Trebuchet MS" w:hAnsi="Trebuchet MS"/>
                <w:bCs/>
                <w:sz w:val="22"/>
                <w:szCs w:val="22"/>
              </w:rPr>
              <w:t xml:space="preserve"> Contabilitate și Plăți</w:t>
            </w:r>
          </w:p>
        </w:tc>
        <w:tc>
          <w:tcPr>
            <w:tcW w:w="7110" w:type="dxa"/>
            <w:tcBorders>
              <w:top w:val="nil"/>
              <w:bottom w:val="single" w:sz="4" w:space="0" w:color="auto"/>
            </w:tcBorders>
          </w:tcPr>
          <w:p w14:paraId="2B137E49" w14:textId="77777777" w:rsidR="00FE462A" w:rsidRPr="007974A5" w:rsidRDefault="00FE462A" w:rsidP="00E34397">
            <w:pPr>
              <w:spacing w:before="240"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</w:tbl>
    <w:p w14:paraId="6190B384" w14:textId="77777777" w:rsidR="00FE462A" w:rsidRPr="007974A5" w:rsidRDefault="00FE462A" w:rsidP="00D4642F">
      <w:pPr>
        <w:spacing w:line="240" w:lineRule="auto"/>
        <w:jc w:val="right"/>
        <w:rPr>
          <w:rFonts w:ascii="Trebuchet MS" w:hAnsi="Trebuchet MS"/>
          <w:bCs/>
          <w:sz w:val="22"/>
          <w:szCs w:val="22"/>
        </w:rPr>
      </w:pPr>
    </w:p>
    <w:p w14:paraId="77E6C1FE" w14:textId="77777777" w:rsidR="001A0AAF" w:rsidRDefault="001A0AAF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</w:p>
    <w:p w14:paraId="6DC2AE9D" w14:textId="77777777" w:rsidR="0065707C" w:rsidRDefault="009174FB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  <w:r w:rsidRPr="007974A5">
        <w:rPr>
          <w:rFonts w:ascii="Trebuchet MS" w:hAnsi="Trebuchet MS"/>
          <w:bCs/>
          <w:sz w:val="22"/>
          <w:szCs w:val="22"/>
        </w:rPr>
        <w:t>FIŞA POSTULUI STANDARDIZATĂ</w:t>
      </w:r>
    </w:p>
    <w:p w14:paraId="24499AD8" w14:textId="26142456" w:rsidR="009174FB" w:rsidRDefault="009174FB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  <w:r w:rsidRPr="007974A5">
        <w:rPr>
          <w:rFonts w:ascii="Trebuchet MS" w:hAnsi="Trebuchet MS"/>
          <w:bCs/>
          <w:sz w:val="22"/>
          <w:szCs w:val="22"/>
        </w:rPr>
        <w:br/>
        <w:t>Nr.</w:t>
      </w:r>
      <w:r w:rsidR="001A0AAF">
        <w:rPr>
          <w:rFonts w:ascii="Trebuchet MS" w:hAnsi="Trebuchet MS"/>
          <w:bCs/>
          <w:sz w:val="22"/>
          <w:szCs w:val="22"/>
        </w:rPr>
        <w:t>............../................</w:t>
      </w:r>
    </w:p>
    <w:p w14:paraId="40CF9BAE" w14:textId="77777777" w:rsidR="00E71DFF" w:rsidRDefault="00E71DFF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</w:p>
    <w:p w14:paraId="54352AEA" w14:textId="77777777" w:rsidR="00E71DFF" w:rsidRDefault="00E71DFF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</w:p>
    <w:p w14:paraId="0F12C5F4" w14:textId="77777777" w:rsidR="001A0AAF" w:rsidRPr="007974A5" w:rsidRDefault="001A0AAF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</w:p>
    <w:tbl>
      <w:tblPr>
        <w:tblW w:w="10780" w:type="dxa"/>
        <w:tblInd w:w="-1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274"/>
        <w:gridCol w:w="3112"/>
        <w:gridCol w:w="3976"/>
      </w:tblGrid>
      <w:tr w:rsidR="009174FB" w:rsidRPr="007974A5" w14:paraId="301ED676" w14:textId="77777777" w:rsidTr="007974A5">
        <w:trPr>
          <w:trHeight w:val="420"/>
        </w:trPr>
        <w:tc>
          <w:tcPr>
            <w:tcW w:w="10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CF3A0" w14:textId="77777777" w:rsidR="009174FB" w:rsidRPr="007974A5" w:rsidRDefault="009174FB" w:rsidP="00D4642F">
            <w:pPr>
              <w:spacing w:line="240" w:lineRule="auto"/>
              <w:contextualSpacing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Informații generale privind postul</w:t>
            </w:r>
          </w:p>
          <w:p w14:paraId="56DB24C7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i/>
                <w:sz w:val="22"/>
                <w:szCs w:val="22"/>
              </w:rPr>
            </w:pPr>
          </w:p>
        </w:tc>
      </w:tr>
      <w:tr w:rsidR="009174FB" w:rsidRPr="007974A5" w14:paraId="17BCE8B1" w14:textId="77777777" w:rsidTr="007974A5">
        <w:trPr>
          <w:trHeight w:val="317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6437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Denumirea postului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7C4FD" w14:textId="106FF192" w:rsidR="009174FB" w:rsidRPr="007974A5" w:rsidRDefault="00140625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</w:t>
            </w:r>
            <w:r w:rsidR="00F01D31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onsilier</w:t>
            </w:r>
          </w:p>
        </w:tc>
      </w:tr>
      <w:tr w:rsidR="009174FB" w:rsidRPr="007974A5" w14:paraId="0AC11999" w14:textId="77777777" w:rsidTr="007974A5">
        <w:trPr>
          <w:trHeight w:val="185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8C6B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Nivelul postului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2AE99" w14:textId="1E299818" w:rsidR="009174FB" w:rsidRPr="007974A5" w:rsidRDefault="00F01D31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Funcție publică de execuție</w:t>
            </w:r>
          </w:p>
        </w:tc>
      </w:tr>
      <w:tr w:rsidR="009174FB" w:rsidRPr="007974A5" w14:paraId="084EC4D8" w14:textId="77777777" w:rsidTr="007974A5">
        <w:trPr>
          <w:trHeight w:val="337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FB95B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Clasa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6A96E" w14:textId="1F72E863" w:rsidR="009174FB" w:rsidRPr="007974A5" w:rsidRDefault="006F6674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I</w:t>
            </w:r>
          </w:p>
        </w:tc>
      </w:tr>
      <w:tr w:rsidR="009174FB" w:rsidRPr="007974A5" w14:paraId="4E9004C6" w14:textId="77777777" w:rsidTr="007974A5">
        <w:trPr>
          <w:trHeight w:val="359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24AD0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Gradul profesional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CFE2F" w14:textId="190E623A" w:rsidR="009174FB" w:rsidRPr="007974A5" w:rsidRDefault="00917945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</w:t>
            </w:r>
            <w:r w:rsidR="00F01D31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uperior</w:t>
            </w:r>
          </w:p>
        </w:tc>
      </w:tr>
      <w:tr w:rsidR="009174FB" w:rsidRPr="007974A5" w14:paraId="1A108043" w14:textId="77777777" w:rsidTr="007974A5">
        <w:trPr>
          <w:trHeight w:val="239"/>
        </w:trPr>
        <w:tc>
          <w:tcPr>
            <w:tcW w:w="107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F46EB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Descrierea postului</w:t>
            </w:r>
          </w:p>
        </w:tc>
      </w:tr>
      <w:tr w:rsidR="009174FB" w:rsidRPr="007974A5" w14:paraId="4B904A7E" w14:textId="77777777" w:rsidTr="008808AC">
        <w:trPr>
          <w:trHeight w:val="494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54A7B" w14:textId="49828FAE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5"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Scopul principal al postului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716BD" w14:textId="255AC893" w:rsidR="009174FB" w:rsidRPr="007974A5" w:rsidRDefault="00A062CE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Asigurarea procesului contabilitate şi plăţi, pentru proiectele finanțate în cadrul PNRR şi în acord cu legislaţia incidenţă în materie.</w:t>
            </w:r>
          </w:p>
        </w:tc>
      </w:tr>
      <w:tr w:rsidR="009174FB" w:rsidRPr="007974A5" w14:paraId="363984A1" w14:textId="77777777" w:rsidTr="008808AC">
        <w:trPr>
          <w:trHeight w:val="503"/>
        </w:trPr>
        <w:tc>
          <w:tcPr>
            <w:tcW w:w="107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4D4DA" w14:textId="77777777" w:rsidR="00E71DFF" w:rsidRDefault="00E71DFF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7986AB19" w14:textId="77944C02" w:rsidR="009174FB" w:rsidRPr="007974A5" w:rsidRDefault="009174FB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Atribuţiile postului</w:t>
            </w:r>
          </w:p>
          <w:p w14:paraId="770DD814" w14:textId="28628AC9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1. Participă la elaborarea și implementarea procedurilor de lucru pentru domeniul de responsabilitate, aferente proiectelor finanțate prin PNRR;</w:t>
            </w:r>
          </w:p>
          <w:p w14:paraId="69276FC0" w14:textId="01763233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2. Asigură aplicarea prevederilor procedurilor de lucru aprobate la nivelul Direcţiei </w:t>
            </w:r>
            <w:r w:rsidR="00931B17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G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eneral</w:t>
            </w:r>
            <w:r w:rsidR="00931B17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e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PNRR;</w:t>
            </w:r>
          </w:p>
          <w:p w14:paraId="28F6F596" w14:textId="66DA364F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3. Asigură implementarea obligațiilor Ministerului Mediului, Apelor și Pădurilor prevăzute în Acordul de Finanțare privind implementarea reformelor și/sau investițiilor finanțate prin Planul </w:t>
            </w:r>
            <w:r w:rsidR="000144C4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ațional de </w:t>
            </w:r>
            <w:r w:rsidR="000144C4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R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edresare și </w:t>
            </w:r>
            <w:r w:rsidR="000144C4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R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eziliență nr. 26595/08.03.2022, pentru domeniul de responsabilitate;</w:t>
            </w:r>
          </w:p>
          <w:p w14:paraId="2538575B" w14:textId="71CEBFEA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4. Înregistrează în contabilitate, pe surse de finanțare, sumele acordate Beneficiarilor proiectelor finanțate;</w:t>
            </w:r>
          </w:p>
          <w:p w14:paraId="7D7C0C0E" w14:textId="1DAFEA0F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5. Asigură evidența angajamentelor bugetare și legale, a creditelor de angajament pentru proiectele finanțate din fonduri europene și a creditelor bugetare aprobate reprezentând cofinanțarea la bugetul de 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lastRenderedPageBreak/>
              <w:t>stat, contravaloarea TVA aferentă cheltuielilor eligibile, corecții financiare suportate de la bugetul de stat și alte cheltuieli ocazionate de implementarea proiectelor;</w:t>
            </w:r>
          </w:p>
          <w:p w14:paraId="1AE778AA" w14:textId="6E2885B9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6. Asistă auditori interni și externi pentru bună desfășurare a misiunilor de audit;</w:t>
            </w:r>
          </w:p>
          <w:p w14:paraId="3D0CC3BC" w14:textId="2390C733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7. Cooperează cu structuri din cadrul ministerului în funcție de sfera de competență a acestora, în vederea asigurării funcționării serviciului;</w:t>
            </w:r>
          </w:p>
          <w:p w14:paraId="2DBDE30F" w14:textId="4142F613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8. Asigură conform procedurii interne MMAP arhivarea documentelor emise în îndeplinirea/sau în legătură cu exercitarea atribuțiilor de serviciu;</w:t>
            </w:r>
          </w:p>
          <w:p w14:paraId="68BC6F2B" w14:textId="7CF2A9C0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9. Asigură obiectivitatea şi imparţialitatea în luarea deciziilor, a îndatoririlor care îi revin prin evitarea conflictul de interese, corupţia şi frauda.</w:t>
            </w:r>
          </w:p>
          <w:p w14:paraId="2001B1B8" w14:textId="046C09E1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10. Înstiinteaza de îndată superiorul ierarhic cu privire la orice potențială situație de conflict de interese sau de incompatibilitate sesizată în desfășurarea activităților.</w:t>
            </w:r>
          </w:p>
          <w:p w14:paraId="7C0BA54D" w14:textId="4F0A39A5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11. Răspunde de aplicarea legislației, metodologiei și instrumentelor de lucru;</w:t>
            </w:r>
          </w:p>
          <w:p w14:paraId="65D1636C" w14:textId="3114ABEB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12. Asigură confidențialitatea datelor cu care operează, precum și în domeniul protecției datelor cu caracter personal;</w:t>
            </w:r>
          </w:p>
          <w:p w14:paraId="2CE0082B" w14:textId="7F05F3B9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13. Participă la instruiri privind securitatea muncii și respectă Normele de Securitate a Muncii și PSI;</w:t>
            </w:r>
          </w:p>
          <w:p w14:paraId="29A61C9C" w14:textId="738FE0E9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14. Respectă programul de lucru;</w:t>
            </w:r>
          </w:p>
          <w:p w14:paraId="64A44EFB" w14:textId="2AB12F23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15. Răspunde de îndeplinirea corectă și în termen a sarcinilor de serviciu;</w:t>
            </w:r>
          </w:p>
          <w:p w14:paraId="0E76E9E0" w14:textId="12BAB144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16. Îndeplinește și alte atribuții trasate de șeful ierarhic superior</w:t>
            </w:r>
            <w:r w:rsidR="00EA4C4E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în limitele de competență ale serviciului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</w:p>
          <w:p w14:paraId="5A0CC049" w14:textId="5AC30BB5" w:rsidR="009174FB" w:rsidRPr="007974A5" w:rsidRDefault="00A062CE" w:rsidP="007538A9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17. Respectă ROF, ROI și codul de conduită al funcționarilor publici.</w:t>
            </w:r>
          </w:p>
        </w:tc>
      </w:tr>
      <w:tr w:rsidR="009174FB" w:rsidRPr="007974A5" w14:paraId="76C2E668" w14:textId="77777777" w:rsidTr="003A2AF5">
        <w:trPr>
          <w:trHeight w:val="209"/>
        </w:trPr>
        <w:tc>
          <w:tcPr>
            <w:tcW w:w="10780" w:type="dxa"/>
            <w:gridSpan w:val="4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1D706" w14:textId="77777777" w:rsidR="009174FB" w:rsidRPr="007974A5" w:rsidRDefault="009174FB" w:rsidP="003C2A2D">
            <w:pPr>
              <w:tabs>
                <w:tab w:val="left" w:pos="993"/>
              </w:tabs>
              <w:spacing w:line="240" w:lineRule="auto"/>
              <w:ind w:left="42" w:right="340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lastRenderedPageBreak/>
              <w:t>Condiții pentru ocuparea postului</w:t>
            </w:r>
          </w:p>
        </w:tc>
      </w:tr>
      <w:tr w:rsidR="009174FB" w:rsidRPr="007974A5" w14:paraId="198BC943" w14:textId="77777777" w:rsidTr="008808AC">
        <w:trPr>
          <w:trHeight w:val="371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E0CD5" w14:textId="0A902EBF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Nivelul studiilor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F1454" w14:textId="4375FBB7" w:rsidR="009174FB" w:rsidRPr="007974A5" w:rsidRDefault="00A062CE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Studii universitare de licenţă absolvite cu diplomă de licenţă sau echivalentă în ramura de știință: științe economice;</w:t>
            </w:r>
          </w:p>
        </w:tc>
      </w:tr>
      <w:tr w:rsidR="009174FB" w:rsidRPr="007974A5" w14:paraId="5A8815BB" w14:textId="77777777" w:rsidTr="003A2AF5">
        <w:trPr>
          <w:trHeight w:val="301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4D4CD" w14:textId="585DF8D4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Domeniul studiilor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47E90" w14:textId="24EEF77A" w:rsidR="009174FB" w:rsidRPr="007974A5" w:rsidRDefault="00B9578C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E</w:t>
            </w:r>
            <w:r w:rsidR="006F6674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conomice</w:t>
            </w:r>
          </w:p>
        </w:tc>
      </w:tr>
      <w:tr w:rsidR="009174FB" w:rsidRPr="007974A5" w14:paraId="18B2860B" w14:textId="77777777" w:rsidTr="003A2AF5">
        <w:trPr>
          <w:trHeight w:val="223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68259" w14:textId="281FB3A2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Perfecţionări/specializări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35AE3" w14:textId="2341E7CA" w:rsidR="009174FB" w:rsidRPr="007974A5" w:rsidRDefault="0024272C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4020C2" w:rsidRPr="007974A5" w14:paraId="15879C8E" w14:textId="77777777" w:rsidTr="003A2AF5">
        <w:trPr>
          <w:trHeight w:val="629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B126C" w14:textId="633B26CA" w:rsidR="004020C2" w:rsidRPr="007974A5" w:rsidRDefault="004020C2" w:rsidP="0017422A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Vechimea în specialitate prevăzută de lege pentru </w:t>
            </w:r>
            <w:r w:rsidR="00201491" w:rsidRPr="007974A5">
              <w:rPr>
                <w:rFonts w:ascii="Trebuchet MS" w:hAnsi="Trebuchet MS"/>
                <w:bCs/>
                <w:sz w:val="22"/>
                <w:szCs w:val="22"/>
              </w:rPr>
              <w:t>ocuparea funcției publice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C2CEC" w14:textId="77777777" w:rsidR="008769FE" w:rsidRPr="007974A5" w:rsidRDefault="008769FE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75CEB1CB" w14:textId="796F1BD8" w:rsidR="004020C2" w:rsidRPr="007974A5" w:rsidRDefault="006F6674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Minim </w:t>
            </w:r>
            <w:r w:rsidR="00124A4D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7</w:t>
            </w:r>
            <w:r w:rsidR="00CE7D11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an</w:t>
            </w:r>
            <w:r w:rsidR="00CE7D11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i</w:t>
            </w:r>
          </w:p>
        </w:tc>
      </w:tr>
      <w:tr w:rsidR="009174FB" w:rsidRPr="007974A5" w14:paraId="26DA1159" w14:textId="77777777" w:rsidTr="003A2AF5">
        <w:trPr>
          <w:trHeight w:val="1220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E4C46" w14:textId="77777777" w:rsidR="0017422A" w:rsidRPr="007974A5" w:rsidRDefault="009174FB" w:rsidP="0017422A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Cunoştinţe </w:t>
            </w:r>
            <w:r w:rsidR="00C92683" w:rsidRPr="007974A5">
              <w:rPr>
                <w:rFonts w:ascii="Trebuchet MS" w:hAnsi="Trebuchet MS"/>
                <w:bCs/>
                <w:sz w:val="22"/>
                <w:szCs w:val="22"/>
              </w:rPr>
              <w:t>generale privind competențe lingvistice de comunicare în limba engleză/franceză/spaniolă/</w:t>
            </w:r>
          </w:p>
          <w:p w14:paraId="13CD03BA" w14:textId="6538F6C9" w:rsidR="003A2AF5" w:rsidRPr="003A2AF5" w:rsidRDefault="00C92683" w:rsidP="003A2AF5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germană</w:t>
            </w:r>
            <w:r w:rsidR="00EE0C28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8</w:t>
            </w:r>
            <w:r w:rsidR="0017422A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 xml:space="preserve">        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321E2" w14:textId="77777777" w:rsidR="008769FE" w:rsidRPr="007974A5" w:rsidRDefault="008769FE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7BA9B2A1" w14:textId="77777777" w:rsidR="008769FE" w:rsidRPr="007974A5" w:rsidRDefault="008769FE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3B14C519" w14:textId="0D7DA769" w:rsidR="006F6674" w:rsidRPr="007974A5" w:rsidRDefault="0024272C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6CEDAAB3" w14:textId="77777777" w:rsidTr="008808AC">
        <w:trPr>
          <w:trHeight w:val="371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83ED4" w14:textId="6F4C0486" w:rsidR="009174FB" w:rsidRPr="007974A5" w:rsidRDefault="00C94C47" w:rsidP="00D4642F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Cunoştinţe teoretice în domeniul tehnologiei informației, nivel utilizator începător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F070A" w14:textId="5E8EB670" w:rsidR="009174FB" w:rsidRPr="007974A5" w:rsidRDefault="001729F9" w:rsidP="00BC767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5836B0" w:rsidRPr="007974A5" w14:paraId="1707FCB5" w14:textId="77777777" w:rsidTr="008808AC">
        <w:trPr>
          <w:trHeight w:val="371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A7C1C" w14:textId="58A687B3" w:rsidR="005836B0" w:rsidRPr="007974A5" w:rsidRDefault="005836B0" w:rsidP="00D4642F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highlight w:val="yellow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Obținerea unui/unei aviz/autorizații prevăzut/prevăzute de lege, </w:t>
            </w:r>
            <w:r w:rsidR="0066349A" w:rsidRPr="007974A5">
              <w:rPr>
                <w:rFonts w:ascii="Trebuchet MS" w:hAnsi="Trebuchet MS"/>
                <w:bCs/>
                <w:sz w:val="22"/>
                <w:szCs w:val="22"/>
              </w:rPr>
              <w:t>cu respectarea prevederilor legislației specifice cu privire la îndeplinirea condiției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80580" w14:textId="7A8BD75C" w:rsidR="005836B0" w:rsidRPr="007974A5" w:rsidRDefault="00461EB0" w:rsidP="00BC767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66349A" w:rsidRPr="007974A5" w14:paraId="34F968DA" w14:textId="77777777" w:rsidTr="003A2AF5">
        <w:trPr>
          <w:trHeight w:val="25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89953" w14:textId="210EF6E2" w:rsidR="0066349A" w:rsidRPr="007974A5" w:rsidRDefault="0066349A" w:rsidP="00D4642F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highlight w:val="yellow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lastRenderedPageBreak/>
              <w:t xml:space="preserve">Alte condiții pentru ocuparea unei funcții publice prevăzute în acte normative </w:t>
            </w:r>
            <w:r w:rsidR="00BF20F1" w:rsidRPr="007974A5">
              <w:rPr>
                <w:rFonts w:ascii="Trebuchet MS" w:hAnsi="Trebuchet MS"/>
                <w:bCs/>
                <w:sz w:val="22"/>
                <w:szCs w:val="22"/>
              </w:rPr>
              <w:t>specifice aplicabile autorităților sau instituțiilor publice respective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EDE77" w14:textId="09D4E13E" w:rsidR="0066349A" w:rsidRPr="007974A5" w:rsidRDefault="0024272C" w:rsidP="00A062CE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338066CB" w14:textId="77777777" w:rsidTr="008808AC">
        <w:trPr>
          <w:trHeight w:val="371"/>
        </w:trPr>
        <w:tc>
          <w:tcPr>
            <w:tcW w:w="107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ED40E" w14:textId="77777777" w:rsidR="00E71DFF" w:rsidRDefault="00E71DFF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462AE168" w14:textId="77777777" w:rsidR="00E71DFF" w:rsidRDefault="00E71DFF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65C897D8" w14:textId="77777777" w:rsidR="009174FB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Competențe necesare exercitării funcției publice</w:t>
            </w:r>
          </w:p>
          <w:p w14:paraId="74BA8B56" w14:textId="244A0191" w:rsidR="007332D8" w:rsidRPr="007974A5" w:rsidRDefault="007332D8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</w:tr>
      <w:tr w:rsidR="009174FB" w:rsidRPr="007974A5" w14:paraId="0EBDA760" w14:textId="77777777" w:rsidTr="008808AC">
        <w:trPr>
          <w:trHeight w:val="634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439A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DFE9" w14:textId="77777777" w:rsidR="009174FB" w:rsidRPr="007974A5" w:rsidRDefault="009174FB" w:rsidP="00D4642F">
            <w:pPr>
              <w:pStyle w:val="ListParagraph"/>
              <w:tabs>
                <w:tab w:val="left" w:pos="328"/>
              </w:tabs>
              <w:spacing w:line="240" w:lineRule="auto"/>
              <w:ind w:left="328" w:right="45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Denumirea competenţei generale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ECD7A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Nivelul de complexitate</w:t>
            </w:r>
          </w:p>
        </w:tc>
      </w:tr>
      <w:tr w:rsidR="009174FB" w:rsidRPr="007974A5" w14:paraId="7C969B50" w14:textId="77777777" w:rsidTr="008808AC">
        <w:trPr>
          <w:trHeight w:val="371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AD07D" w14:textId="10985A5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Competențe generale</w:t>
            </w:r>
            <w:r w:rsidRPr="007974A5">
              <w:rPr>
                <w:rStyle w:val="FootnoteReference"/>
                <w:rFonts w:ascii="Trebuchet MS" w:eastAsia="Trebuchet MS" w:hAnsi="Trebuchet MS" w:cs="Trebuchet MS"/>
                <w:bCs/>
                <w:sz w:val="22"/>
                <w:szCs w:val="22"/>
              </w:rPr>
              <w:footnoteReference w:id="1"/>
            </w:r>
            <w:r w:rsidR="00A825D4" w:rsidRPr="007974A5"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D113F" w14:textId="77777777" w:rsidR="009174FB" w:rsidRPr="007974A5" w:rsidRDefault="009174FB" w:rsidP="00D4642F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right="45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Rezolvarea de probleme și luarea deciziilor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B5C74" w14:textId="0EDF9A41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07E1AC26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14FB6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BD880" w14:textId="77777777" w:rsidR="009174FB" w:rsidRPr="007974A5" w:rsidRDefault="009174FB" w:rsidP="00D4642F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Inițiativă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D891C" w14:textId="5DE96BBE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48371897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5F164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7404" w14:textId="77777777" w:rsidR="009174FB" w:rsidRPr="007974A5" w:rsidRDefault="009174FB" w:rsidP="00D4642F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Planificare și organizare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1A154" w14:textId="071B42B8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00111EE8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231D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C33D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Comunicare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0BB5F" w14:textId="32B6CC00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21D32BB1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B5ECF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0EB58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Lucru în echipă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13C4C" w14:textId="44D7A07F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2B6CC238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FF75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0E733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Orientare către cetățean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26F82" w14:textId="3135C676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778DF75A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398B7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66B10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Integritate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622B2" w14:textId="357B281E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0D038074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73F18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C37E3" w14:textId="5E73E49D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hanging="328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Managementul performanței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8D3D6" w14:textId="1F16553F" w:rsidR="009174FB" w:rsidRPr="007974A5" w:rsidRDefault="007538A9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014D560D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38F1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58B53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hanging="328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Dezvoltarea echipei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EAF72" w14:textId="36D10F2E" w:rsidR="009174FB" w:rsidRPr="007974A5" w:rsidRDefault="007538A9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1BACAD2C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AD597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C36B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hanging="328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Generarea angajamentului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5C2BD" w14:textId="0D402185" w:rsidR="009174FB" w:rsidRPr="007974A5" w:rsidRDefault="007538A9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0D309D0B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22A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A97A5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hanging="328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Promovarea inovației și inițierea schimbării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3A85E26" w14:textId="70529B91" w:rsidR="009174FB" w:rsidRPr="007974A5" w:rsidRDefault="007538A9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5CE75F01" w14:textId="77777777" w:rsidTr="008808AC">
        <w:trPr>
          <w:trHeight w:val="472"/>
        </w:trPr>
        <w:tc>
          <w:tcPr>
            <w:tcW w:w="3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55C2E" w14:textId="706B0910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Competențe specifice</w:t>
            </w:r>
            <w:r w:rsidR="00A825D4" w:rsidRPr="007974A5"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  <w:t>13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E187D" w14:textId="532C676A" w:rsidR="009174FB" w:rsidRPr="007974A5" w:rsidRDefault="009174FB" w:rsidP="0017422A">
            <w:pPr>
              <w:tabs>
                <w:tab w:val="left" w:pos="993"/>
              </w:tabs>
              <w:spacing w:line="240" w:lineRule="auto"/>
              <w:ind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Competenţe lingvistice de comunicare în limbi străine</w:t>
            </w:r>
            <w:r w:rsidR="00A825D4" w:rsidRPr="007974A5">
              <w:rPr>
                <w:rStyle w:val="FootnoteReference"/>
                <w:rFonts w:ascii="Trebuchet MS" w:eastAsia="Trebuchet MS" w:hAnsi="Trebuchet MS" w:cs="Trebuchet MS"/>
                <w:bCs/>
                <w:sz w:val="22"/>
                <w:szCs w:val="22"/>
              </w:rPr>
              <w:t>1</w:t>
            </w:r>
            <w:r w:rsidR="00A825D4" w:rsidRPr="007974A5"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7410" w14:textId="7A04FDE1" w:rsidR="007538A9" w:rsidRPr="007974A5" w:rsidRDefault="0024272C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67C0B228" w14:textId="77777777" w:rsidTr="008808AC">
        <w:trPr>
          <w:trHeight w:val="472"/>
        </w:trPr>
        <w:tc>
          <w:tcPr>
            <w:tcW w:w="3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4975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F70C7" w14:textId="2057D06C" w:rsidR="009174FB" w:rsidRPr="007974A5" w:rsidRDefault="009174FB" w:rsidP="00461EB0">
            <w:pPr>
              <w:tabs>
                <w:tab w:val="left" w:pos="993"/>
              </w:tabs>
              <w:spacing w:line="240" w:lineRule="auto"/>
              <w:ind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Competenţe lingvistice de comunicare în limba minorităţii naţionale</w:t>
            </w:r>
            <w:r w:rsidR="00A825D4" w:rsidRPr="007974A5">
              <w:rPr>
                <w:rStyle w:val="FootnoteReference"/>
                <w:rFonts w:ascii="Trebuchet MS" w:eastAsia="Trebuchet MS" w:hAnsi="Trebuchet MS" w:cs="Trebuchet MS"/>
                <w:bCs/>
                <w:sz w:val="22"/>
                <w:szCs w:val="22"/>
              </w:rPr>
              <w:t>1</w:t>
            </w:r>
            <w:r w:rsidR="00A825D4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394B" w14:textId="5C96DF89" w:rsidR="009174FB" w:rsidRPr="007974A5" w:rsidRDefault="0035149A" w:rsidP="0035149A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0F34B0FD" w14:textId="77777777" w:rsidTr="008808AC">
        <w:trPr>
          <w:trHeight w:val="472"/>
        </w:trPr>
        <w:tc>
          <w:tcPr>
            <w:tcW w:w="3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FA66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FE9FA" w14:textId="2B354D29" w:rsidR="009174FB" w:rsidRPr="007974A5" w:rsidRDefault="009174FB" w:rsidP="0017422A">
            <w:pPr>
              <w:tabs>
                <w:tab w:val="left" w:pos="993"/>
              </w:tabs>
              <w:spacing w:line="240" w:lineRule="auto"/>
              <w:ind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Competenţe </w:t>
            </w:r>
            <w:r w:rsidR="00195846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digitale</w:t>
            </w:r>
            <w:r w:rsidR="00F32048" w:rsidRPr="007974A5">
              <w:rPr>
                <w:rStyle w:val="FootnoteReference"/>
                <w:rFonts w:ascii="Trebuchet MS" w:eastAsia="Trebuchet MS" w:hAnsi="Trebuchet MS" w:cs="Trebuchet MS"/>
                <w:bCs/>
                <w:sz w:val="22"/>
                <w:szCs w:val="22"/>
              </w:rPr>
              <w:t>1</w:t>
            </w:r>
            <w:r w:rsidR="00F32048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1147" w14:textId="77777777" w:rsidR="007538A9" w:rsidRPr="007974A5" w:rsidRDefault="0035149A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Sistem de operare WINDOWS, Microsoft Office (Word, Excel, PowerPoint), Outlook</w:t>
            </w:r>
            <w:r w:rsidR="00E734FD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, </w:t>
            </w:r>
          </w:p>
          <w:p w14:paraId="456001DF" w14:textId="07A4F85F" w:rsidR="009174FB" w:rsidRPr="007974A5" w:rsidRDefault="00E734FD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programul informatuic specific serviciului de contabilitate și plăți</w:t>
            </w:r>
            <w:r w:rsidR="008808AC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</w:p>
        </w:tc>
      </w:tr>
      <w:tr w:rsidR="009174FB" w:rsidRPr="007974A5" w14:paraId="0A97F816" w14:textId="77777777" w:rsidTr="008808AC">
        <w:trPr>
          <w:trHeight w:val="472"/>
        </w:trPr>
        <w:tc>
          <w:tcPr>
            <w:tcW w:w="3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69FBE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B20F4" w14:textId="1ECB68D6" w:rsidR="009174FB" w:rsidRPr="007974A5" w:rsidRDefault="009174FB" w:rsidP="00071225">
            <w:pPr>
              <w:tabs>
                <w:tab w:val="left" w:pos="993"/>
              </w:tabs>
              <w:spacing w:line="240" w:lineRule="auto"/>
              <w:ind w:right="142"/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Alte</w:t>
            </w:r>
            <w:r w:rsidR="0017422A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competenţe specifice</w:t>
            </w:r>
            <w:r w:rsidR="005535DC" w:rsidRPr="007974A5"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  <w:t>17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FDE3" w14:textId="77777777" w:rsidR="009174FB" w:rsidRPr="007974A5" w:rsidRDefault="009174FB" w:rsidP="008808A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</w:tr>
      <w:tr w:rsidR="009174FB" w:rsidRPr="007974A5" w14:paraId="5B6BA5AD" w14:textId="77777777" w:rsidTr="008808AC">
        <w:trPr>
          <w:trHeight w:val="334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56E8E" w14:textId="77777777" w:rsidR="007332D8" w:rsidRDefault="007332D8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  <w:p w14:paraId="0F7AABA8" w14:textId="77777777" w:rsidR="009174FB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Sfera relațională a titularului postului</w:t>
            </w:r>
          </w:p>
          <w:p w14:paraId="031518F8" w14:textId="45FDB92B" w:rsidR="007332D8" w:rsidRPr="007974A5" w:rsidRDefault="007332D8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</w:tr>
      <w:tr w:rsidR="009174FB" w:rsidRPr="007974A5" w14:paraId="071D05AA" w14:textId="77777777" w:rsidTr="008808AC">
        <w:trPr>
          <w:trHeight w:val="141"/>
        </w:trPr>
        <w:tc>
          <w:tcPr>
            <w:tcW w:w="141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FD7E8" w14:textId="77777777" w:rsidR="009174FB" w:rsidRPr="007974A5" w:rsidRDefault="009174FB" w:rsidP="00D4642F">
            <w:pPr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Sfera relaţională internă</w:t>
            </w: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ACC01" w14:textId="77777777" w:rsidR="009174FB" w:rsidRPr="007974A5" w:rsidRDefault="009174FB" w:rsidP="0017422A">
            <w:pPr>
              <w:tabs>
                <w:tab w:val="left" w:pos="993"/>
              </w:tabs>
              <w:spacing w:line="240" w:lineRule="auto"/>
              <w:ind w:left="29" w:right="142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Relații ierarhice</w:t>
            </w:r>
          </w:p>
        </w:tc>
        <w:tc>
          <w:tcPr>
            <w:tcW w:w="70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8A72A" w14:textId="77777777" w:rsidR="000C7ED8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Director General Direcția Generală PNRR, </w:t>
            </w:r>
          </w:p>
          <w:p w14:paraId="409F8E89" w14:textId="77777777" w:rsidR="000C7ED8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Director Direcția Monitorizare,    </w:t>
            </w:r>
          </w:p>
          <w:p w14:paraId="14010B59" w14:textId="3401B593" w:rsidR="009174FB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Șef Serviciu, Serviciul Contabilitate și Plăți</w:t>
            </w:r>
          </w:p>
        </w:tc>
      </w:tr>
      <w:tr w:rsidR="009174FB" w:rsidRPr="007974A5" w14:paraId="70935310" w14:textId="77777777" w:rsidTr="008808AC">
        <w:trPr>
          <w:trHeight w:val="138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F044D" w14:textId="77777777" w:rsidR="009174FB" w:rsidRPr="007974A5" w:rsidRDefault="009174FB" w:rsidP="00D4642F">
            <w:pPr>
              <w:spacing w:line="240" w:lineRule="auto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4EAFE" w14:textId="77777777" w:rsidR="009174FB" w:rsidRPr="007974A5" w:rsidRDefault="009174FB" w:rsidP="0017422A">
            <w:pPr>
              <w:spacing w:line="240" w:lineRule="auto"/>
              <w:ind w:left="29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Relații funcționale</w:t>
            </w:r>
          </w:p>
        </w:tc>
        <w:tc>
          <w:tcPr>
            <w:tcW w:w="70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7F734" w14:textId="1068A6DD" w:rsidR="009174FB" w:rsidRPr="007974A5" w:rsidRDefault="000C7ED8" w:rsidP="00461EB0">
            <w:pPr>
              <w:spacing w:line="24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Cu personalul din celelalte direcții ale MMAP, cu structurile aflate în coordonarea, subordinea și sub autoritatea MMAP, conform Regulamentului de ordine interioară și dispozițiilor șefilor ierarhic superiori.</w:t>
            </w:r>
          </w:p>
        </w:tc>
      </w:tr>
      <w:tr w:rsidR="009174FB" w:rsidRPr="007974A5" w14:paraId="3F21EFE6" w14:textId="77777777" w:rsidTr="008808AC">
        <w:trPr>
          <w:trHeight w:val="138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69076" w14:textId="77777777" w:rsidR="009174FB" w:rsidRPr="007974A5" w:rsidRDefault="009174FB" w:rsidP="00D4642F">
            <w:pPr>
              <w:spacing w:line="240" w:lineRule="auto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0DE40" w14:textId="77777777" w:rsidR="009174FB" w:rsidRPr="007974A5" w:rsidRDefault="009174FB" w:rsidP="0017422A">
            <w:pPr>
              <w:spacing w:line="240" w:lineRule="auto"/>
              <w:ind w:left="29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Relații de control</w:t>
            </w:r>
          </w:p>
        </w:tc>
        <w:tc>
          <w:tcPr>
            <w:tcW w:w="70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B1FDB" w14:textId="508FCEAC" w:rsidR="009174FB" w:rsidRPr="007974A5" w:rsidRDefault="000C7ED8" w:rsidP="00461EB0">
            <w:pPr>
              <w:spacing w:line="24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În limitele stabilite prin ordine, mandate şi dispoziţii ale şefilor ierarhic superiori</w:t>
            </w:r>
          </w:p>
        </w:tc>
      </w:tr>
      <w:tr w:rsidR="009174FB" w:rsidRPr="007974A5" w14:paraId="6643CD59" w14:textId="77777777" w:rsidTr="008808AC">
        <w:trPr>
          <w:trHeight w:val="138"/>
        </w:trPr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D0E25" w14:textId="77777777" w:rsidR="009174FB" w:rsidRPr="007974A5" w:rsidRDefault="009174FB" w:rsidP="00D4642F">
            <w:pPr>
              <w:spacing w:line="240" w:lineRule="auto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44EC5" w14:textId="77777777" w:rsidR="009174FB" w:rsidRPr="007974A5" w:rsidRDefault="009174FB" w:rsidP="0017422A">
            <w:pPr>
              <w:spacing w:line="240" w:lineRule="auto"/>
              <w:ind w:left="29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Relații de reprezentare</w:t>
            </w:r>
          </w:p>
        </w:tc>
        <w:tc>
          <w:tcPr>
            <w:tcW w:w="70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ED7A6" w14:textId="1ABCBA53" w:rsidR="009174FB" w:rsidRPr="007974A5" w:rsidRDefault="000C7ED8" w:rsidP="00461EB0">
            <w:pPr>
              <w:spacing w:line="24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În limitele stabilite prin ordine, mandate şi dispoziţii ale şefilor ierarhic superiori</w:t>
            </w:r>
          </w:p>
        </w:tc>
      </w:tr>
      <w:tr w:rsidR="009174FB" w:rsidRPr="007974A5" w14:paraId="354A45FD" w14:textId="77777777" w:rsidTr="008808AC">
        <w:trPr>
          <w:trHeight w:val="129"/>
        </w:trPr>
        <w:tc>
          <w:tcPr>
            <w:tcW w:w="141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9CB90" w14:textId="77777777" w:rsidR="009174FB" w:rsidRPr="007974A5" w:rsidRDefault="009174FB" w:rsidP="00D4642F">
            <w:pPr>
              <w:tabs>
                <w:tab w:val="left" w:pos="896"/>
              </w:tabs>
              <w:spacing w:line="240" w:lineRule="auto"/>
              <w:ind w:right="36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Sfera relaţională</w:t>
            </w:r>
          </w:p>
          <w:p w14:paraId="2873334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36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externă cu</w:t>
            </w: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83B83C" w14:textId="77777777" w:rsidR="009174FB" w:rsidRPr="007974A5" w:rsidRDefault="009174FB" w:rsidP="0017422A">
            <w:pPr>
              <w:tabs>
                <w:tab w:val="left" w:pos="993"/>
              </w:tabs>
              <w:spacing w:line="240" w:lineRule="auto"/>
              <w:ind w:left="29"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Autorități şi instituţii publice</w:t>
            </w: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FB687" w14:textId="4CD34C62" w:rsidR="009174FB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Relații cu toate celelalte ministere şi instituții publice, în limitele stabilite de șefii ierarhic superiori.</w:t>
            </w:r>
          </w:p>
        </w:tc>
      </w:tr>
      <w:tr w:rsidR="00DD6EBF" w:rsidRPr="007974A5" w14:paraId="13D74E4D" w14:textId="140DBD90" w:rsidTr="008808AC">
        <w:trPr>
          <w:trHeight w:val="798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BD8CB" w14:textId="77777777" w:rsidR="00DD6EBF" w:rsidRPr="007974A5" w:rsidRDefault="00DD6EBF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ADB9" w14:textId="5FC53105" w:rsidR="00DD6EBF" w:rsidRPr="007974A5" w:rsidRDefault="00DD6EBF" w:rsidP="003C2A2D">
            <w:pPr>
              <w:tabs>
                <w:tab w:val="left" w:pos="993"/>
              </w:tabs>
              <w:spacing w:line="240" w:lineRule="auto"/>
              <w:ind w:left="39"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Organizații internaționale</w:t>
            </w: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2DEF96" w14:textId="566E8C40" w:rsidR="00DD6EBF" w:rsidRPr="007974A5" w:rsidRDefault="000C7ED8" w:rsidP="00461EB0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67CB7A4E" w14:textId="77777777" w:rsidTr="008808AC">
        <w:trPr>
          <w:trHeight w:val="127"/>
        </w:trPr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60A42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B45818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29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Persoane juridice private</w:t>
            </w: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493EA" w14:textId="61262BBC" w:rsidR="009174FB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În limitele stabilite prin ordine, mandate şi dispoziţii ale şefilor ierarhic superiori</w:t>
            </w:r>
          </w:p>
        </w:tc>
      </w:tr>
      <w:tr w:rsidR="009174FB" w:rsidRPr="007974A5" w14:paraId="3A31F439" w14:textId="77777777" w:rsidTr="008808AC">
        <w:trPr>
          <w:trHeight w:val="498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FFDBF" w14:textId="4715D10B" w:rsidR="009174FB" w:rsidRPr="007974A5" w:rsidRDefault="009174FB" w:rsidP="00D4642F">
            <w:pPr>
              <w:spacing w:line="240" w:lineRule="auto"/>
              <w:contextualSpacing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Libertatea decizională</w:t>
            </w:r>
            <w:r w:rsidR="005535DC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18</w:t>
            </w: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A18D6" w14:textId="77777777" w:rsidR="000C7ED8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Îndeplineşte toate atribuţiile trasate de conducere, corespunzătoare domeniului său de calificare şi competenţă; </w:t>
            </w:r>
          </w:p>
          <w:p w14:paraId="6A777799" w14:textId="77777777" w:rsidR="000C7ED8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Răspunde la solicitarea celorlalte direcţii din minister corespunzătoare domeniului său de calificare şi competenţă;</w:t>
            </w:r>
          </w:p>
          <w:p w14:paraId="5A564215" w14:textId="77777777" w:rsidR="009174FB" w:rsidRPr="007974A5" w:rsidRDefault="009174FB" w:rsidP="00461EB0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</w:p>
        </w:tc>
      </w:tr>
      <w:tr w:rsidR="009174FB" w:rsidRPr="007974A5" w14:paraId="5B16ECC0" w14:textId="77777777" w:rsidTr="008808AC">
        <w:trPr>
          <w:trHeight w:val="508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30B52" w14:textId="77777777" w:rsidR="009174FB" w:rsidRPr="007974A5" w:rsidRDefault="009174FB" w:rsidP="00D4642F">
            <w:pPr>
              <w:spacing w:line="240" w:lineRule="auto"/>
              <w:contextualSpacing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Delegarea de atribuţii şi competenţă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60FBF" w14:textId="2C5252E8" w:rsidR="009174FB" w:rsidRPr="007974A5" w:rsidRDefault="00C941CA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Î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 perioada în care angajatul se află în concediu de odihnă, medical,</w:t>
            </w:r>
            <w:r w:rsidR="008808AC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lipsește în interes de serviciu sau din motive neprevăzute, se deleagă 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lastRenderedPageBreak/>
              <w:t>persoanei ce îndepl</w:t>
            </w:r>
            <w:r w:rsidR="00FE595E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i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nește condiți</w:t>
            </w:r>
            <w:r w:rsidR="00FE595E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i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le de studii și de vechime, care deține cunoștințele, competențe!e și îndeplinește condițiile legale necesare exercitării funcției respective.</w:t>
            </w:r>
          </w:p>
        </w:tc>
      </w:tr>
      <w:tr w:rsidR="009174FB" w:rsidRPr="007974A5" w14:paraId="4B47130B" w14:textId="77777777" w:rsidTr="008808AC">
        <w:trPr>
          <w:trHeight w:val="359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15A28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lastRenderedPageBreak/>
              <w:t>Numele şi prenumele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63A1" w14:textId="1C380F5E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4DC0F761" w14:textId="77777777" w:rsidTr="008808AC">
        <w:trPr>
          <w:trHeight w:val="352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27B12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Funcţia publică de conducere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0E7F" w14:textId="5CB7AA82" w:rsidR="009174FB" w:rsidRPr="007974A5" w:rsidRDefault="008808AC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Șef Serviciu</w:t>
            </w:r>
          </w:p>
        </w:tc>
      </w:tr>
      <w:tr w:rsidR="009174FB" w:rsidRPr="007974A5" w14:paraId="056E2B49" w14:textId="77777777" w:rsidTr="008808AC">
        <w:trPr>
          <w:trHeight w:val="347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F0FFD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Semnătura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4F40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0D18FB98" w14:textId="77777777" w:rsidTr="008808AC">
        <w:trPr>
          <w:trHeight w:val="508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F4B9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Data întocmirii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9370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3A15C335" w14:textId="77777777" w:rsidTr="008808AC">
        <w:trPr>
          <w:trHeight w:val="314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8A9C6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Luat la cunoştinţă de către ocupantul postului</w:t>
            </w:r>
          </w:p>
        </w:tc>
      </w:tr>
      <w:tr w:rsidR="009174FB" w:rsidRPr="007974A5" w14:paraId="06FE4E77" w14:textId="77777777" w:rsidTr="008808AC">
        <w:trPr>
          <w:trHeight w:val="350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E9D85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Numele şi prenumele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EC48" w14:textId="1513307E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43900422" w14:textId="77777777" w:rsidTr="008808AC">
        <w:trPr>
          <w:trHeight w:val="357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4E992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Semnătura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64A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77B9C7C9" w14:textId="77777777" w:rsidTr="008808AC">
        <w:trPr>
          <w:trHeight w:val="223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B6AB1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Data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AFB6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7E05CDC9" w14:textId="77777777" w:rsidTr="008808AC">
        <w:trPr>
          <w:trHeight w:val="300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24ECD" w14:textId="0E9B7E21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Contrasemnează</w:t>
            </w:r>
            <w:r w:rsidR="00D4642F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20</w:t>
            </w:r>
          </w:p>
        </w:tc>
      </w:tr>
      <w:tr w:rsidR="009174FB" w:rsidRPr="007974A5" w14:paraId="14325D63" w14:textId="77777777" w:rsidTr="008808AC">
        <w:trPr>
          <w:trHeight w:val="350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48484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Numele şi prenumele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9665" w14:textId="334930A7" w:rsidR="009174FB" w:rsidRPr="007974A5" w:rsidRDefault="00BC6C2F" w:rsidP="00711F7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ARAT Oana-Marie</w:t>
            </w:r>
          </w:p>
        </w:tc>
      </w:tr>
      <w:tr w:rsidR="009174FB" w:rsidRPr="007974A5" w14:paraId="06060162" w14:textId="77777777" w:rsidTr="008808AC">
        <w:trPr>
          <w:trHeight w:val="358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55762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Funcţia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422F" w14:textId="4F2856AE" w:rsidR="009174FB" w:rsidRPr="007974A5" w:rsidRDefault="008808AC" w:rsidP="00711F7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Director General</w:t>
            </w:r>
            <w:r w:rsidR="00CB75C9" w:rsidRPr="007974A5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</w:p>
        </w:tc>
      </w:tr>
      <w:tr w:rsidR="009174FB" w:rsidRPr="007974A5" w14:paraId="18B5ED56" w14:textId="77777777" w:rsidTr="008808AC">
        <w:trPr>
          <w:trHeight w:val="36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FCD44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Semnătura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7A2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2F0BE0F2" w14:textId="77777777" w:rsidTr="008808AC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EBFC1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Data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1BD7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CB75C9" w:rsidRPr="007974A5" w14:paraId="0F6D9514" w14:textId="77777777" w:rsidTr="00671F0B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A10D" w14:textId="14750080" w:rsidR="00CB75C9" w:rsidRPr="00A22BEF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A22BEF">
              <w:rPr>
                <w:rFonts w:ascii="Trebuchet MS" w:hAnsi="Trebuchet MS"/>
                <w:sz w:val="22"/>
                <w:szCs w:val="22"/>
              </w:rPr>
              <w:t>Numele şi prenumele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564C" w14:textId="2EDBD633" w:rsidR="00CB75C9" w:rsidRPr="007974A5" w:rsidRDefault="00BC58C1" w:rsidP="0065707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SILITRĂ Florin</w:t>
            </w:r>
          </w:p>
        </w:tc>
      </w:tr>
      <w:tr w:rsidR="00CB75C9" w:rsidRPr="007974A5" w14:paraId="4E705E3C" w14:textId="77777777" w:rsidTr="00671F0B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EA245" w14:textId="67A0F408" w:rsidR="00CB75C9" w:rsidRPr="00A22BEF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A22BEF">
              <w:rPr>
                <w:rFonts w:ascii="Trebuchet MS" w:hAnsi="Trebuchet MS"/>
                <w:sz w:val="22"/>
                <w:szCs w:val="22"/>
              </w:rPr>
              <w:t>Funcţia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F4BB" w14:textId="4D71807F" w:rsidR="00CB75C9" w:rsidRPr="007974A5" w:rsidRDefault="00CB75C9" w:rsidP="0065707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Director</w:t>
            </w:r>
          </w:p>
        </w:tc>
      </w:tr>
      <w:tr w:rsidR="00CB75C9" w:rsidRPr="007974A5" w14:paraId="42BE6B2F" w14:textId="77777777" w:rsidTr="00671F0B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B88E2" w14:textId="24BEC654" w:rsidR="00CB75C9" w:rsidRPr="00A22BEF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A22BEF">
              <w:rPr>
                <w:rFonts w:ascii="Trebuchet MS" w:hAnsi="Trebuchet MS"/>
                <w:sz w:val="22"/>
                <w:szCs w:val="22"/>
              </w:rPr>
              <w:t>Semnătura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117A" w14:textId="77777777" w:rsidR="00CB75C9" w:rsidRPr="007974A5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CB75C9" w:rsidRPr="007974A5" w14:paraId="65F118F8" w14:textId="77777777" w:rsidTr="00671F0B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4FB3C" w14:textId="45CB3BD0" w:rsidR="00CB75C9" w:rsidRPr="00A22BEF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A22BEF">
              <w:rPr>
                <w:rFonts w:ascii="Trebuchet MS" w:hAnsi="Trebuchet MS"/>
                <w:sz w:val="22"/>
                <w:szCs w:val="22"/>
              </w:rPr>
              <w:t>Data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122D" w14:textId="77777777" w:rsidR="00CB75C9" w:rsidRPr="007974A5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</w:tbl>
    <w:p w14:paraId="19C8D4E2" w14:textId="77777777" w:rsidR="00220E8F" w:rsidRPr="007974A5" w:rsidRDefault="00220E8F" w:rsidP="0022455D">
      <w:pPr>
        <w:spacing w:line="240" w:lineRule="auto"/>
        <w:rPr>
          <w:rFonts w:ascii="Trebuchet MS" w:hAnsi="Trebuchet MS"/>
          <w:sz w:val="22"/>
          <w:szCs w:val="22"/>
        </w:rPr>
      </w:pPr>
    </w:p>
    <w:sectPr w:rsidR="00220E8F" w:rsidRPr="007974A5" w:rsidSect="003A2AF5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52280" w14:textId="77777777" w:rsidR="00BC0ACB" w:rsidRDefault="00BC0ACB" w:rsidP="009174FB">
      <w:pPr>
        <w:spacing w:line="240" w:lineRule="auto"/>
      </w:pPr>
      <w:r>
        <w:separator/>
      </w:r>
    </w:p>
  </w:endnote>
  <w:endnote w:type="continuationSeparator" w:id="0">
    <w:p w14:paraId="2C056597" w14:textId="77777777" w:rsidR="00BC0ACB" w:rsidRDefault="00BC0ACB" w:rsidP="00917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2018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A5216" w14:textId="43D01957" w:rsidR="0022455D" w:rsidRDefault="002245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B8CDE" w14:textId="77777777" w:rsidR="0022455D" w:rsidRDefault="00224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69419" w14:textId="77777777" w:rsidR="00BC0ACB" w:rsidRDefault="00BC0ACB" w:rsidP="009174FB">
      <w:pPr>
        <w:spacing w:line="240" w:lineRule="auto"/>
      </w:pPr>
      <w:r>
        <w:separator/>
      </w:r>
    </w:p>
  </w:footnote>
  <w:footnote w:type="continuationSeparator" w:id="0">
    <w:p w14:paraId="24DEB766" w14:textId="77777777" w:rsidR="00BC0ACB" w:rsidRDefault="00BC0ACB" w:rsidP="009174FB">
      <w:pPr>
        <w:spacing w:line="240" w:lineRule="auto"/>
      </w:pPr>
      <w:r>
        <w:continuationSeparator/>
      </w:r>
    </w:p>
  </w:footnote>
  <w:footnote w:id="1">
    <w:p w14:paraId="7071B365" w14:textId="6AE9D6B2" w:rsidR="009174FB" w:rsidRPr="001729F9" w:rsidRDefault="009174FB" w:rsidP="009174FB">
      <w:pPr>
        <w:pStyle w:val="FootnoteText"/>
        <w:ind w:right="-704"/>
        <w:jc w:val="both"/>
        <w:rPr>
          <w:rFonts w:ascii="Trebuchet MS" w:hAnsi="Trebuchet MS"/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30044" w14:textId="48B4B65D" w:rsidR="00917945" w:rsidRDefault="00917945">
    <w:pPr>
      <w:pStyle w:val="Header"/>
    </w:pPr>
    <w:r>
      <w:rPr>
        <w:noProof/>
      </w:rPr>
      <w:drawing>
        <wp:inline distT="0" distB="0" distL="0" distR="0" wp14:anchorId="16E93911" wp14:editId="69D26D37">
          <wp:extent cx="3247390" cy="904875"/>
          <wp:effectExtent l="0" t="0" r="0" b="9525"/>
          <wp:docPr id="6579001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9140D"/>
    <w:multiLevelType w:val="hybridMultilevel"/>
    <w:tmpl w:val="F97C9DC8"/>
    <w:lvl w:ilvl="0" w:tplc="1E24D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5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4FB"/>
    <w:rsid w:val="0000767A"/>
    <w:rsid w:val="000144C4"/>
    <w:rsid w:val="0004162C"/>
    <w:rsid w:val="00045BA9"/>
    <w:rsid w:val="00071225"/>
    <w:rsid w:val="000B0ABB"/>
    <w:rsid w:val="000C7ED8"/>
    <w:rsid w:val="000E3AC0"/>
    <w:rsid w:val="00124A4D"/>
    <w:rsid w:val="00135EB2"/>
    <w:rsid w:val="00140625"/>
    <w:rsid w:val="00153BBD"/>
    <w:rsid w:val="001729F9"/>
    <w:rsid w:val="0017422A"/>
    <w:rsid w:val="00195846"/>
    <w:rsid w:val="001A0AAF"/>
    <w:rsid w:val="001D2194"/>
    <w:rsid w:val="001F5693"/>
    <w:rsid w:val="00201491"/>
    <w:rsid w:val="00220E8F"/>
    <w:rsid w:val="0022455D"/>
    <w:rsid w:val="002248A8"/>
    <w:rsid w:val="0024272C"/>
    <w:rsid w:val="00265B47"/>
    <w:rsid w:val="002724B0"/>
    <w:rsid w:val="00294563"/>
    <w:rsid w:val="002A3C9A"/>
    <w:rsid w:val="002C2EFE"/>
    <w:rsid w:val="002F7043"/>
    <w:rsid w:val="00342904"/>
    <w:rsid w:val="00345EA0"/>
    <w:rsid w:val="0035149A"/>
    <w:rsid w:val="003711D9"/>
    <w:rsid w:val="003A2AF5"/>
    <w:rsid w:val="003C2A2D"/>
    <w:rsid w:val="004020C2"/>
    <w:rsid w:val="00412882"/>
    <w:rsid w:val="00461EB0"/>
    <w:rsid w:val="004652E8"/>
    <w:rsid w:val="0049680B"/>
    <w:rsid w:val="004A5DBE"/>
    <w:rsid w:val="004A7334"/>
    <w:rsid w:val="004D24BE"/>
    <w:rsid w:val="004D3606"/>
    <w:rsid w:val="004F48A7"/>
    <w:rsid w:val="00525868"/>
    <w:rsid w:val="00547C24"/>
    <w:rsid w:val="005535DC"/>
    <w:rsid w:val="005836B0"/>
    <w:rsid w:val="005979C0"/>
    <w:rsid w:val="005A4FFD"/>
    <w:rsid w:val="005A61FC"/>
    <w:rsid w:val="005B0EA8"/>
    <w:rsid w:val="00632851"/>
    <w:rsid w:val="00632B06"/>
    <w:rsid w:val="0065236D"/>
    <w:rsid w:val="0065707C"/>
    <w:rsid w:val="0066349A"/>
    <w:rsid w:val="00684553"/>
    <w:rsid w:val="006B5AF8"/>
    <w:rsid w:val="006F6674"/>
    <w:rsid w:val="00711F7C"/>
    <w:rsid w:val="007332D8"/>
    <w:rsid w:val="007538A9"/>
    <w:rsid w:val="0077370F"/>
    <w:rsid w:val="00792365"/>
    <w:rsid w:val="00793075"/>
    <w:rsid w:val="007974A5"/>
    <w:rsid w:val="007A1A8C"/>
    <w:rsid w:val="007A6D34"/>
    <w:rsid w:val="007E461C"/>
    <w:rsid w:val="0084482B"/>
    <w:rsid w:val="008754A1"/>
    <w:rsid w:val="00875DDB"/>
    <w:rsid w:val="008764FC"/>
    <w:rsid w:val="008769FE"/>
    <w:rsid w:val="008808AC"/>
    <w:rsid w:val="0088130A"/>
    <w:rsid w:val="008E60A9"/>
    <w:rsid w:val="009174FB"/>
    <w:rsid w:val="00917945"/>
    <w:rsid w:val="00921AFB"/>
    <w:rsid w:val="00931B17"/>
    <w:rsid w:val="00953650"/>
    <w:rsid w:val="009B49A9"/>
    <w:rsid w:val="009C5C36"/>
    <w:rsid w:val="009E40BD"/>
    <w:rsid w:val="009F2B66"/>
    <w:rsid w:val="00A062CE"/>
    <w:rsid w:val="00A22BEF"/>
    <w:rsid w:val="00A27E78"/>
    <w:rsid w:val="00A43BD6"/>
    <w:rsid w:val="00A825D4"/>
    <w:rsid w:val="00B75A96"/>
    <w:rsid w:val="00B9578C"/>
    <w:rsid w:val="00BA4508"/>
    <w:rsid w:val="00BB52D5"/>
    <w:rsid w:val="00BC0ACB"/>
    <w:rsid w:val="00BC58C1"/>
    <w:rsid w:val="00BC6C2F"/>
    <w:rsid w:val="00BC7679"/>
    <w:rsid w:val="00BF1C65"/>
    <w:rsid w:val="00BF20F1"/>
    <w:rsid w:val="00C00898"/>
    <w:rsid w:val="00C06674"/>
    <w:rsid w:val="00C17B16"/>
    <w:rsid w:val="00C715DB"/>
    <w:rsid w:val="00C92683"/>
    <w:rsid w:val="00C941CA"/>
    <w:rsid w:val="00C94C47"/>
    <w:rsid w:val="00C97669"/>
    <w:rsid w:val="00CB75C9"/>
    <w:rsid w:val="00CD07BB"/>
    <w:rsid w:val="00CE7D11"/>
    <w:rsid w:val="00D330F5"/>
    <w:rsid w:val="00D42DF7"/>
    <w:rsid w:val="00D4642F"/>
    <w:rsid w:val="00D50183"/>
    <w:rsid w:val="00D579E6"/>
    <w:rsid w:val="00D80AD2"/>
    <w:rsid w:val="00DA2F48"/>
    <w:rsid w:val="00DA67BC"/>
    <w:rsid w:val="00DB49FF"/>
    <w:rsid w:val="00DD6EBF"/>
    <w:rsid w:val="00DF51A4"/>
    <w:rsid w:val="00E0019F"/>
    <w:rsid w:val="00E009D9"/>
    <w:rsid w:val="00E15EF9"/>
    <w:rsid w:val="00E34397"/>
    <w:rsid w:val="00E430D5"/>
    <w:rsid w:val="00E61E32"/>
    <w:rsid w:val="00E71DFF"/>
    <w:rsid w:val="00E734FD"/>
    <w:rsid w:val="00EA4C4E"/>
    <w:rsid w:val="00EA6E3E"/>
    <w:rsid w:val="00ED124F"/>
    <w:rsid w:val="00EE0C28"/>
    <w:rsid w:val="00EF33F8"/>
    <w:rsid w:val="00F01D31"/>
    <w:rsid w:val="00F0684B"/>
    <w:rsid w:val="00F31ED3"/>
    <w:rsid w:val="00F32048"/>
    <w:rsid w:val="00F9511C"/>
    <w:rsid w:val="00FA1EEC"/>
    <w:rsid w:val="00FD77D2"/>
    <w:rsid w:val="00FE462A"/>
    <w:rsid w:val="00F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AC213"/>
  <w15:chartTrackingRefBased/>
  <w15:docId w15:val="{1DD84897-B07D-473E-A696-FD179B5D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174FB"/>
    <w:pPr>
      <w:spacing w:after="0" w:line="264" w:lineRule="auto"/>
    </w:pPr>
    <w:rPr>
      <w:rFonts w:ascii="Avenir" w:eastAsia="Avenir" w:hAnsi="Avenir" w:cs="Avenir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174FB"/>
    <w:pPr>
      <w:ind w:left="720"/>
      <w:contextualSpacing/>
    </w:pPr>
  </w:style>
  <w:style w:type="character" w:customStyle="1" w:styleId="FootnoteTextChar">
    <w:name w:val="Footnote Text Char"/>
    <w:aliases w:val="Footnote Char,text Char,Texto nota pie Car Char,fn Char,ft Char,single space Char,FOOTNOTES Char,footnote text Char,ADB Char,WB-Fußnotentext Char,Fußnote Char,WB-Fuﬂnotentext Char,Fuﬂnote Char,Note de bas de page Car Char,Car Char"/>
    <w:basedOn w:val="DefaultParagraphFont"/>
    <w:link w:val="FootnoteText"/>
    <w:uiPriority w:val="99"/>
    <w:locked/>
    <w:rsid w:val="009174FB"/>
    <w:rPr>
      <w:rFonts w:ascii="Times New Roman" w:eastAsia="Times New Roman" w:hAnsi="Times New Roman" w:cs="Times New Roman"/>
      <w:lang w:val="x-none" w:eastAsia="x-none"/>
    </w:rPr>
  </w:style>
  <w:style w:type="paragraph" w:styleId="FootnoteText">
    <w:name w:val="footnote text"/>
    <w:aliases w:val="Footnote,text,Texto nota pie Car,fn,ft,single space,FOOTNOTES,footnote text,ADB,WB-Fußnotentext,Fußnote,WB-Fuﬂnotentext,Fuﬂnote,Note de bas de page Car,ALTS FOOTNOTE,Footnote Text Char Char Char Char Char Char,Car"/>
    <w:basedOn w:val="Normal"/>
    <w:link w:val="FootnoteTextChar"/>
    <w:uiPriority w:val="99"/>
    <w:unhideWhenUsed/>
    <w:qFormat/>
    <w:rsid w:val="009174FB"/>
    <w:pPr>
      <w:spacing w:line="240" w:lineRule="auto"/>
    </w:pPr>
    <w:rPr>
      <w:rFonts w:ascii="Times New Roman" w:eastAsia="Times New Roman" w:hAnsi="Times New Roman" w:cs="Times New Roman"/>
      <w:sz w:val="22"/>
      <w:szCs w:val="22"/>
      <w:lang w:val="x-none" w:eastAsia="x-none"/>
    </w:rPr>
  </w:style>
  <w:style w:type="character" w:customStyle="1" w:styleId="FootnoteTextChar1">
    <w:name w:val="Footnote Text Char1"/>
    <w:basedOn w:val="DefaultParagraphFont"/>
    <w:uiPriority w:val="99"/>
    <w:semiHidden/>
    <w:rsid w:val="009174FB"/>
    <w:rPr>
      <w:rFonts w:ascii="Avenir" w:eastAsia="Avenir" w:hAnsi="Avenir" w:cs="Avenir"/>
      <w:sz w:val="20"/>
      <w:szCs w:val="20"/>
      <w:lang w:val="ro-RO" w:eastAsia="ro-RO"/>
    </w:rPr>
  </w:style>
  <w:style w:type="character" w:styleId="FootnoteReference">
    <w:name w:val="footnote reference"/>
    <w:aliases w:val="16 Point,Superscript 6 Point,ftref,Знак сноски-FN,Footnote Reference Number,Estilo de nota al pie de Africa,Footnote Reference_LVL6,Footnote Reference_LVL61,Footnote Reference_LVL62,Footnote Reference_LVL63,f,fr,note bp"/>
    <w:link w:val="numberCharCar"/>
    <w:uiPriority w:val="99"/>
    <w:unhideWhenUsed/>
    <w:rsid w:val="009174FB"/>
    <w:rPr>
      <w:vertAlign w:val="superscript"/>
    </w:rPr>
  </w:style>
  <w:style w:type="paragraph" w:customStyle="1" w:styleId="numberCharCar">
    <w:name w:val="number Char Car"/>
    <w:aliases w:val="BVI fnr Char1 Car,Footnote symbol Char1 Car,EN Footnote Reference Char Car,Times 10 Point Char Car,Exposant 3 Point Char Car,Footnote reference number Char Car,note TESI Char Car"/>
    <w:basedOn w:val="Normal"/>
    <w:next w:val="Normal"/>
    <w:link w:val="FootnoteReference"/>
    <w:uiPriority w:val="99"/>
    <w:rsid w:val="009174FB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 w:eastAsia="en-US"/>
    </w:rPr>
  </w:style>
  <w:style w:type="table" w:styleId="TableGrid">
    <w:name w:val="Table Grid"/>
    <w:basedOn w:val="TableNormal"/>
    <w:rsid w:val="009174FB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174F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24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4B0"/>
    <w:rPr>
      <w:rFonts w:ascii="Avenir" w:eastAsia="Avenir" w:hAnsi="Avenir" w:cs="Avenir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2724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4B0"/>
    <w:rPr>
      <w:rFonts w:ascii="Avenir" w:eastAsia="Avenir" w:hAnsi="Avenir" w:cs="Avenir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2DDA5-F3D9-453A-8C67-6D464065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Ene</dc:creator>
  <cp:keywords/>
  <dc:description/>
  <cp:lastModifiedBy>Felicia Radu</cp:lastModifiedBy>
  <cp:revision>2</cp:revision>
  <cp:lastPrinted>2025-07-02T10:50:00Z</cp:lastPrinted>
  <dcterms:created xsi:type="dcterms:W3CDTF">2025-07-03T05:18:00Z</dcterms:created>
  <dcterms:modified xsi:type="dcterms:W3CDTF">2025-07-03T05:18:00Z</dcterms:modified>
</cp:coreProperties>
</file>