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FB73" w14:textId="5C618152" w:rsidR="004C7186" w:rsidRPr="00D7534F" w:rsidRDefault="00743B4B" w:rsidP="00C9010B">
      <w:pPr>
        <w:tabs>
          <w:tab w:val="left" w:pos="3790"/>
        </w:tabs>
        <w:spacing w:line="240" w:lineRule="auto"/>
        <w:rPr>
          <w:rFonts w:ascii="Trebuchet MS" w:hAnsi="Trebuchet MS"/>
          <w:lang w:eastAsia="ro-RO"/>
        </w:rPr>
      </w:pPr>
      <w:r w:rsidRPr="00D7534F">
        <w:rPr>
          <w:rFonts w:ascii="Trebuchet MS" w:hAnsi="Trebuchet MS"/>
          <w:lang w:eastAsia="ro-RO"/>
        </w:rPr>
        <w:t>Nr. ..................../............................202</w:t>
      </w:r>
      <w:r w:rsidR="00693666">
        <w:rPr>
          <w:rFonts w:ascii="Trebuchet MS" w:hAnsi="Trebuchet MS"/>
          <w:lang w:eastAsia="ro-RO"/>
        </w:rPr>
        <w:t>5</w:t>
      </w:r>
    </w:p>
    <w:p w14:paraId="26CBF8FC" w14:textId="77777777" w:rsidR="00743B4B" w:rsidRDefault="00743B4B" w:rsidP="00705A1B">
      <w:pPr>
        <w:tabs>
          <w:tab w:val="left" w:pos="3790"/>
        </w:tabs>
        <w:spacing w:line="240" w:lineRule="auto"/>
        <w:jc w:val="center"/>
        <w:rPr>
          <w:rFonts w:ascii="Trebuchet MS" w:hAnsi="Trebuchet MS"/>
          <w:lang w:eastAsia="ro-RO"/>
        </w:rPr>
      </w:pPr>
    </w:p>
    <w:p w14:paraId="0CEED304" w14:textId="77777777" w:rsidR="00FE12A9" w:rsidRPr="00D7534F" w:rsidRDefault="00FE12A9" w:rsidP="00705A1B">
      <w:pPr>
        <w:tabs>
          <w:tab w:val="left" w:pos="3790"/>
        </w:tabs>
        <w:spacing w:line="240" w:lineRule="auto"/>
        <w:jc w:val="center"/>
        <w:rPr>
          <w:rFonts w:ascii="Trebuchet MS" w:hAnsi="Trebuchet MS"/>
          <w:lang w:eastAsia="ro-RO"/>
        </w:rPr>
      </w:pPr>
    </w:p>
    <w:p w14:paraId="2630F7ED" w14:textId="1F6A2F0B" w:rsidR="00705A1B" w:rsidRPr="00705A1B" w:rsidRDefault="00705A1B" w:rsidP="00705A1B">
      <w:pPr>
        <w:autoSpaceDE w:val="0"/>
        <w:autoSpaceDN w:val="0"/>
        <w:adjustRightInd w:val="0"/>
        <w:spacing w:after="0" w:line="240" w:lineRule="auto"/>
        <w:contextualSpacing/>
        <w:jc w:val="center"/>
        <w:rPr>
          <w:rFonts w:ascii="Trebuchet MS" w:hAnsi="Trebuchet MS"/>
          <w:b/>
          <w:bCs/>
        </w:rPr>
      </w:pPr>
      <w:r w:rsidRPr="00705A1B">
        <w:rPr>
          <w:rFonts w:ascii="Trebuchet MS" w:hAnsi="Trebuchet MS"/>
          <w:b/>
          <w:bCs/>
        </w:rPr>
        <w:t>REFERAT DE APROBARE</w:t>
      </w:r>
    </w:p>
    <w:p w14:paraId="3FA415F1" w14:textId="77777777" w:rsidR="00705A1B" w:rsidRPr="00705A1B" w:rsidRDefault="00705A1B" w:rsidP="00705A1B">
      <w:pPr>
        <w:autoSpaceDE w:val="0"/>
        <w:autoSpaceDN w:val="0"/>
        <w:adjustRightInd w:val="0"/>
        <w:spacing w:after="0" w:line="240" w:lineRule="auto"/>
        <w:contextualSpacing/>
        <w:jc w:val="center"/>
        <w:rPr>
          <w:rFonts w:ascii="Trebuchet MS" w:hAnsi="Trebuchet MS"/>
          <w:b/>
          <w:bCs/>
        </w:rPr>
      </w:pPr>
      <w:r w:rsidRPr="00705A1B">
        <w:rPr>
          <w:rFonts w:ascii="Trebuchet MS" w:hAnsi="Trebuchet MS"/>
          <w:b/>
          <w:bCs/>
        </w:rPr>
        <w:t>pentru</w:t>
      </w:r>
    </w:p>
    <w:p w14:paraId="61E823F5" w14:textId="180D0C5A" w:rsidR="00F26E47" w:rsidRPr="00F26E47" w:rsidRDefault="00705A1B" w:rsidP="00F26E47">
      <w:pPr>
        <w:autoSpaceDE w:val="0"/>
        <w:autoSpaceDN w:val="0"/>
        <w:adjustRightInd w:val="0"/>
        <w:spacing w:after="0" w:line="240" w:lineRule="auto"/>
        <w:contextualSpacing/>
        <w:jc w:val="center"/>
        <w:rPr>
          <w:rFonts w:ascii="Trebuchet MS" w:hAnsi="Trebuchet MS"/>
          <w:b/>
          <w:bCs/>
          <w:i/>
          <w:lang w:val="en-US"/>
        </w:rPr>
      </w:pPr>
      <w:r w:rsidRPr="00705A1B">
        <w:rPr>
          <w:rFonts w:ascii="Trebuchet MS" w:hAnsi="Trebuchet MS"/>
          <w:b/>
          <w:bCs/>
          <w:i/>
        </w:rPr>
        <w:t xml:space="preserve">modificarea </w:t>
      </w:r>
      <w:r w:rsidR="00F26E47" w:rsidRPr="00F26E47">
        <w:rPr>
          <w:rFonts w:ascii="Trebuchet MS" w:hAnsi="Trebuchet MS"/>
          <w:b/>
          <w:bCs/>
          <w:i/>
        </w:rPr>
        <w:t xml:space="preserve">Ghidului de finanţare </w:t>
      </w:r>
      <w:r w:rsidR="00F26E47" w:rsidRPr="00F26E47">
        <w:rPr>
          <w:rFonts w:ascii="Trebuchet MS" w:hAnsi="Trebuchet MS"/>
          <w:b/>
          <w:bCs/>
          <w:i/>
          <w:lang w:val="en-US"/>
        </w:rPr>
        <w:t xml:space="preserve">a </w:t>
      </w:r>
      <w:proofErr w:type="spellStart"/>
      <w:r w:rsidR="00F26E47" w:rsidRPr="00F26E47">
        <w:rPr>
          <w:rFonts w:ascii="Trebuchet MS" w:hAnsi="Trebuchet MS"/>
          <w:b/>
          <w:bCs/>
          <w:i/>
          <w:lang w:val="en-US"/>
        </w:rPr>
        <w:t>Programului</w:t>
      </w:r>
      <w:proofErr w:type="spellEnd"/>
      <w:r w:rsidR="00F26E47" w:rsidRPr="00F26E47">
        <w:rPr>
          <w:rFonts w:ascii="Trebuchet MS" w:hAnsi="Trebuchet MS"/>
          <w:b/>
          <w:bCs/>
          <w:i/>
          <w:lang w:val="en-US"/>
        </w:rPr>
        <w:t xml:space="preserve"> de </w:t>
      </w:r>
      <w:proofErr w:type="spellStart"/>
      <w:r w:rsidR="00F26E47" w:rsidRPr="00F26E47">
        <w:rPr>
          <w:rFonts w:ascii="Trebuchet MS" w:hAnsi="Trebuchet MS"/>
          <w:b/>
          <w:bCs/>
          <w:i/>
          <w:lang w:val="en-US"/>
        </w:rPr>
        <w:t>stimulare</w:t>
      </w:r>
      <w:proofErr w:type="spellEnd"/>
      <w:r w:rsidR="00F26E47" w:rsidRPr="00F26E47">
        <w:rPr>
          <w:rFonts w:ascii="Trebuchet MS" w:hAnsi="Trebuchet MS"/>
          <w:b/>
          <w:bCs/>
          <w:i/>
          <w:lang w:val="en-US"/>
        </w:rPr>
        <w:t xml:space="preserve"> a </w:t>
      </w:r>
      <w:proofErr w:type="spellStart"/>
      <w:r w:rsidR="00F26E47" w:rsidRPr="00F26E47">
        <w:rPr>
          <w:rFonts w:ascii="Trebuchet MS" w:hAnsi="Trebuchet MS"/>
          <w:b/>
          <w:bCs/>
          <w:i/>
          <w:lang w:val="en-US"/>
        </w:rPr>
        <w:t>înnoirii</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Parcului</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naţional</w:t>
      </w:r>
      <w:proofErr w:type="spellEnd"/>
      <w:r w:rsidR="00F26E47" w:rsidRPr="00F26E47">
        <w:rPr>
          <w:rFonts w:ascii="Trebuchet MS" w:hAnsi="Trebuchet MS"/>
          <w:b/>
          <w:bCs/>
          <w:i/>
          <w:lang w:val="en-US"/>
        </w:rPr>
        <w:t xml:space="preserve"> de </w:t>
      </w:r>
      <w:proofErr w:type="spellStart"/>
      <w:r w:rsidR="00F26E47" w:rsidRPr="00F26E47">
        <w:rPr>
          <w:rFonts w:ascii="Trebuchet MS" w:hAnsi="Trebuchet MS"/>
          <w:b/>
          <w:bCs/>
          <w:i/>
          <w:lang w:val="en-US"/>
        </w:rPr>
        <w:t>tractoare</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şi</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maşini</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agricole</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autopropulsate</w:t>
      </w:r>
      <w:proofErr w:type="spellEnd"/>
      <w:r w:rsidR="00F26E47" w:rsidRPr="00F26E47">
        <w:rPr>
          <w:rFonts w:ascii="Trebuchet MS" w:hAnsi="Trebuchet MS"/>
          <w:b/>
          <w:bCs/>
          <w:i/>
        </w:rPr>
        <w:t>, aprobat prin Ordinul ministrului mediului, apelor şi pădurilor nr. 2499/202</w:t>
      </w:r>
      <w:r w:rsidR="00F26E47" w:rsidRPr="00F26E47">
        <w:rPr>
          <w:rFonts w:ascii="Trebuchet MS" w:hAnsi="Trebuchet MS"/>
          <w:b/>
          <w:bCs/>
          <w:i/>
          <w:lang w:val="en-US"/>
        </w:rPr>
        <w:t>4</w:t>
      </w:r>
    </w:p>
    <w:p w14:paraId="14EA8609" w14:textId="21B84AEB" w:rsidR="00705A1B" w:rsidRDefault="00705A1B" w:rsidP="00705A1B">
      <w:pPr>
        <w:autoSpaceDE w:val="0"/>
        <w:autoSpaceDN w:val="0"/>
        <w:adjustRightInd w:val="0"/>
        <w:spacing w:after="0" w:line="240" w:lineRule="auto"/>
        <w:contextualSpacing/>
        <w:jc w:val="center"/>
        <w:rPr>
          <w:rFonts w:ascii="Trebuchet MS" w:hAnsi="Trebuchet MS"/>
          <w:b/>
          <w:bCs/>
          <w:i/>
        </w:rPr>
      </w:pPr>
    </w:p>
    <w:p w14:paraId="4C925A69" w14:textId="77777777" w:rsidR="00FE12A9" w:rsidRPr="00705A1B" w:rsidRDefault="00FE12A9" w:rsidP="00705A1B">
      <w:pPr>
        <w:autoSpaceDE w:val="0"/>
        <w:autoSpaceDN w:val="0"/>
        <w:adjustRightInd w:val="0"/>
        <w:spacing w:after="0" w:line="240" w:lineRule="auto"/>
        <w:contextualSpacing/>
        <w:jc w:val="center"/>
        <w:rPr>
          <w:rFonts w:ascii="Trebuchet MS" w:hAnsi="Trebuchet MS"/>
          <w:b/>
          <w:bCs/>
          <w:i/>
        </w:rPr>
      </w:pPr>
    </w:p>
    <w:p w14:paraId="2BC173AB" w14:textId="77777777" w:rsidR="00743B4B" w:rsidRPr="00D7534F" w:rsidRDefault="00743B4B" w:rsidP="00743B4B">
      <w:pPr>
        <w:autoSpaceDE w:val="0"/>
        <w:autoSpaceDN w:val="0"/>
        <w:adjustRightInd w:val="0"/>
        <w:spacing w:after="0" w:line="240" w:lineRule="auto"/>
        <w:contextualSpacing/>
        <w:jc w:val="both"/>
        <w:rPr>
          <w:rFonts w:ascii="Trebuchet MS" w:hAnsi="Trebuchet MS"/>
        </w:rPr>
      </w:pPr>
    </w:p>
    <w:p w14:paraId="0D27B6A3" w14:textId="479F8893" w:rsidR="00F26E47" w:rsidRPr="00F26E47" w:rsidRDefault="001F4C12" w:rsidP="00F26E47">
      <w:pPr>
        <w:autoSpaceDE w:val="0"/>
        <w:autoSpaceDN w:val="0"/>
        <w:adjustRightInd w:val="0"/>
        <w:spacing w:after="0" w:line="276" w:lineRule="auto"/>
        <w:jc w:val="both"/>
        <w:rPr>
          <w:rFonts w:ascii="Trebuchet MS" w:hAnsi="Trebuchet MS"/>
          <w:b/>
          <w:bCs/>
          <w:i/>
          <w:lang w:val="en-US"/>
        </w:rPr>
      </w:pPr>
      <w:r w:rsidRPr="001F4C12">
        <w:rPr>
          <w:rFonts w:ascii="Trebuchet MS" w:hAnsi="Trebuchet MS"/>
          <w:bCs/>
        </w:rPr>
        <w:t xml:space="preserve">            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1F4C12">
        <w:rPr>
          <w:rFonts w:ascii="Trebuchet MS" w:hAnsi="Trebuchet MS"/>
          <w:b/>
          <w:bCs/>
          <w:i/>
        </w:rPr>
        <w:t xml:space="preserve"> proiectului de ordin pentru modificarea </w:t>
      </w:r>
      <w:r w:rsidR="00F26E47" w:rsidRPr="00F26E47">
        <w:rPr>
          <w:rFonts w:ascii="Trebuchet MS" w:hAnsi="Trebuchet MS"/>
          <w:b/>
          <w:bCs/>
          <w:i/>
        </w:rPr>
        <w:t xml:space="preserve">Ghidului de finanţare </w:t>
      </w:r>
      <w:r w:rsidR="00F26E47" w:rsidRPr="00F26E47">
        <w:rPr>
          <w:rFonts w:ascii="Trebuchet MS" w:hAnsi="Trebuchet MS"/>
          <w:b/>
          <w:bCs/>
          <w:i/>
          <w:lang w:val="en-US"/>
        </w:rPr>
        <w:t xml:space="preserve">a </w:t>
      </w:r>
      <w:proofErr w:type="spellStart"/>
      <w:r w:rsidR="00F26E47" w:rsidRPr="00F26E47">
        <w:rPr>
          <w:rFonts w:ascii="Trebuchet MS" w:hAnsi="Trebuchet MS"/>
          <w:b/>
          <w:bCs/>
          <w:i/>
          <w:lang w:val="en-US"/>
        </w:rPr>
        <w:t>Programului</w:t>
      </w:r>
      <w:proofErr w:type="spellEnd"/>
      <w:r w:rsidR="00F26E47" w:rsidRPr="00F26E47">
        <w:rPr>
          <w:rFonts w:ascii="Trebuchet MS" w:hAnsi="Trebuchet MS"/>
          <w:b/>
          <w:bCs/>
          <w:i/>
          <w:lang w:val="en-US"/>
        </w:rPr>
        <w:t xml:space="preserve"> de </w:t>
      </w:r>
      <w:proofErr w:type="spellStart"/>
      <w:r w:rsidR="00F26E47" w:rsidRPr="00F26E47">
        <w:rPr>
          <w:rFonts w:ascii="Trebuchet MS" w:hAnsi="Trebuchet MS"/>
          <w:b/>
          <w:bCs/>
          <w:i/>
          <w:lang w:val="en-US"/>
        </w:rPr>
        <w:t>stimulare</w:t>
      </w:r>
      <w:proofErr w:type="spellEnd"/>
      <w:r w:rsidR="00F26E47" w:rsidRPr="00F26E47">
        <w:rPr>
          <w:rFonts w:ascii="Trebuchet MS" w:hAnsi="Trebuchet MS"/>
          <w:b/>
          <w:bCs/>
          <w:i/>
          <w:lang w:val="en-US"/>
        </w:rPr>
        <w:t xml:space="preserve"> a </w:t>
      </w:r>
      <w:proofErr w:type="spellStart"/>
      <w:r w:rsidR="00F26E47" w:rsidRPr="00F26E47">
        <w:rPr>
          <w:rFonts w:ascii="Trebuchet MS" w:hAnsi="Trebuchet MS"/>
          <w:b/>
          <w:bCs/>
          <w:i/>
          <w:lang w:val="en-US"/>
        </w:rPr>
        <w:t>înnoirii</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Parcului</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naţional</w:t>
      </w:r>
      <w:proofErr w:type="spellEnd"/>
      <w:r w:rsidR="00F26E47" w:rsidRPr="00F26E47">
        <w:rPr>
          <w:rFonts w:ascii="Trebuchet MS" w:hAnsi="Trebuchet MS"/>
          <w:b/>
          <w:bCs/>
          <w:i/>
          <w:lang w:val="en-US"/>
        </w:rPr>
        <w:t xml:space="preserve"> de </w:t>
      </w:r>
      <w:proofErr w:type="spellStart"/>
      <w:r w:rsidR="00F26E47" w:rsidRPr="00F26E47">
        <w:rPr>
          <w:rFonts w:ascii="Trebuchet MS" w:hAnsi="Trebuchet MS"/>
          <w:b/>
          <w:bCs/>
          <w:i/>
          <w:lang w:val="en-US"/>
        </w:rPr>
        <w:t>tractoare</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şi</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maşini</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agricole</w:t>
      </w:r>
      <w:proofErr w:type="spellEnd"/>
      <w:r w:rsidR="00F26E47" w:rsidRPr="00F26E47">
        <w:rPr>
          <w:rFonts w:ascii="Trebuchet MS" w:hAnsi="Trebuchet MS"/>
          <w:b/>
          <w:bCs/>
          <w:i/>
          <w:lang w:val="en-US"/>
        </w:rPr>
        <w:t xml:space="preserve"> </w:t>
      </w:r>
      <w:proofErr w:type="spellStart"/>
      <w:r w:rsidR="00F26E47" w:rsidRPr="00F26E47">
        <w:rPr>
          <w:rFonts w:ascii="Trebuchet MS" w:hAnsi="Trebuchet MS"/>
          <w:b/>
          <w:bCs/>
          <w:i/>
          <w:lang w:val="en-US"/>
        </w:rPr>
        <w:t>autopropulsate</w:t>
      </w:r>
      <w:proofErr w:type="spellEnd"/>
      <w:r w:rsidR="00F26E47" w:rsidRPr="00F26E47">
        <w:rPr>
          <w:rFonts w:ascii="Trebuchet MS" w:hAnsi="Trebuchet MS"/>
          <w:b/>
          <w:bCs/>
          <w:i/>
        </w:rPr>
        <w:t>, aprobat prin Ordinul ministrului mediului, apelor şi pădurilor nr. 2499/202</w:t>
      </w:r>
      <w:r w:rsidR="00F26E47" w:rsidRPr="00F26E47">
        <w:rPr>
          <w:rFonts w:ascii="Trebuchet MS" w:hAnsi="Trebuchet MS"/>
          <w:b/>
          <w:bCs/>
          <w:i/>
          <w:lang w:val="en-US"/>
        </w:rPr>
        <w:t>4</w:t>
      </w:r>
      <w:r w:rsidR="00F26E47">
        <w:rPr>
          <w:rFonts w:ascii="Trebuchet MS" w:hAnsi="Trebuchet MS"/>
          <w:b/>
          <w:bCs/>
          <w:i/>
          <w:lang w:val="en-US"/>
        </w:rPr>
        <w:t>.</w:t>
      </w:r>
    </w:p>
    <w:p w14:paraId="4675D12E" w14:textId="37C37406" w:rsidR="001F4C12" w:rsidRDefault="001F4C12" w:rsidP="001F4C12">
      <w:pPr>
        <w:autoSpaceDE w:val="0"/>
        <w:autoSpaceDN w:val="0"/>
        <w:adjustRightInd w:val="0"/>
        <w:spacing w:after="0" w:line="276" w:lineRule="auto"/>
        <w:jc w:val="both"/>
        <w:rPr>
          <w:rFonts w:ascii="Trebuchet MS" w:hAnsi="Trebuchet MS"/>
        </w:rPr>
      </w:pPr>
      <w:r>
        <w:rPr>
          <w:rFonts w:ascii="Trebuchet MS" w:hAnsi="Trebuchet MS"/>
          <w:b/>
        </w:rPr>
        <w:t xml:space="preserve">            </w:t>
      </w:r>
      <w:r w:rsidRPr="001F4C12">
        <w:rPr>
          <w:rFonts w:ascii="Trebuchet MS" w:hAnsi="Trebuchet MS"/>
          <w:b/>
        </w:rPr>
        <w:t>Baza legală a proiectului de ordin supus aprobării</w:t>
      </w:r>
      <w:r w:rsidRPr="001F4C12">
        <w:rPr>
          <w:rFonts w:ascii="Trebuchet MS" w:hAnsi="Trebuchet MS"/>
        </w:rPr>
        <w:t xml:space="preserve"> o constituie prevederile </w:t>
      </w:r>
      <w:r w:rsidR="007535D1" w:rsidRPr="007535D1">
        <w:rPr>
          <w:rFonts w:ascii="Trebuchet MS" w:hAnsi="Trebuchet MS"/>
        </w:rPr>
        <w:t>art. 4 alin. (2) din Hotărârea Guvernului nr. 589/2024 pentru aprobarea finanţării din Fondul pentru mediu a Programului de stimulare a înnoirii Parcului naţional de tractoare şi maşini agricole autopropulsate</w:t>
      </w:r>
      <w:r w:rsidR="007535D1">
        <w:rPr>
          <w:rFonts w:ascii="Trebuchet MS" w:hAnsi="Trebuchet MS"/>
        </w:rPr>
        <w:t>.</w:t>
      </w:r>
    </w:p>
    <w:p w14:paraId="79664176" w14:textId="77777777" w:rsidR="00693666" w:rsidRDefault="00693666" w:rsidP="00693666">
      <w:pPr>
        <w:autoSpaceDE w:val="0"/>
        <w:autoSpaceDN w:val="0"/>
        <w:adjustRightInd w:val="0"/>
        <w:spacing w:after="0" w:line="276" w:lineRule="auto"/>
        <w:jc w:val="both"/>
        <w:rPr>
          <w:rFonts w:ascii="Trebuchet MS" w:hAnsi="Trebuchet MS"/>
          <w:bCs/>
          <w:iCs/>
        </w:rPr>
      </w:pPr>
      <w:r>
        <w:rPr>
          <w:rFonts w:ascii="Trebuchet MS" w:hAnsi="Trebuchet MS"/>
          <w:bCs/>
          <w:iCs/>
        </w:rPr>
        <w:t xml:space="preserve">            </w:t>
      </w:r>
      <w:r w:rsidRPr="00693666">
        <w:rPr>
          <w:rFonts w:ascii="Trebuchet MS" w:hAnsi="Trebuchet MS"/>
          <w:bCs/>
          <w:iCs/>
        </w:rPr>
        <w:t>La elaborarea ghidului</w:t>
      </w:r>
      <w:r>
        <w:rPr>
          <w:rFonts w:ascii="Trebuchet MS" w:hAnsi="Trebuchet MS"/>
          <w:bCs/>
          <w:iCs/>
        </w:rPr>
        <w:t xml:space="preserve"> de finanțare</w:t>
      </w:r>
      <w:r w:rsidRPr="00693666">
        <w:rPr>
          <w:rFonts w:ascii="Trebuchet MS" w:hAnsi="Trebuchet MS"/>
          <w:bCs/>
          <w:iCs/>
        </w:rPr>
        <w:t xml:space="preserve"> s-a avut în vedere specificul categoriei de solicitanți, și anume persoane fizice care activează în mediul rural, deseori cu acces limitat la tehnologie informatică și cu competențe reduse în utilizarea tehnologiei. Pentru a răspunde mai bine nevoilor acestora, s-a constatat necesitatea de a transfera către dealeri obligațiile legate de identificarea solicitanților și de analiză a dosarelor de finanțare. </w:t>
      </w:r>
    </w:p>
    <w:p w14:paraId="748EC23B" w14:textId="03EB6669" w:rsidR="00693666" w:rsidRPr="00693666" w:rsidRDefault="00693666" w:rsidP="00693666">
      <w:pPr>
        <w:autoSpaceDE w:val="0"/>
        <w:autoSpaceDN w:val="0"/>
        <w:adjustRightInd w:val="0"/>
        <w:spacing w:after="0" w:line="276" w:lineRule="auto"/>
        <w:jc w:val="both"/>
        <w:rPr>
          <w:rFonts w:ascii="Trebuchet MS" w:hAnsi="Trebuchet MS"/>
          <w:bCs/>
          <w:iCs/>
        </w:rPr>
      </w:pPr>
      <w:r>
        <w:rPr>
          <w:rFonts w:ascii="Trebuchet MS" w:hAnsi="Trebuchet MS"/>
          <w:bCs/>
          <w:iCs/>
        </w:rPr>
        <w:t xml:space="preserve">            </w:t>
      </w:r>
      <w:r w:rsidRPr="00693666">
        <w:rPr>
          <w:rFonts w:ascii="Trebuchet MS" w:hAnsi="Trebuchet MS"/>
          <w:bCs/>
          <w:iCs/>
        </w:rPr>
        <w:t>Ulterior, la nivelul M</w:t>
      </w:r>
      <w:r>
        <w:rPr>
          <w:rFonts w:ascii="Trebuchet MS" w:hAnsi="Trebuchet MS"/>
          <w:bCs/>
          <w:iCs/>
        </w:rPr>
        <w:t xml:space="preserve">inisterului </w:t>
      </w:r>
      <w:r w:rsidRPr="00693666">
        <w:rPr>
          <w:rFonts w:ascii="Trebuchet MS" w:hAnsi="Trebuchet MS"/>
          <w:bCs/>
          <w:iCs/>
        </w:rPr>
        <w:t>M</w:t>
      </w:r>
      <w:r>
        <w:rPr>
          <w:rFonts w:ascii="Trebuchet MS" w:hAnsi="Trebuchet MS"/>
          <w:bCs/>
          <w:iCs/>
        </w:rPr>
        <w:t xml:space="preserve">ediului, </w:t>
      </w:r>
      <w:r w:rsidRPr="00693666">
        <w:rPr>
          <w:rFonts w:ascii="Trebuchet MS" w:hAnsi="Trebuchet MS"/>
          <w:bCs/>
          <w:iCs/>
        </w:rPr>
        <w:t>A</w:t>
      </w:r>
      <w:r>
        <w:rPr>
          <w:rFonts w:ascii="Trebuchet MS" w:hAnsi="Trebuchet MS"/>
          <w:bCs/>
          <w:iCs/>
        </w:rPr>
        <w:t xml:space="preserve">pelor și </w:t>
      </w:r>
      <w:r w:rsidRPr="00693666">
        <w:rPr>
          <w:rFonts w:ascii="Trebuchet MS" w:hAnsi="Trebuchet MS"/>
          <w:bCs/>
          <w:iCs/>
        </w:rPr>
        <w:t>P</w:t>
      </w:r>
      <w:r>
        <w:rPr>
          <w:rFonts w:ascii="Trebuchet MS" w:hAnsi="Trebuchet MS"/>
          <w:bCs/>
          <w:iCs/>
        </w:rPr>
        <w:t>ădurilor</w:t>
      </w:r>
      <w:r w:rsidRPr="00693666">
        <w:rPr>
          <w:rFonts w:ascii="Trebuchet MS" w:hAnsi="Trebuchet MS"/>
          <w:bCs/>
          <w:iCs/>
        </w:rPr>
        <w:t xml:space="preserve">, s-a decis ca persoanele fizice să încarce dosarele în aplicația informatică, pe modelul aplicat în cadrul </w:t>
      </w:r>
      <w:r w:rsidRPr="00693666">
        <w:rPr>
          <w:rFonts w:ascii="Trebuchet MS" w:hAnsi="Trebuchet MS"/>
          <w:b/>
          <w:bCs/>
          <w:i/>
          <w:iCs/>
        </w:rPr>
        <w:t xml:space="preserve">Programului privind instalarea sistemelor de panouri fotovoltaice pentru producerea de energie electrică, în vederea acoperirii necesarului de consum şi livrării surplusului în reţeaua naţională, </w:t>
      </w:r>
      <w:r w:rsidRPr="00693666">
        <w:rPr>
          <w:rFonts w:ascii="Trebuchet MS" w:hAnsi="Trebuchet MS"/>
          <w:bCs/>
          <w:iCs/>
        </w:rPr>
        <w:t xml:space="preserve">model care și-a dovedit utilitatea prin rezultatele obținute încă din anul 2023. Astfel, dealerii vor fi responsabili de analiza documentelor depuse, iar structura procesului a fost păstrată conform formei publicate inițial în etapa de consultare publică. </w:t>
      </w:r>
    </w:p>
    <w:p w14:paraId="23BE4ECA" w14:textId="48627E98" w:rsidR="00693666" w:rsidRPr="00693666" w:rsidRDefault="00693666" w:rsidP="00693666">
      <w:pPr>
        <w:autoSpaceDE w:val="0"/>
        <w:autoSpaceDN w:val="0"/>
        <w:adjustRightInd w:val="0"/>
        <w:spacing w:after="0" w:line="276" w:lineRule="auto"/>
        <w:jc w:val="both"/>
        <w:rPr>
          <w:rFonts w:ascii="Trebuchet MS" w:hAnsi="Trebuchet MS"/>
          <w:bCs/>
          <w:iCs/>
        </w:rPr>
      </w:pPr>
      <w:r>
        <w:rPr>
          <w:rFonts w:ascii="Trebuchet MS" w:hAnsi="Trebuchet MS"/>
          <w:bCs/>
          <w:iCs/>
        </w:rPr>
        <w:t xml:space="preserve">            </w:t>
      </w:r>
      <w:r w:rsidRPr="00693666">
        <w:rPr>
          <w:rFonts w:ascii="Trebuchet MS" w:hAnsi="Trebuchet MS"/>
          <w:bCs/>
          <w:iCs/>
        </w:rPr>
        <w:t xml:space="preserve">Această decizie </w:t>
      </w:r>
      <w:r>
        <w:rPr>
          <w:rFonts w:ascii="Trebuchet MS" w:hAnsi="Trebuchet MS"/>
          <w:bCs/>
          <w:iCs/>
        </w:rPr>
        <w:t>se datorează</w:t>
      </w:r>
      <w:r w:rsidRPr="00693666">
        <w:rPr>
          <w:rFonts w:ascii="Trebuchet MS" w:hAnsi="Trebuchet MS"/>
          <w:bCs/>
          <w:iCs/>
        </w:rPr>
        <w:t xml:space="preserve"> numeroasel</w:t>
      </w:r>
      <w:r>
        <w:rPr>
          <w:rFonts w:ascii="Trebuchet MS" w:hAnsi="Trebuchet MS"/>
          <w:bCs/>
          <w:iCs/>
        </w:rPr>
        <w:t>or</w:t>
      </w:r>
      <w:r w:rsidRPr="00693666">
        <w:rPr>
          <w:rFonts w:ascii="Trebuchet MS" w:hAnsi="Trebuchet MS"/>
          <w:bCs/>
          <w:iCs/>
        </w:rPr>
        <w:t xml:space="preserve"> sesizări primite la A</w:t>
      </w:r>
      <w:r>
        <w:rPr>
          <w:rFonts w:ascii="Trebuchet MS" w:hAnsi="Trebuchet MS"/>
          <w:bCs/>
          <w:iCs/>
        </w:rPr>
        <w:t xml:space="preserve">dministrația </w:t>
      </w:r>
      <w:r w:rsidRPr="00693666">
        <w:rPr>
          <w:rFonts w:ascii="Trebuchet MS" w:hAnsi="Trebuchet MS"/>
          <w:bCs/>
          <w:iCs/>
        </w:rPr>
        <w:t>F</w:t>
      </w:r>
      <w:r>
        <w:rPr>
          <w:rFonts w:ascii="Trebuchet MS" w:hAnsi="Trebuchet MS"/>
          <w:bCs/>
          <w:iCs/>
        </w:rPr>
        <w:t xml:space="preserve">ondului pentru </w:t>
      </w:r>
      <w:r w:rsidRPr="00693666">
        <w:rPr>
          <w:rFonts w:ascii="Trebuchet MS" w:hAnsi="Trebuchet MS"/>
          <w:bCs/>
          <w:iCs/>
        </w:rPr>
        <w:t>M</w:t>
      </w:r>
      <w:r>
        <w:rPr>
          <w:rFonts w:ascii="Trebuchet MS" w:hAnsi="Trebuchet MS"/>
          <w:bCs/>
          <w:iCs/>
        </w:rPr>
        <w:t>ediu</w:t>
      </w:r>
      <w:r w:rsidRPr="00693666">
        <w:rPr>
          <w:rFonts w:ascii="Trebuchet MS" w:hAnsi="Trebuchet MS"/>
          <w:bCs/>
          <w:iCs/>
        </w:rPr>
        <w:t xml:space="preserve"> din partea persoanelor interesate de accesarea fondurilor, care au semnalat practicile neconforme ale unor dealeri, precum solicitarea unor avansuri substanțiale pentru înscrierea în program. Noile reglementări au fost concepute pentru a crește transparența și corectitudinea procesului de selecție a beneficiarilor.</w:t>
      </w:r>
    </w:p>
    <w:p w14:paraId="1C25942F" w14:textId="56E170E0" w:rsidR="00693666" w:rsidRPr="00693666" w:rsidRDefault="00693666" w:rsidP="00693666">
      <w:pPr>
        <w:autoSpaceDE w:val="0"/>
        <w:autoSpaceDN w:val="0"/>
        <w:adjustRightInd w:val="0"/>
        <w:spacing w:after="0" w:line="276" w:lineRule="auto"/>
        <w:jc w:val="both"/>
        <w:rPr>
          <w:rFonts w:ascii="Trebuchet MS" w:hAnsi="Trebuchet MS"/>
          <w:bCs/>
          <w:iCs/>
        </w:rPr>
      </w:pPr>
    </w:p>
    <w:p w14:paraId="3A925DCF" w14:textId="77777777" w:rsidR="00693666" w:rsidRPr="001F4C12" w:rsidRDefault="00693666" w:rsidP="001F4C12">
      <w:pPr>
        <w:autoSpaceDE w:val="0"/>
        <w:autoSpaceDN w:val="0"/>
        <w:adjustRightInd w:val="0"/>
        <w:spacing w:after="0" w:line="276" w:lineRule="auto"/>
        <w:jc w:val="both"/>
        <w:rPr>
          <w:rFonts w:ascii="Trebuchet MS" w:hAnsi="Trebuchet MS"/>
        </w:rPr>
      </w:pPr>
    </w:p>
    <w:p w14:paraId="2D99C845" w14:textId="69EE8C97" w:rsidR="00693666" w:rsidRPr="00693666" w:rsidRDefault="001F4C12" w:rsidP="00693666">
      <w:pPr>
        <w:autoSpaceDE w:val="0"/>
        <w:autoSpaceDN w:val="0"/>
        <w:adjustRightInd w:val="0"/>
        <w:spacing w:after="0" w:line="276" w:lineRule="auto"/>
        <w:jc w:val="both"/>
        <w:rPr>
          <w:rFonts w:ascii="Trebuchet MS" w:hAnsi="Trebuchet MS"/>
          <w:bCs/>
          <w:iCs/>
        </w:rPr>
      </w:pPr>
      <w:r>
        <w:rPr>
          <w:rFonts w:ascii="Trebuchet MS" w:hAnsi="Trebuchet MS"/>
        </w:rPr>
        <w:t xml:space="preserve">            </w:t>
      </w:r>
      <w:r w:rsidR="00693666" w:rsidRPr="00693666">
        <w:rPr>
          <w:rFonts w:ascii="Trebuchet MS" w:hAnsi="Trebuchet MS"/>
          <w:bCs/>
          <w:iCs/>
        </w:rPr>
        <w:t>De asemenea, s-a stabilit ca durata monitorizării să fie extinsă de la un an la cinci ani, pentru a asigura o utilizare mai eficientă a fondurilor publice alocate și pentru atingerea obiectivelor programului. Totodată, se descurajează utilizarea necorespunzătoare sau înstrăinarea prematură a echipamentelor, permițând A</w:t>
      </w:r>
      <w:r w:rsidR="0056776E">
        <w:rPr>
          <w:rFonts w:ascii="Trebuchet MS" w:hAnsi="Trebuchet MS"/>
          <w:bCs/>
          <w:iCs/>
        </w:rPr>
        <w:t xml:space="preserve">dministrației </w:t>
      </w:r>
      <w:r w:rsidR="00693666" w:rsidRPr="00693666">
        <w:rPr>
          <w:rFonts w:ascii="Trebuchet MS" w:hAnsi="Trebuchet MS"/>
          <w:bCs/>
          <w:iCs/>
        </w:rPr>
        <w:t>F</w:t>
      </w:r>
      <w:r w:rsidR="0056776E">
        <w:rPr>
          <w:rFonts w:ascii="Trebuchet MS" w:hAnsi="Trebuchet MS"/>
          <w:bCs/>
          <w:iCs/>
        </w:rPr>
        <w:t xml:space="preserve">ondului pentru </w:t>
      </w:r>
      <w:r w:rsidR="00693666" w:rsidRPr="00693666">
        <w:rPr>
          <w:rFonts w:ascii="Trebuchet MS" w:hAnsi="Trebuchet MS"/>
          <w:bCs/>
          <w:iCs/>
        </w:rPr>
        <w:t>M</w:t>
      </w:r>
      <w:r w:rsidR="0056776E">
        <w:rPr>
          <w:rFonts w:ascii="Trebuchet MS" w:hAnsi="Trebuchet MS"/>
          <w:bCs/>
          <w:iCs/>
        </w:rPr>
        <w:t>ediu</w:t>
      </w:r>
      <w:r w:rsidR="00693666" w:rsidRPr="00693666">
        <w:rPr>
          <w:rFonts w:ascii="Trebuchet MS" w:hAnsi="Trebuchet MS"/>
          <w:bCs/>
          <w:iCs/>
        </w:rPr>
        <w:t xml:space="preserve"> să implementeze controale mai riguroase.</w:t>
      </w:r>
    </w:p>
    <w:p w14:paraId="137BFF82" w14:textId="7FA4D41B" w:rsidR="00FB4629" w:rsidRPr="00FE12A9" w:rsidRDefault="00FE12A9" w:rsidP="00693666">
      <w:pPr>
        <w:autoSpaceDE w:val="0"/>
        <w:autoSpaceDN w:val="0"/>
        <w:adjustRightInd w:val="0"/>
        <w:spacing w:after="0" w:line="276" w:lineRule="auto"/>
        <w:jc w:val="both"/>
        <w:rPr>
          <w:rFonts w:ascii="Trebuchet MS" w:hAnsi="Trebuchet MS"/>
          <w:bCs/>
          <w:iCs/>
        </w:rPr>
      </w:pPr>
      <w:r>
        <w:rPr>
          <w:rFonts w:ascii="Trebuchet MS" w:hAnsi="Trebuchet MS"/>
          <w:bCs/>
          <w:iCs/>
        </w:rPr>
        <w:t xml:space="preserve">          </w:t>
      </w:r>
      <w:r w:rsidR="00732688">
        <w:rPr>
          <w:rFonts w:ascii="Trebuchet MS" w:hAnsi="Trebuchet MS"/>
          <w:bCs/>
          <w:iCs/>
        </w:rPr>
        <w:t xml:space="preserve">  </w:t>
      </w:r>
      <w:r w:rsidRPr="00FE12A9">
        <w:rPr>
          <w:rFonts w:ascii="Trebuchet MS" w:hAnsi="Trebuchet MS"/>
          <w:bCs/>
          <w:iCs/>
        </w:rPr>
        <w:t>Menționăm că prezentul proiect de ordin nu este inclus în Planul Național de Redresare și Reziliență.</w:t>
      </w:r>
    </w:p>
    <w:p w14:paraId="75B8FB0D" w14:textId="744BF8CB" w:rsidR="001F4C12" w:rsidRPr="00275D41" w:rsidRDefault="00943087" w:rsidP="001F4C12">
      <w:pPr>
        <w:autoSpaceDE w:val="0"/>
        <w:autoSpaceDN w:val="0"/>
        <w:adjustRightInd w:val="0"/>
        <w:spacing w:after="0" w:line="276" w:lineRule="auto"/>
        <w:jc w:val="both"/>
        <w:rPr>
          <w:rFonts w:ascii="Trebuchet MS" w:hAnsi="Trebuchet MS"/>
          <w:lang w:val="pt-BR"/>
        </w:rPr>
      </w:pPr>
      <w:r w:rsidRPr="00275D41">
        <w:rPr>
          <w:rFonts w:ascii="Trebuchet MS" w:hAnsi="Trebuchet MS"/>
        </w:rPr>
        <w:t xml:space="preserve">           </w:t>
      </w:r>
      <w:r w:rsidR="00732688">
        <w:rPr>
          <w:rFonts w:ascii="Trebuchet MS" w:hAnsi="Trebuchet MS"/>
        </w:rPr>
        <w:t xml:space="preserve"> </w:t>
      </w:r>
      <w:r w:rsidR="001F4C12" w:rsidRPr="00275D41">
        <w:rPr>
          <w:rFonts w:ascii="Trebuchet MS" w:hAnsi="Trebuchet MS"/>
        </w:rPr>
        <w:t xml:space="preserve">Proiectul de modificare a Ghidului de finanțare, astfel cum îl înaintăm, a fost avizat în ședința Comitetului Director al Administrației Fondului pentru Mediu din </w:t>
      </w:r>
      <w:r w:rsidR="0056776E">
        <w:rPr>
          <w:rFonts w:ascii="Trebuchet MS" w:hAnsi="Trebuchet MS"/>
        </w:rPr>
        <w:t>16</w:t>
      </w:r>
      <w:r w:rsidR="00FB4629">
        <w:rPr>
          <w:rFonts w:ascii="Trebuchet MS" w:hAnsi="Trebuchet MS"/>
        </w:rPr>
        <w:t>.</w:t>
      </w:r>
      <w:r w:rsidR="0056776E">
        <w:rPr>
          <w:rFonts w:ascii="Trebuchet MS" w:hAnsi="Trebuchet MS"/>
        </w:rPr>
        <w:t>01</w:t>
      </w:r>
      <w:r w:rsidR="00FB4629">
        <w:rPr>
          <w:rFonts w:ascii="Trebuchet MS" w:hAnsi="Trebuchet MS"/>
        </w:rPr>
        <w:t>.202</w:t>
      </w:r>
      <w:r w:rsidR="0056776E">
        <w:rPr>
          <w:rFonts w:ascii="Trebuchet MS" w:hAnsi="Trebuchet MS"/>
        </w:rPr>
        <w:t>5</w:t>
      </w:r>
      <w:r w:rsidR="00FB4629">
        <w:rPr>
          <w:rFonts w:ascii="Trebuchet MS" w:hAnsi="Trebuchet MS"/>
        </w:rPr>
        <w:t>.</w:t>
      </w:r>
    </w:p>
    <w:p w14:paraId="54840FDE" w14:textId="77777777" w:rsidR="001F4C12" w:rsidRPr="001F4C12" w:rsidRDefault="001F4C12" w:rsidP="001F4C12">
      <w:pPr>
        <w:autoSpaceDE w:val="0"/>
        <w:autoSpaceDN w:val="0"/>
        <w:adjustRightInd w:val="0"/>
        <w:spacing w:after="0" w:line="276" w:lineRule="auto"/>
        <w:jc w:val="both"/>
        <w:rPr>
          <w:rFonts w:ascii="Trebuchet MS" w:hAnsi="Trebuchet MS"/>
        </w:rPr>
      </w:pPr>
    </w:p>
    <w:p w14:paraId="69619216" w14:textId="380AF95C" w:rsidR="001F4C12" w:rsidRDefault="001F4C12" w:rsidP="001F4C12">
      <w:pPr>
        <w:autoSpaceDE w:val="0"/>
        <w:autoSpaceDN w:val="0"/>
        <w:adjustRightInd w:val="0"/>
        <w:spacing w:after="0" w:line="276" w:lineRule="auto"/>
        <w:jc w:val="both"/>
        <w:rPr>
          <w:rFonts w:ascii="Trebuchet MS" w:hAnsi="Trebuchet MS"/>
          <w:b/>
          <w:bCs/>
          <w:i/>
        </w:rPr>
      </w:pPr>
      <w:r w:rsidRPr="001F4C12">
        <w:rPr>
          <w:rFonts w:ascii="Trebuchet MS" w:hAnsi="Trebuchet MS"/>
        </w:rPr>
        <w:t xml:space="preserve">            Pentru </w:t>
      </w:r>
      <w:r w:rsidRPr="001F4C12">
        <w:rPr>
          <w:rFonts w:ascii="Trebuchet MS" w:hAnsi="Trebuchet MS"/>
          <w:bCs/>
        </w:rPr>
        <w:t>motivele invocate</w:t>
      </w:r>
      <w:r w:rsidRPr="001F4C12">
        <w:rPr>
          <w:rFonts w:ascii="Trebuchet MS" w:hAnsi="Trebuchet MS"/>
        </w:rPr>
        <w:t xml:space="preserve">, vă transmitem alăturat, în vederea avizării și aprobării, </w:t>
      </w:r>
      <w:r w:rsidRPr="001F4C12">
        <w:rPr>
          <w:rFonts w:ascii="Trebuchet MS" w:hAnsi="Trebuchet MS"/>
          <w:b/>
          <w:i/>
        </w:rPr>
        <w:t xml:space="preserve">proiectul de ordin </w:t>
      </w:r>
      <w:r w:rsidRPr="001F4C12">
        <w:rPr>
          <w:rFonts w:ascii="Trebuchet MS" w:hAnsi="Trebuchet MS"/>
          <w:b/>
          <w:bCs/>
          <w:i/>
        </w:rPr>
        <w:t xml:space="preserve">pentru modificarea </w:t>
      </w:r>
      <w:r w:rsidR="00FB4629" w:rsidRPr="00FB4629">
        <w:rPr>
          <w:rFonts w:ascii="Trebuchet MS" w:hAnsi="Trebuchet MS"/>
          <w:b/>
          <w:bCs/>
          <w:i/>
        </w:rPr>
        <w:t xml:space="preserve">Ghidului de finanţare </w:t>
      </w:r>
      <w:r w:rsidR="00FB4629" w:rsidRPr="00FB4629">
        <w:rPr>
          <w:rFonts w:ascii="Trebuchet MS" w:hAnsi="Trebuchet MS"/>
          <w:b/>
          <w:bCs/>
          <w:i/>
          <w:lang w:val="en-US"/>
        </w:rPr>
        <w:t xml:space="preserve">a </w:t>
      </w:r>
      <w:proofErr w:type="spellStart"/>
      <w:r w:rsidR="00FB4629" w:rsidRPr="00FB4629">
        <w:rPr>
          <w:rFonts w:ascii="Trebuchet MS" w:hAnsi="Trebuchet MS"/>
          <w:b/>
          <w:bCs/>
          <w:i/>
          <w:lang w:val="en-US"/>
        </w:rPr>
        <w:t>Programului</w:t>
      </w:r>
      <w:proofErr w:type="spellEnd"/>
      <w:r w:rsidR="00FB4629" w:rsidRPr="00FB4629">
        <w:rPr>
          <w:rFonts w:ascii="Trebuchet MS" w:hAnsi="Trebuchet MS"/>
          <w:b/>
          <w:bCs/>
          <w:i/>
          <w:lang w:val="en-US"/>
        </w:rPr>
        <w:t xml:space="preserve"> de </w:t>
      </w:r>
      <w:proofErr w:type="spellStart"/>
      <w:r w:rsidR="00FB4629" w:rsidRPr="00FB4629">
        <w:rPr>
          <w:rFonts w:ascii="Trebuchet MS" w:hAnsi="Trebuchet MS"/>
          <w:b/>
          <w:bCs/>
          <w:i/>
          <w:lang w:val="en-US"/>
        </w:rPr>
        <w:t>stimulare</w:t>
      </w:r>
      <w:proofErr w:type="spellEnd"/>
      <w:r w:rsidR="00FB4629" w:rsidRPr="00FB4629">
        <w:rPr>
          <w:rFonts w:ascii="Trebuchet MS" w:hAnsi="Trebuchet MS"/>
          <w:b/>
          <w:bCs/>
          <w:i/>
          <w:lang w:val="en-US"/>
        </w:rPr>
        <w:t xml:space="preserve"> a </w:t>
      </w:r>
      <w:proofErr w:type="spellStart"/>
      <w:r w:rsidR="00FB4629" w:rsidRPr="00FB4629">
        <w:rPr>
          <w:rFonts w:ascii="Trebuchet MS" w:hAnsi="Trebuchet MS"/>
          <w:b/>
          <w:bCs/>
          <w:i/>
          <w:lang w:val="en-US"/>
        </w:rPr>
        <w:t>înnoirii</w:t>
      </w:r>
      <w:proofErr w:type="spellEnd"/>
      <w:r w:rsidR="00FB4629" w:rsidRPr="00FB4629">
        <w:rPr>
          <w:rFonts w:ascii="Trebuchet MS" w:hAnsi="Trebuchet MS"/>
          <w:b/>
          <w:bCs/>
          <w:i/>
          <w:lang w:val="en-US"/>
        </w:rPr>
        <w:t xml:space="preserve"> </w:t>
      </w:r>
      <w:proofErr w:type="spellStart"/>
      <w:r w:rsidR="00FB4629" w:rsidRPr="00FB4629">
        <w:rPr>
          <w:rFonts w:ascii="Trebuchet MS" w:hAnsi="Trebuchet MS"/>
          <w:b/>
          <w:bCs/>
          <w:i/>
          <w:lang w:val="en-US"/>
        </w:rPr>
        <w:t>Parcului</w:t>
      </w:r>
      <w:proofErr w:type="spellEnd"/>
      <w:r w:rsidR="00FB4629" w:rsidRPr="00FB4629">
        <w:rPr>
          <w:rFonts w:ascii="Trebuchet MS" w:hAnsi="Trebuchet MS"/>
          <w:b/>
          <w:bCs/>
          <w:i/>
          <w:lang w:val="en-US"/>
        </w:rPr>
        <w:t xml:space="preserve"> </w:t>
      </w:r>
      <w:proofErr w:type="spellStart"/>
      <w:r w:rsidR="00FB4629" w:rsidRPr="00FB4629">
        <w:rPr>
          <w:rFonts w:ascii="Trebuchet MS" w:hAnsi="Trebuchet MS"/>
          <w:b/>
          <w:bCs/>
          <w:i/>
          <w:lang w:val="en-US"/>
        </w:rPr>
        <w:t>naţional</w:t>
      </w:r>
      <w:proofErr w:type="spellEnd"/>
      <w:r w:rsidR="00FB4629" w:rsidRPr="00FB4629">
        <w:rPr>
          <w:rFonts w:ascii="Trebuchet MS" w:hAnsi="Trebuchet MS"/>
          <w:b/>
          <w:bCs/>
          <w:i/>
          <w:lang w:val="en-US"/>
        </w:rPr>
        <w:t xml:space="preserve"> de </w:t>
      </w:r>
      <w:proofErr w:type="spellStart"/>
      <w:r w:rsidR="00FB4629" w:rsidRPr="00FB4629">
        <w:rPr>
          <w:rFonts w:ascii="Trebuchet MS" w:hAnsi="Trebuchet MS"/>
          <w:b/>
          <w:bCs/>
          <w:i/>
          <w:lang w:val="en-US"/>
        </w:rPr>
        <w:t>tractoare</w:t>
      </w:r>
      <w:proofErr w:type="spellEnd"/>
      <w:r w:rsidR="00FB4629" w:rsidRPr="00FB4629">
        <w:rPr>
          <w:rFonts w:ascii="Trebuchet MS" w:hAnsi="Trebuchet MS"/>
          <w:b/>
          <w:bCs/>
          <w:i/>
          <w:lang w:val="en-US"/>
        </w:rPr>
        <w:t xml:space="preserve"> </w:t>
      </w:r>
      <w:proofErr w:type="spellStart"/>
      <w:r w:rsidR="00FB4629" w:rsidRPr="00FB4629">
        <w:rPr>
          <w:rFonts w:ascii="Trebuchet MS" w:hAnsi="Trebuchet MS"/>
          <w:b/>
          <w:bCs/>
          <w:i/>
          <w:lang w:val="en-US"/>
        </w:rPr>
        <w:t>şi</w:t>
      </w:r>
      <w:proofErr w:type="spellEnd"/>
      <w:r w:rsidR="00FB4629" w:rsidRPr="00FB4629">
        <w:rPr>
          <w:rFonts w:ascii="Trebuchet MS" w:hAnsi="Trebuchet MS"/>
          <w:b/>
          <w:bCs/>
          <w:i/>
          <w:lang w:val="en-US"/>
        </w:rPr>
        <w:t xml:space="preserve"> </w:t>
      </w:r>
      <w:proofErr w:type="spellStart"/>
      <w:r w:rsidR="00FB4629" w:rsidRPr="00FB4629">
        <w:rPr>
          <w:rFonts w:ascii="Trebuchet MS" w:hAnsi="Trebuchet MS"/>
          <w:b/>
          <w:bCs/>
          <w:i/>
          <w:lang w:val="en-US"/>
        </w:rPr>
        <w:t>maşini</w:t>
      </w:r>
      <w:proofErr w:type="spellEnd"/>
      <w:r w:rsidR="00FB4629" w:rsidRPr="00FB4629">
        <w:rPr>
          <w:rFonts w:ascii="Trebuchet MS" w:hAnsi="Trebuchet MS"/>
          <w:b/>
          <w:bCs/>
          <w:i/>
          <w:lang w:val="en-US"/>
        </w:rPr>
        <w:t xml:space="preserve"> </w:t>
      </w:r>
      <w:proofErr w:type="spellStart"/>
      <w:r w:rsidR="00FB4629" w:rsidRPr="00FB4629">
        <w:rPr>
          <w:rFonts w:ascii="Trebuchet MS" w:hAnsi="Trebuchet MS"/>
          <w:b/>
          <w:bCs/>
          <w:i/>
          <w:lang w:val="en-US"/>
        </w:rPr>
        <w:t>agricole</w:t>
      </w:r>
      <w:proofErr w:type="spellEnd"/>
      <w:r w:rsidR="00FB4629" w:rsidRPr="00FB4629">
        <w:rPr>
          <w:rFonts w:ascii="Trebuchet MS" w:hAnsi="Trebuchet MS"/>
          <w:b/>
          <w:bCs/>
          <w:i/>
          <w:lang w:val="en-US"/>
        </w:rPr>
        <w:t xml:space="preserve"> </w:t>
      </w:r>
      <w:proofErr w:type="spellStart"/>
      <w:r w:rsidR="00FB4629" w:rsidRPr="00FB4629">
        <w:rPr>
          <w:rFonts w:ascii="Trebuchet MS" w:hAnsi="Trebuchet MS"/>
          <w:b/>
          <w:bCs/>
          <w:i/>
          <w:lang w:val="en-US"/>
        </w:rPr>
        <w:t>autopropulsate</w:t>
      </w:r>
      <w:proofErr w:type="spellEnd"/>
      <w:r w:rsidR="00FB4629" w:rsidRPr="00FB4629">
        <w:rPr>
          <w:rFonts w:ascii="Trebuchet MS" w:hAnsi="Trebuchet MS"/>
          <w:b/>
          <w:bCs/>
          <w:i/>
        </w:rPr>
        <w:t>, aprobat prin Ordinul ministrului mediului, apelor şi pădurilor nr. 2499/202</w:t>
      </w:r>
      <w:r w:rsidR="00FB4629" w:rsidRPr="00FB4629">
        <w:rPr>
          <w:rFonts w:ascii="Trebuchet MS" w:hAnsi="Trebuchet MS"/>
          <w:b/>
          <w:bCs/>
          <w:i/>
          <w:lang w:val="en-US"/>
        </w:rPr>
        <w:t>4</w:t>
      </w:r>
      <w:r w:rsidRPr="001F4C12">
        <w:rPr>
          <w:rFonts w:ascii="Trebuchet MS" w:hAnsi="Trebuchet MS"/>
          <w:b/>
          <w:bCs/>
          <w:i/>
        </w:rPr>
        <w:t>.</w:t>
      </w:r>
    </w:p>
    <w:p w14:paraId="41B149CB" w14:textId="77777777" w:rsidR="00943087" w:rsidRPr="001F4C12" w:rsidRDefault="00943087" w:rsidP="001F4C12">
      <w:pPr>
        <w:autoSpaceDE w:val="0"/>
        <w:autoSpaceDN w:val="0"/>
        <w:adjustRightInd w:val="0"/>
        <w:spacing w:after="0" w:line="276" w:lineRule="auto"/>
        <w:jc w:val="both"/>
        <w:rPr>
          <w:rFonts w:ascii="Trebuchet MS" w:hAnsi="Trebuchet MS"/>
          <w:b/>
          <w:bCs/>
          <w:i/>
        </w:rPr>
      </w:pPr>
    </w:p>
    <w:p w14:paraId="09509650" w14:textId="77777777" w:rsidR="00743B4B" w:rsidRPr="00D7534F" w:rsidRDefault="00743B4B" w:rsidP="00743B4B">
      <w:pPr>
        <w:autoSpaceDE w:val="0"/>
        <w:autoSpaceDN w:val="0"/>
        <w:adjustRightInd w:val="0"/>
        <w:spacing w:after="0" w:line="276" w:lineRule="auto"/>
        <w:jc w:val="both"/>
        <w:rPr>
          <w:rFonts w:ascii="Trebuchet MS" w:hAnsi="Trebuchet MS"/>
          <w:b/>
          <w:bCs/>
          <w:i/>
          <w:iCs/>
        </w:rPr>
      </w:pPr>
    </w:p>
    <w:p w14:paraId="73A33355" w14:textId="4DA94D25" w:rsidR="00743B4B" w:rsidRPr="00D7534F" w:rsidRDefault="0056776E" w:rsidP="00743B4B">
      <w:pPr>
        <w:spacing w:after="0" w:line="276" w:lineRule="auto"/>
        <w:jc w:val="center"/>
        <w:rPr>
          <w:rFonts w:ascii="Trebuchet MS" w:eastAsia="Calibri" w:hAnsi="Trebuchet MS"/>
          <w:b/>
          <w:bCs/>
          <w:noProof/>
        </w:rPr>
      </w:pPr>
      <w:r>
        <w:rPr>
          <w:rFonts w:ascii="Trebuchet MS" w:eastAsia="Calibri" w:hAnsi="Trebuchet MS"/>
          <w:b/>
          <w:bCs/>
          <w:noProof/>
        </w:rPr>
        <w:t>VICE</w:t>
      </w:r>
      <w:r w:rsidR="00743B4B" w:rsidRPr="00D7534F">
        <w:rPr>
          <w:rFonts w:ascii="Trebuchet MS" w:eastAsia="Calibri" w:hAnsi="Trebuchet MS"/>
          <w:b/>
          <w:bCs/>
          <w:noProof/>
        </w:rPr>
        <w:t>PREȘEDINTE,</w:t>
      </w:r>
    </w:p>
    <w:p w14:paraId="56F52D87" w14:textId="61B03BC6" w:rsidR="00743B4B" w:rsidRPr="00D7534F" w:rsidRDefault="0056776E" w:rsidP="00743B4B">
      <w:pPr>
        <w:spacing w:after="0" w:line="276" w:lineRule="auto"/>
        <w:jc w:val="center"/>
        <w:rPr>
          <w:rFonts w:ascii="Trebuchet MS" w:eastAsia="Calibri" w:hAnsi="Trebuchet MS"/>
          <w:b/>
          <w:bCs/>
          <w:lang w:val="en-US"/>
        </w:rPr>
      </w:pPr>
      <w:r>
        <w:rPr>
          <w:rFonts w:ascii="Trebuchet MS" w:eastAsia="Calibri" w:hAnsi="Trebuchet MS"/>
          <w:b/>
          <w:bCs/>
          <w:lang w:val="en-US"/>
        </w:rPr>
        <w:t>Adrian CORBU</w:t>
      </w:r>
    </w:p>
    <w:p w14:paraId="16E07261" w14:textId="77777777" w:rsidR="00743B4B" w:rsidRPr="00D7534F" w:rsidRDefault="00743B4B" w:rsidP="00743B4B">
      <w:pPr>
        <w:spacing w:after="0" w:line="276" w:lineRule="auto"/>
        <w:jc w:val="center"/>
        <w:rPr>
          <w:rFonts w:ascii="Trebuchet MS" w:eastAsia="Calibri" w:hAnsi="Trebuchet MS"/>
          <w:b/>
          <w:bCs/>
          <w:lang w:val="en-US"/>
        </w:rPr>
      </w:pPr>
    </w:p>
    <w:p w14:paraId="207B245A" w14:textId="77777777" w:rsidR="00743B4B" w:rsidRPr="00D7534F" w:rsidRDefault="00743B4B" w:rsidP="00C9010B">
      <w:pPr>
        <w:tabs>
          <w:tab w:val="left" w:pos="3790"/>
        </w:tabs>
        <w:spacing w:line="240" w:lineRule="auto"/>
        <w:rPr>
          <w:rFonts w:ascii="Trebuchet MS" w:hAnsi="Trebuchet MS"/>
        </w:rPr>
      </w:pPr>
    </w:p>
    <w:sectPr w:rsidR="00743B4B" w:rsidRPr="00D7534F" w:rsidSect="009A2E97">
      <w:headerReference w:type="even" r:id="rId8"/>
      <w:headerReference w:type="default" r:id="rId9"/>
      <w:footerReference w:type="even" r:id="rId10"/>
      <w:footerReference w:type="default" r:id="rId11"/>
      <w:headerReference w:type="first" r:id="rId12"/>
      <w:footerReference w:type="first" r:id="rId13"/>
      <w:pgSz w:w="11906" w:h="16838" w:code="9"/>
      <w:pgMar w:top="224" w:right="1080" w:bottom="1440" w:left="1080" w:header="1654"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C6C4B" w14:textId="77777777" w:rsidR="001961B7" w:rsidRDefault="001961B7" w:rsidP="00143ACD">
      <w:pPr>
        <w:spacing w:after="0" w:line="240" w:lineRule="auto"/>
      </w:pPr>
      <w:r>
        <w:separator/>
      </w:r>
    </w:p>
  </w:endnote>
  <w:endnote w:type="continuationSeparator" w:id="0">
    <w:p w14:paraId="7CEAB7EA" w14:textId="77777777" w:rsidR="001961B7" w:rsidRDefault="001961B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D772" w14:textId="77777777" w:rsidR="00C9270C" w:rsidRDefault="00C92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0" w:name="_Hlk152145191"/>
    <w:bookmarkStart w:id="1" w:name="_Hlk152145192"/>
    <w:bookmarkStart w:id="2" w:name="_Hlk152145193"/>
    <w:bookmarkStart w:id="3" w:name="_Hlk152145194"/>
    <w:bookmarkStart w:id="4" w:name="_Hlk152145195"/>
    <w:bookmarkStart w:id="5"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0"/>
  <w:bookmarkEnd w:id="1"/>
  <w:bookmarkEnd w:id="2"/>
  <w:bookmarkEnd w:id="3"/>
  <w:bookmarkEnd w:id="4"/>
  <w:bookmarkEnd w:id="5"/>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F2507" w14:textId="77777777" w:rsidR="001961B7" w:rsidRDefault="001961B7" w:rsidP="00143ACD">
      <w:pPr>
        <w:spacing w:after="0" w:line="240" w:lineRule="auto"/>
      </w:pPr>
      <w:r>
        <w:separator/>
      </w:r>
    </w:p>
  </w:footnote>
  <w:footnote w:type="continuationSeparator" w:id="0">
    <w:p w14:paraId="52AAEA8E" w14:textId="77777777" w:rsidR="001961B7" w:rsidRDefault="001961B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B4CB" w14:textId="11F12BAB" w:rsidR="00C9270C" w:rsidRDefault="00000000">
    <w:pPr>
      <w:pStyle w:val="Header"/>
    </w:pPr>
    <w:r>
      <w:rPr>
        <w:noProof/>
      </w:rPr>
      <w:pict w14:anchorId="284FA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7563" o:spid="_x0000_s1026" type="#_x0000_t136" style="position:absolute;margin-left:0;margin-top:0;width:458pt;height:229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65C6F1A6" w:rsidR="00143ACD" w:rsidRDefault="00000000">
    <w:pPr>
      <w:pStyle w:val="Header"/>
    </w:pPr>
    <w:r>
      <w:rPr>
        <w:noProof/>
      </w:rPr>
      <w:pict w14:anchorId="3200D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7564" o:spid="_x0000_s1027" type="#_x0000_t136" style="position:absolute;margin-left:0;margin-top:0;width:458pt;height:229pt;rotation:315;z-index:-25165107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05C0" w14:textId="6161FAB1" w:rsidR="001B47C8" w:rsidRDefault="00000000" w:rsidP="000F5E89">
    <w:pPr>
      <w:pStyle w:val="Header"/>
      <w:jc w:val="right"/>
    </w:pPr>
    <w:r>
      <w:rPr>
        <w:noProof/>
      </w:rPr>
      <w:pict w14:anchorId="1DC67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7562" o:spid="_x0000_s1025" type="#_x0000_t136" style="position:absolute;left:0;text-align:left;margin-left:0;margin-top:0;width:458pt;height:229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6938DDE3">
          <wp:simplePos x="0" y="0"/>
          <wp:positionH relativeFrom="page">
            <wp:posOffset>9525</wp:posOffset>
          </wp:positionH>
          <wp:positionV relativeFrom="paragraph">
            <wp:posOffset>-970722</wp:posOffset>
          </wp:positionV>
          <wp:extent cx="7751445" cy="1849755"/>
          <wp:effectExtent l="0" t="0" r="1905" b="0"/>
          <wp:wrapTopAndBottom/>
          <wp:docPr id="174450999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73ECB"/>
    <w:multiLevelType w:val="hybridMultilevel"/>
    <w:tmpl w:val="412ECFD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8519D9"/>
    <w:multiLevelType w:val="hybridMultilevel"/>
    <w:tmpl w:val="ADB20F1A"/>
    <w:lvl w:ilvl="0" w:tplc="4BE2932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1780762596">
    <w:abstractNumId w:val="1"/>
  </w:num>
  <w:num w:numId="2" w16cid:durableId="1673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42469"/>
    <w:rsid w:val="00050C0A"/>
    <w:rsid w:val="00057386"/>
    <w:rsid w:val="00067E92"/>
    <w:rsid w:val="0008175B"/>
    <w:rsid w:val="000C5C8B"/>
    <w:rsid w:val="000E6620"/>
    <w:rsid w:val="000F5E89"/>
    <w:rsid w:val="000F7A98"/>
    <w:rsid w:val="001106DF"/>
    <w:rsid w:val="001302B5"/>
    <w:rsid w:val="00143ACD"/>
    <w:rsid w:val="00192876"/>
    <w:rsid w:val="001961B7"/>
    <w:rsid w:val="001B47C8"/>
    <w:rsid w:val="001B48C6"/>
    <w:rsid w:val="001E6747"/>
    <w:rsid w:val="001F4C12"/>
    <w:rsid w:val="0020155E"/>
    <w:rsid w:val="002201FB"/>
    <w:rsid w:val="00275D41"/>
    <w:rsid w:val="002D11C5"/>
    <w:rsid w:val="002D40E9"/>
    <w:rsid w:val="003343E0"/>
    <w:rsid w:val="00346B49"/>
    <w:rsid w:val="00354326"/>
    <w:rsid w:val="00375CCC"/>
    <w:rsid w:val="00385F7B"/>
    <w:rsid w:val="00426B4C"/>
    <w:rsid w:val="00482EF6"/>
    <w:rsid w:val="004B09B7"/>
    <w:rsid w:val="004B31D3"/>
    <w:rsid w:val="004B7417"/>
    <w:rsid w:val="004C0CE7"/>
    <w:rsid w:val="004C7186"/>
    <w:rsid w:val="0053065D"/>
    <w:rsid w:val="005328DC"/>
    <w:rsid w:val="0056776E"/>
    <w:rsid w:val="00586763"/>
    <w:rsid w:val="005B1EB2"/>
    <w:rsid w:val="005C0E65"/>
    <w:rsid w:val="005C25D3"/>
    <w:rsid w:val="005F3357"/>
    <w:rsid w:val="005F4FD4"/>
    <w:rsid w:val="005F54DB"/>
    <w:rsid w:val="00631E2A"/>
    <w:rsid w:val="00693666"/>
    <w:rsid w:val="006C17F8"/>
    <w:rsid w:val="006C7CF9"/>
    <w:rsid w:val="006D3EF6"/>
    <w:rsid w:val="006D65DB"/>
    <w:rsid w:val="006F796E"/>
    <w:rsid w:val="00701AFE"/>
    <w:rsid w:val="00705A1B"/>
    <w:rsid w:val="00720410"/>
    <w:rsid w:val="00732688"/>
    <w:rsid w:val="00743B4B"/>
    <w:rsid w:val="007535D1"/>
    <w:rsid w:val="0078089E"/>
    <w:rsid w:val="007D4A5C"/>
    <w:rsid w:val="007E31AC"/>
    <w:rsid w:val="007E6B92"/>
    <w:rsid w:val="007F6593"/>
    <w:rsid w:val="0081504B"/>
    <w:rsid w:val="008507D9"/>
    <w:rsid w:val="008656F6"/>
    <w:rsid w:val="00873D0B"/>
    <w:rsid w:val="008C7811"/>
    <w:rsid w:val="008D246C"/>
    <w:rsid w:val="0090061B"/>
    <w:rsid w:val="009043A3"/>
    <w:rsid w:val="009142A5"/>
    <w:rsid w:val="00926CB5"/>
    <w:rsid w:val="00943087"/>
    <w:rsid w:val="00997862"/>
    <w:rsid w:val="009A2E97"/>
    <w:rsid w:val="009B480A"/>
    <w:rsid w:val="00A00EDE"/>
    <w:rsid w:val="00A05617"/>
    <w:rsid w:val="00A0719A"/>
    <w:rsid w:val="00A3716D"/>
    <w:rsid w:val="00A47A88"/>
    <w:rsid w:val="00A84942"/>
    <w:rsid w:val="00AD3542"/>
    <w:rsid w:val="00AD6C71"/>
    <w:rsid w:val="00AF1EA5"/>
    <w:rsid w:val="00AF5FD7"/>
    <w:rsid w:val="00B203A3"/>
    <w:rsid w:val="00B83A2F"/>
    <w:rsid w:val="00B91498"/>
    <w:rsid w:val="00BE0746"/>
    <w:rsid w:val="00BE4272"/>
    <w:rsid w:val="00C02DFA"/>
    <w:rsid w:val="00C1056F"/>
    <w:rsid w:val="00C137F9"/>
    <w:rsid w:val="00C25324"/>
    <w:rsid w:val="00C503A8"/>
    <w:rsid w:val="00C51D2A"/>
    <w:rsid w:val="00C9010B"/>
    <w:rsid w:val="00C9270C"/>
    <w:rsid w:val="00CC444F"/>
    <w:rsid w:val="00D13D57"/>
    <w:rsid w:val="00D14EFF"/>
    <w:rsid w:val="00D1638C"/>
    <w:rsid w:val="00D356FA"/>
    <w:rsid w:val="00D62259"/>
    <w:rsid w:val="00D7534F"/>
    <w:rsid w:val="00D8381D"/>
    <w:rsid w:val="00D90F4F"/>
    <w:rsid w:val="00DA60CA"/>
    <w:rsid w:val="00DD046C"/>
    <w:rsid w:val="00DE792C"/>
    <w:rsid w:val="00E07281"/>
    <w:rsid w:val="00E82CD9"/>
    <w:rsid w:val="00E84F3C"/>
    <w:rsid w:val="00E874DB"/>
    <w:rsid w:val="00EC4725"/>
    <w:rsid w:val="00F26E47"/>
    <w:rsid w:val="00F54F87"/>
    <w:rsid w:val="00F66B32"/>
    <w:rsid w:val="00F751B6"/>
    <w:rsid w:val="00FB4629"/>
    <w:rsid w:val="00FB5C16"/>
    <w:rsid w:val="00FB79D8"/>
    <w:rsid w:val="00FD3F78"/>
    <w:rsid w:val="00FE12A9"/>
    <w:rsid w:val="00F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 w:type="paragraph" w:styleId="ListParagraph">
    <w:name w:val="List Paragraph"/>
    <w:basedOn w:val="Normal"/>
    <w:uiPriority w:val="34"/>
    <w:qFormat/>
    <w:rsid w:val="00D1638C"/>
    <w:pPr>
      <w:spacing w:after="200" w:line="276" w:lineRule="auto"/>
      <w:ind w:left="720"/>
      <w:contextualSpacing/>
    </w:pPr>
    <w:rPr>
      <w:rFonts w:ascii="Calibri" w:eastAsia="Times New Roman" w:hAnsi="Calibri" w:cs="Times New Roman"/>
      <w:noProo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17806">
      <w:bodyDiv w:val="1"/>
      <w:marLeft w:val="0"/>
      <w:marRight w:val="0"/>
      <w:marTop w:val="0"/>
      <w:marBottom w:val="0"/>
      <w:divBdr>
        <w:top w:val="none" w:sz="0" w:space="0" w:color="auto"/>
        <w:left w:val="none" w:sz="0" w:space="0" w:color="auto"/>
        <w:bottom w:val="none" w:sz="0" w:space="0" w:color="auto"/>
        <w:right w:val="none" w:sz="0" w:space="0" w:color="auto"/>
      </w:divBdr>
    </w:div>
    <w:div w:id="18283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8</cp:revision>
  <cp:lastPrinted>2025-01-17T08:44:00Z</cp:lastPrinted>
  <dcterms:created xsi:type="dcterms:W3CDTF">2025-01-17T08:19:00Z</dcterms:created>
  <dcterms:modified xsi:type="dcterms:W3CDTF">2025-02-19T09:03:00Z</dcterms:modified>
</cp:coreProperties>
</file>