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A0DC9" w14:textId="4E185127" w:rsidR="00514F4E" w:rsidRPr="0086259E" w:rsidRDefault="00514F4E" w:rsidP="00BA6CC3">
      <w:pPr>
        <w:widowControl w:val="0"/>
        <w:autoSpaceDE w:val="0"/>
        <w:autoSpaceDN w:val="0"/>
        <w:adjustRightInd w:val="0"/>
        <w:ind w:left="284"/>
        <w:jc w:val="center"/>
        <w:rPr>
          <w:rFonts w:ascii="Trebuchet MS" w:hAnsi="Trebuchet MS"/>
          <w:b/>
          <w:color w:val="000000"/>
        </w:rPr>
      </w:pPr>
      <w:r w:rsidRPr="0086259E">
        <w:rPr>
          <w:rFonts w:ascii="Trebuchet MS" w:hAnsi="Trebuchet MS"/>
          <w:b/>
          <w:color w:val="000000"/>
        </w:rPr>
        <w:t>Nr ....................din ......................</w:t>
      </w:r>
      <w:r>
        <w:rPr>
          <w:rFonts w:ascii="Trebuchet MS" w:hAnsi="Trebuchet MS"/>
          <w:b/>
          <w:color w:val="000000"/>
        </w:rPr>
        <w:t>202</w:t>
      </w:r>
      <w:r w:rsidR="00B87C24">
        <w:rPr>
          <w:rFonts w:ascii="Trebuchet MS" w:hAnsi="Trebuchet MS"/>
          <w:b/>
          <w:color w:val="000000"/>
        </w:rPr>
        <w:t>4</w:t>
      </w:r>
    </w:p>
    <w:p w14:paraId="7F0F9BC0" w14:textId="77777777" w:rsidR="00514F4E" w:rsidRPr="0086259E" w:rsidRDefault="00514F4E" w:rsidP="00BA6CC3">
      <w:pPr>
        <w:ind w:left="284"/>
        <w:jc w:val="center"/>
        <w:rPr>
          <w:rFonts w:ascii="Trebuchet MS" w:eastAsia="MS Mincho" w:hAnsi="Trebuchet MS"/>
          <w:b/>
        </w:rPr>
      </w:pPr>
    </w:p>
    <w:p w14:paraId="14D71CBF" w14:textId="328D4CAD" w:rsidR="00514F4E" w:rsidRPr="00D23AAC" w:rsidRDefault="00514F4E" w:rsidP="00BA6CC3">
      <w:pPr>
        <w:spacing w:after="0"/>
        <w:ind w:left="284"/>
        <w:jc w:val="center"/>
        <w:rPr>
          <w:rFonts w:ascii="Trebuchet MS" w:eastAsia="MS Mincho" w:hAnsi="Trebuchet MS"/>
          <w:b/>
        </w:rPr>
      </w:pPr>
      <w:r w:rsidRPr="00D23AAC">
        <w:rPr>
          <w:rFonts w:ascii="Trebuchet MS" w:eastAsia="MS Mincho" w:hAnsi="Trebuchet MS"/>
          <w:b/>
        </w:rPr>
        <w:t>privind</w:t>
      </w:r>
      <w:r w:rsidR="00B87C24">
        <w:rPr>
          <w:rFonts w:ascii="Trebuchet MS" w:eastAsia="MS Mincho" w:hAnsi="Trebuchet MS"/>
          <w:b/>
        </w:rPr>
        <w:t xml:space="preserve"> aprobarea</w:t>
      </w:r>
      <w:r w:rsidRPr="00D23AAC">
        <w:rPr>
          <w:rFonts w:ascii="Trebuchet MS" w:eastAsia="MS Mincho" w:hAnsi="Trebuchet MS"/>
          <w:b/>
        </w:rPr>
        <w:t xml:space="preserve"> </w:t>
      </w:r>
      <w:r w:rsidR="00B87C24" w:rsidRPr="00B87C24">
        <w:rPr>
          <w:rFonts w:ascii="Trebuchet MS" w:eastAsia="MS Mincho" w:hAnsi="Trebuchet MS"/>
          <w:b/>
        </w:rPr>
        <w:t>Ghidul</w:t>
      </w:r>
      <w:r w:rsidR="00B87C24">
        <w:rPr>
          <w:rFonts w:ascii="Trebuchet MS" w:eastAsia="MS Mincho" w:hAnsi="Trebuchet MS"/>
          <w:b/>
        </w:rPr>
        <w:t>ui</w:t>
      </w:r>
      <w:r w:rsidR="00B87C24" w:rsidRPr="00B87C24">
        <w:rPr>
          <w:rFonts w:ascii="Trebuchet MS" w:eastAsia="MS Mincho" w:hAnsi="Trebuchet MS"/>
          <w:b/>
        </w:rPr>
        <w:t xml:space="preserve"> autorităților publice pentru accesul publicului la informația de mediu</w:t>
      </w:r>
    </w:p>
    <w:p w14:paraId="1B7698F1" w14:textId="77777777" w:rsidR="00514F4E" w:rsidRPr="00D23AAC" w:rsidRDefault="00514F4E" w:rsidP="00BA6CC3">
      <w:pPr>
        <w:spacing w:after="0"/>
        <w:jc w:val="center"/>
        <w:rPr>
          <w:rFonts w:ascii="Trebuchet MS" w:hAnsi="Trebuchet MS"/>
        </w:rPr>
      </w:pPr>
    </w:p>
    <w:p w14:paraId="23DA2B5C" w14:textId="4A680810" w:rsidR="00B6040A" w:rsidRPr="00B6040A" w:rsidRDefault="00B6040A" w:rsidP="00B6040A">
      <w:pPr>
        <w:spacing w:after="0"/>
        <w:ind w:left="284"/>
        <w:jc w:val="both"/>
        <w:rPr>
          <w:rFonts w:ascii="Trebuchet MS" w:hAnsi="Trebuchet MS"/>
        </w:rPr>
      </w:pPr>
      <w:r w:rsidRPr="00B6040A">
        <w:rPr>
          <w:rFonts w:ascii="Trebuchet MS" w:hAnsi="Trebuchet MS"/>
        </w:rPr>
        <w:t>Având în vedere Referatul de aprobare nr. D</w:t>
      </w:r>
      <w:r>
        <w:rPr>
          <w:rFonts w:ascii="Trebuchet MS" w:hAnsi="Trebuchet MS"/>
        </w:rPr>
        <w:t>GEICPSC/</w:t>
      </w:r>
      <w:r w:rsidR="00E15887" w:rsidRPr="00E15887">
        <w:rPr>
          <w:rFonts w:ascii="Trebuchet MS" w:hAnsi="Trebuchet MS"/>
        </w:rPr>
        <w:t>125713/</w:t>
      </w:r>
      <w:r w:rsidR="00722398">
        <w:rPr>
          <w:rFonts w:ascii="Trebuchet MS" w:hAnsi="Trebuchet MS"/>
        </w:rPr>
        <w:t>21</w:t>
      </w:r>
      <w:r w:rsidRPr="00B6040A">
        <w:rPr>
          <w:rFonts w:ascii="Trebuchet MS" w:hAnsi="Trebuchet MS"/>
        </w:rPr>
        <w:t>.</w:t>
      </w:r>
      <w:r>
        <w:rPr>
          <w:rFonts w:ascii="Trebuchet MS" w:hAnsi="Trebuchet MS"/>
        </w:rPr>
        <w:t>0</w:t>
      </w:r>
      <w:r w:rsidR="00722398">
        <w:rPr>
          <w:rFonts w:ascii="Trebuchet MS" w:hAnsi="Trebuchet MS"/>
        </w:rPr>
        <w:t>5</w:t>
      </w:r>
      <w:r w:rsidRPr="00B6040A">
        <w:rPr>
          <w:rFonts w:ascii="Trebuchet MS" w:hAnsi="Trebuchet MS"/>
        </w:rPr>
        <w:t>.20</w:t>
      </w:r>
      <w:r>
        <w:rPr>
          <w:rFonts w:ascii="Trebuchet MS" w:hAnsi="Trebuchet MS"/>
        </w:rPr>
        <w:t>24</w:t>
      </w:r>
      <w:r w:rsidRPr="00B6040A">
        <w:rPr>
          <w:rFonts w:ascii="Trebuchet MS" w:hAnsi="Trebuchet MS"/>
        </w:rPr>
        <w:t xml:space="preserve"> al </w:t>
      </w:r>
      <w:proofErr w:type="spellStart"/>
      <w:r w:rsidRPr="00B6040A">
        <w:rPr>
          <w:rFonts w:ascii="Trebuchet MS" w:hAnsi="Trebuchet MS"/>
        </w:rPr>
        <w:t>Direcţiei</w:t>
      </w:r>
      <w:proofErr w:type="spellEnd"/>
      <w:r w:rsidRPr="00B6040A">
        <w:rPr>
          <w:rFonts w:ascii="Trebuchet MS" w:hAnsi="Trebuchet MS"/>
        </w:rPr>
        <w:t xml:space="preserve"> Generale Evaluare Impact</w:t>
      </w:r>
      <w:r>
        <w:rPr>
          <w:rFonts w:ascii="Trebuchet MS" w:hAnsi="Trebuchet MS"/>
        </w:rPr>
        <w:t>,</w:t>
      </w:r>
      <w:r w:rsidRPr="00B6040A">
        <w:rPr>
          <w:rFonts w:ascii="Trebuchet MS" w:hAnsi="Trebuchet MS"/>
        </w:rPr>
        <w:t xml:space="preserve"> Controlul Poluării</w:t>
      </w:r>
      <w:r>
        <w:rPr>
          <w:rFonts w:ascii="Trebuchet MS" w:hAnsi="Trebuchet MS"/>
        </w:rPr>
        <w:t xml:space="preserve"> și Schimbări Climatice</w:t>
      </w:r>
      <w:r w:rsidRPr="00B6040A">
        <w:rPr>
          <w:rFonts w:ascii="Trebuchet MS" w:hAnsi="Trebuchet MS"/>
        </w:rPr>
        <w:t>,</w:t>
      </w:r>
    </w:p>
    <w:p w14:paraId="294D8F65" w14:textId="77777777" w:rsidR="00032A29" w:rsidRDefault="00032A29" w:rsidP="00CD2321">
      <w:pPr>
        <w:spacing w:after="0"/>
        <w:ind w:left="284"/>
        <w:jc w:val="both"/>
        <w:rPr>
          <w:rFonts w:ascii="Trebuchet MS" w:hAnsi="Trebuchet MS"/>
        </w:rPr>
      </w:pPr>
      <w:r w:rsidRPr="00032A29">
        <w:rPr>
          <w:rFonts w:ascii="Trebuchet MS" w:hAnsi="Trebuchet MS"/>
        </w:rPr>
        <w:t xml:space="preserve">Ținând cont de prevederile art. 3 pct. (2) din </w:t>
      </w:r>
      <w:proofErr w:type="spellStart"/>
      <w:r w:rsidRPr="00032A29">
        <w:rPr>
          <w:rFonts w:ascii="Trebuchet MS" w:hAnsi="Trebuchet MS"/>
        </w:rPr>
        <w:t>Convenţia</w:t>
      </w:r>
      <w:proofErr w:type="spellEnd"/>
      <w:r w:rsidRPr="00032A29">
        <w:rPr>
          <w:rFonts w:ascii="Trebuchet MS" w:hAnsi="Trebuchet MS"/>
        </w:rPr>
        <w:t xml:space="preserve"> privind accesul la </w:t>
      </w:r>
      <w:proofErr w:type="spellStart"/>
      <w:r w:rsidRPr="00032A29">
        <w:rPr>
          <w:rFonts w:ascii="Trebuchet MS" w:hAnsi="Trebuchet MS"/>
        </w:rPr>
        <w:t>informaţie</w:t>
      </w:r>
      <w:proofErr w:type="spellEnd"/>
      <w:r w:rsidRPr="00032A29">
        <w:rPr>
          <w:rFonts w:ascii="Trebuchet MS" w:hAnsi="Trebuchet MS"/>
        </w:rPr>
        <w:t xml:space="preserve">, participarea publicului la luarea deciziei </w:t>
      </w:r>
      <w:proofErr w:type="spellStart"/>
      <w:r w:rsidRPr="00032A29">
        <w:rPr>
          <w:rFonts w:ascii="Trebuchet MS" w:hAnsi="Trebuchet MS"/>
        </w:rPr>
        <w:t>şi</w:t>
      </w:r>
      <w:proofErr w:type="spellEnd"/>
      <w:r w:rsidRPr="00032A29">
        <w:rPr>
          <w:rFonts w:ascii="Trebuchet MS" w:hAnsi="Trebuchet MS"/>
        </w:rPr>
        <w:t xml:space="preserve"> accesul la </w:t>
      </w:r>
      <w:proofErr w:type="spellStart"/>
      <w:r w:rsidRPr="00032A29">
        <w:rPr>
          <w:rFonts w:ascii="Trebuchet MS" w:hAnsi="Trebuchet MS"/>
        </w:rPr>
        <w:t>justiţie</w:t>
      </w:r>
      <w:proofErr w:type="spellEnd"/>
      <w:r w:rsidRPr="00032A29">
        <w:rPr>
          <w:rFonts w:ascii="Trebuchet MS" w:hAnsi="Trebuchet MS"/>
        </w:rPr>
        <w:t xml:space="preserve"> în probleme de mediu, semnată la </w:t>
      </w:r>
      <w:proofErr w:type="spellStart"/>
      <w:r w:rsidRPr="00032A29">
        <w:rPr>
          <w:rFonts w:ascii="Trebuchet MS" w:hAnsi="Trebuchet MS"/>
        </w:rPr>
        <w:t>Aarhus</w:t>
      </w:r>
      <w:proofErr w:type="spellEnd"/>
      <w:r w:rsidRPr="00032A29">
        <w:rPr>
          <w:rFonts w:ascii="Trebuchet MS" w:hAnsi="Trebuchet MS"/>
        </w:rPr>
        <w:t xml:space="preserve"> la 25 iunie 1998, ratificată prin Legea nr. 86/2000,</w:t>
      </w:r>
    </w:p>
    <w:p w14:paraId="4EE87483" w14:textId="7407CB60" w:rsidR="00CD2321" w:rsidRPr="00D65716" w:rsidRDefault="00CD2321" w:rsidP="00D65716">
      <w:pPr>
        <w:spacing w:after="0"/>
        <w:ind w:left="284"/>
        <w:jc w:val="both"/>
        <w:rPr>
          <w:rFonts w:ascii="Trebuchet MS" w:hAnsi="Trebuchet MS"/>
        </w:rPr>
      </w:pPr>
      <w:r w:rsidRPr="00D65716">
        <w:rPr>
          <w:rFonts w:ascii="Trebuchet MS" w:hAnsi="Trebuchet MS"/>
        </w:rPr>
        <w:t xml:space="preserve">În temeiul art. 57 alin. (1), (4) și (5) din Ordonanța de urgență a Guvernului nr. 57/2019 privind Codul administrativ, cu modificările </w:t>
      </w:r>
      <w:bookmarkStart w:id="0" w:name="_Hlk166490051"/>
      <w:r w:rsidRPr="00D65716">
        <w:rPr>
          <w:rFonts w:ascii="Trebuchet MS" w:hAnsi="Trebuchet MS"/>
        </w:rPr>
        <w:t xml:space="preserve">și completările </w:t>
      </w:r>
      <w:bookmarkEnd w:id="0"/>
      <w:r w:rsidRPr="00D65716">
        <w:rPr>
          <w:rFonts w:ascii="Trebuchet MS" w:hAnsi="Trebuchet MS"/>
        </w:rPr>
        <w:t xml:space="preserve">ulterioare, </w:t>
      </w:r>
      <w:bookmarkStart w:id="1" w:name="_Hlk167439051"/>
      <w:r w:rsidR="00D65716" w:rsidRPr="00D65716">
        <w:rPr>
          <w:rFonts w:ascii="Trebuchet MS" w:hAnsi="Trebuchet MS"/>
        </w:rPr>
        <w:t>al art. 40</w:t>
      </w:r>
      <w:r w:rsidR="00D65716" w:rsidRPr="00684326">
        <w:rPr>
          <w:rFonts w:ascii="Trebuchet MS" w:hAnsi="Trebuchet MS"/>
          <w:vertAlign w:val="superscript"/>
        </w:rPr>
        <w:t>1</w:t>
      </w:r>
      <w:r w:rsidR="00D65716" w:rsidRPr="00D65716">
        <w:rPr>
          <w:rFonts w:ascii="Trebuchet MS" w:hAnsi="Trebuchet MS"/>
        </w:rPr>
        <w:t xml:space="preserve"> din Hotărârea Guvernului nr. 878/2005 privind accesul publicului la </w:t>
      </w:r>
      <w:proofErr w:type="spellStart"/>
      <w:r w:rsidR="00D65716" w:rsidRPr="00D65716">
        <w:rPr>
          <w:rFonts w:ascii="Trebuchet MS" w:hAnsi="Trebuchet MS"/>
        </w:rPr>
        <w:t>informaţia</w:t>
      </w:r>
      <w:proofErr w:type="spellEnd"/>
      <w:r w:rsidR="00D65716" w:rsidRPr="00D65716">
        <w:rPr>
          <w:rFonts w:ascii="Trebuchet MS" w:hAnsi="Trebuchet MS"/>
        </w:rPr>
        <w:t xml:space="preserve"> privind mediul, cu modificările și completările ulterioare </w:t>
      </w:r>
      <w:bookmarkEnd w:id="1"/>
      <w:r w:rsidR="00D65716" w:rsidRPr="00D65716">
        <w:rPr>
          <w:rFonts w:ascii="Trebuchet MS" w:hAnsi="Trebuchet MS"/>
        </w:rPr>
        <w:t xml:space="preserve">și al </w:t>
      </w:r>
      <w:r w:rsidRPr="00D65716">
        <w:rPr>
          <w:rFonts w:ascii="Trebuchet MS" w:hAnsi="Trebuchet MS"/>
        </w:rPr>
        <w:t>art. 13 alin. (4) din Hotărârea Guvernului nr. 43/2020 privind organizarea și funcționarea Ministerului Mediului, Apelor și Pădurilor, cu modificările și completările ulterioare</w:t>
      </w:r>
      <w:r w:rsidR="00032A29" w:rsidRPr="00D65716">
        <w:rPr>
          <w:rFonts w:ascii="Trebuchet MS" w:hAnsi="Trebuchet MS"/>
        </w:rPr>
        <w:t>,</w:t>
      </w:r>
    </w:p>
    <w:p w14:paraId="0B3D5480" w14:textId="77777777" w:rsidR="00CD2321" w:rsidRDefault="00CD2321" w:rsidP="00546BC1">
      <w:pPr>
        <w:spacing w:after="0"/>
        <w:ind w:left="284"/>
        <w:rPr>
          <w:rFonts w:ascii="Trebuchet MS" w:hAnsi="Trebuchet MS"/>
          <w:b/>
        </w:rPr>
      </w:pPr>
    </w:p>
    <w:p w14:paraId="3DE19089" w14:textId="1B399607" w:rsidR="00514F4E" w:rsidRPr="00D23AAC" w:rsidRDefault="00514F4E" w:rsidP="00546BC1">
      <w:pPr>
        <w:spacing w:after="0"/>
        <w:ind w:left="284"/>
        <w:rPr>
          <w:rFonts w:ascii="Trebuchet MS" w:hAnsi="Trebuchet MS"/>
        </w:rPr>
      </w:pPr>
      <w:r w:rsidRPr="00D23AAC">
        <w:rPr>
          <w:rFonts w:ascii="Trebuchet MS" w:hAnsi="Trebuchet MS"/>
          <w:b/>
        </w:rPr>
        <w:t>ministrul mediului, apelor și pădurilor</w:t>
      </w:r>
      <w:r w:rsidRPr="00D23AAC">
        <w:rPr>
          <w:rFonts w:ascii="Trebuchet MS" w:hAnsi="Trebuchet MS"/>
        </w:rPr>
        <w:t xml:space="preserve"> emite următorul </w:t>
      </w:r>
    </w:p>
    <w:p w14:paraId="1172A70C" w14:textId="77777777" w:rsidR="00514F4E" w:rsidRPr="00D23AAC" w:rsidRDefault="00514F4E" w:rsidP="00546BC1">
      <w:pPr>
        <w:spacing w:after="0"/>
        <w:ind w:left="284"/>
        <w:rPr>
          <w:rFonts w:ascii="Trebuchet MS" w:hAnsi="Trebuchet MS"/>
        </w:rPr>
      </w:pPr>
      <w:r w:rsidRPr="00D23AAC">
        <w:rPr>
          <w:rFonts w:ascii="Trebuchet MS" w:hAnsi="Trebuchet MS"/>
        </w:rPr>
        <w:t xml:space="preserve"> </w:t>
      </w:r>
    </w:p>
    <w:p w14:paraId="767F3193" w14:textId="77777777" w:rsidR="00514F4E" w:rsidRPr="00D23AAC" w:rsidRDefault="00514F4E" w:rsidP="00546BC1">
      <w:pPr>
        <w:spacing w:after="0"/>
        <w:ind w:left="284"/>
        <w:jc w:val="center"/>
        <w:rPr>
          <w:rFonts w:ascii="Trebuchet MS" w:hAnsi="Trebuchet MS"/>
          <w:b/>
        </w:rPr>
      </w:pPr>
      <w:r w:rsidRPr="00D23AAC">
        <w:rPr>
          <w:rFonts w:ascii="Trebuchet MS" w:hAnsi="Trebuchet MS"/>
          <w:b/>
        </w:rPr>
        <w:t>O R D I N :</w:t>
      </w:r>
    </w:p>
    <w:p w14:paraId="089DD9C7" w14:textId="77777777" w:rsidR="00514F4E" w:rsidRPr="00D23AAC" w:rsidRDefault="00514F4E" w:rsidP="00546BC1">
      <w:pPr>
        <w:spacing w:after="0"/>
        <w:ind w:left="284"/>
        <w:rPr>
          <w:rFonts w:ascii="Trebuchet MS" w:hAnsi="Trebuchet MS"/>
        </w:rPr>
      </w:pPr>
    </w:p>
    <w:p w14:paraId="2AB8670F" w14:textId="77777777" w:rsidR="00514F4E" w:rsidRPr="00D23AAC" w:rsidRDefault="00514F4E" w:rsidP="00546BC1">
      <w:pPr>
        <w:spacing w:after="0"/>
        <w:ind w:left="284"/>
        <w:rPr>
          <w:rFonts w:ascii="Trebuchet MS" w:hAnsi="Trebuchet MS"/>
        </w:rPr>
      </w:pPr>
    </w:p>
    <w:p w14:paraId="2EB65362" w14:textId="575D68CA" w:rsidR="00F5778C" w:rsidRPr="00ED3297" w:rsidRDefault="00F5778C" w:rsidP="00ED3297">
      <w:pPr>
        <w:spacing w:after="0"/>
        <w:ind w:left="284"/>
        <w:jc w:val="both"/>
        <w:rPr>
          <w:rFonts w:ascii="Trebuchet MS" w:hAnsi="Trebuchet MS"/>
        </w:rPr>
      </w:pPr>
      <w:r w:rsidRPr="00ED3297">
        <w:rPr>
          <w:rFonts w:ascii="Trebuchet MS" w:hAnsi="Trebuchet MS"/>
        </w:rPr>
        <w:t xml:space="preserve">Art. 1 </w:t>
      </w:r>
      <w:r w:rsidR="00B540F5" w:rsidRPr="00ED3297">
        <w:rPr>
          <w:rFonts w:ascii="Trebuchet MS" w:hAnsi="Trebuchet MS"/>
        </w:rPr>
        <w:t>–</w:t>
      </w:r>
      <w:r w:rsidRPr="00ED3297">
        <w:rPr>
          <w:rFonts w:ascii="Trebuchet MS" w:hAnsi="Trebuchet MS"/>
        </w:rPr>
        <w:t xml:space="preserve"> Se aprobă </w:t>
      </w:r>
      <w:r w:rsidR="00D65716" w:rsidRPr="00ED3297">
        <w:rPr>
          <w:rFonts w:ascii="Trebuchet MS" w:hAnsi="Trebuchet MS"/>
        </w:rPr>
        <w:t>G</w:t>
      </w:r>
      <w:r w:rsidRPr="00ED3297">
        <w:rPr>
          <w:rFonts w:ascii="Trebuchet MS" w:hAnsi="Trebuchet MS"/>
        </w:rPr>
        <w:t>hidul autorităților publice pentru accesul publicului la informația de mediu, prevăzut în anexa care face parte integrantă din prezentul ordin.</w:t>
      </w:r>
    </w:p>
    <w:p w14:paraId="4097C893" w14:textId="77777777" w:rsidR="00F5778C" w:rsidRPr="00E547CC" w:rsidRDefault="00F5778C" w:rsidP="00F5778C">
      <w:pPr>
        <w:spacing w:after="0"/>
        <w:ind w:left="284"/>
        <w:jc w:val="both"/>
      </w:pPr>
    </w:p>
    <w:p w14:paraId="06783EA8" w14:textId="5383156A" w:rsidR="00514F4E" w:rsidRPr="00ED3297" w:rsidRDefault="00514F4E" w:rsidP="00B540F5">
      <w:pPr>
        <w:spacing w:after="0"/>
        <w:ind w:left="284"/>
        <w:jc w:val="both"/>
        <w:rPr>
          <w:rFonts w:ascii="Trebuchet MS" w:hAnsi="Trebuchet MS"/>
        </w:rPr>
      </w:pPr>
      <w:r w:rsidRPr="00ED3297">
        <w:rPr>
          <w:rFonts w:ascii="Trebuchet MS" w:hAnsi="Trebuchet MS"/>
        </w:rPr>
        <w:t xml:space="preserve">Art. 2 - </w:t>
      </w:r>
      <w:r w:rsidR="00B6040A" w:rsidRPr="00ED3297">
        <w:rPr>
          <w:rFonts w:ascii="Trebuchet MS" w:hAnsi="Trebuchet MS"/>
        </w:rPr>
        <w:t>Prezentul ordin se publică în Monitorul Oficial al României, Partea I.</w:t>
      </w:r>
    </w:p>
    <w:p w14:paraId="4E086EAD" w14:textId="77777777" w:rsidR="00514F4E" w:rsidRPr="00D23AAC" w:rsidRDefault="00514F4E" w:rsidP="00546BC1">
      <w:pPr>
        <w:ind w:left="284"/>
        <w:rPr>
          <w:rFonts w:ascii="Trebuchet MS" w:hAnsi="Trebuchet MS"/>
        </w:rPr>
      </w:pPr>
    </w:p>
    <w:p w14:paraId="348ABB2D" w14:textId="77777777" w:rsidR="00514F4E" w:rsidRPr="00E8511A" w:rsidRDefault="00514F4E" w:rsidP="00BA6CC3">
      <w:pPr>
        <w:ind w:left="284"/>
        <w:jc w:val="center"/>
        <w:rPr>
          <w:rFonts w:ascii="Trebuchet MS" w:hAnsi="Trebuchet MS"/>
          <w:b/>
        </w:rPr>
      </w:pPr>
      <w:r w:rsidRPr="00D23AAC">
        <w:rPr>
          <w:rFonts w:ascii="Trebuchet MS" w:hAnsi="Trebuchet MS"/>
          <w:b/>
          <w:color w:val="000000"/>
        </w:rPr>
        <w:t>MINISTRUL MEDIULUI, APELOR ȘI PĂDURILOR</w:t>
      </w:r>
    </w:p>
    <w:p w14:paraId="493B7641" w14:textId="77777777" w:rsidR="00514F4E" w:rsidRPr="00D23AAC" w:rsidRDefault="00514F4E" w:rsidP="00BA6CC3">
      <w:pPr>
        <w:ind w:left="284"/>
        <w:jc w:val="center"/>
        <w:rPr>
          <w:rFonts w:ascii="Trebuchet MS" w:hAnsi="Trebuchet MS"/>
        </w:rPr>
      </w:pPr>
      <w:r w:rsidRPr="00D23AAC">
        <w:rPr>
          <w:rFonts w:ascii="Trebuchet MS" w:hAnsi="Trebuchet MS"/>
          <w:b/>
        </w:rPr>
        <w:t>Mircea FECHET</w:t>
      </w:r>
    </w:p>
    <w:p w14:paraId="37FC5E96" w14:textId="2B64D26A" w:rsidR="00E8511A" w:rsidRDefault="00E8511A" w:rsidP="00765EBB">
      <w:pPr>
        <w:spacing w:after="120"/>
        <w:rPr>
          <w:rFonts w:ascii="Trebuchet MS" w:hAnsi="Trebuchet MS"/>
        </w:rPr>
      </w:pPr>
    </w:p>
    <w:p w14:paraId="07FD1C20" w14:textId="77777777" w:rsidR="00E8511A" w:rsidRDefault="00E8511A" w:rsidP="00E8511A">
      <w:pPr>
        <w:spacing w:after="0"/>
        <w:rPr>
          <w:rFonts w:ascii="Trebuchet MS" w:hAnsi="Trebuchet MS"/>
        </w:rPr>
      </w:pPr>
      <w:r>
        <w:rPr>
          <w:rFonts w:ascii="Trebuchet MS" w:hAnsi="Trebuchet MS"/>
        </w:rPr>
        <w:br w:type="page"/>
      </w:r>
    </w:p>
    <w:p w14:paraId="13753107" w14:textId="7F106419" w:rsidR="00FA1A54" w:rsidRPr="00FA1A54" w:rsidRDefault="00FA1A54" w:rsidP="00050E76">
      <w:pPr>
        <w:spacing w:after="120"/>
        <w:ind w:left="6379" w:right="107"/>
        <w:rPr>
          <w:rFonts w:ascii="Times New Roman" w:hAnsi="Times New Roman" w:cs="Times New Roman"/>
          <w:b/>
          <w:sz w:val="24"/>
          <w:szCs w:val="24"/>
          <w:u w:val="single"/>
        </w:rPr>
      </w:pPr>
      <w:r w:rsidRPr="00FA1A54">
        <w:rPr>
          <w:rFonts w:ascii="Times New Roman" w:hAnsi="Times New Roman" w:cs="Times New Roman"/>
          <w:sz w:val="24"/>
          <w:szCs w:val="24"/>
        </w:rPr>
        <w:lastRenderedPageBreak/>
        <w:t>Anexă</w:t>
      </w:r>
      <w:r w:rsidR="009E7D40">
        <w:rPr>
          <w:rFonts w:ascii="Times New Roman" w:hAnsi="Times New Roman" w:cs="Times New Roman"/>
          <w:sz w:val="24"/>
          <w:szCs w:val="24"/>
        </w:rPr>
        <w:t xml:space="preserve"> la OMMAP nr.</w:t>
      </w:r>
      <w:r w:rsidR="009E7D40" w:rsidRPr="009E7D40">
        <w:rPr>
          <w:rFonts w:ascii="Times New Roman" w:hAnsi="Times New Roman" w:cs="Times New Roman"/>
          <w:sz w:val="24"/>
          <w:szCs w:val="24"/>
          <w:u w:val="single"/>
        </w:rPr>
        <w:t xml:space="preserve"> </w:t>
      </w:r>
      <w:r w:rsidR="009E7D40" w:rsidRPr="00936D98">
        <w:rPr>
          <w:rFonts w:ascii="Times New Roman" w:hAnsi="Times New Roman" w:cs="Times New Roman"/>
          <w:sz w:val="24"/>
          <w:szCs w:val="24"/>
          <w:u w:val="single"/>
        </w:rPr>
        <w:t xml:space="preserve">                 </w:t>
      </w:r>
      <w:r w:rsidR="009E7D40" w:rsidRPr="00936D98">
        <w:rPr>
          <w:rFonts w:ascii="Times New Roman" w:hAnsi="Times New Roman" w:cs="Times New Roman"/>
          <w:sz w:val="24"/>
          <w:szCs w:val="24"/>
        </w:rPr>
        <w:t xml:space="preserve"> </w:t>
      </w:r>
    </w:p>
    <w:p w14:paraId="5663577A" w14:textId="77777777" w:rsidR="00FA1A54" w:rsidRPr="00FA1A54" w:rsidRDefault="00FA1A54" w:rsidP="000407F3">
      <w:pPr>
        <w:spacing w:after="0" w:line="240" w:lineRule="auto"/>
        <w:jc w:val="center"/>
        <w:rPr>
          <w:rFonts w:ascii="Times New Roman" w:hAnsi="Times New Roman" w:cs="Times New Roman"/>
          <w:b/>
          <w:sz w:val="24"/>
          <w:szCs w:val="24"/>
        </w:rPr>
      </w:pPr>
    </w:p>
    <w:p w14:paraId="3C1FC4BA" w14:textId="50B409F2" w:rsidR="00FA1A54" w:rsidRPr="00FA1A54" w:rsidRDefault="00FA1A54" w:rsidP="00050E76">
      <w:pPr>
        <w:spacing w:after="120"/>
        <w:jc w:val="center"/>
        <w:rPr>
          <w:rFonts w:ascii="Times New Roman" w:hAnsi="Times New Roman" w:cs="Times New Roman"/>
          <w:b/>
          <w:sz w:val="24"/>
          <w:szCs w:val="24"/>
        </w:rPr>
      </w:pPr>
      <w:r w:rsidRPr="00FA1A54">
        <w:rPr>
          <w:rFonts w:ascii="Times New Roman" w:hAnsi="Times New Roman" w:cs="Times New Roman"/>
          <w:b/>
          <w:sz w:val="24"/>
          <w:szCs w:val="24"/>
        </w:rPr>
        <w:t xml:space="preserve">Ghidul </w:t>
      </w:r>
      <w:r w:rsidR="009E7D40" w:rsidRPr="00FA1A54">
        <w:rPr>
          <w:rFonts w:ascii="Times New Roman" w:hAnsi="Times New Roman" w:cs="Times New Roman"/>
          <w:b/>
          <w:sz w:val="24"/>
          <w:szCs w:val="24"/>
        </w:rPr>
        <w:t>autorităților publice pentru accesul publicului la informația de mediu</w:t>
      </w:r>
    </w:p>
    <w:p w14:paraId="29CAF282" w14:textId="77777777" w:rsidR="00FA1A54" w:rsidRPr="00FA1A54" w:rsidRDefault="00FA1A54" w:rsidP="00050E76">
      <w:pPr>
        <w:spacing w:after="120"/>
        <w:ind w:firstLine="720"/>
        <w:jc w:val="center"/>
        <w:rPr>
          <w:rFonts w:ascii="Times New Roman" w:hAnsi="Times New Roman" w:cs="Times New Roman"/>
          <w:sz w:val="24"/>
          <w:szCs w:val="24"/>
        </w:rPr>
      </w:pPr>
    </w:p>
    <w:p w14:paraId="4751E0A3" w14:textId="7BB6872E" w:rsidR="009E7D40" w:rsidRDefault="009E7D40" w:rsidP="00050E7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Prezentul ghid </w:t>
      </w:r>
      <w:r w:rsidR="000407F3">
        <w:rPr>
          <w:rFonts w:ascii="Times New Roman" w:hAnsi="Times New Roman" w:cs="Times New Roman"/>
          <w:sz w:val="24"/>
          <w:szCs w:val="24"/>
        </w:rPr>
        <w:t>reprezintă un instrument destinat autorităților publice pentru</w:t>
      </w:r>
      <w:r w:rsidR="000407F3" w:rsidRPr="00FA1A54">
        <w:rPr>
          <w:rFonts w:ascii="Times New Roman" w:hAnsi="Times New Roman" w:cs="Times New Roman"/>
          <w:sz w:val="24"/>
          <w:szCs w:val="24"/>
        </w:rPr>
        <w:t xml:space="preserve"> îndrumarea funcționarilor publici implicați în procesul de solicitare a informației de mediu cu privire la aplicarea unitară și eficientă a prevederilor Convenți</w:t>
      </w:r>
      <w:r w:rsidR="000407F3">
        <w:rPr>
          <w:rFonts w:ascii="Times New Roman" w:hAnsi="Times New Roman" w:cs="Times New Roman"/>
          <w:sz w:val="24"/>
          <w:szCs w:val="24"/>
        </w:rPr>
        <w:t>ei</w:t>
      </w:r>
      <w:r w:rsidR="000407F3" w:rsidRPr="00FA1A54">
        <w:rPr>
          <w:rFonts w:ascii="Times New Roman" w:hAnsi="Times New Roman" w:cs="Times New Roman"/>
          <w:sz w:val="24"/>
          <w:szCs w:val="24"/>
        </w:rPr>
        <w:t xml:space="preserve"> </w:t>
      </w:r>
      <w:proofErr w:type="spellStart"/>
      <w:r w:rsidR="000407F3" w:rsidRPr="00FA1A54">
        <w:rPr>
          <w:rFonts w:ascii="Times New Roman" w:hAnsi="Times New Roman" w:cs="Times New Roman"/>
          <w:sz w:val="24"/>
          <w:szCs w:val="24"/>
        </w:rPr>
        <w:t>Aarhus</w:t>
      </w:r>
      <w:proofErr w:type="spellEnd"/>
      <w:r>
        <w:rPr>
          <w:rFonts w:ascii="Times New Roman" w:hAnsi="Times New Roman" w:cs="Times New Roman"/>
          <w:sz w:val="24"/>
          <w:szCs w:val="24"/>
        </w:rPr>
        <w:t>.</w:t>
      </w:r>
    </w:p>
    <w:p w14:paraId="69C61E05" w14:textId="1D401040"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Convenția Comisiei Economice Europene a Organizației Națiunilor Unite privind accesul la informație, participarea publicului la luarea deciziei și accesul la justiție în probleme de mediu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a fost deschisă spre semnare la data de 25 iunie 1998 în cadrul celei de-a patra Conferințe Ministeriale „Mediu pentru Europa”. Convenția a fost semnată de 39 de state, în prezent fiind ratificată de 48 de state. România a ratificat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prin Legea nr. 86/2000</w:t>
      </w:r>
      <w:r w:rsidR="006B73A4" w:rsidRPr="006B73A4">
        <w:t xml:space="preserve"> </w:t>
      </w:r>
      <w:r w:rsidR="006B73A4" w:rsidRPr="006B73A4">
        <w:rPr>
          <w:rFonts w:ascii="Times New Roman" w:hAnsi="Times New Roman" w:cs="Times New Roman"/>
          <w:sz w:val="24"/>
          <w:szCs w:val="24"/>
        </w:rPr>
        <w:t xml:space="preserve">pentru ratificarea </w:t>
      </w:r>
      <w:proofErr w:type="spellStart"/>
      <w:r w:rsidR="006B73A4" w:rsidRPr="006B73A4">
        <w:rPr>
          <w:rFonts w:ascii="Times New Roman" w:hAnsi="Times New Roman" w:cs="Times New Roman"/>
          <w:sz w:val="24"/>
          <w:szCs w:val="24"/>
        </w:rPr>
        <w:t>Convenţiei</w:t>
      </w:r>
      <w:proofErr w:type="spellEnd"/>
      <w:r w:rsidR="006B73A4" w:rsidRPr="006B73A4">
        <w:rPr>
          <w:rFonts w:ascii="Times New Roman" w:hAnsi="Times New Roman" w:cs="Times New Roman"/>
          <w:sz w:val="24"/>
          <w:szCs w:val="24"/>
        </w:rPr>
        <w:t xml:space="preserve"> privind accesul la </w:t>
      </w:r>
      <w:proofErr w:type="spellStart"/>
      <w:r w:rsidR="006B73A4" w:rsidRPr="006B73A4">
        <w:rPr>
          <w:rFonts w:ascii="Times New Roman" w:hAnsi="Times New Roman" w:cs="Times New Roman"/>
          <w:sz w:val="24"/>
          <w:szCs w:val="24"/>
        </w:rPr>
        <w:t>informaţie</w:t>
      </w:r>
      <w:proofErr w:type="spellEnd"/>
      <w:r w:rsidR="006B73A4" w:rsidRPr="006B73A4">
        <w:rPr>
          <w:rFonts w:ascii="Times New Roman" w:hAnsi="Times New Roman" w:cs="Times New Roman"/>
          <w:sz w:val="24"/>
          <w:szCs w:val="24"/>
        </w:rPr>
        <w:t xml:space="preserve">, participarea publicului la luarea deciziei </w:t>
      </w:r>
      <w:proofErr w:type="spellStart"/>
      <w:r w:rsidR="006B73A4" w:rsidRPr="006B73A4">
        <w:rPr>
          <w:rFonts w:ascii="Times New Roman" w:hAnsi="Times New Roman" w:cs="Times New Roman"/>
          <w:sz w:val="24"/>
          <w:szCs w:val="24"/>
        </w:rPr>
        <w:t>şi</w:t>
      </w:r>
      <w:proofErr w:type="spellEnd"/>
      <w:r w:rsidR="006B73A4" w:rsidRPr="006B73A4">
        <w:rPr>
          <w:rFonts w:ascii="Times New Roman" w:hAnsi="Times New Roman" w:cs="Times New Roman"/>
          <w:sz w:val="24"/>
          <w:szCs w:val="24"/>
        </w:rPr>
        <w:t xml:space="preserve"> accesul la </w:t>
      </w:r>
      <w:proofErr w:type="spellStart"/>
      <w:r w:rsidR="006B73A4" w:rsidRPr="006B73A4">
        <w:rPr>
          <w:rFonts w:ascii="Times New Roman" w:hAnsi="Times New Roman" w:cs="Times New Roman"/>
          <w:sz w:val="24"/>
          <w:szCs w:val="24"/>
        </w:rPr>
        <w:t>justiţie</w:t>
      </w:r>
      <w:proofErr w:type="spellEnd"/>
      <w:r w:rsidR="006B73A4" w:rsidRPr="006B73A4">
        <w:rPr>
          <w:rFonts w:ascii="Times New Roman" w:hAnsi="Times New Roman" w:cs="Times New Roman"/>
          <w:sz w:val="24"/>
          <w:szCs w:val="24"/>
        </w:rPr>
        <w:t xml:space="preserve"> în probleme de mediu, semnată la </w:t>
      </w:r>
      <w:proofErr w:type="spellStart"/>
      <w:r w:rsidR="006B73A4" w:rsidRPr="006B73A4">
        <w:rPr>
          <w:rFonts w:ascii="Times New Roman" w:hAnsi="Times New Roman" w:cs="Times New Roman"/>
          <w:sz w:val="24"/>
          <w:szCs w:val="24"/>
        </w:rPr>
        <w:t>Aarhus</w:t>
      </w:r>
      <w:proofErr w:type="spellEnd"/>
      <w:r w:rsidR="006B73A4" w:rsidRPr="006B73A4">
        <w:rPr>
          <w:rFonts w:ascii="Times New Roman" w:hAnsi="Times New Roman" w:cs="Times New Roman"/>
          <w:sz w:val="24"/>
          <w:szCs w:val="24"/>
        </w:rPr>
        <w:t xml:space="preserve"> la 25 iunie 1998</w:t>
      </w:r>
      <w:r w:rsidRPr="00FA1A54">
        <w:rPr>
          <w:rFonts w:ascii="Times New Roman" w:hAnsi="Times New Roman" w:cs="Times New Roman"/>
          <w:sz w:val="24"/>
          <w:szCs w:val="24"/>
        </w:rPr>
        <w:t>, intrată în vigoare la data de 11 iulie 2000.</w:t>
      </w:r>
    </w:p>
    <w:p w14:paraId="707A99E1" w14:textId="35C3E82E"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Scopul acestui ghid este acela de a asigura o informare corectă a instituțiilor și autorităților publice în ceea ce privește drepturile și obligațiile reglementate de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Ghidul are rolul de a facilita accesul la noțiunile de bază ale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în cazul soluționării cererilor de informații de mediu, în conformitate cu prevederile art. 4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Acesta este destinat atenționării autorităților publice care gestionează solicitări privind informația de mediu cu privire la informațiile de interes public, accesul la informația de mediu și informația clasificată, în special în ceea ce privește calificarea informației drept secret de serviciu.</w:t>
      </w:r>
    </w:p>
    <w:p w14:paraId="2A6E3471"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Ghidul este de natură să ofere exemple relevante din practică în vederea modalității de aplicare a dispozițiilor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în special referitor la </w:t>
      </w:r>
      <w:r w:rsidRPr="00936D98">
        <w:rPr>
          <w:rFonts w:ascii="Times New Roman" w:hAnsi="Times New Roman" w:cs="Times New Roman"/>
          <w:bCs/>
          <w:sz w:val="24"/>
          <w:szCs w:val="24"/>
        </w:rPr>
        <w:t>art. 2 alin. (3)</w:t>
      </w:r>
      <w:r w:rsidRPr="00FA1A54">
        <w:rPr>
          <w:rFonts w:ascii="Times New Roman" w:hAnsi="Times New Roman" w:cs="Times New Roman"/>
          <w:sz w:val="24"/>
          <w:szCs w:val="24"/>
        </w:rPr>
        <w:t xml:space="preserve"> care reglementează definiția </w:t>
      </w:r>
      <w:r w:rsidRPr="00FA1A54">
        <w:rPr>
          <w:rFonts w:ascii="Times New Roman" w:hAnsi="Times New Roman" w:cs="Times New Roman"/>
          <w:i/>
          <w:sz w:val="24"/>
          <w:szCs w:val="24"/>
        </w:rPr>
        <w:t>informației de mediu</w:t>
      </w:r>
      <w:r w:rsidRPr="00FA1A54">
        <w:rPr>
          <w:rFonts w:ascii="Times New Roman" w:hAnsi="Times New Roman" w:cs="Times New Roman"/>
          <w:sz w:val="24"/>
          <w:szCs w:val="24"/>
        </w:rPr>
        <w:t xml:space="preserve"> și la </w:t>
      </w:r>
      <w:r w:rsidRPr="00936D98">
        <w:rPr>
          <w:rFonts w:ascii="Times New Roman" w:hAnsi="Times New Roman" w:cs="Times New Roman"/>
          <w:bCs/>
          <w:sz w:val="24"/>
          <w:szCs w:val="24"/>
        </w:rPr>
        <w:t>art. 4 alin. (3) și (4)</w:t>
      </w:r>
      <w:r w:rsidRPr="00FA1A54">
        <w:rPr>
          <w:rFonts w:ascii="Times New Roman" w:hAnsi="Times New Roman" w:cs="Times New Roman"/>
          <w:sz w:val="24"/>
          <w:szCs w:val="24"/>
        </w:rPr>
        <w:t xml:space="preserve">, care reglementează excepțiile de la furnizarea informației de mediu solicitate de către un membru al publicului. </w:t>
      </w:r>
    </w:p>
    <w:p w14:paraId="60DE9583" w14:textId="75097B5A" w:rsidR="00FA1A54" w:rsidRPr="00FA1A54" w:rsidRDefault="00FA1A54" w:rsidP="00050E76">
      <w:pPr>
        <w:spacing w:after="120"/>
        <w:ind w:firstLine="720"/>
        <w:jc w:val="both"/>
        <w:rPr>
          <w:rFonts w:ascii="Times New Roman" w:hAnsi="Times New Roman" w:cs="Times New Roman"/>
          <w:sz w:val="24"/>
          <w:szCs w:val="24"/>
        </w:rPr>
      </w:pPr>
      <w:bookmarkStart w:id="2" w:name="_Hlk15550501"/>
      <w:r w:rsidRPr="00FA1A54">
        <w:rPr>
          <w:rFonts w:ascii="Times New Roman" w:hAnsi="Times New Roman" w:cs="Times New Roman"/>
          <w:sz w:val="24"/>
          <w:szCs w:val="24"/>
        </w:rPr>
        <w:t xml:space="preserve">Pentru interpretarea corectă a dispozițiilor Convenției, prezentul ghid are la bază Ghidul privind implementarea Convenției </w:t>
      </w:r>
      <w:proofErr w:type="spellStart"/>
      <w:r w:rsidRPr="00FA1A54">
        <w:rPr>
          <w:rFonts w:ascii="Times New Roman" w:hAnsi="Times New Roman" w:cs="Times New Roman"/>
          <w:sz w:val="24"/>
          <w:szCs w:val="24"/>
        </w:rPr>
        <w:t>Aarhus</w:t>
      </w:r>
      <w:proofErr w:type="spellEnd"/>
      <w:r w:rsidRPr="00FA1A54">
        <w:rPr>
          <w:rStyle w:val="FootnoteReference"/>
          <w:rFonts w:ascii="Times New Roman" w:hAnsi="Times New Roman" w:cs="Times New Roman"/>
          <w:sz w:val="24"/>
          <w:szCs w:val="24"/>
        </w:rPr>
        <w:footnoteReference w:id="1"/>
      </w:r>
      <w:r w:rsidRPr="00FA1A54">
        <w:rPr>
          <w:rFonts w:ascii="Times New Roman" w:hAnsi="Times New Roman" w:cs="Times New Roman"/>
          <w:sz w:val="24"/>
          <w:szCs w:val="24"/>
        </w:rPr>
        <w:t xml:space="preserve"> elaborat de către Secretariatul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precum și prevederile naționale și cele ale Uniunii Europene care preiau dispozițiile Convenției, dar și jurisprudenț</w:t>
      </w:r>
      <w:r w:rsidR="006B73A4">
        <w:rPr>
          <w:rFonts w:ascii="Times New Roman" w:hAnsi="Times New Roman" w:cs="Times New Roman"/>
          <w:sz w:val="24"/>
          <w:szCs w:val="24"/>
        </w:rPr>
        <w:t>a</w:t>
      </w:r>
      <w:r w:rsidRPr="00FA1A54">
        <w:rPr>
          <w:rFonts w:ascii="Times New Roman" w:hAnsi="Times New Roman" w:cs="Times New Roman"/>
          <w:sz w:val="24"/>
          <w:szCs w:val="24"/>
        </w:rPr>
        <w:t xml:space="preserve"> relevantă în materie.</w:t>
      </w:r>
    </w:p>
    <w:bookmarkEnd w:id="2"/>
    <w:p w14:paraId="561AA0D9" w14:textId="77777777" w:rsidR="00FA1A54" w:rsidRPr="00FA1A54" w:rsidRDefault="00FA1A54" w:rsidP="00050E76">
      <w:pPr>
        <w:spacing w:after="120"/>
        <w:ind w:firstLine="720"/>
        <w:jc w:val="both"/>
        <w:rPr>
          <w:rFonts w:ascii="Times New Roman" w:hAnsi="Times New Roman" w:cs="Times New Roman"/>
          <w:sz w:val="24"/>
          <w:szCs w:val="24"/>
        </w:rPr>
      </w:pPr>
    </w:p>
    <w:p w14:paraId="56999200"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CARE ESTE OBIECTIVUL CONVENȚIEI AARHUS?</w:t>
      </w:r>
    </w:p>
    <w:p w14:paraId="5C82FCCA" w14:textId="77777777" w:rsidR="00FA1A54" w:rsidRPr="00FA1A54" w:rsidRDefault="00FA1A54" w:rsidP="00050E76">
      <w:pPr>
        <w:spacing w:after="120"/>
        <w:ind w:firstLine="720"/>
        <w:jc w:val="both"/>
        <w:rPr>
          <w:rFonts w:ascii="Times New Roman" w:hAnsi="Times New Roman" w:cs="Times New Roman"/>
          <w:b/>
          <w:sz w:val="24"/>
          <w:szCs w:val="24"/>
        </w:rPr>
      </w:pPr>
    </w:p>
    <w:p w14:paraId="2828B5B7" w14:textId="067E55C6"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Art</w:t>
      </w:r>
      <w:r w:rsidR="00936D98">
        <w:rPr>
          <w:rFonts w:ascii="Times New Roman" w:hAnsi="Times New Roman" w:cs="Times New Roman"/>
          <w:sz w:val="24"/>
          <w:szCs w:val="24"/>
        </w:rPr>
        <w:t>.</w:t>
      </w:r>
      <w:r w:rsidRPr="00FA1A54">
        <w:rPr>
          <w:rFonts w:ascii="Times New Roman" w:hAnsi="Times New Roman" w:cs="Times New Roman"/>
          <w:sz w:val="24"/>
          <w:szCs w:val="24"/>
        </w:rPr>
        <w:t xml:space="preserve"> 1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prevede faptul că fiecare Parte la Convenție este obligată să garanteze drepturile privind accesul la informație, participarea publicului la luarea deciziei și accesul la justiție în probleme de mediu, pentru a contribui la protejarea drepturilor oricărei persoane din generațiile actuale și viitoare de a trăi într-un mediu adecvat pentru sănătatea și bunăstarea acestora.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evidențiază legătura dintre drepturile privind mediul și drepturile omului, subliniind </w:t>
      </w:r>
      <w:r w:rsidRPr="00FA1A54">
        <w:rPr>
          <w:rFonts w:ascii="Times New Roman" w:hAnsi="Times New Roman" w:cs="Times New Roman"/>
          <w:sz w:val="24"/>
          <w:szCs w:val="24"/>
        </w:rPr>
        <w:lastRenderedPageBreak/>
        <w:t>faptul că dezvoltarea durabilă poate fi susținută doar prin implicarea tuturor factorilor interesați și prin întărirea interacțiunii dintre public și autoritățile publice de la orice nivel.</w:t>
      </w:r>
    </w:p>
    <w:p w14:paraId="0F34FA53"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În vederea atingerii acestor obiective,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se sprijină pe trei piloni:</w:t>
      </w:r>
    </w:p>
    <w:p w14:paraId="7E73F819" w14:textId="77777777" w:rsidR="00FA1A54" w:rsidRPr="00FA1A54" w:rsidRDefault="00FA1A54" w:rsidP="00050E76">
      <w:pPr>
        <w:pStyle w:val="ListParagraph"/>
        <w:numPr>
          <w:ilvl w:val="0"/>
          <w:numId w:val="2"/>
        </w:numPr>
        <w:spacing w:after="120"/>
        <w:jc w:val="both"/>
        <w:rPr>
          <w:rFonts w:ascii="Times New Roman" w:hAnsi="Times New Roman"/>
          <w:sz w:val="24"/>
          <w:szCs w:val="24"/>
          <w:lang w:val="it-IT"/>
        </w:rPr>
      </w:pPr>
      <w:r w:rsidRPr="00FA1A54">
        <w:rPr>
          <w:rFonts w:ascii="Times New Roman" w:hAnsi="Times New Roman"/>
          <w:sz w:val="24"/>
          <w:szCs w:val="24"/>
          <w:lang w:val="ro-RO"/>
        </w:rPr>
        <w:t>asigurarea unui acces mai larg al publicului la informațiile de mediu deținute de către autoritățile publice</w:t>
      </w:r>
      <w:r w:rsidRPr="00FA1A54">
        <w:rPr>
          <w:rFonts w:ascii="Times New Roman" w:hAnsi="Times New Roman"/>
          <w:sz w:val="24"/>
          <w:szCs w:val="24"/>
          <w:lang w:val="it-IT"/>
        </w:rPr>
        <w:t>;</w:t>
      </w:r>
    </w:p>
    <w:p w14:paraId="4201CEE4" w14:textId="77777777" w:rsidR="00FA1A54" w:rsidRPr="00FA1A54" w:rsidRDefault="00FA1A54" w:rsidP="00050E76">
      <w:pPr>
        <w:pStyle w:val="ListParagraph"/>
        <w:numPr>
          <w:ilvl w:val="0"/>
          <w:numId w:val="2"/>
        </w:numPr>
        <w:spacing w:after="120"/>
        <w:jc w:val="both"/>
        <w:rPr>
          <w:rFonts w:ascii="Times New Roman" w:hAnsi="Times New Roman"/>
          <w:sz w:val="24"/>
          <w:szCs w:val="24"/>
          <w:lang w:val="it-IT"/>
        </w:rPr>
      </w:pPr>
      <w:r w:rsidRPr="00FA1A54">
        <w:rPr>
          <w:rFonts w:ascii="Times New Roman" w:hAnsi="Times New Roman"/>
          <w:sz w:val="24"/>
          <w:szCs w:val="24"/>
          <w:lang w:val="ro-RO"/>
        </w:rPr>
        <w:t>asigurarea participării publicului la luarea deciziilor de mediu</w:t>
      </w:r>
      <w:r w:rsidRPr="00FA1A54">
        <w:rPr>
          <w:rFonts w:ascii="Times New Roman" w:hAnsi="Times New Roman"/>
          <w:sz w:val="24"/>
          <w:szCs w:val="24"/>
          <w:lang w:val="it-IT"/>
        </w:rPr>
        <w:t>;</w:t>
      </w:r>
    </w:p>
    <w:p w14:paraId="5A6AEBC0" w14:textId="77777777" w:rsidR="00FA1A54" w:rsidRPr="00FA1A54" w:rsidRDefault="00FA1A54" w:rsidP="00050E76">
      <w:pPr>
        <w:pStyle w:val="ListParagraph"/>
        <w:numPr>
          <w:ilvl w:val="0"/>
          <w:numId w:val="2"/>
        </w:numPr>
        <w:spacing w:after="120"/>
        <w:jc w:val="both"/>
        <w:rPr>
          <w:rFonts w:ascii="Times New Roman" w:hAnsi="Times New Roman"/>
          <w:sz w:val="24"/>
          <w:szCs w:val="24"/>
          <w:lang w:val="ro-RO"/>
        </w:rPr>
      </w:pPr>
      <w:r w:rsidRPr="00FA1A54">
        <w:rPr>
          <w:rFonts w:ascii="Times New Roman" w:hAnsi="Times New Roman"/>
          <w:sz w:val="24"/>
          <w:szCs w:val="24"/>
          <w:lang w:val="ro-RO"/>
        </w:rPr>
        <w:t>extinderea accesului la justiție în probleme de mediu în cauze privind încălcarea dreptului de acces la informațiile de mediu, precum și a dreptului de participare la luarea deciziilor.</w:t>
      </w:r>
    </w:p>
    <w:p w14:paraId="52E3064E"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Întrucât pilonii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presupun implicarea unei game largi de instituții și autorități publice, este necesar să se asigure compatibilitatea între măsurile legislative și alte măsuri de punere în aplicare a Convenției, pe de o parte și conduita acestor instituții și autorități implicate în implementarea acestora, pe de altă parte.</w:t>
      </w:r>
    </w:p>
    <w:p w14:paraId="6A75CB34" w14:textId="77777777" w:rsidR="00FA1A54" w:rsidRPr="00FA1A54" w:rsidRDefault="00FA1A54" w:rsidP="00050E76">
      <w:pPr>
        <w:spacing w:after="120"/>
        <w:ind w:firstLine="720"/>
        <w:jc w:val="both"/>
        <w:rPr>
          <w:rFonts w:ascii="Times New Roman" w:hAnsi="Times New Roman" w:cs="Times New Roman"/>
          <w:b/>
          <w:sz w:val="24"/>
          <w:szCs w:val="24"/>
        </w:rPr>
      </w:pPr>
    </w:p>
    <w:p w14:paraId="4401872C"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DE CE ACCES LA INFORMAȚIA DE MEDIU?</w:t>
      </w:r>
    </w:p>
    <w:p w14:paraId="09AB7170" w14:textId="77777777" w:rsidR="00FA1A54" w:rsidRPr="00FA1A54" w:rsidRDefault="00FA1A54" w:rsidP="00050E76">
      <w:pPr>
        <w:spacing w:after="120"/>
        <w:ind w:firstLine="720"/>
        <w:jc w:val="both"/>
        <w:rPr>
          <w:rFonts w:ascii="Times New Roman" w:hAnsi="Times New Roman" w:cs="Times New Roman"/>
          <w:b/>
          <w:sz w:val="24"/>
          <w:szCs w:val="24"/>
        </w:rPr>
      </w:pPr>
    </w:p>
    <w:p w14:paraId="112B8FFC" w14:textId="4C20EAE5"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Accesul la informația de mediu reprezintă primul dintre pilonii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fiind în mod potrivit reglementat cu prioritate, din moment ce participarea publicului în procesul de luare a deciziilor depinde în mod evident de accesul la informație de către membrii publicului. Cu toate acestea, publicul poate solicita informații de mediu pentru o serie de motive, și nu doar pentru a participa la procesul decizional, acest principiu fiind consacrat nu doar la nivel internațional și la nivelul legislației Uniunii Europene, dar și prin reglementările de la nivel național într-o serie de acte normative, spre exemplu, </w:t>
      </w:r>
      <w:r w:rsidRPr="00FA1A54">
        <w:rPr>
          <w:rFonts w:ascii="Times New Roman" w:hAnsi="Times New Roman" w:cs="Times New Roman"/>
          <w:i/>
          <w:sz w:val="24"/>
          <w:szCs w:val="24"/>
        </w:rPr>
        <w:t>Legea nr. 544/2001</w:t>
      </w:r>
      <w:r w:rsidRPr="00FA1A54">
        <w:rPr>
          <w:rFonts w:ascii="Times New Roman" w:hAnsi="Times New Roman" w:cs="Times New Roman"/>
          <w:sz w:val="24"/>
          <w:szCs w:val="24"/>
        </w:rPr>
        <w:t xml:space="preserve"> privind liberul acces la informațiile de interes public,</w:t>
      </w:r>
      <w:r w:rsidR="005B7374">
        <w:rPr>
          <w:rFonts w:ascii="Times New Roman" w:hAnsi="Times New Roman" w:cs="Times New Roman"/>
          <w:sz w:val="24"/>
          <w:szCs w:val="24"/>
        </w:rPr>
        <w:t xml:space="preserve"> cu modificările și completările ulterioare,</w:t>
      </w:r>
      <w:r w:rsidRPr="00FA1A54">
        <w:rPr>
          <w:rFonts w:ascii="Times New Roman" w:hAnsi="Times New Roman" w:cs="Times New Roman"/>
          <w:sz w:val="24"/>
          <w:szCs w:val="24"/>
        </w:rPr>
        <w:t xml:space="preserve"> </w:t>
      </w:r>
      <w:r w:rsidRPr="00FA1A54">
        <w:rPr>
          <w:rFonts w:ascii="Times New Roman" w:hAnsi="Times New Roman" w:cs="Times New Roman"/>
          <w:i/>
          <w:sz w:val="24"/>
          <w:szCs w:val="24"/>
        </w:rPr>
        <w:t>Hotărârea Guvernului nr. 878/2005</w:t>
      </w:r>
      <w:r w:rsidRPr="00FA1A54">
        <w:rPr>
          <w:rFonts w:ascii="Times New Roman" w:hAnsi="Times New Roman" w:cs="Times New Roman"/>
          <w:sz w:val="24"/>
          <w:szCs w:val="24"/>
        </w:rPr>
        <w:t xml:space="preserve"> privind accesul publicului la informația privind mediul, </w:t>
      </w:r>
      <w:r w:rsidR="005B7374" w:rsidRPr="005B7374">
        <w:rPr>
          <w:rFonts w:ascii="Times New Roman" w:hAnsi="Times New Roman" w:cs="Times New Roman"/>
          <w:sz w:val="24"/>
          <w:szCs w:val="24"/>
        </w:rPr>
        <w:t xml:space="preserve">cu modificările și completările ulterioare, </w:t>
      </w:r>
      <w:r w:rsidRPr="00FA1A54">
        <w:rPr>
          <w:rFonts w:ascii="Times New Roman" w:hAnsi="Times New Roman" w:cs="Times New Roman"/>
          <w:i/>
          <w:sz w:val="24"/>
          <w:szCs w:val="24"/>
        </w:rPr>
        <w:t xml:space="preserve">Ordinul </w:t>
      </w:r>
      <w:r w:rsidR="005B7374">
        <w:rPr>
          <w:rFonts w:ascii="Times New Roman" w:hAnsi="Times New Roman" w:cs="Times New Roman"/>
          <w:i/>
          <w:sz w:val="24"/>
          <w:szCs w:val="24"/>
        </w:rPr>
        <w:t xml:space="preserve">ministrului apelor și protecției mediului </w:t>
      </w:r>
      <w:r w:rsidRPr="00FA1A54">
        <w:rPr>
          <w:rFonts w:ascii="Times New Roman" w:hAnsi="Times New Roman" w:cs="Times New Roman"/>
          <w:i/>
          <w:sz w:val="24"/>
          <w:szCs w:val="24"/>
        </w:rPr>
        <w:t>nr. 1182/2002</w:t>
      </w:r>
      <w:r w:rsidRPr="00FA1A54">
        <w:rPr>
          <w:rFonts w:ascii="Times New Roman" w:hAnsi="Times New Roman" w:cs="Times New Roman"/>
          <w:sz w:val="24"/>
          <w:szCs w:val="24"/>
        </w:rPr>
        <w:t xml:space="preserve"> pentru aprobarea Metodologiei de gestionare și furnizare a informației privind mediul, deținută de autoritățile publice pentru protecția mediului.</w:t>
      </w:r>
    </w:p>
    <w:p w14:paraId="4F3F7629" w14:textId="2BE7EBC6"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Accesul publicului la informație, în sens general, se bucură de recunoaștere ca drept fundamental al omului, prin reglementarea acestuia la nivelul unor serii de instrumente internaționale. Spre exemplu, art</w:t>
      </w:r>
      <w:r w:rsidR="005B7374">
        <w:rPr>
          <w:rFonts w:ascii="Times New Roman" w:hAnsi="Times New Roman" w:cs="Times New Roman"/>
          <w:sz w:val="24"/>
          <w:szCs w:val="24"/>
        </w:rPr>
        <w:t>.</w:t>
      </w:r>
      <w:r w:rsidRPr="00FA1A54">
        <w:rPr>
          <w:rFonts w:ascii="Times New Roman" w:hAnsi="Times New Roman" w:cs="Times New Roman"/>
          <w:sz w:val="24"/>
          <w:szCs w:val="24"/>
        </w:rPr>
        <w:t xml:space="preserve"> 10 al Convenției Europene a Drepturilor Omului subliniază faptul că „</w:t>
      </w:r>
      <w:r w:rsidRPr="00FA1A54">
        <w:rPr>
          <w:rFonts w:ascii="Times New Roman" w:hAnsi="Times New Roman" w:cs="Times New Roman"/>
          <w:i/>
          <w:sz w:val="24"/>
          <w:szCs w:val="24"/>
        </w:rPr>
        <w:t>libertatea de exprimare include libertatea de opinie și libertatea de a primi informații.”</w:t>
      </w:r>
    </w:p>
    <w:p w14:paraId="50A4E4E6" w14:textId="37F5F5F9"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ab/>
        <w:t>Pilonul privind accesul la informație se sprijină pe două componente: pasivă și activă. Prima parte (pasivă) se referă la dreptul publicului de a solicita autorităților publice disponibilizarea informației de mediu și obligația acestora din urmă de a furniza informația ca răspuns la respectiva cerere, fiind reglementată de art</w:t>
      </w:r>
      <w:r w:rsidR="005B7374">
        <w:rPr>
          <w:rFonts w:ascii="Times New Roman" w:hAnsi="Times New Roman" w:cs="Times New Roman"/>
          <w:sz w:val="24"/>
          <w:szCs w:val="24"/>
        </w:rPr>
        <w:t>.</w:t>
      </w:r>
      <w:r w:rsidRPr="00FA1A54">
        <w:rPr>
          <w:rFonts w:ascii="Times New Roman" w:hAnsi="Times New Roman" w:cs="Times New Roman"/>
          <w:sz w:val="24"/>
          <w:szCs w:val="24"/>
        </w:rPr>
        <w:t xml:space="preserve"> 4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Cea de-a doua parte (activă) se referă la dreptul membrilor publicului de a avea acces la informații de mediu și obligația autorităților publice de a disemina informația de interes public în lipsa unei solicitări exprese în acest sens, fiind reglementată de art</w:t>
      </w:r>
      <w:r w:rsidR="005B7374">
        <w:rPr>
          <w:rFonts w:ascii="Times New Roman" w:hAnsi="Times New Roman" w:cs="Times New Roman"/>
          <w:sz w:val="24"/>
          <w:szCs w:val="24"/>
        </w:rPr>
        <w:t>.</w:t>
      </w:r>
      <w:r w:rsidRPr="00FA1A54">
        <w:rPr>
          <w:rFonts w:ascii="Times New Roman" w:hAnsi="Times New Roman" w:cs="Times New Roman"/>
          <w:sz w:val="24"/>
          <w:szCs w:val="24"/>
        </w:rPr>
        <w:t xml:space="preserve"> 5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w:t>
      </w:r>
    </w:p>
    <w:p w14:paraId="60EE3BDF" w14:textId="46D1A22D"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ab/>
        <w:t xml:space="preserve">La nivel național, potrivit </w:t>
      </w:r>
      <w:r w:rsidRPr="00C9036F">
        <w:rPr>
          <w:rFonts w:ascii="Times New Roman" w:hAnsi="Times New Roman" w:cs="Times New Roman"/>
          <w:bCs/>
          <w:sz w:val="24"/>
          <w:szCs w:val="24"/>
        </w:rPr>
        <w:t>art. 1 al Legii nr. 544/2001</w:t>
      </w:r>
      <w:r w:rsidR="00C9036F" w:rsidRPr="00C9036F">
        <w:rPr>
          <w:rFonts w:ascii="Times New Roman" w:hAnsi="Times New Roman" w:cs="Times New Roman"/>
          <w:bCs/>
          <w:sz w:val="24"/>
          <w:szCs w:val="24"/>
        </w:rPr>
        <w:t>, cu</w:t>
      </w:r>
      <w:r w:rsidRPr="00FA1A54">
        <w:rPr>
          <w:rFonts w:ascii="Times New Roman" w:hAnsi="Times New Roman" w:cs="Times New Roman"/>
          <w:b/>
          <w:sz w:val="24"/>
          <w:szCs w:val="24"/>
        </w:rPr>
        <w:t xml:space="preserve"> </w:t>
      </w:r>
      <w:r w:rsidR="00C9036F">
        <w:rPr>
          <w:rFonts w:ascii="Times New Roman" w:hAnsi="Times New Roman" w:cs="Times New Roman"/>
          <w:sz w:val="24"/>
          <w:szCs w:val="24"/>
        </w:rPr>
        <w:t>modificările și completările ulterioare</w:t>
      </w:r>
      <w:r w:rsidRPr="00FA1A54">
        <w:rPr>
          <w:rFonts w:ascii="Times New Roman" w:hAnsi="Times New Roman" w:cs="Times New Roman"/>
          <w:sz w:val="24"/>
          <w:szCs w:val="24"/>
        </w:rPr>
        <w:t xml:space="preserve">, </w:t>
      </w:r>
      <w:r w:rsidR="00C9036F">
        <w:rPr>
          <w:rFonts w:ascii="Times New Roman" w:hAnsi="Times New Roman" w:cs="Times New Roman"/>
          <w:sz w:val="24"/>
          <w:szCs w:val="24"/>
        </w:rPr>
        <w:t>„</w:t>
      </w:r>
      <w:r w:rsidRPr="00FA1A54">
        <w:rPr>
          <w:rFonts w:ascii="Times New Roman" w:hAnsi="Times New Roman" w:cs="Times New Roman"/>
          <w:i/>
          <w:sz w:val="24"/>
          <w:szCs w:val="24"/>
        </w:rPr>
        <w:t>accesul liber și neîngrădit al persoanei la orice informații de interes public [...] constituie unul dintre principiile fundamentale ale relațiilor dintre persoane și autoritățile publice, în conformitate cu Constituția României și cu documentele internaționale ratificate de Parlamentul României</w:t>
      </w:r>
      <w:r w:rsidR="00C9036F">
        <w:rPr>
          <w:rFonts w:ascii="Times New Roman" w:hAnsi="Times New Roman" w:cs="Times New Roman"/>
          <w:i/>
          <w:sz w:val="24"/>
          <w:szCs w:val="24"/>
        </w:rPr>
        <w:t>”</w:t>
      </w:r>
      <w:r w:rsidRPr="00FA1A54">
        <w:rPr>
          <w:rFonts w:ascii="Times New Roman" w:hAnsi="Times New Roman" w:cs="Times New Roman"/>
          <w:i/>
          <w:sz w:val="24"/>
          <w:szCs w:val="24"/>
          <w:lang w:val="la-Latn"/>
        </w:rPr>
        <w:t xml:space="preserve">. </w:t>
      </w:r>
      <w:r w:rsidR="00C9036F">
        <w:rPr>
          <w:rFonts w:ascii="Times New Roman" w:hAnsi="Times New Roman" w:cs="Times New Roman"/>
          <w:sz w:val="24"/>
          <w:szCs w:val="24"/>
          <w:lang w:val="la-Latn"/>
        </w:rPr>
        <w:t>P</w:t>
      </w:r>
      <w:proofErr w:type="spellStart"/>
      <w:r w:rsidRPr="00FA1A54">
        <w:rPr>
          <w:rFonts w:ascii="Times New Roman" w:hAnsi="Times New Roman" w:cs="Times New Roman"/>
          <w:sz w:val="24"/>
          <w:szCs w:val="24"/>
        </w:rPr>
        <w:t>otrivit</w:t>
      </w:r>
      <w:proofErr w:type="spellEnd"/>
      <w:r w:rsidRPr="00FA1A54">
        <w:rPr>
          <w:rFonts w:ascii="Times New Roman" w:hAnsi="Times New Roman" w:cs="Times New Roman"/>
          <w:sz w:val="24"/>
          <w:szCs w:val="24"/>
        </w:rPr>
        <w:t xml:space="preserve"> </w:t>
      </w:r>
      <w:r w:rsidRPr="00C9036F">
        <w:rPr>
          <w:rFonts w:ascii="Times New Roman" w:hAnsi="Times New Roman" w:cs="Times New Roman"/>
          <w:sz w:val="24"/>
          <w:szCs w:val="24"/>
        </w:rPr>
        <w:t xml:space="preserve">art. 1 alin. (2) </w:t>
      </w:r>
      <w:r w:rsidR="00C9036F" w:rsidRPr="00C9036F">
        <w:rPr>
          <w:rFonts w:ascii="Times New Roman" w:hAnsi="Times New Roman" w:cs="Times New Roman"/>
          <w:sz w:val="24"/>
          <w:szCs w:val="24"/>
        </w:rPr>
        <w:t>din</w:t>
      </w:r>
      <w:r w:rsidRPr="00C9036F">
        <w:rPr>
          <w:rFonts w:ascii="Times New Roman" w:hAnsi="Times New Roman" w:cs="Times New Roman"/>
          <w:sz w:val="24"/>
          <w:szCs w:val="24"/>
        </w:rPr>
        <w:t xml:space="preserve"> Hotărâr</w:t>
      </w:r>
      <w:r w:rsidR="00C9036F" w:rsidRPr="00C9036F">
        <w:rPr>
          <w:rFonts w:ascii="Times New Roman" w:hAnsi="Times New Roman" w:cs="Times New Roman"/>
          <w:sz w:val="24"/>
          <w:szCs w:val="24"/>
        </w:rPr>
        <w:t>ea</w:t>
      </w:r>
      <w:r w:rsidRPr="00C9036F">
        <w:rPr>
          <w:rFonts w:ascii="Times New Roman" w:hAnsi="Times New Roman" w:cs="Times New Roman"/>
          <w:sz w:val="24"/>
          <w:szCs w:val="24"/>
        </w:rPr>
        <w:t xml:space="preserve"> Guvern</w:t>
      </w:r>
      <w:r w:rsidR="00C9036F" w:rsidRPr="00C9036F">
        <w:rPr>
          <w:rFonts w:ascii="Times New Roman" w:hAnsi="Times New Roman" w:cs="Times New Roman"/>
          <w:sz w:val="24"/>
          <w:szCs w:val="24"/>
        </w:rPr>
        <w:t>ului</w:t>
      </w:r>
      <w:r w:rsidRPr="00C9036F">
        <w:rPr>
          <w:rFonts w:ascii="Times New Roman" w:hAnsi="Times New Roman" w:cs="Times New Roman"/>
          <w:sz w:val="24"/>
          <w:szCs w:val="24"/>
        </w:rPr>
        <w:t xml:space="preserve"> nr. 878/2005</w:t>
      </w:r>
      <w:r w:rsidR="00C9036F" w:rsidRPr="00C9036F">
        <w:rPr>
          <w:rFonts w:ascii="Times New Roman" w:hAnsi="Times New Roman" w:cs="Times New Roman"/>
          <w:sz w:val="24"/>
          <w:szCs w:val="24"/>
        </w:rPr>
        <w:t>,</w:t>
      </w:r>
      <w:r w:rsidRPr="00C9036F">
        <w:rPr>
          <w:rFonts w:ascii="Times New Roman" w:hAnsi="Times New Roman" w:cs="Times New Roman"/>
          <w:sz w:val="24"/>
          <w:szCs w:val="24"/>
        </w:rPr>
        <w:t xml:space="preserve"> </w:t>
      </w:r>
      <w:r w:rsidR="00C9036F" w:rsidRPr="00C9036F">
        <w:rPr>
          <w:rFonts w:ascii="Times New Roman" w:hAnsi="Times New Roman" w:cs="Times New Roman"/>
          <w:sz w:val="24"/>
          <w:szCs w:val="24"/>
        </w:rPr>
        <w:t>cu</w:t>
      </w:r>
      <w:r w:rsidR="00C9036F" w:rsidRPr="00FA1A54">
        <w:rPr>
          <w:rFonts w:ascii="Times New Roman" w:hAnsi="Times New Roman" w:cs="Times New Roman"/>
          <w:b/>
          <w:sz w:val="24"/>
          <w:szCs w:val="24"/>
        </w:rPr>
        <w:t xml:space="preserve"> </w:t>
      </w:r>
      <w:r w:rsidR="00C9036F">
        <w:rPr>
          <w:rFonts w:ascii="Times New Roman" w:hAnsi="Times New Roman" w:cs="Times New Roman"/>
          <w:sz w:val="24"/>
          <w:szCs w:val="24"/>
        </w:rPr>
        <w:t>modificările și completările ulterioare</w:t>
      </w:r>
      <w:r w:rsidR="00C9036F" w:rsidRPr="00FA1A54">
        <w:rPr>
          <w:rFonts w:ascii="Times New Roman" w:hAnsi="Times New Roman" w:cs="Times New Roman"/>
          <w:sz w:val="24"/>
          <w:szCs w:val="24"/>
        </w:rPr>
        <w:t>,</w:t>
      </w:r>
      <w:r w:rsidR="00C9036F">
        <w:rPr>
          <w:rFonts w:ascii="Times New Roman" w:hAnsi="Times New Roman" w:cs="Times New Roman"/>
          <w:sz w:val="24"/>
          <w:szCs w:val="24"/>
        </w:rPr>
        <w:t xml:space="preserve"> </w:t>
      </w:r>
      <w:r w:rsidR="00C9036F">
        <w:rPr>
          <w:rFonts w:ascii="Times New Roman" w:hAnsi="Times New Roman" w:cs="Times New Roman"/>
          <w:sz w:val="24"/>
          <w:szCs w:val="24"/>
        </w:rPr>
        <w:lastRenderedPageBreak/>
        <w:t>„</w:t>
      </w:r>
      <w:r w:rsidRPr="00FA1A54">
        <w:rPr>
          <w:rFonts w:ascii="Times New Roman" w:hAnsi="Times New Roman" w:cs="Times New Roman"/>
          <w:i/>
          <w:sz w:val="24"/>
          <w:szCs w:val="24"/>
        </w:rPr>
        <w:t>informația privind mediul este în mod progresiv diseminată și pusă la dispoziția publicului în scopul realizării celei mai largi posibile și sistematice accesibilități și diseminări ale acestei informații</w:t>
      </w:r>
      <w:r w:rsidR="00C9036F">
        <w:rPr>
          <w:rFonts w:ascii="Times New Roman" w:hAnsi="Times New Roman" w:cs="Times New Roman"/>
          <w:i/>
          <w:sz w:val="24"/>
          <w:szCs w:val="24"/>
        </w:rPr>
        <w:t>”</w:t>
      </w:r>
      <w:r w:rsidRPr="00FA1A54">
        <w:rPr>
          <w:rFonts w:ascii="Times New Roman" w:hAnsi="Times New Roman" w:cs="Times New Roman"/>
          <w:i/>
          <w:sz w:val="24"/>
          <w:szCs w:val="24"/>
        </w:rPr>
        <w:t>.</w:t>
      </w:r>
    </w:p>
    <w:p w14:paraId="2E7BBE91" w14:textId="77777777" w:rsidR="00FA1A54" w:rsidRPr="00FA1A54" w:rsidRDefault="00FA1A54" w:rsidP="00050E76">
      <w:pPr>
        <w:spacing w:after="120"/>
        <w:ind w:firstLine="720"/>
        <w:jc w:val="both"/>
        <w:rPr>
          <w:rFonts w:ascii="Times New Roman" w:hAnsi="Times New Roman" w:cs="Times New Roman"/>
          <w:sz w:val="24"/>
          <w:szCs w:val="24"/>
        </w:rPr>
      </w:pPr>
    </w:p>
    <w:p w14:paraId="5C4A915F"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 xml:space="preserve">CE ÎNSEAMNĂ </w:t>
      </w:r>
      <w:r w:rsidRPr="00FA1A54">
        <w:rPr>
          <w:rFonts w:ascii="Times New Roman" w:hAnsi="Times New Roman" w:cs="Times New Roman"/>
          <w:b/>
          <w:i/>
          <w:sz w:val="24"/>
          <w:szCs w:val="24"/>
        </w:rPr>
        <w:t>AUTORITATE PUBLICĂ</w:t>
      </w:r>
      <w:r w:rsidRPr="00FA1A54">
        <w:rPr>
          <w:rFonts w:ascii="Times New Roman" w:hAnsi="Times New Roman" w:cs="Times New Roman"/>
          <w:b/>
          <w:sz w:val="24"/>
          <w:szCs w:val="24"/>
        </w:rPr>
        <w:t xml:space="preserve"> ÎN SENSUL REGLEMENTAT DE CONVENȚIA AARHUS?</w:t>
      </w:r>
    </w:p>
    <w:p w14:paraId="33B7DB67" w14:textId="77777777" w:rsidR="00FA1A54" w:rsidRPr="00FA1A54" w:rsidRDefault="00FA1A54" w:rsidP="00050E76">
      <w:pPr>
        <w:spacing w:after="120"/>
        <w:ind w:firstLine="720"/>
        <w:jc w:val="both"/>
        <w:rPr>
          <w:rFonts w:ascii="Times New Roman" w:hAnsi="Times New Roman" w:cs="Times New Roman"/>
          <w:sz w:val="24"/>
          <w:szCs w:val="24"/>
        </w:rPr>
      </w:pPr>
    </w:p>
    <w:p w14:paraId="2F68DBDB" w14:textId="4257E8AB"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Definirea noțiunii de </w:t>
      </w:r>
      <w:r w:rsidRPr="00FA1A54">
        <w:rPr>
          <w:rFonts w:ascii="Times New Roman" w:hAnsi="Times New Roman" w:cs="Times New Roman"/>
          <w:b/>
          <w:i/>
          <w:sz w:val="24"/>
          <w:szCs w:val="24"/>
        </w:rPr>
        <w:t>„autoritate publică”</w:t>
      </w:r>
      <w:r w:rsidRPr="00FA1A54">
        <w:rPr>
          <w:rFonts w:ascii="Times New Roman" w:hAnsi="Times New Roman" w:cs="Times New Roman"/>
          <w:sz w:val="24"/>
          <w:szCs w:val="24"/>
        </w:rPr>
        <w:t xml:space="preserve"> este foarte importantă pentru atingerea scopului Convenției </w:t>
      </w:r>
      <w:proofErr w:type="spellStart"/>
      <w:r w:rsidR="00C9036F">
        <w:rPr>
          <w:rFonts w:ascii="Times New Roman" w:hAnsi="Times New Roman" w:cs="Times New Roman"/>
          <w:sz w:val="24"/>
          <w:szCs w:val="24"/>
        </w:rPr>
        <w:t>Aarhus</w:t>
      </w:r>
      <w:proofErr w:type="spellEnd"/>
      <w:r w:rsidR="00C9036F">
        <w:rPr>
          <w:rFonts w:ascii="Times New Roman" w:hAnsi="Times New Roman" w:cs="Times New Roman"/>
          <w:sz w:val="24"/>
          <w:szCs w:val="24"/>
        </w:rPr>
        <w:t xml:space="preserve"> </w:t>
      </w:r>
      <w:r w:rsidRPr="00FA1A54">
        <w:rPr>
          <w:rFonts w:ascii="Times New Roman" w:hAnsi="Times New Roman" w:cs="Times New Roman"/>
          <w:sz w:val="24"/>
          <w:szCs w:val="24"/>
        </w:rPr>
        <w:t>și este divizată în patru categorii, astfel încât să asigure o reglementare cât mai largă:</w:t>
      </w:r>
    </w:p>
    <w:p w14:paraId="64C72770" w14:textId="77777777" w:rsidR="00FA1A54" w:rsidRPr="00FA1A54" w:rsidRDefault="00FA1A54" w:rsidP="00050E76">
      <w:pPr>
        <w:pStyle w:val="ListParagraph"/>
        <w:numPr>
          <w:ilvl w:val="0"/>
          <w:numId w:val="3"/>
        </w:numPr>
        <w:spacing w:after="120"/>
        <w:jc w:val="both"/>
        <w:rPr>
          <w:rFonts w:ascii="Times New Roman" w:hAnsi="Times New Roman"/>
          <w:sz w:val="24"/>
          <w:szCs w:val="24"/>
          <w:lang w:val="it-IT"/>
        </w:rPr>
      </w:pPr>
      <w:r w:rsidRPr="00FA1A54">
        <w:rPr>
          <w:rFonts w:ascii="Times New Roman" w:hAnsi="Times New Roman"/>
          <w:i/>
          <w:sz w:val="24"/>
          <w:szCs w:val="24"/>
          <w:lang w:val="ro-RO"/>
        </w:rPr>
        <w:t>guvern la nivel național, regional sau la alt nivel</w:t>
      </w:r>
      <w:r w:rsidRPr="00FA1A54">
        <w:rPr>
          <w:rFonts w:ascii="Times New Roman" w:hAnsi="Times New Roman"/>
          <w:i/>
          <w:sz w:val="24"/>
          <w:szCs w:val="24"/>
          <w:lang w:val="it-IT"/>
        </w:rPr>
        <w:t>;</w:t>
      </w:r>
    </w:p>
    <w:p w14:paraId="4740ED72"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Termenul de </w:t>
      </w:r>
      <w:r w:rsidRPr="00FA1A54">
        <w:rPr>
          <w:rFonts w:ascii="Times New Roman" w:hAnsi="Times New Roman" w:cs="Times New Roman"/>
          <w:b/>
          <w:i/>
          <w:sz w:val="24"/>
          <w:szCs w:val="24"/>
        </w:rPr>
        <w:t>„guvern”</w:t>
      </w:r>
      <w:r w:rsidRPr="00FA1A54">
        <w:rPr>
          <w:rFonts w:ascii="Times New Roman" w:hAnsi="Times New Roman" w:cs="Times New Roman"/>
          <w:sz w:val="24"/>
          <w:szCs w:val="24"/>
        </w:rPr>
        <w:t xml:space="preserve"> include agenții, instituții, departamente, organisme etc. cu putere politică de la orice nivel geografic și administrativ. Este important de menționat faptul că aceste entități nu sunt doar autorități de mediu, fiind irelevante domeniul lor de activitate sau responsabilitățile pe care le dețin. În acest sens, toate autoritățile publice, indiferent de funcțiile pe care le exercită pot fi incluse în acest paragraf.</w:t>
      </w:r>
    </w:p>
    <w:p w14:paraId="20E20EA0" w14:textId="77777777" w:rsidR="00FA1A54" w:rsidRPr="00FA1A54" w:rsidRDefault="00FA1A54" w:rsidP="00050E76">
      <w:pPr>
        <w:pStyle w:val="ListParagraph"/>
        <w:numPr>
          <w:ilvl w:val="0"/>
          <w:numId w:val="3"/>
        </w:numPr>
        <w:spacing w:after="120"/>
        <w:jc w:val="both"/>
        <w:rPr>
          <w:rFonts w:ascii="Times New Roman" w:hAnsi="Times New Roman"/>
          <w:sz w:val="24"/>
          <w:szCs w:val="24"/>
          <w:lang w:val="ro-RO"/>
        </w:rPr>
      </w:pPr>
      <w:r w:rsidRPr="00FA1A54">
        <w:rPr>
          <w:rFonts w:ascii="Times New Roman" w:hAnsi="Times New Roman"/>
          <w:i/>
          <w:sz w:val="24"/>
          <w:szCs w:val="24"/>
          <w:lang w:val="ro-RO"/>
        </w:rPr>
        <w:t>persoane fizice sau juridice care îndeplinesc funcții administrative publice conform legislației naționale, inclusiv sarcini specifice, activități sau servicii în legătură cu mediul;</w:t>
      </w:r>
    </w:p>
    <w:p w14:paraId="1B57CC4C" w14:textId="77777777" w:rsidR="00FA1A54" w:rsidRPr="00FA1A54" w:rsidRDefault="00FA1A54" w:rsidP="00050E76">
      <w:pPr>
        <w:pStyle w:val="ListParagraph"/>
        <w:numPr>
          <w:ilvl w:val="0"/>
          <w:numId w:val="3"/>
        </w:numPr>
        <w:spacing w:after="120"/>
        <w:jc w:val="both"/>
        <w:rPr>
          <w:rFonts w:ascii="Times New Roman" w:hAnsi="Times New Roman"/>
          <w:sz w:val="24"/>
          <w:szCs w:val="24"/>
          <w:lang w:val="ro-RO"/>
        </w:rPr>
      </w:pPr>
      <w:r w:rsidRPr="00FA1A54">
        <w:rPr>
          <w:rFonts w:ascii="Times New Roman" w:hAnsi="Times New Roman"/>
          <w:i/>
          <w:sz w:val="24"/>
          <w:szCs w:val="24"/>
          <w:lang w:val="ro-RO"/>
        </w:rPr>
        <w:t>orice altă persoană fizică sau juridică având responsabilități ori funcții publice sau care asigură servicii publice în legătură cu mediul sub controlul unui organism sau al unei persoane care se înscrie în prevederile subpunctelor a) sau b);</w:t>
      </w:r>
    </w:p>
    <w:p w14:paraId="12452D9E" w14:textId="3449AF15"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Potrivit Deciziei </w:t>
      </w:r>
      <w:r w:rsidR="009070A9">
        <w:rPr>
          <w:rFonts w:ascii="Times New Roman" w:hAnsi="Times New Roman" w:cs="Times New Roman"/>
          <w:sz w:val="24"/>
          <w:szCs w:val="24"/>
        </w:rPr>
        <w:t>Curții de Justiție a Uniunii Europene (</w:t>
      </w:r>
      <w:r w:rsidRPr="00FA1A54">
        <w:rPr>
          <w:rFonts w:ascii="Times New Roman" w:hAnsi="Times New Roman" w:cs="Times New Roman"/>
          <w:sz w:val="24"/>
          <w:szCs w:val="24"/>
        </w:rPr>
        <w:t>CJUE</w:t>
      </w:r>
      <w:r w:rsidR="009070A9">
        <w:rPr>
          <w:rFonts w:ascii="Times New Roman" w:hAnsi="Times New Roman" w:cs="Times New Roman"/>
          <w:sz w:val="24"/>
          <w:szCs w:val="24"/>
        </w:rPr>
        <w:t>)</w:t>
      </w:r>
      <w:r w:rsidRPr="00FA1A54">
        <w:rPr>
          <w:rFonts w:ascii="Times New Roman" w:hAnsi="Times New Roman" w:cs="Times New Roman"/>
          <w:sz w:val="24"/>
          <w:szCs w:val="24"/>
        </w:rPr>
        <w:t xml:space="preserve"> C-279/12</w:t>
      </w:r>
      <w:r w:rsidR="000979C2">
        <w:rPr>
          <w:rFonts w:ascii="Times New Roman" w:hAnsi="Times New Roman" w:cs="Times New Roman"/>
          <w:sz w:val="24"/>
          <w:szCs w:val="24"/>
        </w:rPr>
        <w:t xml:space="preserve"> </w:t>
      </w:r>
      <w:proofErr w:type="spellStart"/>
      <w:r w:rsidR="000979C2" w:rsidRPr="000979C2">
        <w:rPr>
          <w:rFonts w:ascii="Times New Roman" w:hAnsi="Times New Roman" w:cs="Times New Roman"/>
          <w:sz w:val="24"/>
          <w:szCs w:val="24"/>
        </w:rPr>
        <w:t>Fish</w:t>
      </w:r>
      <w:proofErr w:type="spellEnd"/>
      <w:r w:rsidR="000979C2" w:rsidRPr="000979C2">
        <w:rPr>
          <w:rFonts w:ascii="Times New Roman" w:hAnsi="Times New Roman" w:cs="Times New Roman"/>
          <w:sz w:val="24"/>
          <w:szCs w:val="24"/>
        </w:rPr>
        <w:t xml:space="preserve"> Legal </w:t>
      </w:r>
      <w:r w:rsidR="000979C2">
        <w:rPr>
          <w:rFonts w:ascii="Times New Roman" w:hAnsi="Times New Roman" w:cs="Times New Roman"/>
          <w:sz w:val="24"/>
          <w:szCs w:val="24"/>
        </w:rPr>
        <w:t>și</w:t>
      </w:r>
      <w:r w:rsidR="000979C2" w:rsidRPr="000979C2">
        <w:rPr>
          <w:rFonts w:ascii="Times New Roman" w:hAnsi="Times New Roman" w:cs="Times New Roman"/>
          <w:sz w:val="24"/>
          <w:szCs w:val="24"/>
        </w:rPr>
        <w:t xml:space="preserve"> </w:t>
      </w:r>
      <w:proofErr w:type="spellStart"/>
      <w:r w:rsidR="000979C2" w:rsidRPr="000979C2">
        <w:rPr>
          <w:rFonts w:ascii="Times New Roman" w:hAnsi="Times New Roman" w:cs="Times New Roman"/>
          <w:sz w:val="24"/>
          <w:szCs w:val="24"/>
        </w:rPr>
        <w:t>Emily</w:t>
      </w:r>
      <w:proofErr w:type="spellEnd"/>
      <w:r w:rsidR="000979C2" w:rsidRPr="000979C2">
        <w:rPr>
          <w:rFonts w:ascii="Times New Roman" w:hAnsi="Times New Roman" w:cs="Times New Roman"/>
          <w:sz w:val="24"/>
          <w:szCs w:val="24"/>
        </w:rPr>
        <w:t xml:space="preserve"> </w:t>
      </w:r>
      <w:proofErr w:type="spellStart"/>
      <w:r w:rsidR="000979C2" w:rsidRPr="000979C2">
        <w:rPr>
          <w:rFonts w:ascii="Times New Roman" w:hAnsi="Times New Roman" w:cs="Times New Roman"/>
          <w:sz w:val="24"/>
          <w:szCs w:val="24"/>
        </w:rPr>
        <w:t>Shirley</w:t>
      </w:r>
      <w:proofErr w:type="spellEnd"/>
      <w:r w:rsidR="000979C2" w:rsidRPr="000979C2">
        <w:rPr>
          <w:rFonts w:ascii="Times New Roman" w:hAnsi="Times New Roman" w:cs="Times New Roman"/>
          <w:sz w:val="24"/>
          <w:szCs w:val="24"/>
        </w:rPr>
        <w:t xml:space="preserve"> v</w:t>
      </w:r>
      <w:r w:rsidR="000979C2">
        <w:rPr>
          <w:rFonts w:ascii="Times New Roman" w:hAnsi="Times New Roman" w:cs="Times New Roman"/>
          <w:sz w:val="24"/>
          <w:szCs w:val="24"/>
        </w:rPr>
        <w:t>.</w:t>
      </w:r>
      <w:r w:rsidR="000979C2" w:rsidRPr="000979C2">
        <w:rPr>
          <w:rFonts w:ascii="Times New Roman" w:hAnsi="Times New Roman" w:cs="Times New Roman"/>
          <w:sz w:val="24"/>
          <w:szCs w:val="24"/>
        </w:rPr>
        <w:t xml:space="preserve"> </w:t>
      </w:r>
      <w:r w:rsidR="005B6FD9" w:rsidRPr="005B6FD9">
        <w:rPr>
          <w:rFonts w:ascii="Times New Roman" w:hAnsi="Times New Roman" w:cs="Times New Roman"/>
          <w:sz w:val="24"/>
          <w:szCs w:val="24"/>
        </w:rPr>
        <w:t xml:space="preserve">Information </w:t>
      </w:r>
      <w:proofErr w:type="spellStart"/>
      <w:r w:rsidR="005B6FD9" w:rsidRPr="005B6FD9">
        <w:rPr>
          <w:rFonts w:ascii="Times New Roman" w:hAnsi="Times New Roman" w:cs="Times New Roman"/>
          <w:sz w:val="24"/>
          <w:szCs w:val="24"/>
        </w:rPr>
        <w:t>Commissioner</w:t>
      </w:r>
      <w:proofErr w:type="spellEnd"/>
      <w:r w:rsidR="005B6FD9">
        <w:rPr>
          <w:rFonts w:ascii="Times New Roman" w:hAnsi="Times New Roman" w:cs="Times New Roman"/>
          <w:sz w:val="24"/>
          <w:szCs w:val="24"/>
        </w:rPr>
        <w:t xml:space="preserve"> </w:t>
      </w:r>
      <w:r w:rsidR="000979C2">
        <w:rPr>
          <w:rFonts w:ascii="Times New Roman" w:hAnsi="Times New Roman" w:cs="Times New Roman"/>
          <w:sz w:val="24"/>
          <w:szCs w:val="24"/>
        </w:rPr>
        <w:t>și alții</w:t>
      </w:r>
      <w:r w:rsidRPr="00FA1A54">
        <w:rPr>
          <w:rFonts w:ascii="Times New Roman" w:hAnsi="Times New Roman" w:cs="Times New Roman"/>
          <w:sz w:val="24"/>
          <w:szCs w:val="24"/>
        </w:rPr>
        <w:t xml:space="preserve">, dispoziția 2, „întreprinderile […] care furnizează servicii publice în legătură cu mediul se află sub controlul unui organ sau al unei persoane menționate la </w:t>
      </w:r>
      <w:r w:rsidRPr="00FA1A54">
        <w:rPr>
          <w:rFonts w:ascii="Times New Roman" w:hAnsi="Times New Roman" w:cs="Times New Roman"/>
          <w:color w:val="000000"/>
          <w:sz w:val="24"/>
          <w:szCs w:val="24"/>
        </w:rPr>
        <w:t>articolul 2 punctul 2 litera (a) sau (b) din Directiva 2003/4</w:t>
      </w:r>
      <w:r w:rsidRPr="00FA1A54">
        <w:rPr>
          <w:rStyle w:val="FootnoteReference"/>
          <w:rFonts w:ascii="Times New Roman" w:hAnsi="Times New Roman" w:cs="Times New Roman"/>
          <w:color w:val="000000"/>
          <w:sz w:val="24"/>
          <w:szCs w:val="24"/>
        </w:rPr>
        <w:footnoteReference w:id="2"/>
      </w:r>
      <w:r w:rsidRPr="00FA1A54">
        <w:rPr>
          <w:rFonts w:ascii="Times New Roman" w:hAnsi="Times New Roman" w:cs="Times New Roman"/>
          <w:sz w:val="24"/>
          <w:szCs w:val="24"/>
        </w:rPr>
        <w:t xml:space="preserve">, </w:t>
      </w:r>
      <w:r w:rsidRPr="00FA1A54">
        <w:rPr>
          <w:rFonts w:ascii="Times New Roman" w:hAnsi="Times New Roman" w:cs="Times New Roman"/>
          <w:color w:val="000000"/>
          <w:sz w:val="24"/>
          <w:szCs w:val="24"/>
        </w:rPr>
        <w:t xml:space="preserve">astfel încât ar trebui calificate drept „autorități publice” în temeiul articolului 2 punctul 2 litera (c) din această directivă, </w:t>
      </w:r>
      <w:r w:rsidRPr="00FA1A54">
        <w:rPr>
          <w:rFonts w:ascii="Times New Roman" w:hAnsi="Times New Roman" w:cs="Times New Roman"/>
          <w:sz w:val="24"/>
          <w:szCs w:val="24"/>
        </w:rPr>
        <w:t xml:space="preserve">dacă aceste întreprinderi nu stabilesc în mod cu adevărat autonom felul în care furnizează aceste servicii, întrucât o autoritate publică </w:t>
      </w:r>
      <w:r w:rsidRPr="00FA1A54">
        <w:rPr>
          <w:rFonts w:ascii="Times New Roman" w:hAnsi="Times New Roman" w:cs="Times New Roman"/>
          <w:color w:val="000000"/>
          <w:sz w:val="24"/>
          <w:szCs w:val="24"/>
        </w:rPr>
        <w:t xml:space="preserve">aflată sub incidența articolului 2 punctul 2 litera (a) sau (b) din directiva menționată </w:t>
      </w:r>
      <w:r w:rsidRPr="00FA1A54">
        <w:rPr>
          <w:rFonts w:ascii="Times New Roman" w:hAnsi="Times New Roman" w:cs="Times New Roman"/>
          <w:sz w:val="24"/>
          <w:szCs w:val="24"/>
        </w:rPr>
        <w:t xml:space="preserve">este în măsură să influențeze în mod decisiv acțiunea </w:t>
      </w:r>
      <w:r w:rsidRPr="00FA1A54">
        <w:rPr>
          <w:rFonts w:ascii="Times New Roman" w:hAnsi="Times New Roman" w:cs="Times New Roman"/>
          <w:color w:val="000000"/>
          <w:sz w:val="24"/>
          <w:szCs w:val="24"/>
        </w:rPr>
        <w:t xml:space="preserve">întreprinderilor menționate </w:t>
      </w:r>
      <w:r w:rsidRPr="00FA1A54">
        <w:rPr>
          <w:rFonts w:ascii="Times New Roman" w:hAnsi="Times New Roman" w:cs="Times New Roman"/>
          <w:sz w:val="24"/>
          <w:szCs w:val="24"/>
        </w:rPr>
        <w:t>în domeniul mediului.”</w:t>
      </w:r>
    </w:p>
    <w:p w14:paraId="5E36B521" w14:textId="77777777" w:rsidR="00FA1A54" w:rsidRPr="00FA1A54" w:rsidRDefault="00FA1A54" w:rsidP="00050E76">
      <w:pPr>
        <w:pStyle w:val="ListParagraph"/>
        <w:numPr>
          <w:ilvl w:val="0"/>
          <w:numId w:val="3"/>
        </w:numPr>
        <w:spacing w:after="120"/>
        <w:jc w:val="both"/>
        <w:rPr>
          <w:rFonts w:ascii="Times New Roman" w:hAnsi="Times New Roman"/>
          <w:i/>
          <w:sz w:val="24"/>
          <w:szCs w:val="24"/>
          <w:lang w:val="ro-RO"/>
        </w:rPr>
      </w:pPr>
      <w:r w:rsidRPr="00FA1A54">
        <w:rPr>
          <w:rFonts w:ascii="Times New Roman" w:hAnsi="Times New Roman"/>
          <w:i/>
          <w:sz w:val="24"/>
          <w:szCs w:val="24"/>
          <w:lang w:val="ro-RO"/>
        </w:rPr>
        <w:t>instituțiile oricărei organizații de integrare economică regională și care este parte la convenție.</w:t>
      </w:r>
    </w:p>
    <w:p w14:paraId="73CF8C3A" w14:textId="08608FE9"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b/>
          <w:i/>
          <w:sz w:val="24"/>
          <w:szCs w:val="24"/>
        </w:rPr>
        <w:lastRenderedPageBreak/>
        <w:t>Organizațiile de integrare economică regionale</w:t>
      </w:r>
      <w:r w:rsidRPr="00FA1A54">
        <w:rPr>
          <w:rFonts w:ascii="Times New Roman" w:hAnsi="Times New Roman" w:cs="Times New Roman"/>
          <w:sz w:val="24"/>
          <w:szCs w:val="24"/>
        </w:rPr>
        <w:t xml:space="preserve"> sunt definite în cuprinsul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ca reprezentând entități constituite din state suverane membre ale Comisiei Economice pentru Europa, cărora acestea le-a transferat competența în probleme reglementate de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inclusiv competența de a încheia tratate internaționale privind aceste probleme. Singura organizație de acest tip este Uniunea Europeană, parte la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pe care a supus-o aprobării la data de 17 februarie 2005. Instituțiile Uniunii Europene, precum: Parlamentul European, Consiliul Uniunii Europene, Comisia Europeană, Comitetul Economic și Social, Comitetul Regiunilor, Banca Europeană de Investiții, organele, oficiile și agențiile Uniunii Europene reprezintă autorități publice în sensul definit de art. 2 alin. (2) al Convenției</w:t>
      </w:r>
      <w:r w:rsidR="00FD1BA3">
        <w:rPr>
          <w:rFonts w:ascii="Times New Roman" w:hAnsi="Times New Roman" w:cs="Times New Roman"/>
          <w:sz w:val="24"/>
          <w:szCs w:val="24"/>
        </w:rPr>
        <w:t xml:space="preserve"> </w:t>
      </w:r>
      <w:proofErr w:type="spellStart"/>
      <w:r w:rsidR="00FD1BA3"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w:t>
      </w:r>
    </w:p>
    <w:p w14:paraId="7C438AB9" w14:textId="435DEE56"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Cu titlu de exemplu, la nivel național, autoritățile a căror activitate interferează cu cea a autorităților pentru protecția mediului identificate sunt: Ministerul Mediului, Apelor și Pădurilor și autoritățile din subordine, Ministerul Dezvoltării, Lucrărilor Publice și Administrației (și primării), Administrația Națională Apele Române, Ministerul Agriculturii și Dezvoltării Rurale, Ministerul Economiei, </w:t>
      </w:r>
      <w:proofErr w:type="spellStart"/>
      <w:r w:rsidRPr="00FA1A54">
        <w:rPr>
          <w:rFonts w:ascii="Times New Roman" w:hAnsi="Times New Roman" w:cs="Times New Roman"/>
          <w:sz w:val="24"/>
          <w:szCs w:val="24"/>
        </w:rPr>
        <w:t>Antreprenoriatului</w:t>
      </w:r>
      <w:proofErr w:type="spellEnd"/>
      <w:r w:rsidRPr="00FA1A54">
        <w:rPr>
          <w:rFonts w:ascii="Times New Roman" w:hAnsi="Times New Roman" w:cs="Times New Roman"/>
          <w:sz w:val="24"/>
          <w:szCs w:val="24"/>
        </w:rPr>
        <w:t xml:space="preserve"> și Turismului, Ministerul Energiei, Ministerul Transporturilor și Infrastructurii, Ministerul Sănătății, Ministerul Culturii, Ministerul Cercetării, Inovării și Digitalizării, Agenția Națională pentru Resurse Minerale, Agenția Nucleară și pentru Deșeuri Radioactive, Comisia Națională pentru Controlul Activităților Nucleare, Institutul Național pentru Sănătate Public</w:t>
      </w:r>
      <w:r w:rsidR="00F8666D">
        <w:rPr>
          <w:rFonts w:ascii="Times New Roman" w:hAnsi="Times New Roman" w:cs="Times New Roman"/>
          <w:sz w:val="24"/>
          <w:szCs w:val="24"/>
        </w:rPr>
        <w:t>ă</w:t>
      </w:r>
      <w:r w:rsidRPr="00FA1A54">
        <w:rPr>
          <w:rFonts w:ascii="Times New Roman" w:hAnsi="Times New Roman" w:cs="Times New Roman"/>
          <w:sz w:val="24"/>
          <w:szCs w:val="24"/>
        </w:rPr>
        <w:t>, Administrația Fluvială a Dunării de Jos, Ministerul Afacerilor Interne, Ministerul Afacerilor Externe, Ministerul Finanțelor, Ministrul Investițiilor și Proiectelor Europene, Ministerul Justiției.</w:t>
      </w:r>
    </w:p>
    <w:p w14:paraId="462DCC93"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Această listă nu este de natură să excludă posibilitatea ca orice altă autoritate publică să colecteze și să proceseze informații de mediu.</w:t>
      </w:r>
    </w:p>
    <w:p w14:paraId="660DF67F" w14:textId="77D51EB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CJUE oferă clarificări în ceea ce privește exceptarea </w:t>
      </w:r>
      <w:proofErr w:type="spellStart"/>
      <w:r w:rsidRPr="00FA1A54">
        <w:rPr>
          <w:rFonts w:ascii="Times New Roman" w:hAnsi="Times New Roman" w:cs="Times New Roman"/>
          <w:sz w:val="24"/>
          <w:szCs w:val="24"/>
        </w:rPr>
        <w:t>instituţiilor</w:t>
      </w:r>
      <w:proofErr w:type="spellEnd"/>
      <w:r w:rsidRPr="00FA1A54">
        <w:rPr>
          <w:rFonts w:ascii="Times New Roman" w:hAnsi="Times New Roman" w:cs="Times New Roman"/>
          <w:sz w:val="24"/>
          <w:szCs w:val="24"/>
        </w:rPr>
        <w:t xml:space="preserve"> sau organismelor, atunci când acestea </w:t>
      </w:r>
      <w:proofErr w:type="spellStart"/>
      <w:r w:rsidRPr="00FA1A54">
        <w:rPr>
          <w:rFonts w:ascii="Times New Roman" w:hAnsi="Times New Roman" w:cs="Times New Roman"/>
          <w:sz w:val="24"/>
          <w:szCs w:val="24"/>
        </w:rPr>
        <w:t>acţionează</w:t>
      </w:r>
      <w:proofErr w:type="spellEnd"/>
      <w:r w:rsidRPr="00FA1A54">
        <w:rPr>
          <w:rFonts w:ascii="Times New Roman" w:hAnsi="Times New Roman" w:cs="Times New Roman"/>
          <w:sz w:val="24"/>
          <w:szCs w:val="24"/>
        </w:rPr>
        <w:t xml:space="preserve"> în calitate de organ judiciar sau legislativ. Potrivit Cauzei</w:t>
      </w:r>
      <w:r w:rsidR="00142A00" w:rsidRPr="00142A00">
        <w:t xml:space="preserve"> </w:t>
      </w:r>
      <w:r w:rsidR="00142A00" w:rsidRPr="00142A00">
        <w:rPr>
          <w:rFonts w:ascii="Times New Roman" w:hAnsi="Times New Roman" w:cs="Times New Roman"/>
          <w:sz w:val="24"/>
          <w:szCs w:val="24"/>
        </w:rPr>
        <w:t>CJUE</w:t>
      </w:r>
      <w:r w:rsidRPr="00FA1A54">
        <w:rPr>
          <w:rFonts w:ascii="Times New Roman" w:hAnsi="Times New Roman" w:cs="Times New Roman"/>
          <w:sz w:val="24"/>
          <w:szCs w:val="24"/>
        </w:rPr>
        <w:t xml:space="preserve"> C-515/11, „posibilitatea oferită statelor membre de această dispoziție de a nu considera drept autorități publice care au obligația să acorde acces la informațiile referitoare la mediu pe care le dețin „organismele sau instituțiile atunci când acestea acționează în baza capacităților lor […] legislative” nu se poate aplica ministerelor atunci când elaborează și adoptă dispoziții normative care sunt de rang inferior unei legi.”</w:t>
      </w:r>
    </w:p>
    <w:p w14:paraId="40B650D6" w14:textId="77777777" w:rsidR="00FA1A54" w:rsidRPr="00FA1A54" w:rsidRDefault="00FA1A54" w:rsidP="00050E76">
      <w:pPr>
        <w:spacing w:after="120"/>
        <w:ind w:firstLine="720"/>
        <w:jc w:val="both"/>
        <w:rPr>
          <w:rFonts w:ascii="Times New Roman" w:hAnsi="Times New Roman" w:cs="Times New Roman"/>
          <w:sz w:val="24"/>
          <w:szCs w:val="24"/>
        </w:rPr>
      </w:pPr>
    </w:p>
    <w:p w14:paraId="2D47EE65"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 xml:space="preserve">CE REPREZINTĂ </w:t>
      </w:r>
      <w:r w:rsidRPr="00FA1A54">
        <w:rPr>
          <w:rFonts w:ascii="Times New Roman" w:hAnsi="Times New Roman" w:cs="Times New Roman"/>
          <w:b/>
          <w:i/>
          <w:sz w:val="24"/>
          <w:szCs w:val="24"/>
        </w:rPr>
        <w:t>INFORMAȚIA DE MEDIU</w:t>
      </w:r>
      <w:r w:rsidRPr="00FA1A54">
        <w:rPr>
          <w:rFonts w:ascii="Times New Roman" w:hAnsi="Times New Roman" w:cs="Times New Roman"/>
          <w:b/>
          <w:sz w:val="24"/>
          <w:szCs w:val="24"/>
        </w:rPr>
        <w:t>?</w:t>
      </w:r>
    </w:p>
    <w:p w14:paraId="3B916B90" w14:textId="77777777" w:rsidR="00FA1A54" w:rsidRPr="00FA1A54" w:rsidRDefault="00FA1A54" w:rsidP="00050E76">
      <w:pPr>
        <w:spacing w:after="120"/>
        <w:ind w:firstLine="720"/>
        <w:jc w:val="both"/>
        <w:rPr>
          <w:rFonts w:ascii="Times New Roman" w:hAnsi="Times New Roman" w:cs="Times New Roman"/>
          <w:bCs/>
          <w:sz w:val="24"/>
          <w:szCs w:val="24"/>
        </w:rPr>
      </w:pPr>
    </w:p>
    <w:p w14:paraId="54D8491B"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Convenția recunoaște importanța integrării considerentelor de mediu în luarea deciziilor de la nivel guvernamental, precum și necesitatea ca autoritățile publice să dețină informații de mediu exacte, complete și actualizate.</w:t>
      </w:r>
    </w:p>
    <w:p w14:paraId="087969D4"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nu își propune să definească sintagma </w:t>
      </w:r>
      <w:r w:rsidRPr="00FA1A54">
        <w:rPr>
          <w:rFonts w:ascii="Times New Roman" w:hAnsi="Times New Roman" w:cs="Times New Roman"/>
          <w:b/>
          <w:sz w:val="24"/>
          <w:szCs w:val="24"/>
        </w:rPr>
        <w:t xml:space="preserve">„informație de mediu” </w:t>
      </w:r>
      <w:r w:rsidRPr="00FA1A54">
        <w:rPr>
          <w:rFonts w:ascii="Times New Roman" w:hAnsi="Times New Roman" w:cs="Times New Roman"/>
          <w:sz w:val="24"/>
          <w:szCs w:val="24"/>
        </w:rPr>
        <w:t xml:space="preserve">într-un mod exhaustiv, lăsând la dispoziția autorităților publice un anumit grad de interpretare, ci oferă, în cuprinsul articolului 2 alin. (3), o definiție largă construită pe trei categorii de domenii: </w:t>
      </w:r>
    </w:p>
    <w:p w14:paraId="34DD9566" w14:textId="77777777" w:rsidR="00FA1A54" w:rsidRPr="00FA1A54" w:rsidRDefault="00FA1A54" w:rsidP="00050E76">
      <w:pPr>
        <w:pStyle w:val="ListParagraph"/>
        <w:numPr>
          <w:ilvl w:val="0"/>
          <w:numId w:val="4"/>
        </w:numPr>
        <w:spacing w:after="120"/>
        <w:ind w:left="1077" w:hanging="357"/>
        <w:jc w:val="both"/>
        <w:rPr>
          <w:rFonts w:ascii="Times New Roman" w:hAnsi="Times New Roman"/>
          <w:sz w:val="24"/>
          <w:szCs w:val="24"/>
          <w:lang w:val="it-IT"/>
        </w:rPr>
      </w:pPr>
      <w:r w:rsidRPr="00FA1A54">
        <w:rPr>
          <w:rFonts w:ascii="Times New Roman" w:hAnsi="Times New Roman"/>
          <w:i/>
          <w:sz w:val="24"/>
          <w:szCs w:val="24"/>
          <w:lang w:val="ro-RO"/>
        </w:rPr>
        <w:t>starea elementelor de mediu, precum aerul și atmosfera, apa, solul, pământul, peisajul și zonele naturale, diversitatea biologică și componentele sale, inclusiv organismele modificate genetic și interacțiunea dintre aceste elemente</w:t>
      </w:r>
      <w:r w:rsidRPr="00FA1A54">
        <w:rPr>
          <w:rFonts w:ascii="Times New Roman" w:hAnsi="Times New Roman"/>
          <w:i/>
          <w:sz w:val="24"/>
          <w:szCs w:val="24"/>
          <w:lang w:val="it-IT"/>
        </w:rPr>
        <w:t>;</w:t>
      </w:r>
    </w:p>
    <w:p w14:paraId="33B94A6A" w14:textId="77777777" w:rsidR="00FA1A54" w:rsidRPr="00FA1A54" w:rsidRDefault="00FA1A54" w:rsidP="00050E76">
      <w:pPr>
        <w:pStyle w:val="ListParagraph"/>
        <w:numPr>
          <w:ilvl w:val="0"/>
          <w:numId w:val="4"/>
        </w:numPr>
        <w:spacing w:after="120"/>
        <w:ind w:left="1077" w:hanging="357"/>
        <w:jc w:val="both"/>
        <w:rPr>
          <w:rFonts w:ascii="Times New Roman" w:hAnsi="Times New Roman"/>
          <w:sz w:val="24"/>
          <w:szCs w:val="24"/>
          <w:lang w:val="it-IT"/>
        </w:rPr>
      </w:pPr>
      <w:r w:rsidRPr="00FA1A54">
        <w:rPr>
          <w:rFonts w:ascii="Times New Roman" w:hAnsi="Times New Roman"/>
          <w:i/>
          <w:sz w:val="24"/>
          <w:szCs w:val="24"/>
          <w:lang w:val="ro-RO"/>
        </w:rPr>
        <w:t>factori</w:t>
      </w:r>
      <w:r w:rsidRPr="00FA1A54">
        <w:rPr>
          <w:rFonts w:ascii="Times New Roman" w:hAnsi="Times New Roman"/>
          <w:i/>
          <w:sz w:val="24"/>
          <w:szCs w:val="24"/>
          <w:lang w:val="it-IT"/>
        </w:rPr>
        <w:t xml:space="preserve">, precum: </w:t>
      </w:r>
      <w:r w:rsidRPr="00FA1A54">
        <w:rPr>
          <w:rFonts w:ascii="Times New Roman" w:hAnsi="Times New Roman"/>
          <w:i/>
          <w:sz w:val="24"/>
          <w:szCs w:val="24"/>
          <w:lang w:val="ro-RO"/>
        </w:rPr>
        <w:t xml:space="preserve">substanțele, energia, zgomotul și radiația și activitățile ori măsurile, inclusiv măsurile administrative, acordurile de mediu, politicile, legislația, planurile și programele care afectează sau pot afecta elementele de mediu amintite la subpunctul a), </w:t>
      </w:r>
      <w:r w:rsidRPr="00FA1A54">
        <w:rPr>
          <w:rFonts w:ascii="Times New Roman" w:hAnsi="Times New Roman"/>
          <w:i/>
          <w:sz w:val="24"/>
          <w:szCs w:val="24"/>
          <w:lang w:val="ro-RO"/>
        </w:rPr>
        <w:lastRenderedPageBreak/>
        <w:t>analizele cost-beneficiu sau alte analize și prognoze economice folosite în luarea deciziei de mediu</w:t>
      </w:r>
      <w:r w:rsidRPr="00FA1A54">
        <w:rPr>
          <w:rFonts w:ascii="Times New Roman" w:hAnsi="Times New Roman"/>
          <w:i/>
          <w:sz w:val="24"/>
          <w:szCs w:val="24"/>
          <w:lang w:val="it-IT"/>
        </w:rPr>
        <w:t>;</w:t>
      </w:r>
    </w:p>
    <w:p w14:paraId="66688E9C" w14:textId="77777777" w:rsidR="00FA1A54" w:rsidRPr="00FA1A54" w:rsidRDefault="00FA1A54" w:rsidP="00050E76">
      <w:pPr>
        <w:pStyle w:val="ListParagraph"/>
        <w:numPr>
          <w:ilvl w:val="0"/>
          <w:numId w:val="4"/>
        </w:numPr>
        <w:spacing w:after="120"/>
        <w:ind w:left="1077" w:hanging="357"/>
        <w:jc w:val="both"/>
        <w:rPr>
          <w:rFonts w:ascii="Times New Roman" w:hAnsi="Times New Roman"/>
          <w:sz w:val="24"/>
          <w:szCs w:val="24"/>
          <w:lang w:val="it-IT"/>
        </w:rPr>
      </w:pPr>
      <w:r w:rsidRPr="00FA1A54">
        <w:rPr>
          <w:rFonts w:ascii="Times New Roman" w:hAnsi="Times New Roman"/>
          <w:i/>
          <w:sz w:val="24"/>
          <w:szCs w:val="24"/>
          <w:lang w:val="ro-RO"/>
        </w:rPr>
        <w:t>starea sănătății și siguranței umane, condițiile de viață umană, zonele culturale și construcțiile și modul în care acestea sunt sau pot fi afectate de starea elementelor de mediu ori de factori, activitățile sau măsurile cuprinse în subpunctul b).</w:t>
      </w:r>
    </w:p>
    <w:p w14:paraId="5433E929"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Autoritățile publice naționale nu trebuie să restrângă domeniul de interpretare a noțiunii sintagmei </w:t>
      </w:r>
      <w:r w:rsidRPr="00FA1A54">
        <w:rPr>
          <w:rFonts w:ascii="Times New Roman" w:hAnsi="Times New Roman" w:cs="Times New Roman"/>
          <w:i/>
          <w:iCs/>
          <w:sz w:val="24"/>
          <w:szCs w:val="24"/>
        </w:rPr>
        <w:t xml:space="preserve">„informație de mediu”. </w:t>
      </w:r>
      <w:r w:rsidRPr="00FA1A54">
        <w:rPr>
          <w:rFonts w:ascii="Times New Roman" w:hAnsi="Times New Roman" w:cs="Times New Roman"/>
          <w:sz w:val="24"/>
          <w:szCs w:val="24"/>
        </w:rPr>
        <w:t>Informația de mediu se poate prezenta în orice formă: scrisă, vizuală, audio, electronică sau sub orice formă materială.</w:t>
      </w:r>
    </w:p>
    <w:p w14:paraId="6684B8B6" w14:textId="2060F26B"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Definiția nu include organisme sau instituții care acționează ca autorități judecătorești sau legislative. Această excepție se aplică nu numai parlamentelor naționale și instanțelor de judecată, dar și organismelor de la nivel executiv, doar pentru acele situații când acționează în îndeplinirea funcțiilor legislative sau judiciare. Cu toate acestea, autorități</w:t>
      </w:r>
      <w:r w:rsidR="00B423A7">
        <w:rPr>
          <w:rFonts w:ascii="Times New Roman" w:hAnsi="Times New Roman" w:cs="Times New Roman"/>
          <w:sz w:val="24"/>
          <w:szCs w:val="24"/>
        </w:rPr>
        <w:t>le</w:t>
      </w:r>
      <w:r w:rsidRPr="00FA1A54">
        <w:rPr>
          <w:rFonts w:ascii="Times New Roman" w:hAnsi="Times New Roman" w:cs="Times New Roman"/>
          <w:sz w:val="24"/>
          <w:szCs w:val="24"/>
        </w:rPr>
        <w:t xml:space="preserve"> care acționează în îndeplinirea unor astfel de atribuții pot asigura în mod voluntar accesul la informațiile care fac obiectul unor astfel de proceduri, fără a fi considerată ca reprezentând o încălcare a prevederilor Convenției</w:t>
      </w:r>
      <w:r w:rsidR="00B423A7">
        <w:rPr>
          <w:rFonts w:ascii="Times New Roman" w:hAnsi="Times New Roman" w:cs="Times New Roman"/>
          <w:sz w:val="24"/>
          <w:szCs w:val="24"/>
        </w:rPr>
        <w:t xml:space="preserve"> </w:t>
      </w:r>
      <w:proofErr w:type="spellStart"/>
      <w:r w:rsidR="00B423A7">
        <w:rPr>
          <w:rFonts w:ascii="Times New Roman" w:hAnsi="Times New Roman" w:cs="Times New Roman"/>
          <w:sz w:val="24"/>
          <w:szCs w:val="24"/>
        </w:rPr>
        <w:t>Aarhus</w:t>
      </w:r>
      <w:proofErr w:type="spellEnd"/>
      <w:r w:rsidRPr="00FA1A54">
        <w:rPr>
          <w:rFonts w:ascii="Times New Roman" w:hAnsi="Times New Roman" w:cs="Times New Roman"/>
          <w:sz w:val="24"/>
          <w:szCs w:val="24"/>
        </w:rPr>
        <w:t>.</w:t>
      </w:r>
    </w:p>
    <w:p w14:paraId="0CAF10C3" w14:textId="77777777" w:rsidR="00FA1A54" w:rsidRPr="00FA1A54" w:rsidRDefault="00FA1A54" w:rsidP="00050E76">
      <w:pPr>
        <w:spacing w:after="120"/>
        <w:ind w:firstLine="720"/>
        <w:jc w:val="both"/>
        <w:rPr>
          <w:rFonts w:ascii="Times New Roman" w:hAnsi="Times New Roman" w:cs="Times New Roman"/>
          <w:sz w:val="24"/>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FA1A54" w:rsidRPr="00FA1A54" w14:paraId="6406C7DA" w14:textId="77777777" w:rsidTr="00A80410">
        <w:trPr>
          <w:trHeight w:val="699"/>
        </w:trPr>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2B8DF" w14:textId="6B35FF4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O situație în care autoritățile publice din România nu au încadrat în mod corect anumite informații solicitate în definiția privind „informația de mediu” a fost analizată, spre exemplu, în cazul ACCC/C/2012/69</w:t>
            </w:r>
            <w:r w:rsidRPr="00FA1A54">
              <w:rPr>
                <w:rStyle w:val="FootnoteReference"/>
                <w:rFonts w:ascii="Times New Roman" w:hAnsi="Times New Roman" w:cs="Times New Roman"/>
                <w:sz w:val="24"/>
                <w:szCs w:val="24"/>
              </w:rPr>
              <w:footnoteReference w:id="3"/>
            </w:r>
            <w:r w:rsidRPr="00FA1A54">
              <w:rPr>
                <w:rFonts w:ascii="Times New Roman" w:hAnsi="Times New Roman" w:cs="Times New Roman"/>
                <w:sz w:val="24"/>
                <w:szCs w:val="24"/>
              </w:rPr>
              <w:t xml:space="preserve"> a</w:t>
            </w:r>
            <w:r w:rsidR="00B423A7">
              <w:rPr>
                <w:rFonts w:ascii="Times New Roman" w:hAnsi="Times New Roman" w:cs="Times New Roman"/>
                <w:sz w:val="24"/>
                <w:szCs w:val="24"/>
              </w:rPr>
              <w:t>l</w:t>
            </w:r>
            <w:r w:rsidRPr="00FA1A54">
              <w:rPr>
                <w:rFonts w:ascii="Times New Roman" w:hAnsi="Times New Roman" w:cs="Times New Roman"/>
                <w:sz w:val="24"/>
                <w:szCs w:val="24"/>
              </w:rPr>
              <w:t xml:space="preserve"> Comitetului de Conformare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Autoritățile publice în cauză au refuzat accesul la informațiile solicitate</w:t>
            </w:r>
            <w:r w:rsidR="00A80410">
              <w:rPr>
                <w:rFonts w:ascii="Times New Roman" w:hAnsi="Times New Roman" w:cs="Times New Roman"/>
                <w:sz w:val="24"/>
                <w:szCs w:val="24"/>
              </w:rPr>
              <w:t>,</w:t>
            </w:r>
            <w:r w:rsidRPr="00FA1A54">
              <w:rPr>
                <w:rFonts w:ascii="Times New Roman" w:hAnsi="Times New Roman" w:cs="Times New Roman"/>
                <w:sz w:val="24"/>
                <w:szCs w:val="24"/>
              </w:rPr>
              <w:t xml:space="preserve"> motiv</w:t>
            </w:r>
            <w:r w:rsidR="00A80410">
              <w:rPr>
                <w:rFonts w:ascii="Times New Roman" w:hAnsi="Times New Roman" w:cs="Times New Roman"/>
                <w:sz w:val="24"/>
                <w:szCs w:val="24"/>
              </w:rPr>
              <w:t>ând</w:t>
            </w:r>
            <w:r w:rsidRPr="00FA1A54">
              <w:rPr>
                <w:rFonts w:ascii="Times New Roman" w:hAnsi="Times New Roman" w:cs="Times New Roman"/>
                <w:sz w:val="24"/>
                <w:szCs w:val="24"/>
              </w:rPr>
              <w:t xml:space="preserve"> că acestea nu se încadrează în cuprinsul definiției „informației de mediu” din art. 2 alin. (3)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Mai exact, argumentele refuzului au fost acelea că certificatul de descărcare de sarcină arheologică și documentația pe care se fundamentează acesta, inclusiv studiul arheologic, nu pot fi considerate ca reprezentând „informații de mediu” în scopul definit de </w:t>
            </w:r>
            <w:r w:rsidR="00A80410">
              <w:rPr>
                <w:rFonts w:ascii="Times New Roman" w:hAnsi="Times New Roman" w:cs="Times New Roman"/>
                <w:sz w:val="24"/>
                <w:szCs w:val="24"/>
              </w:rPr>
              <w:t>C</w:t>
            </w:r>
            <w:r w:rsidRPr="00FA1A54">
              <w:rPr>
                <w:rFonts w:ascii="Times New Roman" w:hAnsi="Times New Roman" w:cs="Times New Roman"/>
                <w:sz w:val="24"/>
                <w:szCs w:val="24"/>
              </w:rPr>
              <w:t>onvenți</w:t>
            </w:r>
            <w:r w:rsidR="00A80410">
              <w:rPr>
                <w:rFonts w:ascii="Times New Roman" w:hAnsi="Times New Roman" w:cs="Times New Roman"/>
                <w:sz w:val="24"/>
                <w:szCs w:val="24"/>
              </w:rPr>
              <w:t xml:space="preserve">a </w:t>
            </w:r>
            <w:proofErr w:type="spellStart"/>
            <w:r w:rsidR="00A80410">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De asemenea, a fost afirmat în mod eronat de către autoritățile publice din România faptul că nici licențele de minerit și alte informații referitoare la minerit solicitate în cauză nu reprezintă informații de mediu. Cu toate acestea, pe baza analizei și interpretării Comitetului de Conformare, toate aceste documente se încadrează în definiția </w:t>
            </w:r>
            <w:r w:rsidRPr="00FA1A54">
              <w:rPr>
                <w:rFonts w:ascii="Times New Roman" w:hAnsi="Times New Roman" w:cs="Times New Roman"/>
                <w:i/>
                <w:iCs/>
                <w:sz w:val="24"/>
                <w:szCs w:val="24"/>
              </w:rPr>
              <w:t>„informației de mediu”</w:t>
            </w:r>
            <w:r w:rsidRPr="00FA1A54">
              <w:rPr>
                <w:rFonts w:ascii="Times New Roman" w:hAnsi="Times New Roman" w:cs="Times New Roman"/>
                <w:sz w:val="24"/>
                <w:szCs w:val="24"/>
              </w:rPr>
              <w:t>.</w:t>
            </w:r>
          </w:p>
          <w:p w14:paraId="65EA2E80" w14:textId="45FC1400"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Comitetul reamintește faptul că definiția „informației de mediu” din Convenți</w:t>
            </w:r>
            <w:r w:rsidR="00A80410">
              <w:rPr>
                <w:rFonts w:ascii="Times New Roman" w:hAnsi="Times New Roman" w:cs="Times New Roman"/>
                <w:sz w:val="24"/>
                <w:szCs w:val="24"/>
              </w:rPr>
              <w:t xml:space="preserve">a </w:t>
            </w:r>
            <w:proofErr w:type="spellStart"/>
            <w:r w:rsidR="00A80410">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include, printre altele, orice informație sub orice formă materială privind </w:t>
            </w:r>
            <w:r w:rsidRPr="00FA1A54">
              <w:rPr>
                <w:rFonts w:ascii="Times New Roman" w:hAnsi="Times New Roman" w:cs="Times New Roman"/>
                <w:i/>
                <w:sz w:val="24"/>
                <w:szCs w:val="24"/>
              </w:rPr>
              <w:t>„zonele culturale și construcțiile și modul în care acestea sunt sau ar putea fi afectate de starea elementelor de mediu”</w:t>
            </w:r>
            <w:r w:rsidRPr="00FA1A54">
              <w:rPr>
                <w:rFonts w:ascii="Times New Roman" w:hAnsi="Times New Roman" w:cs="Times New Roman"/>
                <w:sz w:val="24"/>
                <w:szCs w:val="24"/>
              </w:rPr>
              <w:t xml:space="preserve">. Prin urmare, studiul arheologic conține informații despre starea siturilor culturale și a structurilor construite (în cauză, ruine romane), care pot fi afectate de activități sau măsuri, inclusiv de măsuri administrative. De exemplu, certificatul de descărcare de sarcină arheologică reprezintă </w:t>
            </w:r>
            <w:r w:rsidRPr="00FA1A54">
              <w:rPr>
                <w:rFonts w:ascii="Times New Roman" w:hAnsi="Times New Roman" w:cs="Times New Roman"/>
                <w:i/>
                <w:iCs/>
                <w:sz w:val="24"/>
                <w:szCs w:val="24"/>
              </w:rPr>
              <w:t>informație de mediu</w:t>
            </w:r>
            <w:r w:rsidRPr="00FA1A54">
              <w:rPr>
                <w:rFonts w:ascii="Times New Roman" w:hAnsi="Times New Roman" w:cs="Times New Roman"/>
                <w:sz w:val="24"/>
                <w:szCs w:val="24"/>
              </w:rPr>
              <w:t xml:space="preserve"> în sensul art. 2, alin. (3), deoarece este o </w:t>
            </w:r>
            <w:r w:rsidRPr="00FA1A54">
              <w:rPr>
                <w:rFonts w:ascii="Times New Roman" w:hAnsi="Times New Roman" w:cs="Times New Roman"/>
                <w:b/>
                <w:bCs/>
                <w:sz w:val="24"/>
                <w:szCs w:val="24"/>
              </w:rPr>
              <w:t>măsură administrativă</w:t>
            </w:r>
            <w:r w:rsidRPr="00FA1A54">
              <w:rPr>
                <w:rFonts w:ascii="Times New Roman" w:hAnsi="Times New Roman" w:cs="Times New Roman"/>
                <w:sz w:val="24"/>
                <w:szCs w:val="24"/>
              </w:rPr>
              <w:t xml:space="preserve"> care afectează sau poate afecta starea elementelor de mediu (de exemplu, solul, pământul, peisajul și zonele naturale). Comitetul consideră că definiția informației de mediu este suficient de largă pentru a include un studiu arheologic.</w:t>
            </w:r>
          </w:p>
        </w:tc>
      </w:tr>
    </w:tbl>
    <w:p w14:paraId="447DC24C" w14:textId="77777777" w:rsidR="00FA1A54" w:rsidRPr="00FA1A54" w:rsidRDefault="00FA1A54" w:rsidP="00050E76">
      <w:pPr>
        <w:spacing w:after="120"/>
        <w:ind w:firstLine="709"/>
        <w:jc w:val="both"/>
        <w:rPr>
          <w:rFonts w:ascii="Times New Roman" w:hAnsi="Times New Roman" w:cs="Times New Roman"/>
          <w:sz w:val="24"/>
          <w:szCs w:val="24"/>
        </w:rPr>
      </w:pPr>
    </w:p>
    <w:tbl>
      <w:tblPr>
        <w:tblW w:w="9610" w:type="dxa"/>
        <w:tblInd w:w="137" w:type="dxa"/>
        <w:tblCellMar>
          <w:left w:w="10" w:type="dxa"/>
          <w:right w:w="10" w:type="dxa"/>
        </w:tblCellMar>
        <w:tblLook w:val="04A0" w:firstRow="1" w:lastRow="0" w:firstColumn="1" w:lastColumn="0" w:noHBand="0" w:noVBand="1"/>
      </w:tblPr>
      <w:tblGrid>
        <w:gridCol w:w="9610"/>
      </w:tblGrid>
      <w:tr w:rsidR="00FA1A54" w:rsidRPr="00FA1A54" w14:paraId="36545565" w14:textId="77777777" w:rsidTr="00A80410">
        <w:trPr>
          <w:trHeight w:val="1631"/>
        </w:trPr>
        <w:tc>
          <w:tcPr>
            <w:tcW w:w="9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3B50D" w14:textId="1B17683E"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lastRenderedPageBreak/>
              <w:t>Jurispr</w:t>
            </w:r>
            <w:r w:rsidR="00A37103">
              <w:rPr>
                <w:rFonts w:ascii="Times New Roman" w:hAnsi="Times New Roman" w:cs="Times New Roman"/>
                <w:sz w:val="24"/>
                <w:szCs w:val="24"/>
              </w:rPr>
              <w:t>u</w:t>
            </w:r>
            <w:r w:rsidRPr="00FA1A54">
              <w:rPr>
                <w:rFonts w:ascii="Times New Roman" w:hAnsi="Times New Roman" w:cs="Times New Roman"/>
                <w:sz w:val="24"/>
                <w:szCs w:val="24"/>
              </w:rPr>
              <w:t>dența CJUE aduce</w:t>
            </w:r>
            <w:r w:rsidR="00A37103">
              <w:rPr>
                <w:rFonts w:ascii="Times New Roman" w:hAnsi="Times New Roman" w:cs="Times New Roman"/>
                <w:sz w:val="24"/>
                <w:szCs w:val="24"/>
              </w:rPr>
              <w:t>,</w:t>
            </w:r>
            <w:r w:rsidRPr="00FA1A54">
              <w:rPr>
                <w:rFonts w:ascii="Times New Roman" w:hAnsi="Times New Roman" w:cs="Times New Roman"/>
                <w:sz w:val="24"/>
                <w:szCs w:val="24"/>
              </w:rPr>
              <w:t xml:space="preserve"> de asemenea</w:t>
            </w:r>
            <w:r w:rsidR="00A37103">
              <w:rPr>
                <w:rFonts w:ascii="Times New Roman" w:hAnsi="Times New Roman" w:cs="Times New Roman"/>
                <w:sz w:val="24"/>
                <w:szCs w:val="24"/>
              </w:rPr>
              <w:t>,</w:t>
            </w:r>
            <w:r w:rsidRPr="00FA1A54">
              <w:rPr>
                <w:rFonts w:ascii="Times New Roman" w:hAnsi="Times New Roman" w:cs="Times New Roman"/>
                <w:sz w:val="24"/>
                <w:szCs w:val="24"/>
              </w:rPr>
              <w:t xml:space="preserve"> clarificări cu privire la ce</w:t>
            </w:r>
            <w:r w:rsidR="000979C2">
              <w:rPr>
                <w:rFonts w:ascii="Times New Roman" w:hAnsi="Times New Roman" w:cs="Times New Roman"/>
                <w:sz w:val="24"/>
                <w:szCs w:val="24"/>
              </w:rPr>
              <w:t>ea ce</w:t>
            </w:r>
            <w:r w:rsidRPr="00FA1A54">
              <w:rPr>
                <w:rFonts w:ascii="Times New Roman" w:hAnsi="Times New Roman" w:cs="Times New Roman"/>
                <w:sz w:val="24"/>
                <w:szCs w:val="24"/>
              </w:rPr>
              <w:t xml:space="preserve"> poate constitui informație de mediu</w:t>
            </w:r>
            <w:r w:rsidR="000979C2">
              <w:rPr>
                <w:rFonts w:ascii="Times New Roman" w:hAnsi="Times New Roman" w:cs="Times New Roman"/>
                <w:sz w:val="24"/>
                <w:szCs w:val="24"/>
              </w:rPr>
              <w:t>,</w:t>
            </w:r>
            <w:r w:rsidRPr="00FA1A54">
              <w:rPr>
                <w:rFonts w:ascii="Times New Roman" w:hAnsi="Times New Roman" w:cs="Times New Roman"/>
                <w:sz w:val="24"/>
                <w:szCs w:val="24"/>
              </w:rPr>
              <w:t xml:space="preserve"> în sensul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w:t>
            </w:r>
          </w:p>
          <w:p w14:paraId="68958C96" w14:textId="77777777" w:rsidR="00FA1A54" w:rsidRPr="00FA1A54" w:rsidRDefault="00FA1A54" w:rsidP="00050E76">
            <w:pPr>
              <w:spacing w:after="120"/>
              <w:jc w:val="both"/>
              <w:rPr>
                <w:rFonts w:ascii="Times New Roman" w:hAnsi="Times New Roman" w:cs="Times New Roman"/>
                <w:sz w:val="24"/>
                <w:szCs w:val="24"/>
              </w:rPr>
            </w:pPr>
          </w:p>
          <w:p w14:paraId="4C3F40AA" w14:textId="77777777" w:rsidR="00FA1A54" w:rsidRPr="00FA1A54" w:rsidRDefault="00FA1A54" w:rsidP="00050E76">
            <w:pPr>
              <w:spacing w:after="120"/>
              <w:rPr>
                <w:rFonts w:ascii="Times New Roman" w:hAnsi="Times New Roman" w:cs="Times New Roman"/>
                <w:sz w:val="24"/>
                <w:szCs w:val="24"/>
                <w:u w:val="single"/>
              </w:rPr>
            </w:pPr>
            <w:r w:rsidRPr="00FA1A54">
              <w:rPr>
                <w:rFonts w:ascii="Times New Roman" w:hAnsi="Times New Roman" w:cs="Times New Roman"/>
                <w:sz w:val="24"/>
                <w:szCs w:val="24"/>
                <w:u w:val="single"/>
              </w:rPr>
              <w:t xml:space="preserve">Cauza C-321/96 Wilhelm </w:t>
            </w:r>
            <w:proofErr w:type="spellStart"/>
            <w:r w:rsidRPr="00FA1A54">
              <w:rPr>
                <w:rFonts w:ascii="Times New Roman" w:hAnsi="Times New Roman" w:cs="Times New Roman"/>
                <w:sz w:val="24"/>
                <w:szCs w:val="24"/>
                <w:u w:val="single"/>
              </w:rPr>
              <w:t>Mecklenburg</w:t>
            </w:r>
            <w:proofErr w:type="spellEnd"/>
            <w:r w:rsidRPr="00FA1A54">
              <w:rPr>
                <w:rFonts w:ascii="Times New Roman" w:hAnsi="Times New Roman" w:cs="Times New Roman"/>
                <w:sz w:val="24"/>
                <w:szCs w:val="24"/>
                <w:u w:val="single"/>
              </w:rPr>
              <w:t xml:space="preserve"> v. </w:t>
            </w:r>
            <w:proofErr w:type="spellStart"/>
            <w:r w:rsidRPr="00FA1A54">
              <w:rPr>
                <w:rFonts w:ascii="Times New Roman" w:hAnsi="Times New Roman" w:cs="Times New Roman"/>
                <w:sz w:val="24"/>
                <w:szCs w:val="24"/>
                <w:u w:val="single"/>
              </w:rPr>
              <w:t>Kreis</w:t>
            </w:r>
            <w:proofErr w:type="spellEnd"/>
            <w:r w:rsidRPr="00FA1A54">
              <w:rPr>
                <w:rFonts w:ascii="Times New Roman" w:hAnsi="Times New Roman" w:cs="Times New Roman"/>
                <w:sz w:val="24"/>
                <w:szCs w:val="24"/>
                <w:u w:val="single"/>
              </w:rPr>
              <w:t xml:space="preserve"> </w:t>
            </w:r>
            <w:proofErr w:type="spellStart"/>
            <w:r w:rsidRPr="00FA1A54">
              <w:rPr>
                <w:rFonts w:ascii="Times New Roman" w:hAnsi="Times New Roman" w:cs="Times New Roman"/>
                <w:sz w:val="24"/>
                <w:szCs w:val="24"/>
                <w:u w:val="single"/>
              </w:rPr>
              <w:t>Pinneberg</w:t>
            </w:r>
            <w:proofErr w:type="spellEnd"/>
            <w:r w:rsidRPr="00FA1A54">
              <w:rPr>
                <w:rFonts w:ascii="Times New Roman" w:hAnsi="Times New Roman" w:cs="Times New Roman"/>
                <w:sz w:val="24"/>
                <w:szCs w:val="24"/>
                <w:u w:val="single"/>
              </w:rPr>
              <w:t xml:space="preserve"> - </w:t>
            </w:r>
            <w:proofErr w:type="spellStart"/>
            <w:r w:rsidRPr="00FA1A54">
              <w:rPr>
                <w:rFonts w:ascii="Times New Roman" w:hAnsi="Times New Roman" w:cs="Times New Roman"/>
                <w:sz w:val="24"/>
                <w:szCs w:val="24"/>
                <w:u w:val="single"/>
              </w:rPr>
              <w:t>Der</w:t>
            </w:r>
            <w:proofErr w:type="spellEnd"/>
            <w:r w:rsidRPr="00FA1A54">
              <w:rPr>
                <w:rFonts w:ascii="Times New Roman" w:hAnsi="Times New Roman" w:cs="Times New Roman"/>
                <w:sz w:val="24"/>
                <w:szCs w:val="24"/>
                <w:u w:val="single"/>
              </w:rPr>
              <w:t xml:space="preserve"> </w:t>
            </w:r>
            <w:proofErr w:type="spellStart"/>
            <w:r w:rsidRPr="00FA1A54">
              <w:rPr>
                <w:rFonts w:ascii="Times New Roman" w:hAnsi="Times New Roman" w:cs="Times New Roman"/>
                <w:sz w:val="24"/>
                <w:szCs w:val="24"/>
                <w:u w:val="single"/>
              </w:rPr>
              <w:t>Landrat</w:t>
            </w:r>
            <w:proofErr w:type="spellEnd"/>
            <w:r w:rsidRPr="00FA1A54">
              <w:rPr>
                <w:rFonts w:ascii="Times New Roman" w:hAnsi="Times New Roman" w:cs="Times New Roman"/>
                <w:sz w:val="24"/>
                <w:szCs w:val="24"/>
                <w:u w:val="single"/>
              </w:rPr>
              <w:t>,</w:t>
            </w:r>
          </w:p>
          <w:p w14:paraId="31A0A25C" w14:textId="77777777" w:rsid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Potrivit para. 19-21, noțiunea de „informație de mediu” are o semnificație largă. Noțiunea „măsuri administrative” este dată ca exemplu și nu constituie decât o ilustrare a „activităților” sau a „măsurilor” vizate de definiția „informației de mediu”. Pentru a fi informație de mediu este suficient ca o poziție a autorității să constituie un act care poate afecta sau proteja starea unuia dintre elementele de mediu.</w:t>
            </w:r>
          </w:p>
          <w:p w14:paraId="5A383971" w14:textId="77777777" w:rsidR="000979C2" w:rsidRPr="00FA1A54" w:rsidRDefault="000979C2" w:rsidP="00050E76">
            <w:pPr>
              <w:spacing w:after="120"/>
              <w:jc w:val="both"/>
              <w:rPr>
                <w:rFonts w:ascii="Times New Roman" w:hAnsi="Times New Roman" w:cs="Times New Roman"/>
                <w:b/>
                <w:sz w:val="24"/>
                <w:szCs w:val="24"/>
                <w:u w:val="single"/>
              </w:rPr>
            </w:pPr>
          </w:p>
          <w:p w14:paraId="7A816CC6" w14:textId="4209DEA1" w:rsidR="00FA1A54" w:rsidRPr="00FA1A54" w:rsidRDefault="00FA1A54" w:rsidP="00050E76">
            <w:pPr>
              <w:spacing w:after="120"/>
              <w:rPr>
                <w:rFonts w:ascii="Times New Roman" w:hAnsi="Times New Roman" w:cs="Times New Roman"/>
                <w:sz w:val="24"/>
                <w:szCs w:val="24"/>
                <w:u w:val="single"/>
              </w:rPr>
            </w:pPr>
            <w:r w:rsidRPr="00FA1A54">
              <w:rPr>
                <w:rFonts w:ascii="Times New Roman" w:hAnsi="Times New Roman" w:cs="Times New Roman"/>
                <w:sz w:val="24"/>
                <w:szCs w:val="24"/>
                <w:u w:val="single"/>
              </w:rPr>
              <w:t>Cauza C-233/00 Comisia Europeană v. Franța</w:t>
            </w:r>
          </w:p>
          <w:p w14:paraId="5236E176" w14:textId="5D540B7B" w:rsidR="00FA1A54" w:rsidRPr="00FA1A54" w:rsidRDefault="00FA1A54" w:rsidP="00050E76">
            <w:pPr>
              <w:spacing w:after="120"/>
              <w:jc w:val="both"/>
              <w:rPr>
                <w:rFonts w:ascii="Times New Roman" w:hAnsi="Times New Roman" w:cs="Times New Roman"/>
                <w:i/>
                <w:sz w:val="24"/>
                <w:szCs w:val="24"/>
              </w:rPr>
            </w:pPr>
            <w:r w:rsidRPr="00FA1A54">
              <w:rPr>
                <w:rFonts w:ascii="Times New Roman" w:hAnsi="Times New Roman" w:cs="Times New Roman"/>
                <w:sz w:val="24"/>
                <w:szCs w:val="24"/>
              </w:rPr>
              <w:t>Para. 44</w:t>
            </w:r>
            <w:r w:rsidRPr="00FA1A54">
              <w:rPr>
                <w:rFonts w:ascii="Times New Roman" w:hAnsi="Times New Roman" w:cs="Times New Roman"/>
                <w:i/>
                <w:sz w:val="24"/>
                <w:szCs w:val="24"/>
              </w:rPr>
              <w:t xml:space="preserve"> „[…], având în vedere însuși modul său de formulare și ținând seama, în particular, de utilizarea termenilor „orice informație”, domeniul de aplicare […] trebuie privit ca fiind conceput în mod larg. Astfel, sunt vizate toate informațiile care privesc fie starea mediului, fie activitățile sau măsurile de natură să îl afecteze, fie activitățile sau măsurile destinate protecției mediului, fără ca enumerarea care figurează în dispoziția respectivă să cuprindă vreo indicație de natură să îi restrângă sfera […].</w:t>
            </w:r>
            <w:r w:rsidR="002737D0">
              <w:rPr>
                <w:rFonts w:ascii="Times New Roman" w:hAnsi="Times New Roman" w:cs="Times New Roman"/>
                <w:i/>
                <w:sz w:val="24"/>
                <w:szCs w:val="24"/>
              </w:rPr>
              <w:t>”</w:t>
            </w:r>
          </w:p>
          <w:p w14:paraId="1E745DB0" w14:textId="77777777" w:rsidR="00FA1A54" w:rsidRPr="00FA1A54" w:rsidRDefault="00FA1A54" w:rsidP="00050E76">
            <w:pPr>
              <w:spacing w:after="120"/>
              <w:jc w:val="both"/>
              <w:rPr>
                <w:rFonts w:ascii="Times New Roman" w:hAnsi="Times New Roman" w:cs="Times New Roman"/>
                <w:i/>
                <w:sz w:val="24"/>
                <w:szCs w:val="24"/>
              </w:rPr>
            </w:pPr>
            <w:r w:rsidRPr="00FA1A54">
              <w:rPr>
                <w:rFonts w:ascii="Times New Roman" w:hAnsi="Times New Roman" w:cs="Times New Roman"/>
                <w:sz w:val="24"/>
                <w:szCs w:val="24"/>
              </w:rPr>
              <w:t>Para. 47</w:t>
            </w:r>
            <w:r w:rsidRPr="00FA1A54">
              <w:rPr>
                <w:rFonts w:ascii="Times New Roman" w:hAnsi="Times New Roman" w:cs="Times New Roman"/>
                <w:i/>
                <w:sz w:val="24"/>
                <w:szCs w:val="24"/>
              </w:rPr>
              <w:t xml:space="preserve"> „[…]informația de mediu trebuie înțeleasă ca incluzând documentele care nu sunt legate de exercitarea unui serviciu public”.</w:t>
            </w:r>
          </w:p>
          <w:p w14:paraId="713AD90A" w14:textId="77777777" w:rsidR="00FA1A54" w:rsidRPr="00FA1A54" w:rsidRDefault="00FA1A54" w:rsidP="00050E76">
            <w:pPr>
              <w:spacing w:after="120"/>
              <w:jc w:val="both"/>
              <w:rPr>
                <w:rFonts w:ascii="Times New Roman" w:hAnsi="Times New Roman" w:cs="Times New Roman"/>
                <w:sz w:val="24"/>
                <w:szCs w:val="24"/>
              </w:rPr>
            </w:pPr>
          </w:p>
          <w:p w14:paraId="79A545FF" w14:textId="3AA278AB" w:rsidR="00FA1A54" w:rsidRPr="00FA1A54" w:rsidRDefault="00FA1A54" w:rsidP="00050E76">
            <w:pPr>
              <w:spacing w:after="120"/>
              <w:jc w:val="both"/>
              <w:rPr>
                <w:rFonts w:ascii="Times New Roman" w:hAnsi="Times New Roman" w:cs="Times New Roman"/>
                <w:sz w:val="24"/>
                <w:szCs w:val="24"/>
                <w:u w:val="single"/>
              </w:rPr>
            </w:pPr>
            <w:r w:rsidRPr="00FA1A54">
              <w:rPr>
                <w:rFonts w:ascii="Times New Roman" w:hAnsi="Times New Roman" w:cs="Times New Roman"/>
                <w:sz w:val="24"/>
                <w:szCs w:val="24"/>
                <w:u w:val="single"/>
              </w:rPr>
              <w:t xml:space="preserve">Cauza C-266/09 </w:t>
            </w:r>
            <w:proofErr w:type="spellStart"/>
            <w:r w:rsidRPr="00FA1A54">
              <w:rPr>
                <w:rFonts w:ascii="Times New Roman" w:hAnsi="Times New Roman" w:cs="Times New Roman"/>
                <w:sz w:val="24"/>
                <w:szCs w:val="24"/>
                <w:u w:val="single"/>
              </w:rPr>
              <w:t>Stichting</w:t>
            </w:r>
            <w:proofErr w:type="spellEnd"/>
            <w:r w:rsidRPr="00FA1A54">
              <w:rPr>
                <w:rFonts w:ascii="Times New Roman" w:hAnsi="Times New Roman" w:cs="Times New Roman"/>
                <w:sz w:val="24"/>
                <w:szCs w:val="24"/>
                <w:u w:val="single"/>
              </w:rPr>
              <w:t xml:space="preserve"> </w:t>
            </w:r>
            <w:proofErr w:type="spellStart"/>
            <w:r w:rsidRPr="00FA1A54">
              <w:rPr>
                <w:rFonts w:ascii="Times New Roman" w:hAnsi="Times New Roman" w:cs="Times New Roman"/>
                <w:sz w:val="24"/>
                <w:szCs w:val="24"/>
                <w:u w:val="single"/>
              </w:rPr>
              <w:t>Natuur</w:t>
            </w:r>
            <w:proofErr w:type="spellEnd"/>
            <w:r w:rsidRPr="00FA1A54">
              <w:rPr>
                <w:rFonts w:ascii="Times New Roman" w:hAnsi="Times New Roman" w:cs="Times New Roman"/>
                <w:sz w:val="24"/>
                <w:szCs w:val="24"/>
                <w:u w:val="single"/>
              </w:rPr>
              <w:t xml:space="preserve"> en Milieu și alții v. College </w:t>
            </w:r>
            <w:proofErr w:type="spellStart"/>
            <w:r w:rsidRPr="00FA1A54">
              <w:rPr>
                <w:rFonts w:ascii="Times New Roman" w:hAnsi="Times New Roman" w:cs="Times New Roman"/>
                <w:sz w:val="24"/>
                <w:szCs w:val="24"/>
                <w:u w:val="single"/>
              </w:rPr>
              <w:t>voor</w:t>
            </w:r>
            <w:proofErr w:type="spellEnd"/>
            <w:r w:rsidRPr="00FA1A54">
              <w:rPr>
                <w:rFonts w:ascii="Times New Roman" w:hAnsi="Times New Roman" w:cs="Times New Roman"/>
                <w:sz w:val="24"/>
                <w:szCs w:val="24"/>
                <w:u w:val="single"/>
              </w:rPr>
              <w:t xml:space="preserve"> de </w:t>
            </w:r>
            <w:proofErr w:type="spellStart"/>
            <w:r w:rsidRPr="00FA1A54">
              <w:rPr>
                <w:rFonts w:ascii="Times New Roman" w:hAnsi="Times New Roman" w:cs="Times New Roman"/>
                <w:sz w:val="24"/>
                <w:szCs w:val="24"/>
                <w:u w:val="single"/>
              </w:rPr>
              <w:t>toelating</w:t>
            </w:r>
            <w:proofErr w:type="spellEnd"/>
            <w:r w:rsidRPr="00FA1A54">
              <w:rPr>
                <w:rFonts w:ascii="Times New Roman" w:hAnsi="Times New Roman" w:cs="Times New Roman"/>
                <w:sz w:val="24"/>
                <w:szCs w:val="24"/>
                <w:u w:val="single"/>
              </w:rPr>
              <w:t xml:space="preserve"> van </w:t>
            </w:r>
            <w:proofErr w:type="spellStart"/>
            <w:r w:rsidRPr="00FA1A54">
              <w:rPr>
                <w:rFonts w:ascii="Times New Roman" w:hAnsi="Times New Roman" w:cs="Times New Roman"/>
                <w:sz w:val="24"/>
                <w:szCs w:val="24"/>
                <w:u w:val="single"/>
              </w:rPr>
              <w:t>gewasbeschermingsmiddelen</w:t>
            </w:r>
            <w:proofErr w:type="spellEnd"/>
            <w:r w:rsidRPr="00FA1A54">
              <w:rPr>
                <w:rFonts w:ascii="Times New Roman" w:hAnsi="Times New Roman" w:cs="Times New Roman"/>
                <w:sz w:val="24"/>
                <w:szCs w:val="24"/>
                <w:u w:val="single"/>
              </w:rPr>
              <w:t xml:space="preserve"> en </w:t>
            </w:r>
            <w:proofErr w:type="spellStart"/>
            <w:r w:rsidRPr="00FA1A54">
              <w:rPr>
                <w:rFonts w:ascii="Times New Roman" w:hAnsi="Times New Roman" w:cs="Times New Roman"/>
                <w:sz w:val="24"/>
                <w:szCs w:val="24"/>
                <w:u w:val="single"/>
              </w:rPr>
              <w:t>biociden</w:t>
            </w:r>
            <w:proofErr w:type="spellEnd"/>
          </w:p>
          <w:p w14:paraId="177D207F" w14:textId="283E1BF4" w:rsidR="00FA1A54" w:rsidRPr="00050E76" w:rsidRDefault="00FA1A54" w:rsidP="00050E76">
            <w:pPr>
              <w:spacing w:after="120"/>
              <w:jc w:val="both"/>
              <w:rPr>
                <w:rFonts w:ascii="Times New Roman" w:hAnsi="Times New Roman" w:cs="Times New Roman"/>
                <w:i/>
                <w:sz w:val="24"/>
                <w:szCs w:val="24"/>
              </w:rPr>
            </w:pPr>
            <w:r w:rsidRPr="00FA1A54">
              <w:rPr>
                <w:rFonts w:ascii="Times New Roman" w:hAnsi="Times New Roman" w:cs="Times New Roman"/>
                <w:sz w:val="24"/>
                <w:szCs w:val="24"/>
              </w:rPr>
              <w:t>Para. 60, 1)</w:t>
            </w:r>
            <w:r w:rsidRPr="00FA1A54">
              <w:rPr>
                <w:rFonts w:ascii="Times New Roman" w:hAnsi="Times New Roman" w:cs="Times New Roman"/>
                <w:i/>
                <w:sz w:val="24"/>
                <w:szCs w:val="24"/>
              </w:rPr>
              <w:t xml:space="preserve"> „[…] noțiunea „informații de mediu” […] include informațiile prezentate în cadrul unei proceduri naționale de autorizare […].</w:t>
            </w:r>
            <w:r w:rsidR="002737D0">
              <w:rPr>
                <w:rFonts w:ascii="Times New Roman" w:hAnsi="Times New Roman" w:cs="Times New Roman"/>
                <w:i/>
                <w:sz w:val="24"/>
                <w:szCs w:val="24"/>
              </w:rPr>
              <w:t>”</w:t>
            </w:r>
          </w:p>
        </w:tc>
      </w:tr>
    </w:tbl>
    <w:p w14:paraId="5C5CD271" w14:textId="77777777" w:rsidR="00FA1A54" w:rsidRPr="00FA1A54" w:rsidRDefault="00FA1A54" w:rsidP="00050E76">
      <w:pPr>
        <w:spacing w:after="120"/>
        <w:ind w:firstLine="709"/>
        <w:jc w:val="both"/>
        <w:rPr>
          <w:rFonts w:ascii="Times New Roman" w:hAnsi="Times New Roman" w:cs="Times New Roman"/>
          <w:sz w:val="24"/>
          <w:szCs w:val="24"/>
        </w:rPr>
      </w:pPr>
    </w:p>
    <w:p w14:paraId="70020F37"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CINE POATE SOLICITA INFORMAȚII DE MEDIU?</w:t>
      </w:r>
    </w:p>
    <w:p w14:paraId="1A0EACD7" w14:textId="77777777" w:rsidR="00FA1A54" w:rsidRPr="00FA1A54" w:rsidRDefault="00FA1A54" w:rsidP="00050E76">
      <w:pPr>
        <w:spacing w:after="120"/>
        <w:ind w:firstLine="720"/>
        <w:jc w:val="both"/>
        <w:rPr>
          <w:rFonts w:ascii="Times New Roman" w:hAnsi="Times New Roman" w:cs="Times New Roman"/>
          <w:sz w:val="24"/>
          <w:szCs w:val="24"/>
        </w:rPr>
      </w:pPr>
    </w:p>
    <w:p w14:paraId="40097152"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Informația de mediu poate fi solicitată de orice persoană fizică sau juridică, iar în conformitate cu reglementările de la nivel național și cu practica în domeniu, de orice organizație, asociație sau grupurile acestora, inclusiv entitățile lipsite de personalitate juridică, fără a fi necesar să justifice sau să demonstreze un interes specific. Accesul la informația de mediu trebuie asigurată categoriilor de persoane enumerate anterior, indiferent de cetățenie, naționalitate, domiciliu sau rezidență.</w:t>
      </w:r>
    </w:p>
    <w:p w14:paraId="454D3FFD" w14:textId="77777777" w:rsidR="00FA1A54" w:rsidRPr="00FA1A54" w:rsidRDefault="00FA1A54" w:rsidP="00050E76">
      <w:pPr>
        <w:spacing w:after="120"/>
        <w:ind w:firstLine="720"/>
        <w:jc w:val="both"/>
        <w:rPr>
          <w:rFonts w:ascii="Times New Roman" w:hAnsi="Times New Roman" w:cs="Times New Roman"/>
          <w:sz w:val="24"/>
          <w:szCs w:val="24"/>
        </w:rPr>
      </w:pPr>
    </w:p>
    <w:p w14:paraId="3F9CA7A6"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CE REPREZINTĂ O CERERE PRIVIND INFORMAȚII DE MEDIU?</w:t>
      </w:r>
    </w:p>
    <w:p w14:paraId="77D863DE" w14:textId="77777777" w:rsidR="00FA1A54" w:rsidRPr="00FA1A54" w:rsidRDefault="00FA1A54" w:rsidP="00050E76">
      <w:pPr>
        <w:spacing w:after="120"/>
        <w:ind w:firstLine="720"/>
        <w:jc w:val="both"/>
        <w:rPr>
          <w:rFonts w:ascii="Times New Roman" w:hAnsi="Times New Roman" w:cs="Times New Roman"/>
          <w:sz w:val="24"/>
          <w:szCs w:val="24"/>
        </w:rPr>
      </w:pPr>
    </w:p>
    <w:p w14:paraId="437C3050" w14:textId="0410B449"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O </w:t>
      </w:r>
      <w:r w:rsidRPr="00FA1A54">
        <w:rPr>
          <w:rFonts w:ascii="Times New Roman" w:hAnsi="Times New Roman" w:cs="Times New Roman"/>
          <w:b/>
          <w:i/>
          <w:sz w:val="24"/>
          <w:szCs w:val="24"/>
        </w:rPr>
        <w:t>cerere</w:t>
      </w:r>
      <w:r w:rsidRPr="00FA1A54">
        <w:rPr>
          <w:rFonts w:ascii="Times New Roman" w:hAnsi="Times New Roman" w:cs="Times New Roman"/>
          <w:sz w:val="24"/>
          <w:szCs w:val="24"/>
        </w:rPr>
        <w:t xml:space="preserve"> privind informați</w:t>
      </w:r>
      <w:r w:rsidR="009F77E2">
        <w:rPr>
          <w:rFonts w:ascii="Times New Roman" w:hAnsi="Times New Roman" w:cs="Times New Roman"/>
          <w:sz w:val="24"/>
          <w:szCs w:val="24"/>
        </w:rPr>
        <w:t>a</w:t>
      </w:r>
      <w:r w:rsidRPr="00FA1A54">
        <w:rPr>
          <w:rFonts w:ascii="Times New Roman" w:hAnsi="Times New Roman" w:cs="Times New Roman"/>
          <w:sz w:val="24"/>
          <w:szCs w:val="24"/>
        </w:rPr>
        <w:t xml:space="preserve"> de mediu poate reprezenta orice comunicare din partea unui membru al publicului către o autoritate națională prin care solicită astfel de informații. </w:t>
      </w:r>
    </w:p>
    <w:p w14:paraId="0E563FDD"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Convenția nu face distincție în ceea ce privește forma pe care această cerere trebuie să o aibă, acest lucru reprezentând faptul că orice solicitare, scrisă sau orală, va fi considerată valabilă. Cu toate </w:t>
      </w:r>
      <w:r w:rsidRPr="00FA1A54">
        <w:rPr>
          <w:rFonts w:ascii="Times New Roman" w:hAnsi="Times New Roman" w:cs="Times New Roman"/>
          <w:sz w:val="24"/>
          <w:szCs w:val="24"/>
        </w:rPr>
        <w:lastRenderedPageBreak/>
        <w:t>acestea, un conținut cât mai clar al cererii este de natură să evite întârzieri din partea autorităților publice în formularea unui răspuns, în special în situațiile în care nu se deduce la o primă verificare relevanța pentru mediu a informațiilor solicitate.</w:t>
      </w:r>
    </w:p>
    <w:p w14:paraId="1DDCA9C0"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Convenția nu stabilește criterii de formă sau fond în ceea ce privește astfel de cereri prin care se solicită informații de mediu, însă reglementează ca fiind justificat refuzul furnizării acesteia atunci când cererea este vizibil nerezonabilă sau este formulată într-o manieră prea generală.</w:t>
      </w:r>
    </w:p>
    <w:p w14:paraId="3568E186" w14:textId="77777777" w:rsidR="00FA1A54" w:rsidRPr="00FA1A54" w:rsidRDefault="00FA1A54" w:rsidP="00050E76">
      <w:pPr>
        <w:spacing w:after="120"/>
        <w:ind w:firstLine="720"/>
        <w:jc w:val="both"/>
        <w:rPr>
          <w:rFonts w:ascii="Times New Roman" w:hAnsi="Times New Roman" w:cs="Times New Roman"/>
          <w:sz w:val="24"/>
          <w:szCs w:val="24"/>
        </w:rPr>
      </w:pPr>
    </w:p>
    <w:p w14:paraId="13A0A30E"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ESTE NECESARĂ JUSTIFICAREA UNUI INTERES ÎN CEREREA DE SOLICITARE A UNEI INFORMAȚII PRIVIND MEDIUL?</w:t>
      </w:r>
    </w:p>
    <w:p w14:paraId="149C0D9B" w14:textId="77777777" w:rsidR="00FA1A54" w:rsidRPr="00FA1A54" w:rsidRDefault="00FA1A54" w:rsidP="00050E76">
      <w:pPr>
        <w:spacing w:after="120"/>
        <w:ind w:firstLine="720"/>
        <w:jc w:val="both"/>
        <w:rPr>
          <w:rFonts w:ascii="Times New Roman" w:hAnsi="Times New Roman" w:cs="Times New Roman"/>
          <w:b/>
          <w:sz w:val="24"/>
          <w:szCs w:val="24"/>
        </w:rPr>
      </w:pPr>
    </w:p>
    <w:p w14:paraId="41C2ABA8"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Autoritățile publice au obligația de a da curs cererilor privind furnizarea informațiilor de mediu, inclusiv cu respectarea prevederilor legislației naționale, și de a pune la dispoziția solicitantului copii ale documentației care conține și cuprinde informațiile de mediu solicitate, fără a fi necesară justificarea unui interes. </w:t>
      </w:r>
    </w:p>
    <w:p w14:paraId="64401649" w14:textId="77777777"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Autoritățile publice nu trebuie să impună condiții în ceea ce privește existența unui interes din partea solicitantului informației de mediu, iar, prin urmare, refuzul furnizării unor astfel de informații de către autoritatea publică în cauză pe motivul inexistenței unui astfel de interes sau a unui motiv privind această solicitare nu este permisă sub prevederile convenției. </w:t>
      </w:r>
    </w:p>
    <w:p w14:paraId="09A3C896" w14:textId="77777777" w:rsidR="00FA1A54" w:rsidRPr="00FA1A54" w:rsidRDefault="00FA1A54" w:rsidP="00050E76">
      <w:pPr>
        <w:spacing w:after="120"/>
        <w:ind w:firstLine="357"/>
        <w:jc w:val="both"/>
        <w:rPr>
          <w:rFonts w:ascii="Times New Roman" w:hAnsi="Times New Roman" w:cs="Times New Roman"/>
          <w:sz w:val="24"/>
          <w:szCs w:val="24"/>
        </w:rPr>
      </w:pPr>
    </w:p>
    <w:p w14:paraId="6B52E2B4"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SUB CE FORMĂ TREBUIE FURNIZATĂ INFORMAȚIA DE MEDIU DE CĂTRE AUTORITĂȚILE PUBLICE?</w:t>
      </w:r>
    </w:p>
    <w:p w14:paraId="65D006C7" w14:textId="77777777" w:rsidR="00FA1A54" w:rsidRPr="00FA1A54" w:rsidRDefault="00FA1A54" w:rsidP="00050E76">
      <w:pPr>
        <w:spacing w:after="120"/>
        <w:ind w:firstLine="720"/>
        <w:jc w:val="both"/>
        <w:rPr>
          <w:rFonts w:ascii="Times New Roman" w:hAnsi="Times New Roman" w:cs="Times New Roman"/>
          <w:b/>
          <w:sz w:val="24"/>
          <w:szCs w:val="24"/>
        </w:rPr>
      </w:pPr>
    </w:p>
    <w:p w14:paraId="78A0F601" w14:textId="77777777"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Ca </w:t>
      </w:r>
      <w:r w:rsidRPr="00FA1A54">
        <w:rPr>
          <w:rFonts w:ascii="Times New Roman" w:hAnsi="Times New Roman" w:cs="Times New Roman"/>
          <w:b/>
          <w:sz w:val="24"/>
          <w:szCs w:val="24"/>
        </w:rPr>
        <w:t>regulă</w:t>
      </w:r>
      <w:r w:rsidRPr="00FA1A54">
        <w:rPr>
          <w:rFonts w:ascii="Times New Roman" w:hAnsi="Times New Roman" w:cs="Times New Roman"/>
          <w:sz w:val="24"/>
          <w:szCs w:val="24"/>
        </w:rPr>
        <w:t xml:space="preserve">, autoritățile publice trebuie să furnizeze informațiile de mediu </w:t>
      </w:r>
      <w:r w:rsidRPr="00FA1A54">
        <w:rPr>
          <w:rFonts w:ascii="Times New Roman" w:hAnsi="Times New Roman" w:cs="Times New Roman"/>
          <w:sz w:val="24"/>
          <w:szCs w:val="24"/>
          <w:u w:val="single"/>
        </w:rPr>
        <w:t>în forma solicitată de către membrii publicului</w:t>
      </w:r>
      <w:r w:rsidRPr="00FA1A54">
        <w:rPr>
          <w:rFonts w:ascii="Times New Roman" w:hAnsi="Times New Roman" w:cs="Times New Roman"/>
          <w:sz w:val="24"/>
          <w:szCs w:val="24"/>
        </w:rPr>
        <w:t xml:space="preserve"> (pe suport hârtie, în formă electronică, material video, înregistrări audio etc.). </w:t>
      </w:r>
    </w:p>
    <w:p w14:paraId="520A6BEA" w14:textId="218F4869"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00C07BEC">
        <w:rPr>
          <w:rFonts w:ascii="Times New Roman" w:hAnsi="Times New Roman" w:cs="Times New Roman"/>
          <w:sz w:val="24"/>
          <w:szCs w:val="24"/>
        </w:rPr>
        <w:t>Aarhus</w:t>
      </w:r>
      <w:proofErr w:type="spellEnd"/>
      <w:r w:rsidR="00C07BEC">
        <w:rPr>
          <w:rFonts w:ascii="Times New Roman" w:hAnsi="Times New Roman" w:cs="Times New Roman"/>
          <w:sz w:val="24"/>
          <w:szCs w:val="24"/>
        </w:rPr>
        <w:t xml:space="preserve"> </w:t>
      </w:r>
      <w:r w:rsidRPr="00FA1A54">
        <w:rPr>
          <w:rFonts w:ascii="Times New Roman" w:hAnsi="Times New Roman" w:cs="Times New Roman"/>
          <w:sz w:val="24"/>
          <w:szCs w:val="24"/>
        </w:rPr>
        <w:t xml:space="preserve">prevede, însă, și </w:t>
      </w:r>
      <w:r w:rsidRPr="00FA1A54">
        <w:rPr>
          <w:rFonts w:ascii="Times New Roman" w:hAnsi="Times New Roman" w:cs="Times New Roman"/>
          <w:b/>
          <w:sz w:val="24"/>
          <w:szCs w:val="24"/>
        </w:rPr>
        <w:t>excepții</w:t>
      </w:r>
      <w:r w:rsidRPr="00FA1A54">
        <w:rPr>
          <w:rFonts w:ascii="Times New Roman" w:hAnsi="Times New Roman" w:cs="Times New Roman"/>
          <w:sz w:val="24"/>
          <w:szCs w:val="24"/>
        </w:rPr>
        <w:t xml:space="preserve"> în ceea ce privește disponibilizarea de către autoritatea publică în cauză a informației de mediu în forma solicitată de către un membru al publicului, respectiv:</w:t>
      </w:r>
    </w:p>
    <w:p w14:paraId="74DACB0B" w14:textId="77777777" w:rsidR="00FA1A54" w:rsidRPr="00FA1A54" w:rsidRDefault="00FA1A54" w:rsidP="00050E76">
      <w:pPr>
        <w:pStyle w:val="ListParagraph"/>
        <w:numPr>
          <w:ilvl w:val="2"/>
          <w:numId w:val="5"/>
        </w:numPr>
        <w:spacing w:after="120"/>
        <w:jc w:val="both"/>
        <w:rPr>
          <w:rFonts w:ascii="Times New Roman" w:hAnsi="Times New Roman"/>
          <w:sz w:val="24"/>
          <w:szCs w:val="24"/>
          <w:lang w:val="ro-RO"/>
        </w:rPr>
      </w:pPr>
      <w:r w:rsidRPr="00FA1A54">
        <w:rPr>
          <w:rFonts w:ascii="Times New Roman" w:hAnsi="Times New Roman"/>
          <w:sz w:val="24"/>
          <w:szCs w:val="24"/>
          <w:lang w:val="ro-RO"/>
        </w:rPr>
        <w:t xml:space="preserve">este mai rezonabil pentru autoritatea publică să ofere informația cerută sub altă formă, situație în care trebuie arătate motivele pentru care informația nu poate fi făcută disponibilă în forma solicitată. </w:t>
      </w:r>
    </w:p>
    <w:p w14:paraId="08AC5970" w14:textId="77777777"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Din perspectiva acestei excepții, pot exista o serie de beneficii pentru autoritatea publică aflată în posesia informației solicitate într-o altă formă decât cea specificată de către solicitant. Spre exemplu, dacă autoritatea publică deține informația în formă electronică, iar un membru al publicului solicită informația în formă scrisă, pe suport hârtie, disponibilizarea informației de către autoritatea publică se va putea face mult mai rapid în forma deja deținută de către aceasta, respectiv cu un cost mai redus sau fără costuri.</w:t>
      </w:r>
    </w:p>
    <w:p w14:paraId="56EFDBA7" w14:textId="77777777" w:rsidR="00FA1A54" w:rsidRPr="00FA1A54" w:rsidRDefault="00FA1A54" w:rsidP="00050E76">
      <w:pPr>
        <w:pStyle w:val="ListParagraph"/>
        <w:numPr>
          <w:ilvl w:val="2"/>
          <w:numId w:val="5"/>
        </w:numPr>
        <w:spacing w:after="120"/>
        <w:jc w:val="both"/>
        <w:rPr>
          <w:rFonts w:ascii="Times New Roman" w:hAnsi="Times New Roman"/>
          <w:sz w:val="24"/>
          <w:szCs w:val="24"/>
          <w:lang w:val="ro-RO"/>
        </w:rPr>
      </w:pPr>
      <w:r w:rsidRPr="00FA1A54">
        <w:rPr>
          <w:rFonts w:ascii="Times New Roman" w:hAnsi="Times New Roman"/>
          <w:sz w:val="24"/>
          <w:szCs w:val="24"/>
          <w:lang w:val="ro-RO"/>
        </w:rPr>
        <w:t>informația este deja disponibilă publicului sub o altă formă – din perspectiva acestei excepții, trebuie menționat faptul că autoritatea publică trebuie să ofere informația deja existentă într-o altă formă, în situația în care aceasta nu îi este ușor accesibilă membrului publicului solicitant. Prin urmare, este necesar ca informația să fie deja ușor accesibilă, iar forma în care aceasta se regăsește să fie echivalentă din punct de vedere funcțional cu cea solicitată (de exemplu, nu doar un rezumat).</w:t>
      </w:r>
    </w:p>
    <w:p w14:paraId="4ACA77D3" w14:textId="692B23D1"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lastRenderedPageBreak/>
        <w:t>ÎN CÂT TIMP TREBUIE DISPONIBILIZATĂ INFORMAȚIA DE MEDIU DE CĂTRE AUTORITĂȚILE PUBLICE?</w:t>
      </w:r>
    </w:p>
    <w:p w14:paraId="5463B18B" w14:textId="77777777" w:rsidR="00FA1A54" w:rsidRPr="00FA1A54" w:rsidRDefault="00FA1A54" w:rsidP="00050E76">
      <w:pPr>
        <w:spacing w:after="120"/>
        <w:ind w:firstLine="720"/>
        <w:jc w:val="both"/>
        <w:rPr>
          <w:rFonts w:ascii="Times New Roman" w:hAnsi="Times New Roman" w:cs="Times New Roman"/>
          <w:b/>
          <w:sz w:val="24"/>
          <w:szCs w:val="24"/>
        </w:rPr>
      </w:pPr>
    </w:p>
    <w:p w14:paraId="0F9EFDD0" w14:textId="77777777"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Ca </w:t>
      </w:r>
      <w:r w:rsidRPr="00FA1A54">
        <w:rPr>
          <w:rFonts w:ascii="Times New Roman" w:hAnsi="Times New Roman" w:cs="Times New Roman"/>
          <w:b/>
          <w:sz w:val="24"/>
          <w:szCs w:val="24"/>
        </w:rPr>
        <w:t>regulă</w:t>
      </w:r>
      <w:r w:rsidRPr="00FA1A54">
        <w:rPr>
          <w:rFonts w:ascii="Times New Roman" w:hAnsi="Times New Roman" w:cs="Times New Roman"/>
          <w:sz w:val="24"/>
          <w:szCs w:val="24"/>
        </w:rPr>
        <w:t xml:space="preserve">, informația de mediu solicitată de către un membru al publicului va fi disponibilizată de către autoritatea publică </w:t>
      </w:r>
      <w:r w:rsidRPr="00FA1A54">
        <w:rPr>
          <w:rFonts w:ascii="Times New Roman" w:hAnsi="Times New Roman" w:cs="Times New Roman"/>
          <w:sz w:val="24"/>
          <w:szCs w:val="24"/>
          <w:u w:val="single"/>
        </w:rPr>
        <w:t>în cel mai scurt timp posibil</w:t>
      </w:r>
      <w:r w:rsidRPr="00FA1A54">
        <w:rPr>
          <w:rFonts w:ascii="Times New Roman" w:hAnsi="Times New Roman" w:cs="Times New Roman"/>
          <w:sz w:val="24"/>
          <w:szCs w:val="24"/>
        </w:rPr>
        <w:t xml:space="preserve"> și </w:t>
      </w:r>
      <w:r w:rsidRPr="00FA1A54">
        <w:rPr>
          <w:rFonts w:ascii="Times New Roman" w:hAnsi="Times New Roman" w:cs="Times New Roman"/>
          <w:sz w:val="24"/>
          <w:szCs w:val="24"/>
          <w:u w:val="single"/>
        </w:rPr>
        <w:t>cel mai târziu la o lună după ce cererea a fost înaintată</w:t>
      </w:r>
      <w:r w:rsidRPr="00FA1A54">
        <w:rPr>
          <w:rFonts w:ascii="Times New Roman" w:hAnsi="Times New Roman" w:cs="Times New Roman"/>
          <w:sz w:val="24"/>
          <w:szCs w:val="24"/>
        </w:rPr>
        <w:t xml:space="preserve">. </w:t>
      </w:r>
    </w:p>
    <w:p w14:paraId="617BBFA5" w14:textId="77777777"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b/>
          <w:i/>
          <w:sz w:val="24"/>
          <w:szCs w:val="24"/>
        </w:rPr>
        <w:t>„În cel mai scurt timp posibil”</w:t>
      </w:r>
      <w:r w:rsidRPr="00FA1A54">
        <w:rPr>
          <w:rFonts w:ascii="Times New Roman" w:hAnsi="Times New Roman" w:cs="Times New Roman"/>
          <w:sz w:val="24"/>
          <w:szCs w:val="24"/>
        </w:rPr>
        <w:t xml:space="preserve"> – practica în ceea ce privește acest termen poate să difere în funcție de modalitatea în care fiecare autoritate publică este organizată, însă, în termeni generali, acesta trebuie înțeles ca reprezentând un termen de câteva zile de la data înaintării cererii către autoritatea publică în cauză.</w:t>
      </w:r>
    </w:p>
    <w:p w14:paraId="637407CA" w14:textId="4A300C7B"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Prin </w:t>
      </w:r>
      <w:r w:rsidRPr="00FA1A54">
        <w:rPr>
          <w:rFonts w:ascii="Times New Roman" w:hAnsi="Times New Roman" w:cs="Times New Roman"/>
          <w:b/>
          <w:sz w:val="24"/>
          <w:szCs w:val="24"/>
        </w:rPr>
        <w:t>excepție</w:t>
      </w:r>
      <w:r w:rsidRPr="00FA1A54">
        <w:rPr>
          <w:rFonts w:ascii="Times New Roman" w:hAnsi="Times New Roman" w:cs="Times New Roman"/>
          <w:sz w:val="24"/>
          <w:szCs w:val="24"/>
        </w:rPr>
        <w:t xml:space="preserve">, în cazul în care volumul și complexitatea informației solicitate justifică prelungirea perioadei menționate anterior, informația poate fi disponibilizată cel mai târziu la </w:t>
      </w:r>
      <w:r w:rsidRPr="00FA1A54">
        <w:rPr>
          <w:rFonts w:ascii="Times New Roman" w:hAnsi="Times New Roman" w:cs="Times New Roman"/>
          <w:sz w:val="24"/>
          <w:szCs w:val="24"/>
          <w:u w:val="single"/>
        </w:rPr>
        <w:t>două luni de la data solicitării</w:t>
      </w:r>
      <w:r w:rsidRPr="00FA1A54">
        <w:rPr>
          <w:rFonts w:ascii="Times New Roman" w:hAnsi="Times New Roman" w:cs="Times New Roman"/>
          <w:sz w:val="24"/>
          <w:szCs w:val="24"/>
        </w:rPr>
        <w:t xml:space="preserve">. În acest din urmă caz, solicitantul trebuie să fie informat de către autoritatea publică despre prelungirea termenului, dar și despre motivele care au determinat această prelungire. În acest sens, pot fi stabilite criterii în ceea ce privește calificarea informației solicitate ca prezentând un anumit grad de complexitate sau prezentând un volum care justifică prelungirea termenului cu până la două luni. Legislația națională în vigoare completează prevederile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în ceea ce privește prelungirea termenului de răspuns cu până la două luni, stabilind termene în care autoritățile publice trebuie să se încadreze în ceea ce privește justificarea prelungirii termenului de răspuns. În acest sens, </w:t>
      </w:r>
      <w:r w:rsidR="004F5CD5">
        <w:rPr>
          <w:rFonts w:ascii="Times New Roman" w:hAnsi="Times New Roman" w:cs="Times New Roman"/>
          <w:sz w:val="24"/>
          <w:szCs w:val="24"/>
        </w:rPr>
        <w:t xml:space="preserve">art. 4, alin. (2) din </w:t>
      </w:r>
      <w:r w:rsidRPr="00FA1A54">
        <w:rPr>
          <w:rFonts w:ascii="Times New Roman" w:hAnsi="Times New Roman" w:cs="Times New Roman"/>
          <w:b/>
          <w:sz w:val="24"/>
          <w:szCs w:val="24"/>
        </w:rPr>
        <w:t>Hotărârea Guvernului nr. 878/2005</w:t>
      </w:r>
      <w:r w:rsidR="004F5CD5">
        <w:rPr>
          <w:rFonts w:ascii="Times New Roman" w:hAnsi="Times New Roman" w:cs="Times New Roman"/>
          <w:sz w:val="24"/>
          <w:szCs w:val="24"/>
        </w:rPr>
        <w:t>, cu modificările și completările ulterioare,</w:t>
      </w:r>
      <w:r w:rsidRPr="00FA1A54">
        <w:rPr>
          <w:rFonts w:ascii="Times New Roman" w:hAnsi="Times New Roman" w:cs="Times New Roman"/>
          <w:sz w:val="24"/>
          <w:szCs w:val="24"/>
        </w:rPr>
        <w:t xml:space="preserve"> dispune faptul că </w:t>
      </w:r>
      <w:r w:rsidRPr="00FA1A54">
        <w:rPr>
          <w:rFonts w:ascii="Times New Roman" w:hAnsi="Times New Roman" w:cs="Times New Roman"/>
          <w:i/>
          <w:sz w:val="24"/>
          <w:szCs w:val="24"/>
        </w:rPr>
        <w:t xml:space="preserve">„în astfel de cazuri solicitantul este informat, </w:t>
      </w:r>
      <w:r w:rsidRPr="00FA1A54">
        <w:rPr>
          <w:rFonts w:ascii="Times New Roman" w:hAnsi="Times New Roman" w:cs="Times New Roman"/>
          <w:i/>
          <w:sz w:val="24"/>
          <w:szCs w:val="24"/>
          <w:u w:val="single"/>
        </w:rPr>
        <w:t>cât mai curând posibil</w:t>
      </w:r>
      <w:r w:rsidRPr="00FA1A54">
        <w:rPr>
          <w:rFonts w:ascii="Times New Roman" w:hAnsi="Times New Roman" w:cs="Times New Roman"/>
          <w:i/>
          <w:sz w:val="24"/>
          <w:szCs w:val="24"/>
        </w:rPr>
        <w:t xml:space="preserve"> și </w:t>
      </w:r>
      <w:r w:rsidRPr="00FA1A54">
        <w:rPr>
          <w:rFonts w:ascii="Times New Roman" w:hAnsi="Times New Roman" w:cs="Times New Roman"/>
          <w:i/>
          <w:sz w:val="24"/>
          <w:szCs w:val="24"/>
          <w:u w:val="single"/>
        </w:rPr>
        <w:t>cel mai târziu înaintea expirării termenului de o lună</w:t>
      </w:r>
      <w:r w:rsidRPr="00FA1A54">
        <w:rPr>
          <w:rFonts w:ascii="Times New Roman" w:hAnsi="Times New Roman" w:cs="Times New Roman"/>
          <w:i/>
          <w:sz w:val="24"/>
          <w:szCs w:val="24"/>
        </w:rPr>
        <w:t>, despre prelungirea termenului de răspuns și motivele care stau la baza acestei prelungiri.”</w:t>
      </w:r>
    </w:p>
    <w:p w14:paraId="755BAAF8" w14:textId="5B4DEE60"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nu definește în termeni clari momentul de la care încep să curgă aceste termene, făcând referire doar la momentul „înaintării” cererii prin care  se solicită informația de mediu de către un membru al publicului. Prevederile </w:t>
      </w:r>
      <w:r w:rsidR="004F5CD5">
        <w:rPr>
          <w:rFonts w:ascii="Times New Roman" w:hAnsi="Times New Roman" w:cs="Times New Roman"/>
          <w:sz w:val="24"/>
          <w:szCs w:val="24"/>
        </w:rPr>
        <w:t>C</w:t>
      </w:r>
      <w:r w:rsidRPr="00FA1A54">
        <w:rPr>
          <w:rFonts w:ascii="Times New Roman" w:hAnsi="Times New Roman" w:cs="Times New Roman"/>
          <w:sz w:val="24"/>
          <w:szCs w:val="24"/>
        </w:rPr>
        <w:t xml:space="preserve">onvenției </w:t>
      </w:r>
      <w:proofErr w:type="spellStart"/>
      <w:r w:rsidR="004F5CD5" w:rsidRPr="00FA1A54">
        <w:rPr>
          <w:rFonts w:ascii="Times New Roman" w:hAnsi="Times New Roman" w:cs="Times New Roman"/>
          <w:sz w:val="24"/>
          <w:szCs w:val="24"/>
        </w:rPr>
        <w:t>Aarhus</w:t>
      </w:r>
      <w:proofErr w:type="spellEnd"/>
      <w:r w:rsidR="004F5CD5" w:rsidRPr="00FA1A54">
        <w:rPr>
          <w:rFonts w:ascii="Times New Roman" w:hAnsi="Times New Roman" w:cs="Times New Roman"/>
          <w:sz w:val="24"/>
          <w:szCs w:val="24"/>
        </w:rPr>
        <w:t xml:space="preserve"> </w:t>
      </w:r>
      <w:r w:rsidRPr="00FA1A54">
        <w:rPr>
          <w:rFonts w:ascii="Times New Roman" w:hAnsi="Times New Roman" w:cs="Times New Roman"/>
          <w:sz w:val="24"/>
          <w:szCs w:val="24"/>
        </w:rPr>
        <w:t xml:space="preserve">se completează astfel cu legislația națională în vigoare. De exemplu, </w:t>
      </w:r>
      <w:r w:rsidRPr="00FA1A54">
        <w:rPr>
          <w:rFonts w:ascii="Times New Roman" w:hAnsi="Times New Roman" w:cs="Times New Roman"/>
          <w:b/>
          <w:sz w:val="24"/>
          <w:szCs w:val="24"/>
        </w:rPr>
        <w:t>Hotărârea Guvernului nr. 878/2005</w:t>
      </w:r>
      <w:r w:rsidR="004F5CD5">
        <w:rPr>
          <w:rFonts w:ascii="Times New Roman" w:hAnsi="Times New Roman" w:cs="Times New Roman"/>
          <w:sz w:val="24"/>
          <w:szCs w:val="24"/>
        </w:rPr>
        <w:t>, cu modificările și completările ulterioare</w:t>
      </w:r>
      <w:r w:rsidRPr="00FA1A54">
        <w:rPr>
          <w:rFonts w:ascii="Times New Roman" w:hAnsi="Times New Roman" w:cs="Times New Roman"/>
          <w:sz w:val="24"/>
          <w:szCs w:val="24"/>
        </w:rPr>
        <w:t>, reglementează în art. 4. alin. (2) faptul că termenul începe să curgă de la data primirii cererii de către autoritatea publică, mai exact, de la data înregistrării acesteia.</w:t>
      </w:r>
    </w:p>
    <w:p w14:paraId="58BADD16" w14:textId="77777777" w:rsidR="00FA1A54" w:rsidRPr="00FA1A54" w:rsidRDefault="00FA1A54" w:rsidP="00050E76">
      <w:pPr>
        <w:spacing w:after="120"/>
        <w:ind w:firstLine="357"/>
        <w:jc w:val="both"/>
        <w:rPr>
          <w:rFonts w:ascii="Times New Roman" w:hAnsi="Times New Roman" w:cs="Times New Roman"/>
          <w:sz w:val="24"/>
          <w:szCs w:val="24"/>
        </w:rPr>
      </w:pPr>
    </w:p>
    <w:p w14:paraId="13C06B8A" w14:textId="77777777" w:rsidR="00FA1A54" w:rsidRPr="00FA1A54" w:rsidRDefault="00FA1A54" w:rsidP="00050E76">
      <w:pPr>
        <w:spacing w:after="120"/>
        <w:ind w:firstLine="720"/>
        <w:jc w:val="both"/>
        <w:rPr>
          <w:rFonts w:ascii="Times New Roman" w:hAnsi="Times New Roman" w:cs="Times New Roman"/>
          <w:b/>
          <w:sz w:val="24"/>
          <w:szCs w:val="24"/>
        </w:rPr>
      </w:pPr>
      <w:r w:rsidRPr="00FA1A54">
        <w:rPr>
          <w:rFonts w:ascii="Times New Roman" w:hAnsi="Times New Roman" w:cs="Times New Roman"/>
          <w:b/>
          <w:sz w:val="24"/>
          <w:szCs w:val="24"/>
        </w:rPr>
        <w:t>CÂND POATE FI REFUZATĂ O CERERE PRIVIND INFORMAȚII DE MEDIU DE CĂTRE O AUTORITATE PUBLICĂ?</w:t>
      </w:r>
    </w:p>
    <w:p w14:paraId="57EA38BD" w14:textId="77777777" w:rsidR="00FA1A54" w:rsidRPr="00FA1A54" w:rsidRDefault="00FA1A54" w:rsidP="00050E76">
      <w:pPr>
        <w:spacing w:after="120"/>
        <w:ind w:firstLine="720"/>
        <w:jc w:val="both"/>
        <w:rPr>
          <w:rFonts w:ascii="Times New Roman" w:hAnsi="Times New Roman" w:cs="Times New Roman"/>
          <w:b/>
          <w:sz w:val="24"/>
          <w:szCs w:val="24"/>
        </w:rPr>
      </w:pPr>
    </w:p>
    <w:p w14:paraId="4F8F9FEC"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sz w:val="24"/>
          <w:szCs w:val="24"/>
        </w:rPr>
        <w:tab/>
      </w:r>
      <w:r w:rsidRPr="00FA1A54">
        <w:rPr>
          <w:rFonts w:ascii="Times New Roman" w:hAnsi="Times New Roman" w:cs="Times New Roman"/>
          <w:sz w:val="24"/>
          <w:szCs w:val="24"/>
        </w:rPr>
        <w:t xml:space="preserve">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reglementează anumite situații în care o autoritate publică poate refuza furnizarea unor informații de mediu solicitate de către un membru al publicului. Prin urmare, refuzul din partea autorităților publice este admis în următoarele cazuri:</w:t>
      </w:r>
    </w:p>
    <w:p w14:paraId="53F704D6" w14:textId="77777777" w:rsidR="00FA1A54" w:rsidRPr="00FA1A54" w:rsidRDefault="00FA1A54" w:rsidP="00050E76">
      <w:pPr>
        <w:pStyle w:val="ListParagraph"/>
        <w:numPr>
          <w:ilvl w:val="3"/>
          <w:numId w:val="5"/>
        </w:numPr>
        <w:spacing w:after="120"/>
        <w:jc w:val="both"/>
        <w:rPr>
          <w:rFonts w:ascii="Times New Roman" w:hAnsi="Times New Roman"/>
          <w:sz w:val="24"/>
          <w:szCs w:val="24"/>
          <w:lang w:val="it-IT"/>
        </w:rPr>
      </w:pPr>
      <w:r w:rsidRPr="00FA1A54">
        <w:rPr>
          <w:rFonts w:ascii="Times New Roman" w:hAnsi="Times New Roman"/>
          <w:b/>
          <w:sz w:val="24"/>
          <w:szCs w:val="24"/>
          <w:lang w:val="ro-RO"/>
        </w:rPr>
        <w:t>autoritatea publică nu deține informația de mediu solicitată</w:t>
      </w:r>
      <w:r w:rsidRPr="00FA1A54">
        <w:rPr>
          <w:rFonts w:ascii="Times New Roman" w:hAnsi="Times New Roman"/>
          <w:b/>
          <w:sz w:val="24"/>
          <w:szCs w:val="24"/>
          <w:lang w:val="it-IT"/>
        </w:rPr>
        <w:t>;</w:t>
      </w:r>
    </w:p>
    <w:p w14:paraId="4681795B"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Informația deținută de către o autoritate publică nu trebuie să se limiteze la informația generată sau care cade sub domeniul de competență al acesteia, ci include și informația de mediu relevantă </w:t>
      </w:r>
      <w:r w:rsidRPr="00FA1A54">
        <w:rPr>
          <w:rFonts w:ascii="Times New Roman" w:hAnsi="Times New Roman" w:cs="Times New Roman"/>
          <w:sz w:val="24"/>
          <w:szCs w:val="24"/>
        </w:rPr>
        <w:lastRenderedPageBreak/>
        <w:t>pentru funcțiile pe care le îndeplinesc</w:t>
      </w:r>
      <w:r w:rsidRPr="00FA1A54">
        <w:rPr>
          <w:rStyle w:val="FootnoteReference"/>
          <w:rFonts w:ascii="Times New Roman" w:hAnsi="Times New Roman" w:cs="Times New Roman"/>
          <w:sz w:val="24"/>
          <w:szCs w:val="24"/>
        </w:rPr>
        <w:footnoteReference w:id="4"/>
      </w:r>
      <w:r w:rsidRPr="00FA1A54">
        <w:rPr>
          <w:rFonts w:ascii="Times New Roman" w:hAnsi="Times New Roman" w:cs="Times New Roman"/>
          <w:sz w:val="24"/>
          <w:szCs w:val="24"/>
        </w:rPr>
        <w:t xml:space="preserve">. Totuși, în situația în care autoritatea publică nu deține informația de mediu solicitată, aceasta are două posibilități: </w:t>
      </w:r>
    </w:p>
    <w:p w14:paraId="70197C4F" w14:textId="77777777" w:rsidR="00FA1A54" w:rsidRPr="00FA1A54" w:rsidRDefault="00FA1A54" w:rsidP="00050E76">
      <w:pPr>
        <w:pStyle w:val="ListParagraph"/>
        <w:numPr>
          <w:ilvl w:val="0"/>
          <w:numId w:val="6"/>
        </w:numPr>
        <w:spacing w:after="120"/>
        <w:jc w:val="both"/>
        <w:rPr>
          <w:rFonts w:ascii="Times New Roman" w:hAnsi="Times New Roman"/>
          <w:sz w:val="24"/>
          <w:szCs w:val="24"/>
          <w:lang w:val="it-IT"/>
        </w:rPr>
      </w:pPr>
      <w:r w:rsidRPr="00FA1A54">
        <w:rPr>
          <w:rFonts w:ascii="Times New Roman" w:hAnsi="Times New Roman"/>
          <w:sz w:val="24"/>
          <w:szCs w:val="24"/>
          <w:lang w:val="ro-RO"/>
        </w:rPr>
        <w:t>poate să informeze, cât mai curând posibil, solicitantul cu privire la autoritatea publică care este posibil să dețină informația respectivă</w:t>
      </w:r>
      <w:r w:rsidRPr="00FA1A54">
        <w:rPr>
          <w:rFonts w:ascii="Times New Roman" w:hAnsi="Times New Roman"/>
          <w:sz w:val="24"/>
          <w:szCs w:val="24"/>
          <w:lang w:val="it-IT"/>
        </w:rPr>
        <w:t xml:space="preserve">; </w:t>
      </w:r>
      <w:r w:rsidRPr="00FA1A54">
        <w:rPr>
          <w:rFonts w:ascii="Times New Roman" w:hAnsi="Times New Roman"/>
          <w:sz w:val="24"/>
          <w:szCs w:val="24"/>
          <w:lang w:val="ro-RO"/>
        </w:rPr>
        <w:t>sau</w:t>
      </w:r>
    </w:p>
    <w:p w14:paraId="1CC2E441" w14:textId="77777777" w:rsidR="00FA1A54" w:rsidRPr="00FA1A54" w:rsidRDefault="00FA1A54" w:rsidP="00050E76">
      <w:pPr>
        <w:pStyle w:val="ListParagraph"/>
        <w:numPr>
          <w:ilvl w:val="0"/>
          <w:numId w:val="6"/>
        </w:numPr>
        <w:spacing w:after="120"/>
        <w:jc w:val="both"/>
        <w:rPr>
          <w:rFonts w:ascii="Times New Roman" w:hAnsi="Times New Roman"/>
          <w:sz w:val="24"/>
          <w:szCs w:val="24"/>
          <w:lang w:val="it-IT"/>
        </w:rPr>
      </w:pPr>
      <w:r w:rsidRPr="00FA1A54">
        <w:rPr>
          <w:rFonts w:ascii="Times New Roman" w:hAnsi="Times New Roman"/>
          <w:sz w:val="24"/>
          <w:szCs w:val="24"/>
          <w:lang w:val="ro-RO"/>
        </w:rPr>
        <w:t>poate să transfere, cât mai curând posibil, cererea acelei autorități, informând în același timp solicitantul cu privire la acesta</w:t>
      </w:r>
      <w:r w:rsidRPr="00FA1A54">
        <w:rPr>
          <w:rStyle w:val="FootnoteReference"/>
          <w:rFonts w:ascii="Times New Roman" w:hAnsi="Times New Roman"/>
          <w:sz w:val="24"/>
          <w:szCs w:val="24"/>
        </w:rPr>
        <w:footnoteReference w:id="5"/>
      </w:r>
      <w:r w:rsidRPr="00FA1A54">
        <w:rPr>
          <w:rFonts w:ascii="Times New Roman" w:hAnsi="Times New Roman"/>
          <w:sz w:val="24"/>
          <w:szCs w:val="24"/>
          <w:lang w:val="ro-RO"/>
        </w:rPr>
        <w:t>.</w:t>
      </w:r>
    </w:p>
    <w:p w14:paraId="7BBB4755" w14:textId="685B0604"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La nivel național, </w:t>
      </w:r>
      <w:r w:rsidRPr="00FA1A54">
        <w:rPr>
          <w:rFonts w:ascii="Times New Roman" w:hAnsi="Times New Roman" w:cs="Times New Roman"/>
          <w:b/>
          <w:sz w:val="24"/>
          <w:szCs w:val="24"/>
        </w:rPr>
        <w:t>Hotărârea Guvernului nr. 878/2005</w:t>
      </w:r>
      <w:r w:rsidR="00A60A9D">
        <w:rPr>
          <w:rFonts w:ascii="Times New Roman" w:hAnsi="Times New Roman" w:cs="Times New Roman"/>
          <w:bCs/>
          <w:sz w:val="24"/>
          <w:szCs w:val="24"/>
        </w:rPr>
        <w:t xml:space="preserve">, </w:t>
      </w:r>
      <w:r w:rsidR="00A60A9D">
        <w:rPr>
          <w:rFonts w:ascii="Times New Roman" w:hAnsi="Times New Roman" w:cs="Times New Roman"/>
          <w:sz w:val="24"/>
          <w:szCs w:val="24"/>
        </w:rPr>
        <w:t>cu modificările și completările ulterioare</w:t>
      </w:r>
      <w:r w:rsidR="00A60A9D" w:rsidRPr="00FA1A54">
        <w:rPr>
          <w:rFonts w:ascii="Times New Roman" w:hAnsi="Times New Roman" w:cs="Times New Roman"/>
          <w:sz w:val="24"/>
          <w:szCs w:val="24"/>
        </w:rPr>
        <w:t xml:space="preserve">, </w:t>
      </w:r>
      <w:r w:rsidRPr="00FA1A54">
        <w:rPr>
          <w:rFonts w:ascii="Times New Roman" w:hAnsi="Times New Roman" w:cs="Times New Roman"/>
          <w:sz w:val="24"/>
          <w:szCs w:val="24"/>
        </w:rPr>
        <w:t xml:space="preserve"> stabilește un termen maxim de </w:t>
      </w:r>
      <w:r w:rsidRPr="00FA1A54">
        <w:rPr>
          <w:rFonts w:ascii="Times New Roman" w:hAnsi="Times New Roman" w:cs="Times New Roman"/>
          <w:sz w:val="24"/>
          <w:szCs w:val="24"/>
          <w:u w:val="single"/>
        </w:rPr>
        <w:t>15 zile de la data primirii solicitării</w:t>
      </w:r>
      <w:r w:rsidRPr="00FA1A54">
        <w:rPr>
          <w:rFonts w:ascii="Times New Roman" w:hAnsi="Times New Roman" w:cs="Times New Roman"/>
          <w:sz w:val="24"/>
          <w:szCs w:val="24"/>
        </w:rPr>
        <w:t xml:space="preserve"> pentru a acționa potrivit prevederilor de mai sus.</w:t>
      </w:r>
    </w:p>
    <w:p w14:paraId="5AAC9125" w14:textId="77777777" w:rsidR="00FA1A54" w:rsidRPr="00FA1A54" w:rsidRDefault="00FA1A54" w:rsidP="00050E76">
      <w:pPr>
        <w:spacing w:after="120"/>
        <w:ind w:firstLine="360"/>
        <w:jc w:val="both"/>
        <w:rPr>
          <w:rFonts w:ascii="Times New Roman" w:hAnsi="Times New Roman" w:cs="Times New Roman"/>
          <w:sz w:val="24"/>
          <w:szCs w:val="24"/>
        </w:rPr>
      </w:pPr>
      <w:r w:rsidRPr="00FA1A54">
        <w:rPr>
          <w:rFonts w:ascii="Times New Roman" w:hAnsi="Times New Roman" w:cs="Times New Roman"/>
          <w:sz w:val="24"/>
          <w:szCs w:val="24"/>
        </w:rPr>
        <w:t xml:space="preserve">Totuși, este important de menționat faptul că, în situația în care autoritatea publică nu deține informația de mediu solicitată, aceasta nu are nicio obligație de a o garanta, în temeiul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deși aceasta ar reprezenta o bună practică prin raportare la obiectivele acesteia.</w:t>
      </w:r>
    </w:p>
    <w:p w14:paraId="77B5F321" w14:textId="77777777" w:rsidR="00FA1A54" w:rsidRPr="00FA1A54" w:rsidRDefault="00FA1A54" w:rsidP="00050E76">
      <w:pPr>
        <w:pStyle w:val="ListParagraph"/>
        <w:numPr>
          <w:ilvl w:val="3"/>
          <w:numId w:val="5"/>
        </w:numPr>
        <w:spacing w:after="120"/>
        <w:jc w:val="both"/>
        <w:rPr>
          <w:rFonts w:ascii="Times New Roman" w:hAnsi="Times New Roman"/>
          <w:b/>
          <w:sz w:val="24"/>
          <w:szCs w:val="24"/>
          <w:lang w:val="ro-RO"/>
        </w:rPr>
      </w:pPr>
      <w:r w:rsidRPr="00FA1A54">
        <w:rPr>
          <w:rFonts w:ascii="Times New Roman" w:hAnsi="Times New Roman"/>
          <w:b/>
          <w:sz w:val="24"/>
          <w:szCs w:val="24"/>
          <w:lang w:val="ro-RO"/>
        </w:rPr>
        <w:t>cererea este vizibil nerezonabilă sau este formulată într-o manieră prea generală;</w:t>
      </w:r>
    </w:p>
    <w:p w14:paraId="1A3D348C"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nu stabilește criterii pentru a considera o cerere </w:t>
      </w:r>
      <w:r w:rsidRPr="00FA1A54">
        <w:rPr>
          <w:rFonts w:ascii="Times New Roman" w:hAnsi="Times New Roman" w:cs="Times New Roman"/>
          <w:i/>
          <w:sz w:val="24"/>
          <w:szCs w:val="24"/>
        </w:rPr>
        <w:t>„vizibil nerezonabilă”</w:t>
      </w:r>
      <w:r w:rsidRPr="00FA1A54">
        <w:rPr>
          <w:rFonts w:ascii="Times New Roman" w:hAnsi="Times New Roman" w:cs="Times New Roman"/>
          <w:sz w:val="24"/>
          <w:szCs w:val="24"/>
        </w:rPr>
        <w:t xml:space="preserve">, însă această situație nu poate fi considerată ca </w:t>
      </w:r>
      <w:proofErr w:type="spellStart"/>
      <w:r w:rsidRPr="00FA1A54">
        <w:rPr>
          <w:rFonts w:ascii="Times New Roman" w:hAnsi="Times New Roman" w:cs="Times New Roman"/>
          <w:sz w:val="24"/>
          <w:szCs w:val="24"/>
        </w:rPr>
        <w:t>referindu-se</w:t>
      </w:r>
      <w:proofErr w:type="spellEnd"/>
      <w:r w:rsidRPr="00FA1A54">
        <w:rPr>
          <w:rFonts w:ascii="Times New Roman" w:hAnsi="Times New Roman" w:cs="Times New Roman"/>
          <w:sz w:val="24"/>
          <w:szCs w:val="24"/>
        </w:rPr>
        <w:t xml:space="preserve"> la volumul și complexitatea cererii, întrucât astfel de caracteristici nu permit decât, cel mult, o extindere a termenului de răspuns până la două luni de la data înregistrării cererii, astfel cum a fost analizat anterior. </w:t>
      </w:r>
    </w:p>
    <w:p w14:paraId="3915A691" w14:textId="54331371"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Autoritățile publice pot, de asemenea, refuza o cerere dacă aceasta este </w:t>
      </w:r>
      <w:r w:rsidRPr="00FA1A54">
        <w:rPr>
          <w:rFonts w:ascii="Times New Roman" w:hAnsi="Times New Roman" w:cs="Times New Roman"/>
          <w:i/>
          <w:sz w:val="24"/>
          <w:szCs w:val="24"/>
        </w:rPr>
        <w:t>formulată într-o manieră prea generală</w:t>
      </w:r>
      <w:r w:rsidRPr="00FA1A54">
        <w:rPr>
          <w:rFonts w:ascii="Times New Roman" w:hAnsi="Times New Roman" w:cs="Times New Roman"/>
          <w:sz w:val="24"/>
          <w:szCs w:val="24"/>
        </w:rPr>
        <w:t>. Convenția</w:t>
      </w:r>
      <w:r w:rsidR="004C7B1E">
        <w:rPr>
          <w:rFonts w:ascii="Times New Roman" w:hAnsi="Times New Roman" w:cs="Times New Roman"/>
          <w:sz w:val="24"/>
          <w:szCs w:val="24"/>
        </w:rPr>
        <w:t xml:space="preserve"> </w:t>
      </w:r>
      <w:proofErr w:type="spellStart"/>
      <w:r w:rsidR="004C7B1E"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nu definește acest criteriu, însă un exemplu în acest sens ar putea fi solicitarea de către un membru al publicului a </w:t>
      </w:r>
      <w:r w:rsidRPr="00FA1A54">
        <w:rPr>
          <w:rFonts w:ascii="Times New Roman" w:hAnsi="Times New Roman" w:cs="Times New Roman"/>
          <w:sz w:val="24"/>
          <w:szCs w:val="24"/>
          <w:u w:val="single"/>
        </w:rPr>
        <w:t>oricărui</w:t>
      </w:r>
      <w:r w:rsidRPr="00FA1A54">
        <w:rPr>
          <w:rFonts w:ascii="Times New Roman" w:hAnsi="Times New Roman" w:cs="Times New Roman"/>
          <w:sz w:val="24"/>
          <w:szCs w:val="24"/>
        </w:rPr>
        <w:t xml:space="preserve"> document care face referire la o anumită specie de animale. O astfel de solicitare poate fi considerată ca fiind mult prea generală, caz în care autoritatea publică, luând în considerare prevederile de la nivel național (mai restrictive în acest caz) are obligația de a cere solicitantului informații suplimentare în vederea identificării informației și doar în situația în care solicitantul nu a transmis aceste informații în termenul legal prevăzut, autoritatea publică are dreptul de a refuza cererea.</w:t>
      </w:r>
    </w:p>
    <w:p w14:paraId="0EA3DC00" w14:textId="3CA04001"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00D36B5B">
        <w:rPr>
          <w:rFonts w:ascii="Times New Roman" w:hAnsi="Times New Roman" w:cs="Times New Roman"/>
          <w:sz w:val="24"/>
          <w:szCs w:val="24"/>
        </w:rPr>
        <w:t>Aarhus</w:t>
      </w:r>
      <w:proofErr w:type="spellEnd"/>
      <w:r w:rsidR="00D36B5B">
        <w:rPr>
          <w:rFonts w:ascii="Times New Roman" w:hAnsi="Times New Roman" w:cs="Times New Roman"/>
          <w:sz w:val="24"/>
          <w:szCs w:val="24"/>
        </w:rPr>
        <w:t xml:space="preserve"> </w:t>
      </w:r>
      <w:r w:rsidRPr="00FA1A54">
        <w:rPr>
          <w:rFonts w:ascii="Times New Roman" w:hAnsi="Times New Roman" w:cs="Times New Roman"/>
          <w:sz w:val="24"/>
          <w:szCs w:val="24"/>
        </w:rPr>
        <w:t>subliniază obligația statelor părți la convenție ca, prin oficialitățile și prin autoritățile sale publice, să asiste și să îndrume publicul în scopul asigurării accesului la informație.</w:t>
      </w:r>
      <w:r w:rsidRPr="00FA1A54">
        <w:rPr>
          <w:rStyle w:val="FootnoteReference"/>
          <w:rFonts w:ascii="Times New Roman" w:hAnsi="Times New Roman" w:cs="Times New Roman"/>
          <w:sz w:val="24"/>
          <w:szCs w:val="24"/>
        </w:rPr>
        <w:footnoteReference w:id="6"/>
      </w:r>
      <w:r w:rsidRPr="00FA1A54">
        <w:rPr>
          <w:rFonts w:ascii="Times New Roman" w:hAnsi="Times New Roman" w:cs="Times New Roman"/>
          <w:sz w:val="24"/>
          <w:szCs w:val="24"/>
        </w:rPr>
        <w:t xml:space="preserve"> Procedând astfel, situații precum cele în care o cerere este în mod vizibil nerezonabilă sau formulată într-o manieră prea generală ar putea fi evitate.</w:t>
      </w:r>
    </w:p>
    <w:tbl>
      <w:tblPr>
        <w:tblW w:w="9752" w:type="dxa"/>
        <w:tblInd w:w="-5" w:type="dxa"/>
        <w:tblCellMar>
          <w:left w:w="10" w:type="dxa"/>
          <w:right w:w="10" w:type="dxa"/>
        </w:tblCellMar>
        <w:tblLook w:val="04A0" w:firstRow="1" w:lastRow="0" w:firstColumn="1" w:lastColumn="0" w:noHBand="0" w:noVBand="1"/>
      </w:tblPr>
      <w:tblGrid>
        <w:gridCol w:w="9752"/>
      </w:tblGrid>
      <w:tr w:rsidR="00FA1A54" w:rsidRPr="00FA1A54" w14:paraId="2467BC4C" w14:textId="77777777" w:rsidTr="00050E76">
        <w:trPr>
          <w:trHeight w:val="557"/>
        </w:trPr>
        <w:tc>
          <w:tcPr>
            <w:tcW w:w="9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ADE06" w14:textId="4F8BFE04" w:rsidR="00FA1A54" w:rsidRPr="00FA1A54" w:rsidRDefault="00FA1A54" w:rsidP="00050E76">
            <w:pPr>
              <w:spacing w:after="120"/>
              <w:jc w:val="both"/>
              <w:rPr>
                <w:rFonts w:ascii="Times New Roman" w:hAnsi="Times New Roman" w:cs="Times New Roman"/>
                <w:b/>
                <w:sz w:val="24"/>
                <w:szCs w:val="24"/>
                <w:u w:val="single"/>
              </w:rPr>
            </w:pPr>
            <w:r w:rsidRPr="00631B72">
              <w:rPr>
                <w:rFonts w:ascii="Times New Roman" w:hAnsi="Times New Roman" w:cs="Times New Roman"/>
                <w:bCs/>
                <w:sz w:val="24"/>
                <w:szCs w:val="24"/>
              </w:rPr>
              <w:t>Hotărârea Guvernului nr. 878/2005</w:t>
            </w:r>
            <w:r w:rsidR="00D36B5B" w:rsidRPr="00631B72">
              <w:rPr>
                <w:rFonts w:ascii="Times New Roman" w:hAnsi="Times New Roman" w:cs="Times New Roman"/>
                <w:bCs/>
                <w:sz w:val="24"/>
                <w:szCs w:val="24"/>
              </w:rPr>
              <w:t>,</w:t>
            </w:r>
            <w:r w:rsidR="00D36B5B">
              <w:rPr>
                <w:rFonts w:ascii="Times New Roman" w:hAnsi="Times New Roman" w:cs="Times New Roman"/>
                <w:bCs/>
                <w:sz w:val="24"/>
                <w:szCs w:val="24"/>
              </w:rPr>
              <w:t xml:space="preserve"> </w:t>
            </w:r>
            <w:r w:rsidR="00D36B5B">
              <w:rPr>
                <w:rFonts w:ascii="Times New Roman" w:hAnsi="Times New Roman" w:cs="Times New Roman"/>
                <w:sz w:val="24"/>
                <w:szCs w:val="24"/>
              </w:rPr>
              <w:t>cu modificările și completările ulterioare</w:t>
            </w:r>
            <w:r w:rsidR="00C54077">
              <w:rPr>
                <w:rFonts w:ascii="Times New Roman" w:hAnsi="Times New Roman" w:cs="Times New Roman"/>
                <w:sz w:val="24"/>
                <w:szCs w:val="24"/>
              </w:rPr>
              <w:t>:</w:t>
            </w:r>
          </w:p>
          <w:p w14:paraId="6C348689" w14:textId="4FE8D096"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sz w:val="24"/>
                <w:szCs w:val="24"/>
              </w:rPr>
              <w:t>A</w:t>
            </w:r>
            <w:r w:rsidR="00944949">
              <w:rPr>
                <w:rFonts w:ascii="Times New Roman" w:hAnsi="Times New Roman" w:cs="Times New Roman"/>
                <w:b/>
                <w:sz w:val="24"/>
                <w:szCs w:val="24"/>
              </w:rPr>
              <w:t>rt</w:t>
            </w:r>
            <w:r w:rsidRPr="00FA1A54">
              <w:rPr>
                <w:rFonts w:ascii="Times New Roman" w:hAnsi="Times New Roman" w:cs="Times New Roman"/>
                <w:b/>
                <w:sz w:val="24"/>
                <w:szCs w:val="24"/>
              </w:rPr>
              <w:t>. 5</w:t>
            </w:r>
            <w:r w:rsidRPr="00FA1A54">
              <w:rPr>
                <w:rFonts w:ascii="Times New Roman" w:hAnsi="Times New Roman" w:cs="Times New Roman"/>
                <w:sz w:val="24"/>
                <w:szCs w:val="24"/>
              </w:rPr>
              <w:t xml:space="preserve"> </w:t>
            </w:r>
            <w:r w:rsidRPr="00FA1A54">
              <w:rPr>
                <w:rFonts w:ascii="Times New Roman" w:hAnsi="Times New Roman" w:cs="Times New Roman"/>
                <w:b/>
                <w:sz w:val="24"/>
                <w:szCs w:val="24"/>
              </w:rPr>
              <w:t>(1)</w:t>
            </w:r>
            <w:r w:rsidRPr="00FA1A54">
              <w:rPr>
                <w:rFonts w:ascii="Times New Roman" w:hAnsi="Times New Roman" w:cs="Times New Roman"/>
                <w:sz w:val="24"/>
                <w:szCs w:val="24"/>
              </w:rPr>
              <w:t xml:space="preserve"> </w:t>
            </w:r>
            <w:r w:rsidRPr="00FA1A54">
              <w:rPr>
                <w:rFonts w:ascii="Times New Roman" w:hAnsi="Times New Roman" w:cs="Times New Roman"/>
                <w:i/>
                <w:sz w:val="24"/>
                <w:szCs w:val="24"/>
              </w:rPr>
              <w:t>În cazul în care cererea este generală, neclară sau nu permite identificarea informației solicitate, autoritatea publică cere solicitantului, cât mai curând posibil și cel mai târziu în termen de o lună de la data primirii cererii de către autoritatea publică, să specifice ce solicită. În acest sens autoritatea publică ajută solicitantul si prin furnizarea de informații cu privire la utilizarea registrelor publice conținând informația privind mediul deținută de acestea.</w:t>
            </w:r>
            <w:r w:rsidRPr="00FA1A54">
              <w:rPr>
                <w:rFonts w:ascii="Times New Roman" w:hAnsi="Times New Roman" w:cs="Times New Roman"/>
                <w:sz w:val="24"/>
                <w:szCs w:val="24"/>
              </w:rPr>
              <w:t xml:space="preserve"> </w:t>
            </w:r>
          </w:p>
          <w:p w14:paraId="361A2770"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sz w:val="24"/>
                <w:szCs w:val="24"/>
              </w:rPr>
              <w:t>(2)</w:t>
            </w:r>
            <w:r w:rsidRPr="00FA1A54">
              <w:rPr>
                <w:rFonts w:ascii="Times New Roman" w:hAnsi="Times New Roman" w:cs="Times New Roman"/>
                <w:sz w:val="24"/>
                <w:szCs w:val="24"/>
              </w:rPr>
              <w:t xml:space="preserve"> </w:t>
            </w:r>
            <w:r w:rsidRPr="00FA1A54">
              <w:rPr>
                <w:rFonts w:ascii="Times New Roman" w:hAnsi="Times New Roman" w:cs="Times New Roman"/>
                <w:i/>
                <w:sz w:val="24"/>
                <w:szCs w:val="24"/>
              </w:rPr>
              <w:t xml:space="preserve">Autoritatea publică poate refuza cererea de informații pe motivul că cererea este formulată într-o manieră prea generală, dacă solicitantul nu a specificat ceea ce cere, conform prevederilor alin. </w:t>
            </w:r>
            <w:r w:rsidRPr="00FA1A54">
              <w:rPr>
                <w:rFonts w:ascii="Times New Roman" w:hAnsi="Times New Roman" w:cs="Times New Roman"/>
                <w:i/>
                <w:sz w:val="24"/>
                <w:szCs w:val="24"/>
              </w:rPr>
              <w:lastRenderedPageBreak/>
              <w:t>(1), în termen de două luni de la data transmiterii de către autoritatea publică a indicațiilor de specificare.</w:t>
            </w:r>
          </w:p>
        </w:tc>
      </w:tr>
    </w:tbl>
    <w:p w14:paraId="3AAF6376" w14:textId="77777777" w:rsidR="00FA1A54" w:rsidRPr="00FA1A54" w:rsidRDefault="00FA1A54" w:rsidP="00050E76">
      <w:pPr>
        <w:spacing w:after="120"/>
        <w:jc w:val="both"/>
        <w:rPr>
          <w:rFonts w:ascii="Times New Roman" w:hAnsi="Times New Roman" w:cs="Times New Roman"/>
          <w:sz w:val="24"/>
          <w:szCs w:val="24"/>
        </w:rPr>
      </w:pPr>
    </w:p>
    <w:p w14:paraId="75877404" w14:textId="77777777" w:rsidR="00FA1A54" w:rsidRPr="00FA1A54" w:rsidRDefault="00FA1A54" w:rsidP="00050E76">
      <w:pPr>
        <w:pStyle w:val="ListParagraph"/>
        <w:numPr>
          <w:ilvl w:val="3"/>
          <w:numId w:val="5"/>
        </w:numPr>
        <w:spacing w:after="120"/>
        <w:jc w:val="both"/>
        <w:rPr>
          <w:rFonts w:ascii="Times New Roman" w:hAnsi="Times New Roman"/>
          <w:b/>
          <w:sz w:val="24"/>
          <w:szCs w:val="24"/>
          <w:lang w:val="ro-RO"/>
        </w:rPr>
      </w:pPr>
      <w:r w:rsidRPr="00FA1A54">
        <w:rPr>
          <w:rFonts w:ascii="Times New Roman" w:hAnsi="Times New Roman"/>
          <w:b/>
          <w:sz w:val="24"/>
          <w:szCs w:val="24"/>
          <w:lang w:val="ro-RO"/>
        </w:rPr>
        <w:t>cererea se referă la documente în curs de elaborare sau vizează sistemul de comunicații interne al autorităților publice, în cazul în care o astfel de excepție este reglementată de legislația națională sau de practica obișnuită, cu luarea în considerare a interesului publicului în cazul unei asemenea dezvăluiri.</w:t>
      </w:r>
    </w:p>
    <w:p w14:paraId="687AA899" w14:textId="1FE6514D"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nu definește sintagma </w:t>
      </w:r>
      <w:r w:rsidRPr="00FA1A54">
        <w:rPr>
          <w:rFonts w:ascii="Times New Roman" w:hAnsi="Times New Roman" w:cs="Times New Roman"/>
          <w:b/>
          <w:i/>
          <w:sz w:val="24"/>
          <w:szCs w:val="24"/>
        </w:rPr>
        <w:t>„documente în curs de elaborare”</w:t>
      </w:r>
      <w:r w:rsidRPr="00FA1A54">
        <w:rPr>
          <w:rFonts w:ascii="Times New Roman" w:hAnsi="Times New Roman" w:cs="Times New Roman"/>
          <w:sz w:val="24"/>
          <w:szCs w:val="24"/>
        </w:rPr>
        <w:t xml:space="preserve">. Totuși, aceasta se referă la procesul de pregătire a informațiilor sau a documentelor ce le conțin, iar nu la orice proces decizional pentru care respectiva informație sau document au fost elaborate. Mai exact, o cerere privind o informație de mediu în formă brută (spre exemplu, date colectate de o stație de monitorizare a calității aerului) nu poate fi refuzată pe motivul că este în curs de pregătire în vederea publicării după validare sau procesare. Mai mult, existența documentelor care conțin informații de mediu în starea de </w:t>
      </w:r>
      <w:r w:rsidRPr="00FA1A54">
        <w:rPr>
          <w:rFonts w:ascii="Times New Roman" w:hAnsi="Times New Roman" w:cs="Times New Roman"/>
          <w:i/>
          <w:sz w:val="24"/>
          <w:szCs w:val="24"/>
          <w:u w:val="single"/>
        </w:rPr>
        <w:t>proiect</w:t>
      </w:r>
      <w:r w:rsidRPr="00FA1A54">
        <w:rPr>
          <w:rFonts w:ascii="Times New Roman" w:hAnsi="Times New Roman" w:cs="Times New Roman"/>
          <w:sz w:val="24"/>
          <w:szCs w:val="24"/>
        </w:rPr>
        <w:t xml:space="preserve"> (</w:t>
      </w:r>
      <w:r w:rsidR="001948D2">
        <w:rPr>
          <w:rFonts w:ascii="Times New Roman" w:hAnsi="Times New Roman" w:cs="Times New Roman"/>
          <w:sz w:val="24"/>
          <w:szCs w:val="24"/>
        </w:rPr>
        <w:t xml:space="preserve">care </w:t>
      </w:r>
      <w:r w:rsidRPr="00FA1A54">
        <w:rPr>
          <w:rFonts w:ascii="Times New Roman" w:hAnsi="Times New Roman" w:cs="Times New Roman"/>
          <w:sz w:val="24"/>
          <w:szCs w:val="24"/>
        </w:rPr>
        <w:t xml:space="preserve">nu sunt încă finalizate sau decizia la care se referă nu a fost încă soluționată) nu justifică refuzul în sensul acestei prevederi, astfel că acestea trebuie disponibilizate. Pentru interpretarea cât mai corectă a acestei sintagme, dispozițiile </w:t>
      </w:r>
      <w:r w:rsidR="001948D2">
        <w:rPr>
          <w:rFonts w:ascii="Times New Roman" w:hAnsi="Times New Roman" w:cs="Times New Roman"/>
          <w:sz w:val="24"/>
          <w:szCs w:val="24"/>
        </w:rPr>
        <w:t>C</w:t>
      </w:r>
      <w:r w:rsidRPr="00FA1A54">
        <w:rPr>
          <w:rFonts w:ascii="Times New Roman" w:hAnsi="Times New Roman" w:cs="Times New Roman"/>
          <w:sz w:val="24"/>
          <w:szCs w:val="24"/>
        </w:rPr>
        <w:t xml:space="preserve">onvenției </w:t>
      </w:r>
      <w:proofErr w:type="spellStart"/>
      <w:r w:rsidR="001948D2" w:rsidRPr="00FA1A54">
        <w:rPr>
          <w:rFonts w:ascii="Times New Roman" w:hAnsi="Times New Roman" w:cs="Times New Roman"/>
          <w:sz w:val="24"/>
          <w:szCs w:val="24"/>
        </w:rPr>
        <w:t>Aarhus</w:t>
      </w:r>
      <w:proofErr w:type="spellEnd"/>
      <w:r w:rsidR="001948D2" w:rsidRPr="00FA1A54">
        <w:rPr>
          <w:rFonts w:ascii="Times New Roman" w:hAnsi="Times New Roman" w:cs="Times New Roman"/>
          <w:sz w:val="24"/>
          <w:szCs w:val="24"/>
        </w:rPr>
        <w:t xml:space="preserve"> </w:t>
      </w:r>
      <w:r w:rsidRPr="00FA1A54">
        <w:rPr>
          <w:rFonts w:ascii="Times New Roman" w:hAnsi="Times New Roman" w:cs="Times New Roman"/>
          <w:sz w:val="24"/>
          <w:szCs w:val="24"/>
        </w:rPr>
        <w:t>sunt de natură să clarifice acest aspect, spre exemplu în ceea ce privește participarea publicului în procesul decizional unde anumite proiecte de documente trebuie să fie accesibile pentru revizuirea publică: proiecte de documente precum autorizațiile, documentația privind evaluarea impactului asupra mediului, politicile, programele, planurile și regulamentele disponibile pentru comentarii nu pot fi considerate materiale în curs de elaborare, în sensul reglementat prin această excepție.</w:t>
      </w:r>
    </w:p>
    <w:p w14:paraId="44A2EC32" w14:textId="135FAE12"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Cu titlu de exemplu, în cazul Comitetului de Conformare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w:t>
      </w:r>
      <w:r w:rsidR="002F2E31">
        <w:rPr>
          <w:rFonts w:ascii="Times New Roman" w:hAnsi="Times New Roman" w:cs="Times New Roman"/>
          <w:sz w:val="24"/>
          <w:szCs w:val="24"/>
        </w:rPr>
        <w:t xml:space="preserve">cu numărul </w:t>
      </w:r>
      <w:r w:rsidRPr="00FA1A54">
        <w:rPr>
          <w:rFonts w:ascii="Times New Roman" w:hAnsi="Times New Roman" w:cs="Times New Roman"/>
          <w:sz w:val="24"/>
          <w:szCs w:val="24"/>
        </w:rPr>
        <w:t>ACCC/C/2010/51</w:t>
      </w:r>
      <w:r w:rsidRPr="00FA1A54">
        <w:rPr>
          <w:rStyle w:val="FootnoteReference"/>
          <w:rFonts w:ascii="Times New Roman" w:hAnsi="Times New Roman" w:cs="Times New Roman"/>
          <w:sz w:val="24"/>
          <w:szCs w:val="24"/>
        </w:rPr>
        <w:footnoteReference w:id="7"/>
      </w:r>
      <w:r w:rsidRPr="00FA1A54">
        <w:rPr>
          <w:rFonts w:ascii="Times New Roman" w:hAnsi="Times New Roman" w:cs="Times New Roman"/>
          <w:sz w:val="24"/>
          <w:szCs w:val="24"/>
        </w:rPr>
        <w:t xml:space="preserve"> referitor la România, Comitetul a afirmat faptul că sintagma </w:t>
      </w:r>
      <w:r w:rsidRPr="00FA1A54">
        <w:rPr>
          <w:rFonts w:ascii="Times New Roman" w:hAnsi="Times New Roman" w:cs="Times New Roman"/>
          <w:i/>
          <w:sz w:val="24"/>
          <w:szCs w:val="24"/>
        </w:rPr>
        <w:t>„documente în curs de elaborare”</w:t>
      </w:r>
      <w:r w:rsidRPr="00FA1A54">
        <w:rPr>
          <w:rFonts w:ascii="Times New Roman" w:hAnsi="Times New Roman" w:cs="Times New Roman"/>
          <w:sz w:val="24"/>
          <w:szCs w:val="24"/>
        </w:rPr>
        <w:t xml:space="preserve"> se referă la procesul de pregătire a unei informații sau a unui document, și nu a întregului proces de luare a deciziilor pentru al cărui scop a fost pregătită respectiva informație sau respectivul document.</w:t>
      </w:r>
    </w:p>
    <w:tbl>
      <w:tblPr>
        <w:tblW w:w="9688" w:type="dxa"/>
        <w:tblInd w:w="59" w:type="dxa"/>
        <w:tblCellMar>
          <w:left w:w="10" w:type="dxa"/>
          <w:right w:w="10" w:type="dxa"/>
        </w:tblCellMar>
        <w:tblLook w:val="04A0" w:firstRow="1" w:lastRow="0" w:firstColumn="1" w:lastColumn="0" w:noHBand="0" w:noVBand="1"/>
      </w:tblPr>
      <w:tblGrid>
        <w:gridCol w:w="9688"/>
      </w:tblGrid>
      <w:tr w:rsidR="00FA1A54" w:rsidRPr="00FA1A54" w14:paraId="5F772790" w14:textId="77777777" w:rsidTr="0070432A">
        <w:trPr>
          <w:trHeight w:val="699"/>
        </w:trPr>
        <w:tc>
          <w:tcPr>
            <w:tcW w:w="9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84850" w14:textId="77777777" w:rsidR="00C54077" w:rsidRPr="00FA1A54" w:rsidRDefault="00C54077" w:rsidP="00050E76">
            <w:pPr>
              <w:spacing w:after="120"/>
              <w:jc w:val="both"/>
              <w:rPr>
                <w:rFonts w:ascii="Times New Roman" w:hAnsi="Times New Roman" w:cs="Times New Roman"/>
                <w:b/>
                <w:sz w:val="24"/>
                <w:szCs w:val="24"/>
                <w:u w:val="single"/>
              </w:rPr>
            </w:pPr>
            <w:r w:rsidRPr="00631B72">
              <w:rPr>
                <w:rFonts w:ascii="Times New Roman" w:hAnsi="Times New Roman" w:cs="Times New Roman"/>
                <w:bCs/>
                <w:sz w:val="24"/>
                <w:szCs w:val="24"/>
              </w:rPr>
              <w:t>Hotărârea Guvernului nr. 878/2005,</w:t>
            </w:r>
            <w:r>
              <w:rPr>
                <w:rFonts w:ascii="Times New Roman" w:hAnsi="Times New Roman" w:cs="Times New Roman"/>
                <w:bCs/>
                <w:sz w:val="24"/>
                <w:szCs w:val="24"/>
              </w:rPr>
              <w:t xml:space="preserve"> </w:t>
            </w:r>
            <w:r>
              <w:rPr>
                <w:rFonts w:ascii="Times New Roman" w:hAnsi="Times New Roman" w:cs="Times New Roman"/>
                <w:sz w:val="24"/>
                <w:szCs w:val="24"/>
              </w:rPr>
              <w:t>cu modificările și completările ulterioare:</w:t>
            </w:r>
          </w:p>
          <w:p w14:paraId="57E3F692" w14:textId="7E8F4316" w:rsidR="00FA1A54" w:rsidRPr="00FA1A54" w:rsidRDefault="00FA1A54" w:rsidP="00050E76">
            <w:pPr>
              <w:spacing w:after="120"/>
              <w:ind w:left="-64"/>
              <w:jc w:val="both"/>
              <w:rPr>
                <w:rFonts w:ascii="Times New Roman" w:hAnsi="Times New Roman" w:cs="Times New Roman"/>
                <w:sz w:val="24"/>
                <w:szCs w:val="24"/>
              </w:rPr>
            </w:pPr>
            <w:r w:rsidRPr="00FA1A54">
              <w:rPr>
                <w:rFonts w:ascii="Times New Roman" w:hAnsi="Times New Roman" w:cs="Times New Roman"/>
                <w:b/>
                <w:sz w:val="24"/>
                <w:szCs w:val="24"/>
              </w:rPr>
              <w:t>A</w:t>
            </w:r>
            <w:r w:rsidR="00944949">
              <w:rPr>
                <w:rFonts w:ascii="Times New Roman" w:hAnsi="Times New Roman" w:cs="Times New Roman"/>
                <w:b/>
                <w:sz w:val="24"/>
                <w:szCs w:val="24"/>
              </w:rPr>
              <w:t>rt</w:t>
            </w:r>
            <w:r w:rsidRPr="00FA1A54">
              <w:rPr>
                <w:rFonts w:ascii="Times New Roman" w:hAnsi="Times New Roman" w:cs="Times New Roman"/>
                <w:b/>
                <w:sz w:val="24"/>
                <w:szCs w:val="24"/>
              </w:rPr>
              <w:t>. 11.</w:t>
            </w:r>
            <w:r w:rsidRPr="00FA1A54">
              <w:rPr>
                <w:rFonts w:ascii="Times New Roman" w:hAnsi="Times New Roman" w:cs="Times New Roman"/>
                <w:sz w:val="24"/>
                <w:szCs w:val="24"/>
              </w:rPr>
              <w:t xml:space="preserve"> </w:t>
            </w:r>
            <w:r w:rsidRPr="00FA1A54">
              <w:rPr>
                <w:rFonts w:ascii="Times New Roman" w:hAnsi="Times New Roman" w:cs="Times New Roman"/>
                <w:b/>
                <w:sz w:val="24"/>
                <w:szCs w:val="24"/>
              </w:rPr>
              <w:t xml:space="preserve">(2) </w:t>
            </w:r>
            <w:r w:rsidRPr="00FA1A54">
              <w:rPr>
                <w:rFonts w:ascii="Times New Roman" w:hAnsi="Times New Roman" w:cs="Times New Roman"/>
                <w:sz w:val="24"/>
                <w:szCs w:val="24"/>
              </w:rPr>
              <w:t xml:space="preserve"> </w:t>
            </w:r>
            <w:r w:rsidRPr="00FA1A54">
              <w:rPr>
                <w:rFonts w:ascii="Times New Roman" w:hAnsi="Times New Roman" w:cs="Times New Roman"/>
                <w:i/>
                <w:sz w:val="24"/>
                <w:szCs w:val="24"/>
              </w:rPr>
              <w:t>În cazul în care o cerere pentru solicitarea de informații privind mediul este refuzată pe motivul că privește un material în curs de realizare, autoritatea publică este obligată să comunice solicitantului denumirea autorității care realizează materialul și data estimativă a finalizării acestuia.</w:t>
            </w:r>
          </w:p>
        </w:tc>
      </w:tr>
    </w:tbl>
    <w:p w14:paraId="014E6E75" w14:textId="77777777" w:rsidR="009768DE" w:rsidRDefault="009768DE" w:rsidP="00050E76">
      <w:pPr>
        <w:spacing w:after="120"/>
        <w:ind w:firstLine="709"/>
        <w:jc w:val="both"/>
        <w:rPr>
          <w:rFonts w:ascii="Times New Roman" w:hAnsi="Times New Roman" w:cs="Times New Roman"/>
          <w:sz w:val="24"/>
          <w:szCs w:val="24"/>
        </w:rPr>
      </w:pPr>
    </w:p>
    <w:p w14:paraId="1A7D451B" w14:textId="61AB3CF5"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În ceea ce privește </w:t>
      </w:r>
      <w:r w:rsidRPr="00FA1A54">
        <w:rPr>
          <w:rFonts w:ascii="Times New Roman" w:hAnsi="Times New Roman" w:cs="Times New Roman"/>
          <w:b/>
          <w:sz w:val="24"/>
          <w:szCs w:val="24"/>
        </w:rPr>
        <w:t>„sistemul de comunicații interne”</w:t>
      </w:r>
      <w:r w:rsidRPr="00FA1A54">
        <w:rPr>
          <w:rFonts w:ascii="Times New Roman" w:hAnsi="Times New Roman" w:cs="Times New Roman"/>
          <w:sz w:val="24"/>
          <w:szCs w:val="24"/>
        </w:rPr>
        <w:t>, opiniile și declarațiile exprimate de autoritățile publice care acționează în calitate de entități consultante în procesul de luare a deciziilor  nu pot fi încadrate în cuprinsul acestei excepții. Mai mult, odată ce o informație a fost disponibilizată de către o autoritate publică unui terț, oricare ar fi acesta, nu poate fi invocat caracterul de „comunicare internă” de către aceasta.</w:t>
      </w:r>
    </w:p>
    <w:p w14:paraId="52D0E7D0" w14:textId="77777777" w:rsidR="00FA1A54" w:rsidRPr="00FA1A54" w:rsidRDefault="00FA1A54" w:rsidP="00050E76">
      <w:pPr>
        <w:spacing w:after="120"/>
        <w:jc w:val="both"/>
        <w:rPr>
          <w:rFonts w:ascii="Times New Roman" w:hAnsi="Times New Roman" w:cs="Times New Roman"/>
          <w:sz w:val="24"/>
          <w:szCs w:val="24"/>
        </w:rPr>
      </w:pPr>
    </w:p>
    <w:tbl>
      <w:tblPr>
        <w:tblW w:w="9688" w:type="dxa"/>
        <w:tblInd w:w="59" w:type="dxa"/>
        <w:tblCellMar>
          <w:left w:w="10" w:type="dxa"/>
          <w:right w:w="10" w:type="dxa"/>
        </w:tblCellMar>
        <w:tblLook w:val="04A0" w:firstRow="1" w:lastRow="0" w:firstColumn="1" w:lastColumn="0" w:noHBand="0" w:noVBand="1"/>
      </w:tblPr>
      <w:tblGrid>
        <w:gridCol w:w="9688"/>
      </w:tblGrid>
      <w:tr w:rsidR="00FA1A54" w:rsidRPr="00FA1A54" w14:paraId="7C11E43F" w14:textId="77777777" w:rsidTr="00BB595B">
        <w:trPr>
          <w:trHeight w:val="4258"/>
        </w:trPr>
        <w:tc>
          <w:tcPr>
            <w:tcW w:w="9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9E996" w14:textId="4A63D4AD"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lastRenderedPageBreak/>
              <w:t xml:space="preserve">CJUE aduce o serie de precizări suplimentare cu privire la noțiunea de comunicări interne în </w:t>
            </w:r>
            <w:proofErr w:type="spellStart"/>
            <w:r w:rsidRPr="00FA1A54">
              <w:rPr>
                <w:rFonts w:ascii="Times New Roman" w:hAnsi="Times New Roman" w:cs="Times New Roman"/>
                <w:sz w:val="24"/>
                <w:szCs w:val="24"/>
              </w:rPr>
              <w:t>hotârârea</w:t>
            </w:r>
            <w:proofErr w:type="spellEnd"/>
            <w:r w:rsidRPr="00FA1A54">
              <w:rPr>
                <w:rFonts w:ascii="Times New Roman" w:hAnsi="Times New Roman" w:cs="Times New Roman"/>
                <w:sz w:val="24"/>
                <w:szCs w:val="24"/>
              </w:rPr>
              <w:t xml:space="preserve"> </w:t>
            </w:r>
            <w:r w:rsidR="005403FA">
              <w:rPr>
                <w:rFonts w:ascii="Times New Roman" w:hAnsi="Times New Roman" w:cs="Times New Roman"/>
                <w:sz w:val="24"/>
                <w:szCs w:val="24"/>
              </w:rPr>
              <w:t xml:space="preserve">luată </w:t>
            </w:r>
            <w:r w:rsidRPr="00FA1A54">
              <w:rPr>
                <w:rFonts w:ascii="Times New Roman" w:hAnsi="Times New Roman" w:cs="Times New Roman"/>
                <w:sz w:val="24"/>
                <w:szCs w:val="24"/>
              </w:rPr>
              <w:t xml:space="preserve">în </w:t>
            </w:r>
            <w:r w:rsidRPr="00FA1A54">
              <w:rPr>
                <w:rFonts w:ascii="Times New Roman" w:hAnsi="Times New Roman" w:cs="Times New Roman"/>
                <w:sz w:val="24"/>
                <w:szCs w:val="24"/>
                <w:u w:val="single"/>
              </w:rPr>
              <w:t xml:space="preserve">Cauza C-619/19 </w:t>
            </w:r>
            <w:r w:rsidRPr="00FA1A54">
              <w:rPr>
                <w:rFonts w:ascii="Times New Roman" w:hAnsi="Times New Roman" w:cs="Times New Roman"/>
                <w:i/>
                <w:sz w:val="24"/>
                <w:szCs w:val="24"/>
                <w:u w:val="single"/>
              </w:rPr>
              <w:t>Land Baden</w:t>
            </w:r>
            <w:r w:rsidRPr="00FA1A54">
              <w:rPr>
                <w:rFonts w:ascii="Times New Roman" w:hAnsi="Times New Roman" w:cs="Times New Roman"/>
                <w:i/>
                <w:sz w:val="24"/>
                <w:szCs w:val="24"/>
                <w:u w:val="single"/>
              </w:rPr>
              <w:noBreakHyphen/>
              <w:t>Württemberg v. D.R</w:t>
            </w:r>
            <w:r w:rsidRPr="00FA1A54">
              <w:rPr>
                <w:rFonts w:ascii="Times New Roman" w:hAnsi="Times New Roman" w:cs="Times New Roman"/>
                <w:sz w:val="24"/>
                <w:szCs w:val="24"/>
                <w:u w:val="single"/>
              </w:rPr>
              <w:t>.</w:t>
            </w:r>
            <w:r w:rsidRPr="00FA1A54">
              <w:rPr>
                <w:rFonts w:ascii="Times New Roman" w:hAnsi="Times New Roman" w:cs="Times New Roman"/>
                <w:sz w:val="24"/>
                <w:szCs w:val="24"/>
              </w:rPr>
              <w:t xml:space="preserve">: </w:t>
            </w:r>
          </w:p>
          <w:p w14:paraId="1B62DCDC" w14:textId="77777777" w:rsidR="00FA1A54" w:rsidRPr="00FA1A54" w:rsidRDefault="00FA1A54" w:rsidP="00050E76">
            <w:pPr>
              <w:spacing w:after="120"/>
              <w:rPr>
                <w:rFonts w:ascii="Times New Roman" w:hAnsi="Times New Roman" w:cs="Times New Roman"/>
                <w:sz w:val="24"/>
                <w:szCs w:val="24"/>
                <w:u w:val="single"/>
              </w:rPr>
            </w:pPr>
          </w:p>
          <w:p w14:paraId="3ABFB4B2" w14:textId="77777777" w:rsidR="00FA1A54" w:rsidRPr="00FA1A54" w:rsidRDefault="00FA1A54" w:rsidP="00050E76">
            <w:pPr>
              <w:spacing w:after="120"/>
              <w:rPr>
                <w:rFonts w:ascii="Times New Roman" w:hAnsi="Times New Roman" w:cs="Times New Roman"/>
                <w:i/>
                <w:sz w:val="24"/>
                <w:szCs w:val="24"/>
              </w:rPr>
            </w:pPr>
            <w:r w:rsidRPr="00FA1A54">
              <w:rPr>
                <w:rFonts w:ascii="Times New Roman" w:hAnsi="Times New Roman" w:cs="Times New Roman"/>
                <w:sz w:val="24"/>
                <w:szCs w:val="24"/>
              </w:rPr>
              <w:t>Para. 72</w:t>
            </w:r>
            <w:r w:rsidRPr="00FA1A54">
              <w:rPr>
                <w:rFonts w:ascii="Times New Roman" w:hAnsi="Times New Roman" w:cs="Times New Roman"/>
                <w:i/>
                <w:sz w:val="24"/>
                <w:szCs w:val="24"/>
              </w:rPr>
              <w:t xml:space="preserve"> „[…],noțiunea de „comunicări interne” include toate informațiile care circulă în cadrul unei autorități publice și care, la data cererii de acces, nu au părăsit sfera internă a acestei autorități, eventual după primirea lor de către autoritatea menționată și în măsura în care nu au fost sau nu ar fi trebuit să fie puse la dispoziția publicului anterior acestei primiri.</w:t>
            </w:r>
          </w:p>
          <w:p w14:paraId="6783E328" w14:textId="77777777" w:rsidR="00FA1A54" w:rsidRPr="00FA1A54" w:rsidRDefault="00FA1A54" w:rsidP="00050E76">
            <w:pPr>
              <w:spacing w:after="120"/>
              <w:rPr>
                <w:rFonts w:ascii="Times New Roman" w:hAnsi="Times New Roman" w:cs="Times New Roman"/>
                <w:i/>
                <w:sz w:val="24"/>
                <w:szCs w:val="24"/>
              </w:rPr>
            </w:pPr>
          </w:p>
          <w:p w14:paraId="44D35FE0" w14:textId="71BBB89E" w:rsidR="00FA1A54" w:rsidRPr="0070432A" w:rsidRDefault="00FA1A54" w:rsidP="00050E76">
            <w:pPr>
              <w:spacing w:after="120"/>
              <w:rPr>
                <w:rFonts w:ascii="Times New Roman" w:hAnsi="Times New Roman" w:cs="Times New Roman"/>
                <w:i/>
                <w:sz w:val="24"/>
                <w:szCs w:val="24"/>
              </w:rPr>
            </w:pPr>
            <w:r w:rsidRPr="00FA1A54">
              <w:rPr>
                <w:rFonts w:ascii="Times New Roman" w:hAnsi="Times New Roman" w:cs="Times New Roman"/>
                <w:i/>
                <w:sz w:val="24"/>
                <w:szCs w:val="24"/>
              </w:rPr>
              <w:t>[…] aplicabilitatea excepției de la dreptul de acces la informațiile despre mediu pe care acesta o prevede pentru comunicările interne ale unei autorități publice nu este limitată în timp. Cu toate acestea, respectiva excepție nu se poate aplica decât în perioada în care protecția informațiilor solicitate este justificată.”</w:t>
            </w:r>
          </w:p>
        </w:tc>
      </w:tr>
    </w:tbl>
    <w:p w14:paraId="556E36DA" w14:textId="77777777" w:rsidR="00FA1A54" w:rsidRPr="00FA1A54" w:rsidRDefault="00FA1A54" w:rsidP="00050E76">
      <w:pPr>
        <w:spacing w:after="120"/>
        <w:ind w:firstLine="709"/>
        <w:jc w:val="both"/>
        <w:rPr>
          <w:rFonts w:ascii="Times New Roman" w:hAnsi="Times New Roman" w:cs="Times New Roman"/>
          <w:sz w:val="24"/>
          <w:szCs w:val="24"/>
        </w:rPr>
      </w:pPr>
    </w:p>
    <w:p w14:paraId="003B2DAE" w14:textId="77777777" w:rsidR="00FA1A54" w:rsidRPr="00FA1A54" w:rsidRDefault="00FA1A54" w:rsidP="00050E76">
      <w:pPr>
        <w:spacing w:after="120"/>
        <w:ind w:firstLine="709"/>
        <w:jc w:val="both"/>
        <w:rPr>
          <w:rFonts w:ascii="Times New Roman" w:hAnsi="Times New Roman" w:cs="Times New Roman"/>
          <w:b/>
          <w:sz w:val="24"/>
          <w:szCs w:val="24"/>
        </w:rPr>
      </w:pPr>
      <w:r w:rsidRPr="00FA1A54">
        <w:rPr>
          <w:rFonts w:ascii="Times New Roman" w:hAnsi="Times New Roman" w:cs="Times New Roman"/>
          <w:b/>
          <w:sz w:val="24"/>
          <w:szCs w:val="24"/>
        </w:rPr>
        <w:t>CARE SUNT MOTIVELE DE REFUZ AL UNEI CERERI PRIVIND INFORMAȚIA DE MEDIU ÎN FUNCȚIE DE EFECTUL PE CARE DEZVĂLUIREA O POATE AVEA?</w:t>
      </w:r>
    </w:p>
    <w:p w14:paraId="79540F93" w14:textId="77777777" w:rsidR="00FA1A54" w:rsidRPr="00FA1A54" w:rsidRDefault="00FA1A54" w:rsidP="00050E76">
      <w:pPr>
        <w:spacing w:after="120"/>
        <w:ind w:firstLine="709"/>
        <w:jc w:val="both"/>
        <w:rPr>
          <w:rFonts w:ascii="Times New Roman" w:hAnsi="Times New Roman" w:cs="Times New Roman"/>
          <w:b/>
          <w:sz w:val="24"/>
          <w:szCs w:val="24"/>
        </w:rPr>
      </w:pPr>
    </w:p>
    <w:p w14:paraId="28E6706B"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O cerere privind furnizarea unei informații de mediu poate fi refuzată în anumite situații, dacă dezvăluirea acesteia ar putea avea efecte negative asupra altor informații, drepturi, interese, aspecte. Este important de precizat faptul că în oricare dintre cazurile enumerate, satisfacerea interesului public prin divulgare trebuie analizată în comparație cu interesul satisfăcut prin păstrarea confidențialității. </w:t>
      </w:r>
    </w:p>
    <w:p w14:paraId="2B737E08" w14:textId="77777777" w:rsidR="00FA1A54" w:rsidRPr="00FA1A54" w:rsidRDefault="00FA1A54" w:rsidP="00050E76">
      <w:pPr>
        <w:spacing w:after="120"/>
        <w:ind w:firstLine="709"/>
        <w:jc w:val="both"/>
        <w:rPr>
          <w:rFonts w:ascii="Times New Roman" w:hAnsi="Times New Roman" w:cs="Times New Roman"/>
          <w:sz w:val="24"/>
          <w:szCs w:val="24"/>
        </w:rPr>
      </w:pPr>
    </w:p>
    <w:p w14:paraId="08B6C57D" w14:textId="77777777" w:rsidR="00FA1A54" w:rsidRPr="00FA1A54" w:rsidRDefault="00FA1A54" w:rsidP="00050E76">
      <w:pPr>
        <w:pStyle w:val="ListParagraph"/>
        <w:numPr>
          <w:ilvl w:val="6"/>
          <w:numId w:val="5"/>
        </w:numPr>
        <w:spacing w:after="120"/>
        <w:jc w:val="both"/>
        <w:rPr>
          <w:rFonts w:ascii="Times New Roman" w:hAnsi="Times New Roman"/>
          <w:sz w:val="24"/>
          <w:szCs w:val="24"/>
        </w:rPr>
      </w:pPr>
      <w:r w:rsidRPr="00FA1A54">
        <w:rPr>
          <w:rFonts w:ascii="Times New Roman" w:hAnsi="Times New Roman"/>
          <w:b/>
          <w:sz w:val="24"/>
          <w:szCs w:val="24"/>
          <w:lang w:val="ro-RO"/>
        </w:rPr>
        <w:t>Confidențialitatea procedurilor autorităților publice, în cazul în care o astfel de confidențialitate este prevăzută de legislația națională</w:t>
      </w:r>
      <w:r w:rsidRPr="00FA1A54">
        <w:rPr>
          <w:rFonts w:ascii="Times New Roman" w:hAnsi="Times New Roman"/>
          <w:b/>
          <w:sz w:val="24"/>
          <w:szCs w:val="24"/>
        </w:rPr>
        <w:t>;</w:t>
      </w:r>
    </w:p>
    <w:p w14:paraId="66C2F1F2"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nu definește sintagma de </w:t>
      </w:r>
      <w:r w:rsidRPr="00FA1A54">
        <w:rPr>
          <w:rFonts w:ascii="Times New Roman" w:hAnsi="Times New Roman" w:cs="Times New Roman"/>
          <w:i/>
          <w:sz w:val="24"/>
          <w:szCs w:val="24"/>
        </w:rPr>
        <w:t>„proceduri ale autorităților publice”</w:t>
      </w:r>
      <w:r w:rsidRPr="00FA1A54">
        <w:rPr>
          <w:rFonts w:ascii="Times New Roman" w:hAnsi="Times New Roman" w:cs="Times New Roman"/>
          <w:sz w:val="24"/>
          <w:szCs w:val="24"/>
        </w:rPr>
        <w:t xml:space="preserve">, însă aceasta poate fi interpretată ca </w:t>
      </w:r>
      <w:proofErr w:type="spellStart"/>
      <w:r w:rsidRPr="00FA1A54">
        <w:rPr>
          <w:rFonts w:ascii="Times New Roman" w:hAnsi="Times New Roman" w:cs="Times New Roman"/>
          <w:sz w:val="24"/>
          <w:szCs w:val="24"/>
        </w:rPr>
        <w:t>referindu-se</w:t>
      </w:r>
      <w:proofErr w:type="spellEnd"/>
      <w:r w:rsidRPr="00FA1A54">
        <w:rPr>
          <w:rFonts w:ascii="Times New Roman" w:hAnsi="Times New Roman" w:cs="Times New Roman"/>
          <w:sz w:val="24"/>
          <w:szCs w:val="24"/>
        </w:rPr>
        <w:t xml:space="preserve"> la proceduri privind funcționarea internă a autorităților publice, și nu la deliberările acestor autorități în domeniul lor de competență. Din acest punct de vedere, autoritățile publice nu au dreptul de a decide în mod unilateral caracterul confidențial al unei proceduri pentru a îngrădi accesul la informația de mediu, ci este necesar ca legislația națională în domeniu să definească și să stabilească anumite criterii pentru determinarea caracterului confidențial.</w:t>
      </w:r>
    </w:p>
    <w:p w14:paraId="5FC8D131" w14:textId="77777777" w:rsidR="00FA1A54" w:rsidRPr="00FA1A54" w:rsidRDefault="00FA1A54" w:rsidP="00050E76">
      <w:pPr>
        <w:spacing w:after="120"/>
        <w:ind w:firstLine="709"/>
        <w:jc w:val="both"/>
        <w:rPr>
          <w:rFonts w:ascii="Times New Roman" w:hAnsi="Times New Roman" w:cs="Times New Roman"/>
          <w:sz w:val="24"/>
          <w:szCs w:val="24"/>
        </w:rPr>
      </w:pPr>
    </w:p>
    <w:p w14:paraId="360E1D71" w14:textId="77777777" w:rsidR="00FA1A54" w:rsidRPr="00FA1A54" w:rsidRDefault="00FA1A54" w:rsidP="00050E76">
      <w:pPr>
        <w:pStyle w:val="ListParagraph"/>
        <w:numPr>
          <w:ilvl w:val="6"/>
          <w:numId w:val="5"/>
        </w:numPr>
        <w:spacing w:after="120"/>
        <w:jc w:val="both"/>
        <w:rPr>
          <w:rFonts w:ascii="Times New Roman" w:hAnsi="Times New Roman"/>
          <w:b/>
          <w:sz w:val="24"/>
          <w:szCs w:val="24"/>
          <w:lang w:val="ro-RO"/>
        </w:rPr>
      </w:pPr>
      <w:r w:rsidRPr="00FA1A54">
        <w:rPr>
          <w:rFonts w:ascii="Times New Roman" w:hAnsi="Times New Roman"/>
          <w:b/>
          <w:sz w:val="24"/>
          <w:szCs w:val="24"/>
          <w:lang w:val="ro-RO"/>
        </w:rPr>
        <w:t>Relațiile internaționale, siguranța națională sau securitatea publică;</w:t>
      </w:r>
    </w:p>
    <w:p w14:paraId="568C4D51" w14:textId="4304AC74"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În situația în care furnizarea informației de mediu solicitate ar avea un efect negativ asupra relațiilor internaționale, siguranței naționale sau securității publice, autoritățile publice trebuie să analizeze dacă, prin furnizarea informațiilor de mediu solicitate este afectat unul dintre aceste elemente, pe care </w:t>
      </w:r>
      <w:r w:rsidR="00584DCC" w:rsidRPr="00FA1A54">
        <w:rPr>
          <w:rFonts w:ascii="Times New Roman" w:hAnsi="Times New Roman" w:cs="Times New Roman"/>
          <w:sz w:val="24"/>
          <w:szCs w:val="24"/>
        </w:rPr>
        <w:t xml:space="preserve">Convenția </w:t>
      </w:r>
      <w:proofErr w:type="spellStart"/>
      <w:r w:rsidR="00584DCC"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nu le definește.</w:t>
      </w:r>
    </w:p>
    <w:p w14:paraId="5F7F1163" w14:textId="77777777" w:rsidR="00FA1A54" w:rsidRPr="00FA1A54" w:rsidRDefault="00FA1A54" w:rsidP="00050E76">
      <w:pPr>
        <w:spacing w:after="120"/>
        <w:ind w:firstLine="709"/>
        <w:jc w:val="both"/>
        <w:rPr>
          <w:rFonts w:ascii="Times New Roman" w:hAnsi="Times New Roman" w:cs="Times New Roman"/>
          <w:sz w:val="24"/>
          <w:szCs w:val="24"/>
        </w:rPr>
      </w:pPr>
    </w:p>
    <w:p w14:paraId="28CAF190" w14:textId="77777777" w:rsidR="00FA1A54" w:rsidRPr="00FA1A54" w:rsidRDefault="00FA1A54" w:rsidP="00050E76">
      <w:pPr>
        <w:pStyle w:val="ListParagraph"/>
        <w:numPr>
          <w:ilvl w:val="6"/>
          <w:numId w:val="5"/>
        </w:numPr>
        <w:spacing w:after="120"/>
        <w:ind w:left="1066" w:hanging="357"/>
        <w:jc w:val="both"/>
        <w:rPr>
          <w:rFonts w:ascii="Times New Roman" w:hAnsi="Times New Roman"/>
          <w:sz w:val="24"/>
          <w:szCs w:val="24"/>
          <w:lang w:val="it-IT"/>
        </w:rPr>
      </w:pPr>
      <w:r w:rsidRPr="00FA1A54">
        <w:rPr>
          <w:rFonts w:ascii="Times New Roman" w:hAnsi="Times New Roman"/>
          <w:b/>
          <w:sz w:val="24"/>
          <w:szCs w:val="24"/>
          <w:lang w:val="ro-RO"/>
        </w:rPr>
        <w:t>Cursul justiției, dreptul persoanei de a beneficia de o judecată dreaptă sau dreptul unei autorități publice de a conduce o anchetă de natură penală sau disciplinară</w:t>
      </w:r>
      <w:r w:rsidRPr="00FA1A54">
        <w:rPr>
          <w:rFonts w:ascii="Times New Roman" w:hAnsi="Times New Roman"/>
          <w:b/>
          <w:sz w:val="24"/>
          <w:szCs w:val="24"/>
          <w:lang w:val="it-IT"/>
        </w:rPr>
        <w:t>;</w:t>
      </w:r>
    </w:p>
    <w:p w14:paraId="0CA1D8B0" w14:textId="77777777" w:rsidR="00FA1A54" w:rsidRPr="00FA1A54" w:rsidRDefault="00FA1A54" w:rsidP="00050E76">
      <w:pPr>
        <w:pStyle w:val="ListParagraph"/>
        <w:spacing w:after="120"/>
        <w:ind w:left="1066"/>
        <w:jc w:val="both"/>
        <w:rPr>
          <w:rFonts w:ascii="Times New Roman" w:hAnsi="Times New Roman"/>
          <w:sz w:val="24"/>
          <w:szCs w:val="24"/>
          <w:lang w:val="it-IT"/>
        </w:rPr>
      </w:pPr>
    </w:p>
    <w:p w14:paraId="38029455"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b/>
          <w:i/>
          <w:sz w:val="24"/>
          <w:szCs w:val="24"/>
        </w:rPr>
        <w:lastRenderedPageBreak/>
        <w:t>„Cursul justiției”</w:t>
      </w:r>
      <w:r w:rsidRPr="00FA1A54">
        <w:rPr>
          <w:rFonts w:ascii="Times New Roman" w:hAnsi="Times New Roman" w:cs="Times New Roman"/>
          <w:sz w:val="24"/>
          <w:szCs w:val="24"/>
        </w:rPr>
        <w:t xml:space="preserve"> se referă la proceduri înregistrate în fața unei instanțe de judecată și aflate în curs de soluționare și care sunt susceptibile de a fi prejudiciate prin divulgarea informațiilor solicitate.</w:t>
      </w:r>
    </w:p>
    <w:p w14:paraId="560143CA"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b/>
          <w:i/>
          <w:sz w:val="24"/>
          <w:szCs w:val="24"/>
        </w:rPr>
        <w:t>Dreptul la un proces echitabil</w:t>
      </w:r>
      <w:r w:rsidRPr="00FA1A54">
        <w:rPr>
          <w:rFonts w:ascii="Times New Roman" w:hAnsi="Times New Roman" w:cs="Times New Roman"/>
          <w:sz w:val="24"/>
          <w:szCs w:val="24"/>
        </w:rPr>
        <w:t xml:space="preserve"> reprezintă un drept fundamental, consacrat atât la nivel internațional (de exemplu, Convenția Europeană a Drepturilor Omului</w:t>
      </w:r>
      <w:r w:rsidRPr="00FA1A54">
        <w:rPr>
          <w:rStyle w:val="FootnoteReference"/>
          <w:rFonts w:ascii="Times New Roman" w:hAnsi="Times New Roman" w:cs="Times New Roman"/>
          <w:sz w:val="24"/>
          <w:szCs w:val="24"/>
        </w:rPr>
        <w:footnoteReference w:id="8"/>
      </w:r>
      <w:r w:rsidRPr="00FA1A54">
        <w:rPr>
          <w:rFonts w:ascii="Times New Roman" w:hAnsi="Times New Roman" w:cs="Times New Roman"/>
          <w:sz w:val="24"/>
          <w:szCs w:val="24"/>
        </w:rPr>
        <w:t>), cât și la nivelul Uniunii Europene (de exemplu, prin Carta Drepturilor Fundamentale a Uniunii Europene</w:t>
      </w:r>
      <w:r w:rsidRPr="00FA1A54">
        <w:rPr>
          <w:rStyle w:val="FootnoteReference"/>
          <w:rFonts w:ascii="Times New Roman" w:hAnsi="Times New Roman" w:cs="Times New Roman"/>
          <w:sz w:val="24"/>
          <w:szCs w:val="24"/>
        </w:rPr>
        <w:footnoteReference w:id="9"/>
      </w:r>
      <w:r w:rsidRPr="00FA1A54">
        <w:rPr>
          <w:rFonts w:ascii="Times New Roman" w:hAnsi="Times New Roman" w:cs="Times New Roman"/>
          <w:sz w:val="24"/>
          <w:szCs w:val="24"/>
        </w:rPr>
        <w:t>) și la nivel național (prin dispoziții constituționale</w:t>
      </w:r>
      <w:r w:rsidRPr="00FA1A54">
        <w:rPr>
          <w:rStyle w:val="FootnoteReference"/>
          <w:rFonts w:ascii="Times New Roman" w:hAnsi="Times New Roman" w:cs="Times New Roman"/>
          <w:sz w:val="24"/>
          <w:szCs w:val="24"/>
        </w:rPr>
        <w:footnoteReference w:id="10"/>
      </w:r>
      <w:r w:rsidRPr="00FA1A54">
        <w:rPr>
          <w:rFonts w:ascii="Times New Roman" w:hAnsi="Times New Roman" w:cs="Times New Roman"/>
          <w:sz w:val="24"/>
          <w:szCs w:val="24"/>
        </w:rPr>
        <w:t xml:space="preserve"> și prin alte norme juridice). În situația în care divulgarea unor informații de mediu solicitate de către un membru al publicului ar afecta negativ exercitarea acestui drept, autoritatea publică în cauză o poate refuza. Această prevedere trebuie interpretată în contextul normelor referitoare la drepturile persoanei acuzate. </w:t>
      </w:r>
    </w:p>
    <w:p w14:paraId="09927E18" w14:textId="0CA994FA"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ab/>
        <w:t xml:space="preserve">Autoritățile publice pot refuza divulgarea unei informații de mediu ca urmare a unei solicitări în acest sens, dacă aceasta ar afecta desfășurarea unei </w:t>
      </w:r>
      <w:r w:rsidRPr="00FA1A54">
        <w:rPr>
          <w:rFonts w:ascii="Times New Roman" w:hAnsi="Times New Roman" w:cs="Times New Roman"/>
          <w:b/>
          <w:i/>
          <w:sz w:val="24"/>
          <w:szCs w:val="24"/>
        </w:rPr>
        <w:t>anchete de natură penală sau disciplinară</w:t>
      </w:r>
      <w:r w:rsidRPr="00FA1A54">
        <w:rPr>
          <w:rFonts w:ascii="Times New Roman" w:hAnsi="Times New Roman" w:cs="Times New Roman"/>
          <w:sz w:val="24"/>
          <w:szCs w:val="24"/>
        </w:rPr>
        <w:t>. Este de remarcat faptul că atât dispozițiile convenției, cât și dispozițiile din legislația națională nu includ toate tipurile de anchete</w:t>
      </w:r>
      <w:r w:rsidR="00B86C8D">
        <w:rPr>
          <w:rFonts w:ascii="Times New Roman" w:hAnsi="Times New Roman" w:cs="Times New Roman"/>
          <w:sz w:val="24"/>
          <w:szCs w:val="24"/>
        </w:rPr>
        <w:t>.</w:t>
      </w:r>
      <w:r w:rsidRPr="00FA1A54">
        <w:rPr>
          <w:rFonts w:ascii="Times New Roman" w:hAnsi="Times New Roman" w:cs="Times New Roman"/>
          <w:sz w:val="24"/>
          <w:szCs w:val="24"/>
        </w:rPr>
        <w:t xml:space="preserve"> </w:t>
      </w:r>
      <w:r w:rsidR="00B86C8D">
        <w:rPr>
          <w:rFonts w:ascii="Times New Roman" w:hAnsi="Times New Roman" w:cs="Times New Roman"/>
          <w:sz w:val="24"/>
          <w:szCs w:val="24"/>
        </w:rPr>
        <w:t>S</w:t>
      </w:r>
      <w:r w:rsidRPr="00FA1A54">
        <w:rPr>
          <w:rFonts w:ascii="Times New Roman" w:hAnsi="Times New Roman" w:cs="Times New Roman"/>
          <w:sz w:val="24"/>
          <w:szCs w:val="24"/>
        </w:rPr>
        <w:t>pre exemplu, anchetele de natură civilă sau administrativă nu sunt acoperite de această excepție.</w:t>
      </w:r>
    </w:p>
    <w:p w14:paraId="53FC0CCC" w14:textId="77777777" w:rsidR="00FA1A54" w:rsidRPr="00FA1A54" w:rsidRDefault="00FA1A54" w:rsidP="00050E76">
      <w:pPr>
        <w:spacing w:after="120"/>
        <w:jc w:val="both"/>
        <w:rPr>
          <w:rFonts w:ascii="Times New Roman" w:hAnsi="Times New Roman" w:cs="Times New Roman"/>
          <w:sz w:val="24"/>
          <w:szCs w:val="24"/>
        </w:rPr>
      </w:pPr>
    </w:p>
    <w:p w14:paraId="69ADF800" w14:textId="30056F99" w:rsidR="00FA1A54" w:rsidRPr="00B86C8D" w:rsidRDefault="00FA1A54" w:rsidP="00B86C8D">
      <w:pPr>
        <w:pStyle w:val="ListParagraph"/>
        <w:numPr>
          <w:ilvl w:val="3"/>
          <w:numId w:val="5"/>
        </w:numPr>
        <w:spacing w:after="120"/>
        <w:ind w:left="1066" w:hanging="357"/>
        <w:jc w:val="both"/>
        <w:rPr>
          <w:rFonts w:ascii="Times New Roman" w:hAnsi="Times New Roman"/>
          <w:sz w:val="24"/>
          <w:szCs w:val="24"/>
        </w:rPr>
      </w:pPr>
      <w:r w:rsidRPr="00FA1A54">
        <w:rPr>
          <w:rFonts w:ascii="Times New Roman" w:hAnsi="Times New Roman"/>
          <w:b/>
          <w:sz w:val="24"/>
          <w:szCs w:val="24"/>
          <w:lang w:val="ro-RO"/>
        </w:rPr>
        <w:t>Confidențialitatea informațiilor comerciale și industriale, în cazul în care aceasta este prevăzută de lege pentru a proteja un interes economic legitim. În acest context, informația privind emisiile care sunt semnificative pentru protecția mediului va fi făcută publică</w:t>
      </w:r>
      <w:r w:rsidRPr="00FA1A54">
        <w:rPr>
          <w:rFonts w:ascii="Times New Roman" w:hAnsi="Times New Roman"/>
          <w:b/>
          <w:sz w:val="24"/>
          <w:szCs w:val="24"/>
        </w:rPr>
        <w:t>;</w:t>
      </w:r>
    </w:p>
    <w:p w14:paraId="521017FA"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Această excepție de la divulgarea unor informații de mediu are scopul de a proteja anumite interese economice legitime, atât ale unor entități private, cât și ale unor entități publice sau chiar ale Statului.</w:t>
      </w:r>
    </w:p>
    <w:p w14:paraId="4E74B4F3"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Pentru a fi aplicabilă această dispoziție, permițând autorităților publice să refuze o solicitare de informații, este necesar ca legislația națională să reglementeze în mod expres semnificația și tipurile de secrete comerciale sau industriale. Mai mult, confidențialitatea trebuie să fie de natură să protejeze un interes economic legitim. Spre exemplu, o companie cu capital de stat care deține monopol, va putea cu greu să invoce confidențialitatea informațiilor comerciale, din moment ce în piață nu există competitori care ar putea beneficia de avantaje prin accesul la informațiile în cauză.</w:t>
      </w:r>
    </w:p>
    <w:p w14:paraId="6E4EB407" w14:textId="367C2DD6"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Totodată, conform art. 12, alin. (1), litera c) din Legea nr. 544/2001</w:t>
      </w:r>
      <w:r w:rsidRPr="00FA1A54">
        <w:rPr>
          <w:rFonts w:ascii="Times New Roman" w:hAnsi="Times New Roman" w:cs="Times New Roman"/>
          <w:i/>
          <w:iCs/>
          <w:sz w:val="24"/>
          <w:szCs w:val="24"/>
        </w:rPr>
        <w:t>, cu modificările și completările ulterioare</w:t>
      </w:r>
      <w:r w:rsidRPr="00FA1A54">
        <w:rPr>
          <w:rFonts w:ascii="Times New Roman" w:hAnsi="Times New Roman" w:cs="Times New Roman"/>
          <w:sz w:val="24"/>
          <w:szCs w:val="24"/>
        </w:rPr>
        <w:t xml:space="preserve">, refuzul unei cereri de informații privind </w:t>
      </w:r>
      <w:proofErr w:type="spellStart"/>
      <w:r w:rsidRPr="00FA1A54">
        <w:rPr>
          <w:rFonts w:ascii="Times New Roman" w:hAnsi="Times New Roman" w:cs="Times New Roman"/>
          <w:sz w:val="24"/>
          <w:szCs w:val="24"/>
        </w:rPr>
        <w:t>activităţile</w:t>
      </w:r>
      <w:proofErr w:type="spellEnd"/>
      <w:r w:rsidRPr="00FA1A54">
        <w:rPr>
          <w:rFonts w:ascii="Times New Roman" w:hAnsi="Times New Roman" w:cs="Times New Roman"/>
          <w:sz w:val="24"/>
          <w:szCs w:val="24"/>
        </w:rPr>
        <w:t xml:space="preserve"> comerciale sau financiare este justificat atunci când divulgarea </w:t>
      </w:r>
      <w:proofErr w:type="spellStart"/>
      <w:r w:rsidRPr="00FA1A54">
        <w:rPr>
          <w:rFonts w:ascii="Times New Roman" w:hAnsi="Times New Roman" w:cs="Times New Roman"/>
          <w:sz w:val="24"/>
          <w:szCs w:val="24"/>
        </w:rPr>
        <w:t>informaţiilor</w:t>
      </w:r>
      <w:proofErr w:type="spellEnd"/>
      <w:r w:rsidRPr="00FA1A54">
        <w:rPr>
          <w:rFonts w:ascii="Times New Roman" w:hAnsi="Times New Roman" w:cs="Times New Roman"/>
          <w:sz w:val="24"/>
          <w:szCs w:val="24"/>
        </w:rPr>
        <w:t xml:space="preserve"> aduce atingere dreptului de proprietate intelectuală ori industrială, precum </w:t>
      </w:r>
      <w:proofErr w:type="spellStart"/>
      <w:r w:rsidRPr="00FA1A54">
        <w:rPr>
          <w:rFonts w:ascii="Times New Roman" w:hAnsi="Times New Roman" w:cs="Times New Roman"/>
          <w:sz w:val="24"/>
          <w:szCs w:val="24"/>
        </w:rPr>
        <w:t>şi</w:t>
      </w:r>
      <w:proofErr w:type="spellEnd"/>
      <w:r w:rsidRPr="00FA1A54">
        <w:rPr>
          <w:rFonts w:ascii="Times New Roman" w:hAnsi="Times New Roman" w:cs="Times New Roman"/>
          <w:sz w:val="24"/>
          <w:szCs w:val="24"/>
        </w:rPr>
        <w:t xml:space="preserve"> principiului </w:t>
      </w:r>
      <w:proofErr w:type="spellStart"/>
      <w:r w:rsidRPr="00FA1A54">
        <w:rPr>
          <w:rFonts w:ascii="Times New Roman" w:hAnsi="Times New Roman" w:cs="Times New Roman"/>
          <w:sz w:val="24"/>
          <w:szCs w:val="24"/>
        </w:rPr>
        <w:t>concurenţei</w:t>
      </w:r>
      <w:proofErr w:type="spellEnd"/>
      <w:r w:rsidRPr="00FA1A54">
        <w:rPr>
          <w:rFonts w:ascii="Times New Roman" w:hAnsi="Times New Roman" w:cs="Times New Roman"/>
          <w:sz w:val="24"/>
          <w:szCs w:val="24"/>
        </w:rPr>
        <w:t xml:space="preserve"> loiale, potrivit legii.</w:t>
      </w:r>
    </w:p>
    <w:p w14:paraId="5C5D6402" w14:textId="7A94CC80"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b/>
          <w:sz w:val="24"/>
          <w:szCs w:val="24"/>
        </w:rPr>
        <w:t>Legea nr.</w:t>
      </w:r>
      <w:r w:rsidR="00301B99">
        <w:rPr>
          <w:rFonts w:ascii="Times New Roman" w:hAnsi="Times New Roman" w:cs="Times New Roman"/>
          <w:b/>
          <w:sz w:val="24"/>
          <w:szCs w:val="24"/>
        </w:rPr>
        <w:t xml:space="preserve"> </w:t>
      </w:r>
      <w:r w:rsidRPr="00FA1A54">
        <w:rPr>
          <w:rFonts w:ascii="Times New Roman" w:hAnsi="Times New Roman" w:cs="Times New Roman"/>
          <w:b/>
          <w:sz w:val="24"/>
          <w:szCs w:val="24"/>
        </w:rPr>
        <w:t>182/2002 privind protecția informațiilor clasificate</w:t>
      </w:r>
      <w:bookmarkStart w:id="3" w:name="_Hlk166835884"/>
      <w:r w:rsidR="00301B99" w:rsidRPr="00FA1A54">
        <w:rPr>
          <w:rFonts w:ascii="Times New Roman" w:hAnsi="Times New Roman" w:cs="Times New Roman"/>
          <w:i/>
          <w:iCs/>
          <w:sz w:val="24"/>
          <w:szCs w:val="24"/>
        </w:rPr>
        <w:t>, cu modificările și completările ulterioare</w:t>
      </w:r>
      <w:r w:rsidRPr="00FA1A54">
        <w:rPr>
          <w:rFonts w:ascii="Times New Roman" w:hAnsi="Times New Roman" w:cs="Times New Roman"/>
          <w:sz w:val="24"/>
          <w:szCs w:val="24"/>
        </w:rPr>
        <w:t xml:space="preserve">, </w:t>
      </w:r>
      <w:bookmarkEnd w:id="3"/>
      <w:r w:rsidR="00C21560">
        <w:rPr>
          <w:rFonts w:ascii="Times New Roman" w:hAnsi="Times New Roman" w:cs="Times New Roman"/>
          <w:sz w:val="24"/>
          <w:szCs w:val="24"/>
        </w:rPr>
        <w:t xml:space="preserve">art. 15, </w:t>
      </w:r>
      <w:r w:rsidRPr="00FA1A54">
        <w:rPr>
          <w:rFonts w:ascii="Times New Roman" w:hAnsi="Times New Roman" w:cs="Times New Roman"/>
          <w:sz w:val="24"/>
          <w:szCs w:val="24"/>
        </w:rPr>
        <w:t>definește o serie de termeni importanți pentru determinarea caracterului confidențial al unor informații, astfel:</w:t>
      </w:r>
    </w:p>
    <w:p w14:paraId="05D2771F" w14:textId="77777777" w:rsidR="00FA1A54" w:rsidRPr="00FA1A54" w:rsidRDefault="00FA1A54" w:rsidP="00050E76">
      <w:pPr>
        <w:pStyle w:val="ListParagraph"/>
        <w:numPr>
          <w:ilvl w:val="0"/>
          <w:numId w:val="7"/>
        </w:numPr>
        <w:spacing w:after="120"/>
        <w:jc w:val="both"/>
        <w:rPr>
          <w:rFonts w:ascii="Times New Roman" w:hAnsi="Times New Roman"/>
          <w:sz w:val="24"/>
          <w:szCs w:val="24"/>
          <w:lang w:val="ro-RO"/>
        </w:rPr>
      </w:pPr>
      <w:r w:rsidRPr="00FA1A54">
        <w:rPr>
          <w:rFonts w:ascii="Times New Roman" w:hAnsi="Times New Roman"/>
          <w:b/>
          <w:i/>
          <w:sz w:val="24"/>
          <w:szCs w:val="24"/>
          <w:u w:val="single"/>
          <w:lang w:val="ro-RO"/>
        </w:rPr>
        <w:t>Informații clasificate</w:t>
      </w:r>
      <w:r w:rsidRPr="00FA1A54">
        <w:rPr>
          <w:rFonts w:ascii="Times New Roman" w:hAnsi="Times New Roman"/>
          <w:i/>
          <w:sz w:val="24"/>
          <w:szCs w:val="24"/>
          <w:lang w:val="ro-RO"/>
        </w:rPr>
        <w:t xml:space="preserve"> – informațiile, datele, documentele de interes pentru securitatea națională, care, datorită nivelurilor de importanță și consecințelor care s-ar produce ca urmare a dezvăluirii sau diseminării neautorizate, trebuie să fie protejate.</w:t>
      </w:r>
    </w:p>
    <w:p w14:paraId="7630A44B" w14:textId="77777777" w:rsidR="00FA1A54" w:rsidRPr="00FA1A54" w:rsidRDefault="00FA1A54" w:rsidP="00050E76">
      <w:pPr>
        <w:pStyle w:val="ListParagraph"/>
        <w:numPr>
          <w:ilvl w:val="0"/>
          <w:numId w:val="7"/>
        </w:numPr>
        <w:spacing w:after="120"/>
        <w:jc w:val="both"/>
        <w:rPr>
          <w:rFonts w:ascii="Times New Roman" w:hAnsi="Times New Roman"/>
          <w:sz w:val="24"/>
          <w:szCs w:val="24"/>
          <w:lang w:val="it-IT"/>
        </w:rPr>
      </w:pPr>
      <w:r w:rsidRPr="00FA1A54">
        <w:rPr>
          <w:rFonts w:ascii="Times New Roman" w:hAnsi="Times New Roman"/>
          <w:b/>
          <w:i/>
          <w:sz w:val="24"/>
          <w:szCs w:val="24"/>
          <w:u w:val="single"/>
          <w:lang w:val="ro-RO"/>
        </w:rPr>
        <w:lastRenderedPageBreak/>
        <w:t>Informații secrete de stat</w:t>
      </w:r>
      <w:r w:rsidRPr="00FA1A54">
        <w:rPr>
          <w:rFonts w:ascii="Times New Roman" w:hAnsi="Times New Roman"/>
          <w:i/>
          <w:sz w:val="24"/>
          <w:szCs w:val="24"/>
          <w:lang w:val="ro-RO"/>
        </w:rPr>
        <w:t xml:space="preserve"> – informațiile care privesc securitatea națională, prin a căror divulgare se pot prejudicia siguranța națională și apărarea țării. Informațiilor din această categorie li se atribuie următoarele niveluri de secretizare</w:t>
      </w:r>
      <w:r w:rsidRPr="00FA1A54">
        <w:rPr>
          <w:rFonts w:ascii="Times New Roman" w:hAnsi="Times New Roman"/>
          <w:i/>
          <w:sz w:val="24"/>
          <w:szCs w:val="24"/>
          <w:lang w:val="it-IT"/>
        </w:rPr>
        <w:t>:</w:t>
      </w:r>
    </w:p>
    <w:p w14:paraId="431BCEC0" w14:textId="77777777" w:rsidR="00FA1A54" w:rsidRPr="00FA1A54" w:rsidRDefault="00FA1A54" w:rsidP="00050E76">
      <w:pPr>
        <w:pStyle w:val="ListParagraph"/>
        <w:numPr>
          <w:ilvl w:val="0"/>
          <w:numId w:val="8"/>
        </w:numPr>
        <w:spacing w:after="120"/>
        <w:jc w:val="both"/>
        <w:rPr>
          <w:rFonts w:ascii="Times New Roman" w:hAnsi="Times New Roman"/>
          <w:sz w:val="24"/>
          <w:szCs w:val="24"/>
          <w:lang w:val="it-IT"/>
        </w:rPr>
      </w:pPr>
      <w:r w:rsidRPr="00FA1A54">
        <w:rPr>
          <w:rFonts w:ascii="Times New Roman" w:hAnsi="Times New Roman"/>
          <w:b/>
          <w:bCs/>
          <w:i/>
          <w:iCs/>
          <w:sz w:val="24"/>
          <w:szCs w:val="24"/>
          <w:lang w:val="ro-RO"/>
        </w:rPr>
        <w:t>Strict secret de importanță deosebită</w:t>
      </w:r>
      <w:r w:rsidRPr="00FA1A54">
        <w:rPr>
          <w:rFonts w:ascii="Times New Roman" w:hAnsi="Times New Roman"/>
          <w:i/>
          <w:iCs/>
          <w:sz w:val="24"/>
          <w:szCs w:val="24"/>
          <w:lang w:val="ro-RO"/>
        </w:rPr>
        <w:t xml:space="preserve"> – informațiile a căror divulgare neautorizată este de natură să producă daune de o gravitate excepțională securității naționale;</w:t>
      </w:r>
    </w:p>
    <w:p w14:paraId="1CD77F2F" w14:textId="77777777" w:rsidR="00FA1A54" w:rsidRPr="00FA1A54" w:rsidRDefault="00FA1A54" w:rsidP="00050E76">
      <w:pPr>
        <w:pStyle w:val="ListParagraph"/>
        <w:numPr>
          <w:ilvl w:val="0"/>
          <w:numId w:val="8"/>
        </w:numPr>
        <w:spacing w:after="120"/>
        <w:jc w:val="both"/>
        <w:rPr>
          <w:rFonts w:ascii="Times New Roman" w:hAnsi="Times New Roman"/>
          <w:sz w:val="24"/>
          <w:szCs w:val="24"/>
        </w:rPr>
      </w:pPr>
      <w:r w:rsidRPr="00FA1A54">
        <w:rPr>
          <w:rFonts w:ascii="Times New Roman" w:hAnsi="Times New Roman"/>
          <w:b/>
          <w:bCs/>
          <w:i/>
          <w:iCs/>
          <w:sz w:val="24"/>
          <w:szCs w:val="24"/>
          <w:lang w:val="ro-RO"/>
        </w:rPr>
        <w:t>Strict secrete</w:t>
      </w:r>
      <w:r w:rsidRPr="00FA1A54">
        <w:rPr>
          <w:rFonts w:ascii="Times New Roman" w:hAnsi="Times New Roman"/>
          <w:i/>
          <w:iCs/>
          <w:sz w:val="24"/>
          <w:szCs w:val="24"/>
          <w:lang w:val="ro-RO"/>
        </w:rPr>
        <w:t xml:space="preserve"> – informațiile a căror divulgare neautorizată este de natură să producă daune grave securității naționale;</w:t>
      </w:r>
    </w:p>
    <w:p w14:paraId="1236E2FA" w14:textId="77777777" w:rsidR="00FA1A54" w:rsidRPr="00FA1A54" w:rsidRDefault="00FA1A54" w:rsidP="00050E76">
      <w:pPr>
        <w:pStyle w:val="ListParagraph"/>
        <w:numPr>
          <w:ilvl w:val="0"/>
          <w:numId w:val="8"/>
        </w:numPr>
        <w:spacing w:after="120"/>
        <w:jc w:val="both"/>
        <w:rPr>
          <w:rFonts w:ascii="Times New Roman" w:hAnsi="Times New Roman"/>
          <w:sz w:val="24"/>
          <w:szCs w:val="24"/>
        </w:rPr>
      </w:pPr>
      <w:r w:rsidRPr="00FA1A54">
        <w:rPr>
          <w:rFonts w:ascii="Times New Roman" w:hAnsi="Times New Roman"/>
          <w:b/>
          <w:bCs/>
          <w:i/>
          <w:iCs/>
          <w:sz w:val="24"/>
          <w:szCs w:val="24"/>
          <w:lang w:val="ro-RO"/>
        </w:rPr>
        <w:t>Secrete</w:t>
      </w:r>
      <w:r w:rsidRPr="00FA1A54">
        <w:rPr>
          <w:rFonts w:ascii="Times New Roman" w:hAnsi="Times New Roman"/>
          <w:i/>
          <w:iCs/>
          <w:sz w:val="24"/>
          <w:szCs w:val="24"/>
          <w:lang w:val="ro-RO"/>
        </w:rPr>
        <w:t xml:space="preserve"> – informațiile a căror divulgare neautorizată este de natură să producă daune securității naționale.</w:t>
      </w:r>
    </w:p>
    <w:p w14:paraId="5EAE4D70" w14:textId="77777777" w:rsidR="00FA1A54" w:rsidRPr="00FA1A54" w:rsidRDefault="00FA1A54" w:rsidP="00050E76">
      <w:pPr>
        <w:pStyle w:val="ListParagraph"/>
        <w:numPr>
          <w:ilvl w:val="0"/>
          <w:numId w:val="7"/>
        </w:numPr>
        <w:spacing w:after="120"/>
        <w:ind w:left="357" w:hanging="357"/>
        <w:jc w:val="both"/>
        <w:rPr>
          <w:rFonts w:ascii="Times New Roman" w:hAnsi="Times New Roman"/>
          <w:sz w:val="24"/>
          <w:szCs w:val="24"/>
        </w:rPr>
      </w:pPr>
      <w:r w:rsidRPr="00FA1A54">
        <w:rPr>
          <w:rFonts w:ascii="Times New Roman" w:hAnsi="Times New Roman"/>
          <w:b/>
          <w:i/>
          <w:sz w:val="24"/>
          <w:szCs w:val="24"/>
          <w:u w:val="single"/>
          <w:lang w:val="ro-RO"/>
        </w:rPr>
        <w:t xml:space="preserve">Informații secret de serviciu </w:t>
      </w:r>
      <w:r w:rsidRPr="00FA1A54">
        <w:rPr>
          <w:rFonts w:ascii="Times New Roman" w:hAnsi="Times New Roman"/>
          <w:i/>
          <w:sz w:val="24"/>
          <w:szCs w:val="24"/>
        </w:rPr>
        <w:t xml:space="preserve">– </w:t>
      </w:r>
      <w:r w:rsidRPr="00FA1A54">
        <w:rPr>
          <w:rFonts w:ascii="Times New Roman" w:hAnsi="Times New Roman"/>
          <w:i/>
          <w:sz w:val="24"/>
          <w:szCs w:val="24"/>
          <w:lang w:val="ro-RO"/>
        </w:rPr>
        <w:t>informațiile a căror divulgare este de natură să determine prejudicii unei persoane juridice de drept public sau privat.</w:t>
      </w:r>
    </w:p>
    <w:p w14:paraId="5FDD9980" w14:textId="77777777" w:rsidR="00FA1A54" w:rsidRPr="00FA1A54" w:rsidRDefault="00FA1A54" w:rsidP="00050E76">
      <w:pPr>
        <w:pStyle w:val="ListParagraph"/>
        <w:spacing w:after="120"/>
        <w:ind w:left="357"/>
        <w:jc w:val="both"/>
        <w:rPr>
          <w:rFonts w:ascii="Times New Roman" w:hAnsi="Times New Roman"/>
          <w:sz w:val="24"/>
          <w:szCs w:val="24"/>
        </w:rPr>
      </w:pPr>
    </w:p>
    <w:p w14:paraId="5356BF35" w14:textId="1C3AD3FA"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Orice informații privind emisiile semnificative pentru protecția mediului vor fi făcute publice, indiferent de cantitatea emisiilor în cauză. Din acest punct de vedere, autoritățile publice nu au dreptul de a refuza o cerere de informații care se referă la emisiile în mediu, invocând una dintre excepțiile reglementate de </w:t>
      </w:r>
      <w:r w:rsidR="00C0442F">
        <w:rPr>
          <w:rFonts w:ascii="Times New Roman" w:hAnsi="Times New Roman" w:cs="Times New Roman"/>
          <w:sz w:val="24"/>
          <w:szCs w:val="24"/>
        </w:rPr>
        <w:t>C</w:t>
      </w:r>
      <w:r w:rsidRPr="00FA1A54">
        <w:rPr>
          <w:rFonts w:ascii="Times New Roman" w:hAnsi="Times New Roman" w:cs="Times New Roman"/>
          <w:sz w:val="24"/>
          <w:szCs w:val="24"/>
        </w:rPr>
        <w:t>onvenți</w:t>
      </w:r>
      <w:r w:rsidR="00C0442F">
        <w:rPr>
          <w:rFonts w:ascii="Times New Roman" w:hAnsi="Times New Roman" w:cs="Times New Roman"/>
          <w:sz w:val="24"/>
          <w:szCs w:val="24"/>
        </w:rPr>
        <w:t xml:space="preserve">a </w:t>
      </w:r>
      <w:proofErr w:type="spellStart"/>
      <w:r w:rsidR="00C0442F">
        <w:rPr>
          <w:rFonts w:ascii="Times New Roman" w:hAnsi="Times New Roman" w:cs="Times New Roman"/>
          <w:sz w:val="24"/>
          <w:szCs w:val="24"/>
        </w:rPr>
        <w:t>Aarhus</w:t>
      </w:r>
      <w:proofErr w:type="spellEnd"/>
      <w:r w:rsidR="00C0442F">
        <w:rPr>
          <w:rFonts w:ascii="Times New Roman" w:hAnsi="Times New Roman" w:cs="Times New Roman"/>
          <w:sz w:val="24"/>
          <w:szCs w:val="24"/>
        </w:rPr>
        <w:t>. Acest</w:t>
      </w:r>
      <w:r w:rsidRPr="00FA1A54">
        <w:rPr>
          <w:rFonts w:ascii="Times New Roman" w:hAnsi="Times New Roman" w:cs="Times New Roman"/>
          <w:sz w:val="24"/>
          <w:szCs w:val="24"/>
        </w:rPr>
        <w:t xml:space="preserve"> aspect </w:t>
      </w:r>
      <w:r w:rsidR="00C0442F">
        <w:rPr>
          <w:rFonts w:ascii="Times New Roman" w:hAnsi="Times New Roman" w:cs="Times New Roman"/>
          <w:sz w:val="24"/>
          <w:szCs w:val="24"/>
        </w:rPr>
        <w:t xml:space="preserve">este </w:t>
      </w:r>
      <w:r w:rsidRPr="00FA1A54">
        <w:rPr>
          <w:rFonts w:ascii="Times New Roman" w:hAnsi="Times New Roman" w:cs="Times New Roman"/>
          <w:sz w:val="24"/>
          <w:szCs w:val="24"/>
        </w:rPr>
        <w:t xml:space="preserve">reflectat și în </w:t>
      </w:r>
      <w:r w:rsidRPr="00FA1A54">
        <w:rPr>
          <w:rFonts w:ascii="Times New Roman" w:hAnsi="Times New Roman" w:cs="Times New Roman"/>
          <w:b/>
          <w:sz w:val="24"/>
          <w:szCs w:val="24"/>
        </w:rPr>
        <w:t>Hotărârea Guvernului nr. 878/2005</w:t>
      </w:r>
      <w:r w:rsidR="00C0442F" w:rsidRPr="00C0442F">
        <w:rPr>
          <w:rFonts w:ascii="Times New Roman" w:hAnsi="Times New Roman" w:cs="Times New Roman"/>
          <w:sz w:val="24"/>
          <w:szCs w:val="24"/>
        </w:rPr>
        <w:t>, cu modificările și completările ulterioare</w:t>
      </w:r>
      <w:r w:rsidR="00C0442F">
        <w:rPr>
          <w:rFonts w:ascii="Times New Roman" w:hAnsi="Times New Roman" w:cs="Times New Roman"/>
          <w:sz w:val="24"/>
          <w:szCs w:val="24"/>
        </w:rPr>
        <w:t>, la a</w:t>
      </w:r>
      <w:r w:rsidR="00C0442F" w:rsidRPr="00C0442F">
        <w:rPr>
          <w:rFonts w:ascii="Times New Roman" w:hAnsi="Times New Roman" w:cs="Times New Roman"/>
          <w:sz w:val="24"/>
          <w:szCs w:val="24"/>
        </w:rPr>
        <w:t>rt. 12</w:t>
      </w:r>
      <w:r w:rsidR="00C0442F">
        <w:rPr>
          <w:rFonts w:ascii="Times New Roman" w:hAnsi="Times New Roman" w:cs="Times New Roman"/>
          <w:sz w:val="24"/>
          <w:szCs w:val="24"/>
        </w:rPr>
        <w:t>,</w:t>
      </w:r>
      <w:r w:rsidR="00C0442F" w:rsidRPr="00C0442F">
        <w:rPr>
          <w:rFonts w:ascii="Times New Roman" w:hAnsi="Times New Roman" w:cs="Times New Roman"/>
          <w:sz w:val="24"/>
          <w:szCs w:val="24"/>
        </w:rPr>
        <w:t xml:space="preserve"> alin. (4)</w:t>
      </w:r>
      <w:r w:rsidRPr="00FA1A54">
        <w:rPr>
          <w:rFonts w:ascii="Times New Roman" w:hAnsi="Times New Roman" w:cs="Times New Roman"/>
          <w:sz w:val="24"/>
          <w:szCs w:val="24"/>
        </w:rPr>
        <w:t xml:space="preserve">. </w:t>
      </w:r>
    </w:p>
    <w:p w14:paraId="41F229D2" w14:textId="3E2C58AA"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Conform </w:t>
      </w:r>
      <w:r w:rsidRPr="00FA1A54">
        <w:rPr>
          <w:rFonts w:ascii="Times New Roman" w:hAnsi="Times New Roman" w:cs="Times New Roman"/>
          <w:b/>
          <w:sz w:val="24"/>
          <w:szCs w:val="24"/>
        </w:rPr>
        <w:t>Directivei 2010/75/UE</w:t>
      </w:r>
      <w:r w:rsidRPr="00FA1A54">
        <w:rPr>
          <w:rFonts w:ascii="Times New Roman" w:hAnsi="Times New Roman" w:cs="Times New Roman"/>
          <w:sz w:val="24"/>
          <w:szCs w:val="24"/>
        </w:rPr>
        <w:t xml:space="preserve"> a Parlamentului European și al Consiliului privind emisiile industriale (prevenirea și controlul integrat al poluării), prin </w:t>
      </w:r>
      <w:r w:rsidRPr="00FA1A54">
        <w:rPr>
          <w:rFonts w:ascii="Times New Roman" w:hAnsi="Times New Roman" w:cs="Times New Roman"/>
          <w:b/>
          <w:i/>
          <w:sz w:val="24"/>
          <w:szCs w:val="24"/>
        </w:rPr>
        <w:t>„emisie”</w:t>
      </w:r>
      <w:r w:rsidRPr="00FA1A54">
        <w:rPr>
          <w:rFonts w:ascii="Times New Roman" w:hAnsi="Times New Roman" w:cs="Times New Roman"/>
          <w:sz w:val="24"/>
          <w:szCs w:val="24"/>
        </w:rPr>
        <w:t xml:space="preserve"> se înțelege „</w:t>
      </w:r>
      <w:r w:rsidRPr="00FA1A54">
        <w:rPr>
          <w:rFonts w:ascii="Times New Roman" w:hAnsi="Times New Roman" w:cs="Times New Roman"/>
          <w:i/>
          <w:sz w:val="24"/>
          <w:szCs w:val="24"/>
        </w:rPr>
        <w:t xml:space="preserve">evacuarea directă sau indirectă de substanțe, vibrații, căldură sau zgomot din surse punctiforme sau difuze dintr-o instalație în aer, apă sau sol.” </w:t>
      </w:r>
      <w:r w:rsidRPr="00FA1A54">
        <w:rPr>
          <w:rFonts w:ascii="Times New Roman" w:hAnsi="Times New Roman" w:cs="Times New Roman"/>
          <w:sz w:val="24"/>
          <w:szCs w:val="24"/>
        </w:rPr>
        <w:t xml:space="preserve">În mod similar, </w:t>
      </w:r>
      <w:r w:rsidRPr="00FA1A54">
        <w:rPr>
          <w:rFonts w:ascii="Times New Roman" w:hAnsi="Times New Roman" w:cs="Times New Roman"/>
          <w:b/>
          <w:sz w:val="24"/>
          <w:szCs w:val="24"/>
        </w:rPr>
        <w:t xml:space="preserve">Ordonanța de Urgență </w:t>
      </w:r>
      <w:r w:rsidR="000F6A6F">
        <w:rPr>
          <w:rFonts w:ascii="Times New Roman" w:hAnsi="Times New Roman" w:cs="Times New Roman"/>
          <w:b/>
          <w:sz w:val="24"/>
          <w:szCs w:val="24"/>
        </w:rPr>
        <w:t xml:space="preserve">a Guvernului </w:t>
      </w:r>
      <w:r w:rsidRPr="00FA1A54">
        <w:rPr>
          <w:rFonts w:ascii="Times New Roman" w:hAnsi="Times New Roman" w:cs="Times New Roman"/>
          <w:b/>
          <w:sz w:val="24"/>
          <w:szCs w:val="24"/>
        </w:rPr>
        <w:t>nr. 195/2005</w:t>
      </w:r>
      <w:r w:rsidRPr="00FA1A54">
        <w:rPr>
          <w:rFonts w:ascii="Times New Roman" w:hAnsi="Times New Roman" w:cs="Times New Roman"/>
          <w:sz w:val="24"/>
          <w:szCs w:val="24"/>
        </w:rPr>
        <w:t xml:space="preserve"> privind protecția mediului</w:t>
      </w:r>
      <w:r w:rsidR="00701EBC">
        <w:rPr>
          <w:rFonts w:ascii="Times New Roman" w:hAnsi="Times New Roman" w:cs="Times New Roman"/>
          <w:sz w:val="24"/>
          <w:szCs w:val="24"/>
        </w:rPr>
        <w:t xml:space="preserve">, </w:t>
      </w:r>
      <w:r w:rsidR="00701EBC" w:rsidRPr="00C0442F">
        <w:rPr>
          <w:rFonts w:ascii="Times New Roman" w:hAnsi="Times New Roman" w:cs="Times New Roman"/>
          <w:sz w:val="24"/>
          <w:szCs w:val="24"/>
        </w:rPr>
        <w:t>cu modificările și completările ulterioare</w:t>
      </w:r>
      <w:r w:rsidR="00701EBC">
        <w:rPr>
          <w:rFonts w:ascii="Times New Roman" w:hAnsi="Times New Roman" w:cs="Times New Roman"/>
          <w:sz w:val="24"/>
          <w:szCs w:val="24"/>
        </w:rPr>
        <w:t>,</w:t>
      </w:r>
      <w:r w:rsidRPr="00FA1A54">
        <w:rPr>
          <w:rFonts w:ascii="Times New Roman" w:hAnsi="Times New Roman" w:cs="Times New Roman"/>
          <w:sz w:val="24"/>
          <w:szCs w:val="24"/>
        </w:rPr>
        <w:t xml:space="preserve"> definește noțiunea de </w:t>
      </w:r>
      <w:r w:rsidRPr="00FA1A54">
        <w:rPr>
          <w:rFonts w:ascii="Times New Roman" w:hAnsi="Times New Roman" w:cs="Times New Roman"/>
          <w:b/>
          <w:i/>
          <w:sz w:val="24"/>
          <w:szCs w:val="24"/>
        </w:rPr>
        <w:t>„emisie”</w:t>
      </w:r>
      <w:r w:rsidRPr="00FA1A54">
        <w:rPr>
          <w:rFonts w:ascii="Times New Roman" w:hAnsi="Times New Roman" w:cs="Times New Roman"/>
          <w:sz w:val="24"/>
          <w:szCs w:val="24"/>
        </w:rPr>
        <w:t xml:space="preserve"> ca reprezentând </w:t>
      </w:r>
      <w:r w:rsidRPr="00FA1A54">
        <w:rPr>
          <w:rFonts w:ascii="Times New Roman" w:hAnsi="Times New Roman" w:cs="Times New Roman"/>
          <w:i/>
          <w:sz w:val="24"/>
          <w:szCs w:val="24"/>
        </w:rPr>
        <w:t>„evacuarea directă ori indirectă, din surse punctuale sau difuze, de substanțe, vibrații, radiații electromagnetice și ionizate, căldură ori de zgomot în aer, apă sau sol.”</w:t>
      </w:r>
    </w:p>
    <w:p w14:paraId="023B47C4" w14:textId="77777777" w:rsidR="00FA1A54" w:rsidRPr="00FA1A54" w:rsidRDefault="00FA1A54" w:rsidP="00050E76">
      <w:pPr>
        <w:spacing w:after="120"/>
        <w:ind w:firstLine="709"/>
        <w:jc w:val="both"/>
        <w:rPr>
          <w:rFonts w:ascii="Times New Roman" w:hAnsi="Times New Roman" w:cs="Times New Roman"/>
          <w:sz w:val="24"/>
          <w:szCs w:val="24"/>
        </w:rPr>
      </w:pPr>
    </w:p>
    <w:tbl>
      <w:tblPr>
        <w:tblW w:w="9752" w:type="dxa"/>
        <w:tblInd w:w="-5" w:type="dxa"/>
        <w:tblCellMar>
          <w:left w:w="10" w:type="dxa"/>
          <w:right w:w="10" w:type="dxa"/>
        </w:tblCellMar>
        <w:tblLook w:val="04A0" w:firstRow="1" w:lastRow="0" w:firstColumn="1" w:lastColumn="0" w:noHBand="0" w:noVBand="1"/>
      </w:tblPr>
      <w:tblGrid>
        <w:gridCol w:w="9752"/>
      </w:tblGrid>
      <w:tr w:rsidR="00FA1A54" w:rsidRPr="00FA1A54" w14:paraId="6876CB92" w14:textId="77777777" w:rsidTr="00FA1A54">
        <w:trPr>
          <w:trHeight w:val="844"/>
        </w:trPr>
        <w:tc>
          <w:tcPr>
            <w:tcW w:w="9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CE1F3" w14:textId="77777777" w:rsidR="00FA1A54" w:rsidRPr="00FA1A54" w:rsidRDefault="00FA1A54" w:rsidP="00050E76">
            <w:pPr>
              <w:spacing w:after="120"/>
              <w:jc w:val="both"/>
              <w:rPr>
                <w:rFonts w:ascii="Times New Roman" w:hAnsi="Times New Roman" w:cs="Times New Roman"/>
                <w:sz w:val="24"/>
                <w:szCs w:val="24"/>
              </w:rPr>
            </w:pPr>
            <w:bookmarkStart w:id="4" w:name="_Hlk15550769"/>
            <w:r w:rsidRPr="00FA1A54">
              <w:rPr>
                <w:rFonts w:ascii="Times New Roman" w:hAnsi="Times New Roman" w:cs="Times New Roman"/>
                <w:sz w:val="24"/>
                <w:szCs w:val="24"/>
              </w:rPr>
              <w:t xml:space="preserve">CJUE prezintă clarificări în ceea ce privește noțiunea „date privind emisiile în mediu” prin hotărârea în </w:t>
            </w:r>
            <w:r w:rsidRPr="00FA1A54">
              <w:rPr>
                <w:rFonts w:ascii="Times New Roman" w:hAnsi="Times New Roman" w:cs="Times New Roman"/>
                <w:sz w:val="24"/>
                <w:szCs w:val="24"/>
                <w:u w:val="single"/>
              </w:rPr>
              <w:t xml:space="preserve">Cauza C-442/14 </w:t>
            </w:r>
            <w:r w:rsidRPr="00FA1A54">
              <w:rPr>
                <w:rFonts w:ascii="Times New Roman" w:hAnsi="Times New Roman" w:cs="Times New Roman"/>
                <w:i/>
                <w:sz w:val="24"/>
                <w:szCs w:val="24"/>
                <w:u w:val="single"/>
              </w:rPr>
              <w:t xml:space="preserve">Bayer </w:t>
            </w:r>
            <w:proofErr w:type="spellStart"/>
            <w:r w:rsidRPr="00FA1A54">
              <w:rPr>
                <w:rFonts w:ascii="Times New Roman" w:hAnsi="Times New Roman" w:cs="Times New Roman"/>
                <w:i/>
                <w:sz w:val="24"/>
                <w:szCs w:val="24"/>
                <w:u w:val="single"/>
              </w:rPr>
              <w:t>CropScience</w:t>
            </w:r>
            <w:proofErr w:type="spellEnd"/>
            <w:r w:rsidRPr="00FA1A54">
              <w:rPr>
                <w:rFonts w:ascii="Times New Roman" w:hAnsi="Times New Roman" w:cs="Times New Roman"/>
                <w:i/>
                <w:sz w:val="24"/>
                <w:szCs w:val="24"/>
                <w:u w:val="single"/>
              </w:rPr>
              <w:t xml:space="preserve"> </w:t>
            </w:r>
            <w:proofErr w:type="spellStart"/>
            <w:r w:rsidRPr="00FA1A54">
              <w:rPr>
                <w:rFonts w:ascii="Times New Roman" w:hAnsi="Times New Roman" w:cs="Times New Roman"/>
                <w:i/>
                <w:sz w:val="24"/>
                <w:szCs w:val="24"/>
                <w:u w:val="single"/>
              </w:rPr>
              <w:t>and</w:t>
            </w:r>
            <w:proofErr w:type="spellEnd"/>
            <w:r w:rsidRPr="00FA1A54">
              <w:rPr>
                <w:rFonts w:ascii="Times New Roman" w:hAnsi="Times New Roman" w:cs="Times New Roman"/>
                <w:i/>
                <w:sz w:val="24"/>
                <w:szCs w:val="24"/>
                <w:u w:val="single"/>
              </w:rPr>
              <w:t xml:space="preserve"> </w:t>
            </w:r>
            <w:proofErr w:type="spellStart"/>
            <w:r w:rsidRPr="00FA1A54">
              <w:rPr>
                <w:rFonts w:ascii="Times New Roman" w:hAnsi="Times New Roman" w:cs="Times New Roman"/>
                <w:i/>
                <w:sz w:val="24"/>
                <w:szCs w:val="24"/>
                <w:u w:val="single"/>
              </w:rPr>
              <w:t>Stiching</w:t>
            </w:r>
            <w:proofErr w:type="spellEnd"/>
            <w:r w:rsidRPr="00FA1A54">
              <w:rPr>
                <w:rFonts w:ascii="Times New Roman" w:hAnsi="Times New Roman" w:cs="Times New Roman"/>
                <w:i/>
                <w:sz w:val="24"/>
                <w:szCs w:val="24"/>
                <w:u w:val="single"/>
              </w:rPr>
              <w:t xml:space="preserve"> de </w:t>
            </w:r>
            <w:proofErr w:type="spellStart"/>
            <w:r w:rsidRPr="00FA1A54">
              <w:rPr>
                <w:rFonts w:ascii="Times New Roman" w:hAnsi="Times New Roman" w:cs="Times New Roman"/>
                <w:i/>
                <w:sz w:val="24"/>
                <w:szCs w:val="24"/>
                <w:u w:val="single"/>
              </w:rPr>
              <w:t>Bijenstichting</w:t>
            </w:r>
            <w:proofErr w:type="spellEnd"/>
            <w:r w:rsidRPr="00FA1A54">
              <w:rPr>
                <w:rFonts w:ascii="Times New Roman" w:hAnsi="Times New Roman" w:cs="Times New Roman"/>
                <w:i/>
                <w:sz w:val="24"/>
                <w:szCs w:val="24"/>
                <w:u w:val="single"/>
              </w:rPr>
              <w:t xml:space="preserve"> v. College </w:t>
            </w:r>
            <w:proofErr w:type="spellStart"/>
            <w:r w:rsidRPr="00FA1A54">
              <w:rPr>
                <w:rFonts w:ascii="Times New Roman" w:hAnsi="Times New Roman" w:cs="Times New Roman"/>
                <w:i/>
                <w:sz w:val="24"/>
                <w:szCs w:val="24"/>
                <w:u w:val="single"/>
              </w:rPr>
              <w:t>voor</w:t>
            </w:r>
            <w:proofErr w:type="spellEnd"/>
            <w:r w:rsidRPr="00FA1A54">
              <w:rPr>
                <w:rFonts w:ascii="Times New Roman" w:hAnsi="Times New Roman" w:cs="Times New Roman"/>
                <w:i/>
                <w:sz w:val="24"/>
                <w:szCs w:val="24"/>
                <w:u w:val="single"/>
              </w:rPr>
              <w:t xml:space="preserve"> de </w:t>
            </w:r>
            <w:proofErr w:type="spellStart"/>
            <w:r w:rsidRPr="00FA1A54">
              <w:rPr>
                <w:rFonts w:ascii="Times New Roman" w:hAnsi="Times New Roman" w:cs="Times New Roman"/>
                <w:i/>
                <w:sz w:val="24"/>
                <w:szCs w:val="24"/>
                <w:u w:val="single"/>
              </w:rPr>
              <w:t>toelating</w:t>
            </w:r>
            <w:proofErr w:type="spellEnd"/>
            <w:r w:rsidRPr="00FA1A54">
              <w:rPr>
                <w:rFonts w:ascii="Times New Roman" w:hAnsi="Times New Roman" w:cs="Times New Roman"/>
                <w:i/>
                <w:sz w:val="24"/>
                <w:szCs w:val="24"/>
                <w:u w:val="single"/>
              </w:rPr>
              <w:t xml:space="preserve"> van </w:t>
            </w:r>
            <w:proofErr w:type="spellStart"/>
            <w:r w:rsidRPr="00FA1A54">
              <w:rPr>
                <w:rFonts w:ascii="Times New Roman" w:hAnsi="Times New Roman" w:cs="Times New Roman"/>
                <w:i/>
                <w:sz w:val="24"/>
                <w:szCs w:val="24"/>
                <w:u w:val="single"/>
              </w:rPr>
              <w:t>gewasbeschermingsmiddelen</w:t>
            </w:r>
            <w:proofErr w:type="spellEnd"/>
            <w:r w:rsidRPr="00FA1A54">
              <w:rPr>
                <w:rFonts w:ascii="Times New Roman" w:hAnsi="Times New Roman" w:cs="Times New Roman"/>
                <w:i/>
                <w:sz w:val="24"/>
                <w:szCs w:val="24"/>
                <w:u w:val="single"/>
              </w:rPr>
              <w:t xml:space="preserve"> en </w:t>
            </w:r>
            <w:proofErr w:type="spellStart"/>
            <w:r w:rsidRPr="00FA1A54">
              <w:rPr>
                <w:rFonts w:ascii="Times New Roman" w:hAnsi="Times New Roman" w:cs="Times New Roman"/>
                <w:i/>
                <w:sz w:val="24"/>
                <w:szCs w:val="24"/>
                <w:u w:val="single"/>
              </w:rPr>
              <w:t>biociden</w:t>
            </w:r>
            <w:bookmarkEnd w:id="4"/>
            <w:proofErr w:type="spellEnd"/>
            <w:r w:rsidRPr="00FA1A54">
              <w:rPr>
                <w:rFonts w:ascii="Times New Roman" w:hAnsi="Times New Roman" w:cs="Times New Roman"/>
                <w:sz w:val="24"/>
                <w:szCs w:val="24"/>
              </w:rPr>
              <w:t>:</w:t>
            </w:r>
          </w:p>
          <w:p w14:paraId="35B50684" w14:textId="77777777" w:rsidR="00FA1A54" w:rsidRPr="00FA1A54" w:rsidRDefault="00FA1A54" w:rsidP="00050E76">
            <w:pPr>
              <w:spacing w:after="120"/>
              <w:jc w:val="both"/>
              <w:rPr>
                <w:rFonts w:ascii="Times New Roman" w:hAnsi="Times New Roman" w:cs="Times New Roman"/>
                <w:b/>
                <w:sz w:val="24"/>
                <w:szCs w:val="24"/>
                <w:u w:val="single"/>
              </w:rPr>
            </w:pPr>
          </w:p>
          <w:p w14:paraId="7CC7BB42"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 xml:space="preserve">Para. 71. </w:t>
            </w:r>
            <w:r w:rsidRPr="00FA1A54">
              <w:rPr>
                <w:rFonts w:ascii="Times New Roman" w:hAnsi="Times New Roman" w:cs="Times New Roman"/>
                <w:i/>
                <w:sz w:val="24"/>
                <w:szCs w:val="24"/>
              </w:rPr>
              <w:t xml:space="preserve">Nimic din Convenția </w:t>
            </w:r>
            <w:proofErr w:type="spellStart"/>
            <w:r w:rsidRPr="00FA1A54">
              <w:rPr>
                <w:rFonts w:ascii="Times New Roman" w:hAnsi="Times New Roman" w:cs="Times New Roman"/>
                <w:i/>
                <w:sz w:val="24"/>
                <w:szCs w:val="24"/>
              </w:rPr>
              <w:t>Aarhus</w:t>
            </w:r>
            <w:proofErr w:type="spellEnd"/>
            <w:r w:rsidRPr="00FA1A54">
              <w:rPr>
                <w:rFonts w:ascii="Times New Roman" w:hAnsi="Times New Roman" w:cs="Times New Roman"/>
                <w:i/>
                <w:sz w:val="24"/>
                <w:szCs w:val="24"/>
              </w:rPr>
              <w:t xml:space="preserve"> [...] nu permite să se considere că noțiunea de „emisii în mediu” ar trebui să fie limitată la cele care provin de la anumite instalații industriale.</w:t>
            </w:r>
          </w:p>
          <w:p w14:paraId="1567D3DB"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 xml:space="preserve">Para. 72. […] </w:t>
            </w:r>
            <w:r w:rsidRPr="00FA1A54">
              <w:rPr>
                <w:rFonts w:ascii="Times New Roman" w:hAnsi="Times New Roman" w:cs="Times New Roman"/>
                <w:i/>
                <w:sz w:val="24"/>
                <w:szCs w:val="24"/>
              </w:rPr>
              <w:t xml:space="preserve">O astfel de limitare ar fi contrară însuși modului de redactare a art. 4 alineatul (4) primul paragraf, litera (d) din această convenție. Astfel, dispoziția menționată prevede că informațiile privind emisiile poluante relevante pentru protecția mediului trebuie dezvăluite. Or, informațiile privind emisii care provin din alte surse decât instalațiile industriale, precum cele care rezultă din aplicarea de produse fitosanitare sau </w:t>
            </w:r>
            <w:proofErr w:type="spellStart"/>
            <w:r w:rsidRPr="00FA1A54">
              <w:rPr>
                <w:rFonts w:ascii="Times New Roman" w:hAnsi="Times New Roman" w:cs="Times New Roman"/>
                <w:i/>
                <w:sz w:val="24"/>
                <w:szCs w:val="24"/>
              </w:rPr>
              <w:t>biodestructive</w:t>
            </w:r>
            <w:proofErr w:type="spellEnd"/>
            <w:r w:rsidRPr="00FA1A54">
              <w:rPr>
                <w:rFonts w:ascii="Times New Roman" w:hAnsi="Times New Roman" w:cs="Times New Roman"/>
                <w:i/>
                <w:sz w:val="24"/>
                <w:szCs w:val="24"/>
              </w:rPr>
              <w:t>, sunt tot atât de relevante pentru protecția mediului precum informațiile referitoare la emisiile de origine industrială.</w:t>
            </w:r>
          </w:p>
          <w:p w14:paraId="4B373C38"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 xml:space="preserve">Para. 75. </w:t>
            </w:r>
            <w:r w:rsidRPr="00FA1A54">
              <w:rPr>
                <w:rFonts w:ascii="Times New Roman" w:hAnsi="Times New Roman" w:cs="Times New Roman"/>
                <w:i/>
                <w:sz w:val="24"/>
                <w:szCs w:val="24"/>
              </w:rPr>
              <w:t>Rezultă din cele ce precedă ca nu este necesar nici să se distingă noțiunea de „emisii în mediu” de noțiunile „deversări” și „tipuri de diseminare”, nici să se limiteze această noțiune la emisiile acoperite de Directiva 2010/75, cu excepția tipurilor de diseminare în mediu de produse sau de substanțe care provin din alte surse decât instalații industriale</w:t>
            </w:r>
            <w:r w:rsidRPr="00FA1A54">
              <w:rPr>
                <w:rFonts w:ascii="Times New Roman" w:hAnsi="Times New Roman" w:cs="Times New Roman"/>
                <w:sz w:val="24"/>
                <w:szCs w:val="24"/>
              </w:rPr>
              <w:t>.</w:t>
            </w:r>
          </w:p>
          <w:p w14:paraId="210E0B02" w14:textId="77777777" w:rsidR="00FA1A54" w:rsidRPr="00FA1A54" w:rsidRDefault="00FA1A54" w:rsidP="00050E76">
            <w:pPr>
              <w:spacing w:after="120"/>
              <w:ind w:left="5"/>
              <w:jc w:val="both"/>
              <w:rPr>
                <w:rFonts w:ascii="Times New Roman" w:hAnsi="Times New Roman" w:cs="Times New Roman"/>
                <w:sz w:val="24"/>
                <w:szCs w:val="24"/>
              </w:rPr>
            </w:pPr>
            <w:r w:rsidRPr="00FA1A54">
              <w:rPr>
                <w:rFonts w:ascii="Times New Roman" w:hAnsi="Times New Roman" w:cs="Times New Roman"/>
                <w:sz w:val="24"/>
                <w:szCs w:val="24"/>
              </w:rPr>
              <w:lastRenderedPageBreak/>
              <w:t xml:space="preserve">Para. 79. [...] </w:t>
            </w:r>
            <w:r w:rsidRPr="00FA1A54">
              <w:rPr>
                <w:rFonts w:ascii="Times New Roman" w:hAnsi="Times New Roman" w:cs="Times New Roman"/>
                <w:i/>
                <w:sz w:val="24"/>
                <w:szCs w:val="24"/>
              </w:rPr>
              <w:t>Se încadrează în noțiunea de „emisii în mediu” emisiile care sunt efectiv eliberate în mediu în cursul aplicării produsului sau a substanței în cauză, precum și emisiile previzibile ale produsului respectiv sau ale substanței respective în mediu în condiții normale sau realiste de utilizare a produsului menționat sau a substanței menționate corespunzătoare celor pentru care a fost acordată autorizația de introducere pe piață a produsului în cauză și care prevalează în zona în care produsul respectiv este destinat a fi utilizat</w:t>
            </w:r>
            <w:r w:rsidRPr="00FA1A54">
              <w:rPr>
                <w:rFonts w:ascii="Times New Roman" w:hAnsi="Times New Roman" w:cs="Times New Roman"/>
                <w:sz w:val="24"/>
                <w:szCs w:val="24"/>
              </w:rPr>
              <w:t>.”</w:t>
            </w:r>
          </w:p>
          <w:p w14:paraId="32C91D53" w14:textId="77777777" w:rsidR="00FA1A54" w:rsidRPr="00FA1A54" w:rsidRDefault="00FA1A54" w:rsidP="00050E76">
            <w:pPr>
              <w:spacing w:after="120"/>
              <w:ind w:left="5"/>
              <w:jc w:val="both"/>
              <w:rPr>
                <w:rFonts w:ascii="Times New Roman" w:hAnsi="Times New Roman" w:cs="Times New Roman"/>
                <w:sz w:val="24"/>
                <w:szCs w:val="24"/>
              </w:rPr>
            </w:pPr>
            <w:r w:rsidRPr="00FA1A54">
              <w:rPr>
                <w:rFonts w:ascii="Times New Roman" w:hAnsi="Times New Roman" w:cs="Times New Roman"/>
                <w:bCs/>
                <w:sz w:val="24"/>
                <w:szCs w:val="24"/>
              </w:rPr>
              <w:t>Para. 103.</w:t>
            </w:r>
            <w:r w:rsidRPr="00FA1A54">
              <w:rPr>
                <w:rFonts w:ascii="Times New Roman" w:hAnsi="Times New Roman" w:cs="Times New Roman"/>
                <w:sz w:val="24"/>
                <w:szCs w:val="24"/>
              </w:rPr>
              <w:t xml:space="preserve"> [...] </w:t>
            </w:r>
            <w:r w:rsidRPr="00FA1A54">
              <w:rPr>
                <w:rFonts w:ascii="Times New Roman" w:hAnsi="Times New Roman" w:cs="Times New Roman"/>
                <w:i/>
                <w:sz w:val="24"/>
                <w:szCs w:val="24"/>
              </w:rPr>
              <w:t>Se încadrează în noțiunea de</w:t>
            </w:r>
            <w:r w:rsidRPr="00FA1A54">
              <w:rPr>
                <w:rFonts w:ascii="Times New Roman" w:hAnsi="Times New Roman" w:cs="Times New Roman"/>
                <w:i/>
                <w:color w:val="000000"/>
                <w:sz w:val="24"/>
                <w:szCs w:val="24"/>
                <w:shd w:val="clear" w:color="auto" w:fill="FFFFFF"/>
              </w:rPr>
              <w:t xml:space="preserve"> „date privind emisiile în mediu” </w:t>
            </w:r>
            <w:r w:rsidRPr="00FA1A54">
              <w:rPr>
                <w:rFonts w:ascii="Times New Roman" w:hAnsi="Times New Roman" w:cs="Times New Roman"/>
                <w:i/>
                <w:sz w:val="24"/>
                <w:szCs w:val="24"/>
              </w:rPr>
              <w:t>[...]</w:t>
            </w:r>
            <w:r w:rsidRPr="00FA1A54">
              <w:rPr>
                <w:rFonts w:ascii="Times New Roman" w:hAnsi="Times New Roman" w:cs="Times New Roman"/>
                <w:i/>
                <w:color w:val="000000"/>
                <w:sz w:val="24"/>
                <w:szCs w:val="24"/>
                <w:shd w:val="clear" w:color="auto" w:fill="FFFFFF"/>
              </w:rPr>
              <w:t xml:space="preserve"> precizările privind natura, compoziția, cantitatea, data și locul „emisiilor în mediu” </w:t>
            </w:r>
            <w:r w:rsidRPr="00FA1A54">
              <w:rPr>
                <w:rFonts w:ascii="Times New Roman" w:hAnsi="Times New Roman" w:cs="Times New Roman"/>
                <w:i/>
                <w:sz w:val="24"/>
                <w:szCs w:val="24"/>
              </w:rPr>
              <w:t>[...]</w:t>
            </w:r>
            <w:r w:rsidRPr="00FA1A54">
              <w:rPr>
                <w:rFonts w:ascii="Times New Roman" w:hAnsi="Times New Roman" w:cs="Times New Roman"/>
                <w:i/>
                <w:color w:val="000000"/>
                <w:sz w:val="24"/>
                <w:szCs w:val="24"/>
                <w:shd w:val="clear" w:color="auto" w:fill="FFFFFF"/>
              </w:rPr>
              <w:t xml:space="preserve">, precum și datele referitoare la efectele emisiilor menționate asupra mediului pe termen mai mult sau mai puțin lung, </w:t>
            </w:r>
            <w:r w:rsidRPr="00FA1A54">
              <w:rPr>
                <w:rFonts w:ascii="Times New Roman" w:hAnsi="Times New Roman" w:cs="Times New Roman"/>
                <w:i/>
                <w:sz w:val="24"/>
                <w:szCs w:val="24"/>
              </w:rPr>
              <w:t>[...]</w:t>
            </w:r>
            <w:r w:rsidRPr="00FA1A54">
              <w:rPr>
                <w:rFonts w:ascii="Times New Roman" w:hAnsi="Times New Roman" w:cs="Times New Roman"/>
                <w:i/>
                <w:color w:val="000000"/>
                <w:sz w:val="24"/>
                <w:szCs w:val="24"/>
                <w:shd w:val="clear" w:color="auto" w:fill="FFFFFF"/>
              </w:rPr>
              <w:t xml:space="preserve"> indiferent dacă datele respective rezultă din studii realizate în tot sau în parte pe teren, din studii realizate în laborator sau din studii privind translocațiile</w:t>
            </w:r>
            <w:r w:rsidRPr="00FA1A54">
              <w:rPr>
                <w:rFonts w:ascii="Times New Roman" w:hAnsi="Times New Roman" w:cs="Times New Roman"/>
                <w:color w:val="000000"/>
                <w:sz w:val="24"/>
                <w:szCs w:val="24"/>
                <w:shd w:val="clear" w:color="auto" w:fill="FFFFFF"/>
              </w:rPr>
              <w:t>.</w:t>
            </w:r>
          </w:p>
        </w:tc>
      </w:tr>
    </w:tbl>
    <w:p w14:paraId="306C98C0" w14:textId="77777777" w:rsidR="00FA1A54" w:rsidRPr="00FA1A54" w:rsidRDefault="00FA1A54" w:rsidP="00050E76">
      <w:pPr>
        <w:spacing w:after="120"/>
        <w:jc w:val="both"/>
        <w:rPr>
          <w:rFonts w:ascii="Times New Roman" w:hAnsi="Times New Roman" w:cs="Times New Roman"/>
          <w:i/>
          <w:sz w:val="24"/>
          <w:szCs w:val="24"/>
        </w:rPr>
      </w:pPr>
    </w:p>
    <w:p w14:paraId="512CC921" w14:textId="4459130B"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În Decizia </w:t>
      </w:r>
      <w:r w:rsidR="005B6FD9">
        <w:rPr>
          <w:rFonts w:ascii="Times New Roman" w:hAnsi="Times New Roman" w:cs="Times New Roman"/>
          <w:sz w:val="24"/>
          <w:szCs w:val="24"/>
        </w:rPr>
        <w:t xml:space="preserve">luată în Cauza </w:t>
      </w:r>
      <w:r w:rsidRPr="00FA1A54">
        <w:rPr>
          <w:rFonts w:ascii="Times New Roman" w:hAnsi="Times New Roman" w:cs="Times New Roman"/>
          <w:sz w:val="24"/>
          <w:szCs w:val="24"/>
        </w:rPr>
        <w:t xml:space="preserve">C-71/10 </w:t>
      </w:r>
      <w:r w:rsidR="005B6FD9" w:rsidRPr="005B6FD9">
        <w:rPr>
          <w:rFonts w:ascii="Times New Roman" w:hAnsi="Times New Roman" w:cs="Times New Roman"/>
          <w:i/>
          <w:iCs/>
          <w:sz w:val="24"/>
          <w:szCs w:val="24"/>
        </w:rPr>
        <w:t xml:space="preserve">Office of Communications v. Information </w:t>
      </w:r>
      <w:proofErr w:type="spellStart"/>
      <w:r w:rsidR="005B6FD9" w:rsidRPr="005B6FD9">
        <w:rPr>
          <w:rFonts w:ascii="Times New Roman" w:hAnsi="Times New Roman" w:cs="Times New Roman"/>
          <w:i/>
          <w:iCs/>
          <w:sz w:val="24"/>
          <w:szCs w:val="24"/>
        </w:rPr>
        <w:t>Commissioner</w:t>
      </w:r>
      <w:proofErr w:type="spellEnd"/>
      <w:r w:rsidR="005B6FD9" w:rsidRPr="005B6FD9">
        <w:rPr>
          <w:rFonts w:ascii="Times New Roman" w:hAnsi="Times New Roman" w:cs="Times New Roman"/>
          <w:sz w:val="24"/>
          <w:szCs w:val="24"/>
        </w:rPr>
        <w:t xml:space="preserve">, </w:t>
      </w:r>
      <w:r w:rsidRPr="00FA1A54">
        <w:rPr>
          <w:rFonts w:ascii="Times New Roman" w:hAnsi="Times New Roman" w:cs="Times New Roman"/>
          <w:sz w:val="24"/>
          <w:szCs w:val="24"/>
        </w:rPr>
        <w:t>CJUE arată că „o autoritate publică, în situația în care deține informații despre mediu sau astfel de informații sunt deținute în numele său, poate, în cadrul evaluării comparative a intereselor publice servite de dezvăluire în raport cu interesele servite de refuzul dezvăluirii, în scopul aprecierii unei cereri vizând punerea acestor informații la dispoziția unei persoane fizice sau juridice, să țină seama în mod cumulativ de mai multe motive de refuz prevăzute de această dispoziție”.</w:t>
      </w:r>
    </w:p>
    <w:p w14:paraId="3E2CC67D" w14:textId="77777777" w:rsidR="00FA1A54" w:rsidRPr="00FA1A54" w:rsidRDefault="00FA1A54" w:rsidP="00050E76">
      <w:pPr>
        <w:spacing w:after="120"/>
        <w:jc w:val="both"/>
        <w:rPr>
          <w:rFonts w:ascii="Times New Roman" w:hAnsi="Times New Roman" w:cs="Times New Roman"/>
          <w:i/>
          <w:sz w:val="24"/>
          <w:szCs w:val="24"/>
        </w:rPr>
      </w:pPr>
    </w:p>
    <w:p w14:paraId="56C77889" w14:textId="77777777" w:rsidR="00FA1A54" w:rsidRPr="00FA1A54" w:rsidRDefault="00FA1A54" w:rsidP="00050E76">
      <w:pPr>
        <w:pStyle w:val="ListParagraph"/>
        <w:numPr>
          <w:ilvl w:val="3"/>
          <w:numId w:val="5"/>
        </w:numPr>
        <w:spacing w:after="120"/>
        <w:jc w:val="both"/>
        <w:rPr>
          <w:rFonts w:ascii="Times New Roman" w:hAnsi="Times New Roman"/>
          <w:sz w:val="24"/>
          <w:szCs w:val="24"/>
        </w:rPr>
      </w:pPr>
      <w:r w:rsidRPr="00FA1A54">
        <w:rPr>
          <w:rFonts w:ascii="Times New Roman" w:hAnsi="Times New Roman"/>
          <w:b/>
          <w:sz w:val="24"/>
          <w:szCs w:val="24"/>
          <w:lang w:val="ro-RO"/>
        </w:rPr>
        <w:t>Drepturile de proprietate intelectuală</w:t>
      </w:r>
      <w:r w:rsidRPr="00FA1A54">
        <w:rPr>
          <w:rFonts w:ascii="Times New Roman" w:hAnsi="Times New Roman"/>
          <w:b/>
          <w:sz w:val="24"/>
          <w:szCs w:val="24"/>
        </w:rPr>
        <w:t>;</w:t>
      </w:r>
    </w:p>
    <w:p w14:paraId="3D67F26A" w14:textId="1A55A273"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Dreptul de proprietate intelectuală include drepturile de autor (referitoare la artă, literatură, muzică etc.), brevetele (idei sau invenții), mărcile comerciale (simboluri, denumiri), secretul comercial, baze</w:t>
      </w:r>
      <w:r w:rsidR="00EC1685">
        <w:rPr>
          <w:rFonts w:ascii="Times New Roman" w:hAnsi="Times New Roman" w:cs="Times New Roman"/>
          <w:sz w:val="24"/>
          <w:szCs w:val="24"/>
        </w:rPr>
        <w:t>le</w:t>
      </w:r>
      <w:r w:rsidRPr="00FA1A54">
        <w:rPr>
          <w:rFonts w:ascii="Times New Roman" w:hAnsi="Times New Roman" w:cs="Times New Roman"/>
          <w:sz w:val="24"/>
          <w:szCs w:val="24"/>
        </w:rPr>
        <w:t xml:space="preserve"> de date, desene</w:t>
      </w:r>
      <w:r w:rsidR="00EC1685">
        <w:rPr>
          <w:rFonts w:ascii="Times New Roman" w:hAnsi="Times New Roman" w:cs="Times New Roman"/>
          <w:sz w:val="24"/>
          <w:szCs w:val="24"/>
        </w:rPr>
        <w:t>le</w:t>
      </w:r>
      <w:r w:rsidRPr="00FA1A54">
        <w:rPr>
          <w:rFonts w:ascii="Times New Roman" w:hAnsi="Times New Roman" w:cs="Times New Roman"/>
          <w:sz w:val="24"/>
          <w:szCs w:val="24"/>
        </w:rPr>
        <w:t xml:space="preserve"> și modele industriale.</w:t>
      </w:r>
    </w:p>
    <w:p w14:paraId="57CBB3C2"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Autoritățile publice au dreptul de a refuza furnizarea unor informații de mediu ca urmare a unei solicitări pe motivul protecției dreptului de proprietate intelectuală, atât timp cât acest refuz este întemeiat și justificat.</w:t>
      </w:r>
    </w:p>
    <w:p w14:paraId="3CBBFEDB" w14:textId="1B1DC6F2"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Spre exemplu, în cazul Comitetului de Conformare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w:t>
      </w:r>
      <w:r w:rsidR="00A60EC5">
        <w:rPr>
          <w:rFonts w:ascii="Times New Roman" w:hAnsi="Times New Roman" w:cs="Times New Roman"/>
          <w:sz w:val="24"/>
          <w:szCs w:val="24"/>
        </w:rPr>
        <w:t xml:space="preserve">numărul </w:t>
      </w:r>
      <w:r w:rsidRPr="00FA1A54">
        <w:rPr>
          <w:rFonts w:ascii="Times New Roman" w:hAnsi="Times New Roman" w:cs="Times New Roman"/>
          <w:sz w:val="24"/>
          <w:szCs w:val="24"/>
        </w:rPr>
        <w:t>ACCC/C/2005/15</w:t>
      </w:r>
      <w:r w:rsidRPr="00FA1A54">
        <w:rPr>
          <w:rStyle w:val="FootnoteReference"/>
          <w:rFonts w:ascii="Times New Roman" w:hAnsi="Times New Roman" w:cs="Times New Roman"/>
          <w:sz w:val="24"/>
          <w:szCs w:val="24"/>
        </w:rPr>
        <w:footnoteReference w:id="11"/>
      </w:r>
      <w:r w:rsidRPr="00FA1A54">
        <w:rPr>
          <w:rFonts w:ascii="Times New Roman" w:hAnsi="Times New Roman" w:cs="Times New Roman"/>
          <w:sz w:val="24"/>
          <w:szCs w:val="24"/>
        </w:rPr>
        <w:t xml:space="preserve"> referitor la România, </w:t>
      </w:r>
      <w:r w:rsidR="00A60EC5">
        <w:rPr>
          <w:rFonts w:ascii="Times New Roman" w:hAnsi="Times New Roman" w:cs="Times New Roman"/>
          <w:sz w:val="24"/>
          <w:szCs w:val="24"/>
        </w:rPr>
        <w:t>Comitetul</w:t>
      </w:r>
      <w:r w:rsidRPr="00FA1A54">
        <w:rPr>
          <w:rFonts w:ascii="Times New Roman" w:hAnsi="Times New Roman" w:cs="Times New Roman"/>
          <w:sz w:val="24"/>
          <w:szCs w:val="24"/>
        </w:rPr>
        <w:t xml:space="preserve"> a examinat problema legalității calificării de către o autoritate publică a studiului privind evaluarea impactului asupra mediului ca reprezentând proprietatea autorului studiului. Comitetul a concluzionat faptul că studiile privind evaluarea impactului asupra mediului sunt pregătite în scopul întocmirii dosarului public în cadrul procedurii administrative si pe baza lui se emite Acordul de mediu, adică un act administrativ care se încadrează în definiția informației de mediu, deoarece reprezintă o măsură administrativă</w:t>
      </w:r>
      <w:r w:rsidRPr="00FA1A54">
        <w:rPr>
          <w:rStyle w:val="FootnoteReference"/>
          <w:rFonts w:ascii="Times New Roman" w:hAnsi="Times New Roman" w:cs="Times New Roman"/>
          <w:sz w:val="24"/>
          <w:szCs w:val="24"/>
        </w:rPr>
        <w:footnoteReference w:id="12"/>
      </w:r>
      <w:r w:rsidRPr="00FA1A54">
        <w:rPr>
          <w:rFonts w:ascii="Times New Roman" w:hAnsi="Times New Roman" w:cs="Times New Roman"/>
          <w:sz w:val="24"/>
          <w:szCs w:val="24"/>
        </w:rPr>
        <w:t>. Din această perspectivă, autorul studiului nu are dreptul de a îngrădi accesul la informațiile cuprinse în studiu, invocând argumente bazate pe dreptul de proprietate intelectuală.</w:t>
      </w:r>
    </w:p>
    <w:p w14:paraId="132CE82F" w14:textId="78B8DA7A"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Mai mult, în cazul Comitetului de Conformare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w:t>
      </w:r>
      <w:r w:rsidR="00A60EC5" w:rsidRPr="00A60EC5">
        <w:rPr>
          <w:rFonts w:ascii="Times New Roman" w:hAnsi="Times New Roman" w:cs="Times New Roman"/>
          <w:sz w:val="24"/>
          <w:szCs w:val="24"/>
        </w:rPr>
        <w:t xml:space="preserve">numărul </w:t>
      </w:r>
      <w:r w:rsidRPr="00FA1A54">
        <w:rPr>
          <w:rFonts w:ascii="Times New Roman" w:hAnsi="Times New Roman" w:cs="Times New Roman"/>
          <w:sz w:val="24"/>
          <w:szCs w:val="24"/>
        </w:rPr>
        <w:t>ACCC/C/2012/69</w:t>
      </w:r>
      <w:r w:rsidRPr="00FA1A54">
        <w:rPr>
          <w:rStyle w:val="FootnoteReference"/>
          <w:rFonts w:ascii="Times New Roman" w:hAnsi="Times New Roman" w:cs="Times New Roman"/>
          <w:sz w:val="24"/>
          <w:szCs w:val="24"/>
        </w:rPr>
        <w:footnoteReference w:id="13"/>
      </w:r>
      <w:r w:rsidRPr="00FA1A54">
        <w:rPr>
          <w:rFonts w:ascii="Times New Roman" w:hAnsi="Times New Roman" w:cs="Times New Roman"/>
          <w:sz w:val="24"/>
          <w:szCs w:val="24"/>
        </w:rPr>
        <w:t xml:space="preserve"> referitor la România, </w:t>
      </w:r>
      <w:r w:rsidR="00A60EC5" w:rsidRPr="00A60EC5">
        <w:rPr>
          <w:rFonts w:ascii="Times New Roman" w:hAnsi="Times New Roman" w:cs="Times New Roman"/>
          <w:sz w:val="24"/>
          <w:szCs w:val="24"/>
        </w:rPr>
        <w:t>Comitetul</w:t>
      </w:r>
      <w:r w:rsidRPr="00FA1A54">
        <w:rPr>
          <w:rFonts w:ascii="Times New Roman" w:hAnsi="Times New Roman" w:cs="Times New Roman"/>
          <w:sz w:val="24"/>
          <w:szCs w:val="24"/>
        </w:rPr>
        <w:t xml:space="preserve"> a punctat faptul că accesul la un studiu arheologic </w:t>
      </w:r>
      <w:r w:rsidR="00A60EC5" w:rsidRPr="00FA1A54">
        <w:rPr>
          <w:rFonts w:ascii="Times New Roman" w:hAnsi="Times New Roman" w:cs="Times New Roman"/>
          <w:sz w:val="24"/>
          <w:szCs w:val="24"/>
        </w:rPr>
        <w:t xml:space="preserve">nu poate fi refuzat </w:t>
      </w:r>
      <w:r w:rsidRPr="00FA1A54">
        <w:rPr>
          <w:rFonts w:ascii="Times New Roman" w:hAnsi="Times New Roman" w:cs="Times New Roman"/>
          <w:sz w:val="24"/>
          <w:szCs w:val="24"/>
        </w:rPr>
        <w:t xml:space="preserve">pe motivul că acesta ar reprezenta proprietatea intelectuală a arheologului care a efectuat studiul, mai ales că acest studiu stă la baza emiterii certificatului de descărcare de sarcină </w:t>
      </w:r>
      <w:r w:rsidRPr="00FA1A54">
        <w:rPr>
          <w:rFonts w:ascii="Times New Roman" w:hAnsi="Times New Roman" w:cs="Times New Roman"/>
          <w:sz w:val="24"/>
          <w:szCs w:val="24"/>
        </w:rPr>
        <w:lastRenderedPageBreak/>
        <w:t>arheologică. Din acest punct de vedere, un studiu arheologic trebuie tratat în mod similar cu studiile privind evaluarea impactului asupra mediului.</w:t>
      </w:r>
    </w:p>
    <w:p w14:paraId="3CD417A2" w14:textId="77777777" w:rsidR="00FA1A54" w:rsidRPr="00FA1A54" w:rsidRDefault="00FA1A54" w:rsidP="00050E76">
      <w:pPr>
        <w:spacing w:after="120"/>
        <w:jc w:val="both"/>
        <w:rPr>
          <w:rFonts w:ascii="Times New Roman" w:hAnsi="Times New Roman" w:cs="Times New Roman"/>
          <w:sz w:val="24"/>
          <w:szCs w:val="24"/>
        </w:rPr>
      </w:pPr>
    </w:p>
    <w:p w14:paraId="2F9B8369" w14:textId="77777777" w:rsidR="00FA1A54" w:rsidRPr="00FA1A54" w:rsidRDefault="00FA1A54" w:rsidP="00050E76">
      <w:pPr>
        <w:pStyle w:val="ListParagraph"/>
        <w:numPr>
          <w:ilvl w:val="3"/>
          <w:numId w:val="5"/>
        </w:numPr>
        <w:spacing w:after="120"/>
        <w:jc w:val="both"/>
        <w:rPr>
          <w:rFonts w:ascii="Times New Roman" w:hAnsi="Times New Roman"/>
          <w:b/>
          <w:sz w:val="24"/>
          <w:szCs w:val="24"/>
          <w:lang w:val="ro-RO"/>
        </w:rPr>
      </w:pPr>
      <w:r w:rsidRPr="00FA1A54">
        <w:rPr>
          <w:rFonts w:ascii="Times New Roman" w:hAnsi="Times New Roman"/>
          <w:b/>
          <w:sz w:val="24"/>
          <w:szCs w:val="24"/>
          <w:lang w:val="ro-RO"/>
        </w:rPr>
        <w:t>Confidențialitatea unor date personale și/sau a unor dosare aparținând unei persoane fizice, atunci când această persoană nu a consimțit la publicarea informațiilor, în cazul în care o astfel de confidențialitate este prevăzută de legislația națională;</w:t>
      </w:r>
    </w:p>
    <w:p w14:paraId="7C0D19A6"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Autoritățile publice trebuie să se asigure că prin furnizarea informațiilor de mediu solicitate, normele privind protecția datelor cu caracter personal nu sunt încălcate și, prin urmare, drepturile care sunt protejate prin aceste norme nu sunt încălcate. Excepția nu vizează persoane juridice, precum companii sau organizații, însă are scopul de a proteja documente care conțin date ale angajaților acestora, istoricul salarial, istoricul medical.</w:t>
      </w:r>
    </w:p>
    <w:p w14:paraId="1D9DF296"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Autoritățile publice din România sunt obligate să respecte nu doar legislația națională în vigoare referitoare la protecția datelor cu caracter personal, dar și normele juridice ale Uniunii Europene.</w:t>
      </w:r>
    </w:p>
    <w:p w14:paraId="4F7032F1" w14:textId="77777777" w:rsidR="00FA1A54" w:rsidRPr="00FA1A54" w:rsidRDefault="00FA1A54" w:rsidP="00050E76">
      <w:pPr>
        <w:spacing w:after="120"/>
        <w:ind w:firstLine="709"/>
        <w:jc w:val="both"/>
        <w:rPr>
          <w:rFonts w:ascii="Times New Roman" w:hAnsi="Times New Roman" w:cs="Times New Roman"/>
          <w:sz w:val="24"/>
          <w:szCs w:val="24"/>
        </w:rPr>
      </w:pPr>
    </w:p>
    <w:tbl>
      <w:tblPr>
        <w:tblW w:w="9752" w:type="dxa"/>
        <w:tblInd w:w="-5" w:type="dxa"/>
        <w:tblCellMar>
          <w:left w:w="10" w:type="dxa"/>
          <w:right w:w="10" w:type="dxa"/>
        </w:tblCellMar>
        <w:tblLook w:val="04A0" w:firstRow="1" w:lastRow="0" w:firstColumn="1" w:lastColumn="0" w:noHBand="0" w:noVBand="1"/>
      </w:tblPr>
      <w:tblGrid>
        <w:gridCol w:w="9752"/>
      </w:tblGrid>
      <w:tr w:rsidR="00FA1A54" w:rsidRPr="00FA1A54" w14:paraId="21AB8502" w14:textId="77777777" w:rsidTr="00FA1A54">
        <w:trPr>
          <w:trHeight w:val="1927"/>
        </w:trPr>
        <w:tc>
          <w:tcPr>
            <w:tcW w:w="9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F2836" w14:textId="131C526F" w:rsidR="00FA1A54" w:rsidRPr="0092238F" w:rsidRDefault="00FA1A54" w:rsidP="00050E76">
            <w:pPr>
              <w:spacing w:after="120"/>
              <w:jc w:val="both"/>
              <w:rPr>
                <w:rFonts w:ascii="Times New Roman" w:hAnsi="Times New Roman" w:cs="Times New Roman"/>
                <w:bCs/>
                <w:sz w:val="24"/>
                <w:szCs w:val="24"/>
              </w:rPr>
            </w:pPr>
            <w:r w:rsidRPr="0092238F">
              <w:rPr>
                <w:rFonts w:ascii="Times New Roman" w:hAnsi="Times New Roman" w:cs="Times New Roman"/>
                <w:bCs/>
                <w:sz w:val="24"/>
                <w:szCs w:val="24"/>
              </w:rPr>
              <w:t>Hotărârea Guvernului nr. 878/2005</w:t>
            </w:r>
            <w:r w:rsidR="0092238F" w:rsidRPr="0092238F">
              <w:rPr>
                <w:rFonts w:ascii="Times New Roman" w:hAnsi="Times New Roman" w:cs="Times New Roman"/>
                <w:bCs/>
                <w:sz w:val="24"/>
                <w:szCs w:val="24"/>
              </w:rPr>
              <w:t xml:space="preserve">, </w:t>
            </w:r>
            <w:bookmarkStart w:id="5" w:name="_Hlk166841785"/>
            <w:r w:rsidR="0092238F" w:rsidRPr="0092238F">
              <w:rPr>
                <w:rFonts w:ascii="Times New Roman" w:hAnsi="Times New Roman" w:cs="Times New Roman"/>
                <w:bCs/>
                <w:sz w:val="24"/>
                <w:szCs w:val="24"/>
              </w:rPr>
              <w:t>cu modificările și completările ulterioare</w:t>
            </w:r>
            <w:bookmarkEnd w:id="5"/>
          </w:p>
          <w:p w14:paraId="43965F3B" w14:textId="77777777" w:rsidR="00FA1A54" w:rsidRPr="00FA1A54" w:rsidRDefault="00FA1A54" w:rsidP="00050E76">
            <w:pPr>
              <w:spacing w:after="120"/>
              <w:jc w:val="both"/>
              <w:rPr>
                <w:rFonts w:ascii="Times New Roman" w:hAnsi="Times New Roman" w:cs="Times New Roman"/>
                <w:b/>
                <w:sz w:val="24"/>
                <w:szCs w:val="24"/>
              </w:rPr>
            </w:pPr>
          </w:p>
          <w:p w14:paraId="7AD03C70"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sz w:val="24"/>
                <w:szCs w:val="24"/>
              </w:rPr>
              <w:t xml:space="preserve">ART. 14 </w:t>
            </w:r>
            <w:r w:rsidRPr="00FA1A54">
              <w:rPr>
                <w:rFonts w:ascii="Times New Roman" w:hAnsi="Times New Roman" w:cs="Times New Roman"/>
                <w:sz w:val="24"/>
                <w:szCs w:val="24"/>
              </w:rPr>
              <w:t xml:space="preserve"> </w:t>
            </w:r>
            <w:r w:rsidRPr="00FA1A54">
              <w:rPr>
                <w:rFonts w:ascii="Times New Roman" w:hAnsi="Times New Roman" w:cs="Times New Roman"/>
                <w:i/>
                <w:sz w:val="24"/>
                <w:szCs w:val="24"/>
              </w:rPr>
              <w:t>În aplicarea prevederilor art. 12 alin. (1) lit. f), autoritățile publice iau în considerare prevederile Legii nr. 677/2001 pentru protecția persoanelor cu privire la prelucrarea datelor cu caracter personal și libera circulație a acestor date, publicată în Monitorul Oficial al României, Partea I, nr. 790 din 12 decembrie 2001, cu modificările și completările ulterioare</w:t>
            </w:r>
            <w:r w:rsidRPr="00FA1A54">
              <w:rPr>
                <w:rStyle w:val="FootnoteReference"/>
                <w:rFonts w:ascii="Times New Roman" w:hAnsi="Times New Roman" w:cs="Times New Roman"/>
                <w:i/>
                <w:sz w:val="24"/>
                <w:szCs w:val="24"/>
              </w:rPr>
              <w:footnoteReference w:id="14"/>
            </w:r>
            <w:r w:rsidRPr="00FA1A54">
              <w:rPr>
                <w:rFonts w:ascii="Times New Roman" w:hAnsi="Times New Roman" w:cs="Times New Roman"/>
                <w:i/>
                <w:sz w:val="24"/>
                <w:szCs w:val="24"/>
              </w:rPr>
              <w:t>.</w:t>
            </w:r>
          </w:p>
        </w:tc>
      </w:tr>
    </w:tbl>
    <w:p w14:paraId="4C1A5BFE" w14:textId="77777777" w:rsidR="00FA1A54" w:rsidRPr="00FA1A54" w:rsidRDefault="00FA1A54" w:rsidP="00050E76">
      <w:pPr>
        <w:spacing w:after="120"/>
        <w:jc w:val="both"/>
        <w:rPr>
          <w:rFonts w:ascii="Times New Roman" w:hAnsi="Times New Roman" w:cs="Times New Roman"/>
          <w:b/>
          <w:sz w:val="24"/>
          <w:szCs w:val="24"/>
          <w:u w:val="single"/>
        </w:rPr>
      </w:pPr>
    </w:p>
    <w:tbl>
      <w:tblPr>
        <w:tblW w:w="9773" w:type="dxa"/>
        <w:tblInd w:w="-26" w:type="dxa"/>
        <w:tblCellMar>
          <w:left w:w="10" w:type="dxa"/>
          <w:right w:w="10" w:type="dxa"/>
        </w:tblCellMar>
        <w:tblLook w:val="04A0" w:firstRow="1" w:lastRow="0" w:firstColumn="1" w:lastColumn="0" w:noHBand="0" w:noVBand="1"/>
      </w:tblPr>
      <w:tblGrid>
        <w:gridCol w:w="9773"/>
      </w:tblGrid>
      <w:tr w:rsidR="00FA1A54" w:rsidRPr="00FA1A54" w14:paraId="3375AB4A" w14:textId="77777777" w:rsidTr="00FA1A54">
        <w:trPr>
          <w:trHeight w:val="2600"/>
        </w:trPr>
        <w:tc>
          <w:tcPr>
            <w:tcW w:w="9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7F6F1" w14:textId="77777777" w:rsidR="00FA1A54" w:rsidRPr="00FA1A54" w:rsidRDefault="00FA1A54" w:rsidP="00050E76">
            <w:pPr>
              <w:spacing w:after="120"/>
              <w:ind w:left="21" w:firstLine="709"/>
              <w:jc w:val="both"/>
              <w:rPr>
                <w:rFonts w:ascii="Times New Roman" w:hAnsi="Times New Roman" w:cs="Times New Roman"/>
                <w:b/>
                <w:sz w:val="24"/>
                <w:szCs w:val="24"/>
                <w:u w:val="single"/>
              </w:rPr>
            </w:pPr>
            <w:r w:rsidRPr="00FA1A54">
              <w:rPr>
                <w:rFonts w:ascii="Times New Roman" w:hAnsi="Times New Roman" w:cs="Times New Roman"/>
                <w:b/>
                <w:sz w:val="24"/>
                <w:szCs w:val="24"/>
                <w:u w:val="single"/>
              </w:rPr>
              <w:t>Înalta Curte de Casație și Justiție – Decizia nr. 37/2015 - Completul pentru dezlegarea unor chestiuni de drept</w:t>
            </w:r>
          </w:p>
          <w:p w14:paraId="25D942F6" w14:textId="77777777" w:rsidR="00FA1A54" w:rsidRPr="00FA1A54" w:rsidRDefault="00FA1A54" w:rsidP="00050E76">
            <w:pPr>
              <w:spacing w:after="120"/>
              <w:ind w:left="21"/>
              <w:jc w:val="both"/>
              <w:rPr>
                <w:rFonts w:ascii="Times New Roman" w:hAnsi="Times New Roman" w:cs="Times New Roman"/>
                <w:b/>
                <w:sz w:val="24"/>
                <w:szCs w:val="24"/>
                <w:u w:val="single"/>
              </w:rPr>
            </w:pPr>
          </w:p>
          <w:p w14:paraId="1AEA8ED1" w14:textId="77777777" w:rsidR="00FA1A54" w:rsidRPr="00FA1A54" w:rsidRDefault="00FA1A54" w:rsidP="00050E76">
            <w:pPr>
              <w:spacing w:after="120"/>
              <w:ind w:left="21"/>
              <w:jc w:val="both"/>
              <w:rPr>
                <w:rFonts w:ascii="Times New Roman" w:hAnsi="Times New Roman" w:cs="Times New Roman"/>
                <w:sz w:val="24"/>
                <w:szCs w:val="24"/>
              </w:rPr>
            </w:pPr>
            <w:r w:rsidRPr="00FA1A54">
              <w:rPr>
                <w:rFonts w:ascii="Times New Roman" w:hAnsi="Times New Roman" w:cs="Times New Roman"/>
                <w:i/>
                <w:sz w:val="24"/>
                <w:szCs w:val="24"/>
              </w:rPr>
              <w:t>„Atunci când informațiile de interes public și informațiile cu privire la datele cu caracter personal sunt prezente în cuprinsul aceluiași document, indiferent de suportul ori de forma sau de modul de exprimare a informațiilor, accesul la informațiile de interes public se realizează prin anonimizarea informațiilor cu privire la datele cu caracter personal; refuzul de acces la informațiile de interes public, în condițiile în care informațiile cu privire la datele personale sunt anonimizare, este nejustificat.”</w:t>
            </w:r>
          </w:p>
        </w:tc>
      </w:tr>
    </w:tbl>
    <w:p w14:paraId="437531CE" w14:textId="77777777" w:rsidR="0070432A" w:rsidRDefault="0070432A" w:rsidP="00050E76">
      <w:pPr>
        <w:spacing w:after="120"/>
        <w:ind w:firstLine="709"/>
        <w:jc w:val="both"/>
        <w:rPr>
          <w:rFonts w:ascii="Times New Roman" w:hAnsi="Times New Roman" w:cs="Times New Roman"/>
          <w:sz w:val="24"/>
          <w:szCs w:val="24"/>
        </w:rPr>
      </w:pPr>
    </w:p>
    <w:p w14:paraId="4438F4AC" w14:textId="384A435D"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Deciziile Înaltei Curți de Casație și Justiție, pronunțate de Completul pentru delegarea unor chestiuni de drept, reprezintă izvor de drept în sistemul juridic național și, prin urmare, au caracter </w:t>
      </w:r>
      <w:r w:rsidRPr="00FA1A54">
        <w:rPr>
          <w:rFonts w:ascii="Times New Roman" w:hAnsi="Times New Roman" w:cs="Times New Roman"/>
          <w:sz w:val="24"/>
          <w:szCs w:val="24"/>
        </w:rPr>
        <w:lastRenderedPageBreak/>
        <w:t>obligatoriu. De exemplu, potrivit art</w:t>
      </w:r>
      <w:r w:rsidR="00C5781E">
        <w:rPr>
          <w:rFonts w:ascii="Times New Roman" w:hAnsi="Times New Roman" w:cs="Times New Roman"/>
          <w:sz w:val="24"/>
          <w:szCs w:val="24"/>
        </w:rPr>
        <w:t>.</w:t>
      </w:r>
      <w:r w:rsidRPr="00FA1A54">
        <w:rPr>
          <w:rFonts w:ascii="Times New Roman" w:hAnsi="Times New Roman" w:cs="Times New Roman"/>
          <w:sz w:val="24"/>
          <w:szCs w:val="24"/>
        </w:rPr>
        <w:t xml:space="preserve"> 521</w:t>
      </w:r>
      <w:r w:rsidR="00C5781E">
        <w:rPr>
          <w:rFonts w:ascii="Times New Roman" w:hAnsi="Times New Roman" w:cs="Times New Roman"/>
          <w:sz w:val="24"/>
          <w:szCs w:val="24"/>
        </w:rPr>
        <w:t>,</w:t>
      </w:r>
      <w:r w:rsidRPr="00FA1A54">
        <w:rPr>
          <w:rFonts w:ascii="Times New Roman" w:hAnsi="Times New Roman" w:cs="Times New Roman"/>
          <w:sz w:val="24"/>
          <w:szCs w:val="24"/>
        </w:rPr>
        <w:t xml:space="preserve"> alin. (3) din Codul de procedură civilă</w:t>
      </w:r>
      <w:r w:rsidR="0092238F">
        <w:rPr>
          <w:rFonts w:ascii="Times New Roman" w:hAnsi="Times New Roman" w:cs="Times New Roman"/>
          <w:sz w:val="24"/>
          <w:szCs w:val="24"/>
        </w:rPr>
        <w:t xml:space="preserve"> din 2010,</w:t>
      </w:r>
      <w:r w:rsidR="0092238F" w:rsidRPr="0092238F">
        <w:t xml:space="preserve"> </w:t>
      </w:r>
      <w:r w:rsidR="0092238F" w:rsidRPr="0092238F">
        <w:rPr>
          <w:rFonts w:ascii="Times New Roman" w:hAnsi="Times New Roman" w:cs="Times New Roman"/>
          <w:sz w:val="24"/>
          <w:szCs w:val="24"/>
        </w:rPr>
        <w:t>cu modificările și completările ulterioare</w:t>
      </w:r>
      <w:r w:rsidRPr="00FA1A54">
        <w:rPr>
          <w:rFonts w:ascii="Times New Roman" w:hAnsi="Times New Roman" w:cs="Times New Roman"/>
          <w:sz w:val="24"/>
          <w:szCs w:val="24"/>
        </w:rPr>
        <w:t xml:space="preserve">, </w:t>
      </w:r>
      <w:r w:rsidRPr="00FA1A54">
        <w:rPr>
          <w:rFonts w:ascii="Times New Roman" w:hAnsi="Times New Roman" w:cs="Times New Roman"/>
          <w:i/>
          <w:iCs/>
          <w:sz w:val="24"/>
          <w:szCs w:val="24"/>
        </w:rPr>
        <w:t>„dezlegarea dată chestiunilor de drept este obligatorie pentru instanța care a solicitat dezlegarea de la data pronunțării deciziei, iar pentru celelalte instanțe, de la data publicării în Monitorul Oficial al României, Partea I.”</w:t>
      </w:r>
    </w:p>
    <w:p w14:paraId="580F4C90" w14:textId="77777777" w:rsidR="00FA1A54" w:rsidRPr="00FA1A54" w:rsidRDefault="00FA1A54" w:rsidP="00050E76">
      <w:pPr>
        <w:spacing w:after="120"/>
        <w:jc w:val="both"/>
        <w:rPr>
          <w:rFonts w:ascii="Times New Roman" w:hAnsi="Times New Roman" w:cs="Times New Roman"/>
          <w:sz w:val="24"/>
          <w:szCs w:val="24"/>
        </w:rPr>
      </w:pPr>
    </w:p>
    <w:p w14:paraId="5DF92799" w14:textId="77777777" w:rsidR="00FA1A54" w:rsidRPr="00FA1A54" w:rsidRDefault="00FA1A54" w:rsidP="00050E76">
      <w:pPr>
        <w:pStyle w:val="ListParagraph"/>
        <w:numPr>
          <w:ilvl w:val="3"/>
          <w:numId w:val="5"/>
        </w:numPr>
        <w:spacing w:after="120"/>
        <w:jc w:val="both"/>
        <w:rPr>
          <w:rFonts w:ascii="Times New Roman" w:hAnsi="Times New Roman"/>
          <w:b/>
          <w:sz w:val="24"/>
          <w:szCs w:val="24"/>
          <w:lang w:val="ro-RO"/>
        </w:rPr>
      </w:pPr>
      <w:r w:rsidRPr="00FA1A54">
        <w:rPr>
          <w:rFonts w:ascii="Times New Roman" w:hAnsi="Times New Roman"/>
          <w:b/>
          <w:sz w:val="24"/>
          <w:szCs w:val="24"/>
          <w:lang w:val="ro-RO"/>
        </w:rPr>
        <w:t>Interesele unei terțe părți care a oferit informația cerută fără ca acea parte să fie pusă sub/sau să existe posibilitatea punerii sale sub o obligație legală de a face astfel, în situația în care această parte nu a consimțit la publicarea materialului;</w:t>
      </w:r>
    </w:p>
    <w:p w14:paraId="3A70F904"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Excepția este menită să încurajeze fluxul voluntar de informații de la persoane private către autoritățile publice. Aceasta se aplică doar pentru situații în care terțul a furnizat informația în cauză </w:t>
      </w:r>
      <w:r w:rsidRPr="00FA1A54">
        <w:rPr>
          <w:rFonts w:ascii="Times New Roman" w:hAnsi="Times New Roman" w:cs="Times New Roman"/>
          <w:sz w:val="24"/>
          <w:szCs w:val="24"/>
          <w:u w:val="single"/>
        </w:rPr>
        <w:t>în mod voluntar</w:t>
      </w:r>
      <w:r w:rsidRPr="00FA1A54">
        <w:rPr>
          <w:rFonts w:ascii="Times New Roman" w:hAnsi="Times New Roman" w:cs="Times New Roman"/>
          <w:sz w:val="24"/>
          <w:szCs w:val="24"/>
        </w:rPr>
        <w:t xml:space="preserve"> unei autorități publice și pentru care nu a consimțit la publicarea acesteia. Spre exemplu, dacă terțul a fost constrâns să furnizeze aceste informații prin mijloace legale, această situație nu îndeplinește condițiile pentru a fi calificată drept excepție sub acest subpunct.</w:t>
      </w:r>
    </w:p>
    <w:p w14:paraId="1B0DDF87" w14:textId="77777777" w:rsidR="00FA1A54" w:rsidRPr="00FA1A54" w:rsidRDefault="00FA1A54" w:rsidP="00050E76">
      <w:pPr>
        <w:spacing w:after="120"/>
        <w:ind w:firstLine="709"/>
        <w:jc w:val="both"/>
        <w:rPr>
          <w:rFonts w:ascii="Times New Roman" w:hAnsi="Times New Roman" w:cs="Times New Roman"/>
          <w:sz w:val="24"/>
          <w:szCs w:val="24"/>
        </w:rPr>
      </w:pPr>
    </w:p>
    <w:p w14:paraId="7E45060C" w14:textId="77777777" w:rsidR="00FA1A54" w:rsidRPr="00FA1A54" w:rsidRDefault="00FA1A54" w:rsidP="00050E76">
      <w:pPr>
        <w:pStyle w:val="ListParagraph"/>
        <w:numPr>
          <w:ilvl w:val="3"/>
          <w:numId w:val="5"/>
        </w:numPr>
        <w:spacing w:after="120"/>
        <w:jc w:val="both"/>
        <w:rPr>
          <w:rFonts w:ascii="Times New Roman" w:hAnsi="Times New Roman"/>
          <w:b/>
          <w:sz w:val="24"/>
          <w:szCs w:val="24"/>
          <w:lang w:val="ro-RO"/>
        </w:rPr>
      </w:pPr>
      <w:r w:rsidRPr="00FA1A54">
        <w:rPr>
          <w:rFonts w:ascii="Times New Roman" w:hAnsi="Times New Roman"/>
          <w:b/>
          <w:sz w:val="24"/>
          <w:szCs w:val="24"/>
          <w:lang w:val="ro-RO"/>
        </w:rPr>
        <w:t>Mediul la care se referă informația, cum ar fi locurile de cuibărit ale speciilor rare.</w:t>
      </w:r>
    </w:p>
    <w:p w14:paraId="3905E98E" w14:textId="0D01D639"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Autoritățile publice pot refuza furnizarea unor informații de mediu ca urmare a unei solicitări în acest sens din partea unui membru al publicului în situația în care acestea ar afecta în mod negativ mediul. Scopul aceste</w:t>
      </w:r>
      <w:r w:rsidR="005763C0">
        <w:rPr>
          <w:rFonts w:ascii="Times New Roman" w:hAnsi="Times New Roman" w:cs="Times New Roman"/>
          <w:sz w:val="24"/>
          <w:szCs w:val="24"/>
        </w:rPr>
        <w:t>i</w:t>
      </w:r>
      <w:r w:rsidRPr="00FA1A54">
        <w:rPr>
          <w:rFonts w:ascii="Times New Roman" w:hAnsi="Times New Roman" w:cs="Times New Roman"/>
          <w:sz w:val="24"/>
          <w:szCs w:val="24"/>
        </w:rPr>
        <w:t xml:space="preserve"> excepții îl reprezintă acela de a oferi statului în discuție, prin autoritățile sale publice, posibilitatea de a proteja, spre exemplu, anumite situri, precum locații pentru reproducerea speciilor rare.</w:t>
      </w:r>
    </w:p>
    <w:p w14:paraId="32DDB558" w14:textId="77777777" w:rsidR="00FA1A54" w:rsidRPr="00FA1A54" w:rsidRDefault="00FA1A54" w:rsidP="00050E76">
      <w:pPr>
        <w:spacing w:after="120"/>
        <w:jc w:val="both"/>
        <w:rPr>
          <w:rFonts w:ascii="Times New Roman" w:hAnsi="Times New Roman" w:cs="Times New Roman"/>
          <w:sz w:val="24"/>
          <w:szCs w:val="24"/>
        </w:rPr>
      </w:pPr>
    </w:p>
    <w:p w14:paraId="7E82B2C1" w14:textId="77777777" w:rsidR="00FA1A54" w:rsidRPr="00FA1A54" w:rsidRDefault="00FA1A54" w:rsidP="00050E76">
      <w:pPr>
        <w:spacing w:after="120"/>
        <w:ind w:firstLine="709"/>
        <w:jc w:val="both"/>
        <w:rPr>
          <w:rFonts w:ascii="Times New Roman" w:hAnsi="Times New Roman" w:cs="Times New Roman"/>
          <w:b/>
          <w:sz w:val="24"/>
          <w:szCs w:val="24"/>
        </w:rPr>
      </w:pPr>
      <w:r w:rsidRPr="00FA1A54">
        <w:rPr>
          <w:rFonts w:ascii="Times New Roman" w:hAnsi="Times New Roman" w:cs="Times New Roman"/>
          <w:b/>
          <w:sz w:val="24"/>
          <w:szCs w:val="24"/>
        </w:rPr>
        <w:t>CUM TREBUIE SĂ PROCEDEZE AUTORITĂȚILE PUBLICE ÎN SITUAȚIA UNEI SOLICITĂRI DE INFORMAȚII CARE PREZINTĂ CARACTER CONFIDENȚIAL?</w:t>
      </w:r>
    </w:p>
    <w:p w14:paraId="77108262" w14:textId="77777777" w:rsidR="00FA1A54" w:rsidRPr="00FA1A54" w:rsidRDefault="00FA1A54" w:rsidP="00050E76">
      <w:pPr>
        <w:spacing w:after="120"/>
        <w:ind w:firstLine="709"/>
        <w:jc w:val="both"/>
        <w:rPr>
          <w:rFonts w:ascii="Times New Roman" w:hAnsi="Times New Roman" w:cs="Times New Roman"/>
          <w:b/>
          <w:sz w:val="24"/>
          <w:szCs w:val="24"/>
        </w:rPr>
      </w:pPr>
    </w:p>
    <w:p w14:paraId="4F66D593"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În ceea ce privește confidențialitatea unora dintre informațiile solicitate,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reglementează obligația pentru autoritatea publică căreia i-a fost înaintată o astfel de cerere să separe informația confidențială de cea neconfidențială atunci când dă curs unei cereri privind solicitarea unei informații de mediu, fără a aduce un prejudiciu confidențialității informației exceptate. Mai exact, autoritățile publice trebuie să pună la dispoziția publicului solicitant acea parte a informației de mediu care poate fi divulgată și care nu prezintă caracter confidențial, atunci când este posibil acest lucru.</w:t>
      </w:r>
    </w:p>
    <w:p w14:paraId="371C3880"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În practică, autoritatea publică trebuie să anonimizeze din cuprinsul documentului informațiile care au caracter confidențial, și prin urmare, nu pot fi divulgate membrilor publicului. Limitarea accesului publicului la informațiile clasificate nu poate fi interpretată ca reprezentând îngrădirea accesului la informațiile de mediu.</w:t>
      </w:r>
    </w:p>
    <w:p w14:paraId="50B06702" w14:textId="0BFDD7A9"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De exemplu, în cazul Comitetului de Conformare al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w:t>
      </w:r>
      <w:r w:rsidR="00FC1E0A">
        <w:rPr>
          <w:rFonts w:ascii="Times New Roman" w:hAnsi="Times New Roman" w:cs="Times New Roman"/>
          <w:sz w:val="24"/>
          <w:szCs w:val="24"/>
        </w:rPr>
        <w:t xml:space="preserve">numărul </w:t>
      </w:r>
      <w:r w:rsidRPr="00FA1A54">
        <w:rPr>
          <w:rFonts w:ascii="Times New Roman" w:hAnsi="Times New Roman" w:cs="Times New Roman"/>
          <w:sz w:val="24"/>
          <w:szCs w:val="24"/>
        </w:rPr>
        <w:t>ACCC/C/2012/69</w:t>
      </w:r>
      <w:r w:rsidRPr="00FA1A54">
        <w:rPr>
          <w:rStyle w:val="FootnoteReference"/>
          <w:rFonts w:ascii="Times New Roman" w:hAnsi="Times New Roman" w:cs="Times New Roman"/>
          <w:sz w:val="24"/>
          <w:szCs w:val="24"/>
        </w:rPr>
        <w:footnoteReference w:id="15"/>
      </w:r>
      <w:r w:rsidRPr="00FA1A54">
        <w:rPr>
          <w:rFonts w:ascii="Times New Roman" w:hAnsi="Times New Roman" w:cs="Times New Roman"/>
          <w:sz w:val="24"/>
          <w:szCs w:val="24"/>
        </w:rPr>
        <w:t xml:space="preserve"> referitor la România, Comitetul a constatat încălcarea dispozițiilor </w:t>
      </w:r>
      <w:r w:rsidR="00FC1E0A" w:rsidRPr="00FA1A54">
        <w:rPr>
          <w:rFonts w:ascii="Times New Roman" w:hAnsi="Times New Roman" w:cs="Times New Roman"/>
          <w:sz w:val="24"/>
          <w:szCs w:val="24"/>
        </w:rPr>
        <w:t xml:space="preserve">Convenției </w:t>
      </w:r>
      <w:proofErr w:type="spellStart"/>
      <w:r w:rsidR="00FC1E0A"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prin refuzul de a furniza informații privind licențele de minerit pe motivul că dezvăluirea acestora ar afecta confidențialitatea informațiilor comerciale și industriale, din două motive:</w:t>
      </w:r>
    </w:p>
    <w:p w14:paraId="1A6C8FC5" w14:textId="77777777" w:rsidR="00FA1A54" w:rsidRPr="00FA1A54" w:rsidRDefault="00FA1A54" w:rsidP="00050E76">
      <w:pPr>
        <w:pStyle w:val="ListParagraph"/>
        <w:numPr>
          <w:ilvl w:val="0"/>
          <w:numId w:val="2"/>
        </w:numPr>
        <w:spacing w:after="120"/>
        <w:jc w:val="both"/>
        <w:rPr>
          <w:rFonts w:ascii="Times New Roman" w:hAnsi="Times New Roman"/>
          <w:sz w:val="24"/>
          <w:szCs w:val="24"/>
          <w:lang w:val="ro-RO"/>
        </w:rPr>
      </w:pPr>
      <w:r w:rsidRPr="00FA1A54">
        <w:rPr>
          <w:rFonts w:ascii="Times New Roman" w:hAnsi="Times New Roman"/>
          <w:sz w:val="24"/>
          <w:szCs w:val="24"/>
          <w:lang w:val="ro-RO"/>
        </w:rPr>
        <w:t>nu a fost separată informația confidențială de cea neconfidențială;</w:t>
      </w:r>
    </w:p>
    <w:p w14:paraId="51D43C73" w14:textId="77777777" w:rsidR="00FA1A54" w:rsidRPr="00FA1A54" w:rsidRDefault="00FA1A54" w:rsidP="00050E76">
      <w:pPr>
        <w:pStyle w:val="ListParagraph"/>
        <w:numPr>
          <w:ilvl w:val="0"/>
          <w:numId w:val="2"/>
        </w:numPr>
        <w:spacing w:after="120"/>
        <w:jc w:val="both"/>
        <w:rPr>
          <w:rFonts w:ascii="Times New Roman" w:hAnsi="Times New Roman"/>
          <w:sz w:val="24"/>
          <w:szCs w:val="24"/>
          <w:lang w:val="ro-RO"/>
        </w:rPr>
      </w:pPr>
      <w:r w:rsidRPr="00FA1A54">
        <w:rPr>
          <w:rFonts w:ascii="Times New Roman" w:hAnsi="Times New Roman"/>
          <w:sz w:val="24"/>
          <w:szCs w:val="24"/>
          <w:lang w:val="ro-RO"/>
        </w:rPr>
        <w:lastRenderedPageBreak/>
        <w:t>nu au fost aduse la cunoștința solicitantului motivele refuzului – autoritatea publică nu a oferit niciun răspuns solicitantului.</w:t>
      </w:r>
    </w:p>
    <w:p w14:paraId="561FF758" w14:textId="77777777" w:rsidR="00FA1A54" w:rsidRPr="00FA1A54" w:rsidRDefault="00FA1A54" w:rsidP="00050E76">
      <w:pPr>
        <w:spacing w:after="120"/>
        <w:jc w:val="both"/>
        <w:rPr>
          <w:rFonts w:ascii="Times New Roman" w:hAnsi="Times New Roman" w:cs="Times New Roman"/>
          <w:sz w:val="24"/>
          <w:szCs w:val="24"/>
        </w:rPr>
      </w:pPr>
    </w:p>
    <w:tbl>
      <w:tblPr>
        <w:tblW w:w="9752" w:type="dxa"/>
        <w:tblInd w:w="-5" w:type="dxa"/>
        <w:tblCellMar>
          <w:left w:w="10" w:type="dxa"/>
          <w:right w:w="10" w:type="dxa"/>
        </w:tblCellMar>
        <w:tblLook w:val="04A0" w:firstRow="1" w:lastRow="0" w:firstColumn="1" w:lastColumn="0" w:noHBand="0" w:noVBand="1"/>
      </w:tblPr>
      <w:tblGrid>
        <w:gridCol w:w="9752"/>
      </w:tblGrid>
      <w:tr w:rsidR="00FA1A54" w:rsidRPr="00FA1A54" w14:paraId="08D81D79" w14:textId="77777777" w:rsidTr="00FA1A54">
        <w:trPr>
          <w:trHeight w:val="1050"/>
        </w:trPr>
        <w:tc>
          <w:tcPr>
            <w:tcW w:w="9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0D691" w14:textId="5EF55B24" w:rsidR="00FA1A54" w:rsidRPr="00FA1A54" w:rsidRDefault="00FA1A54" w:rsidP="00050E76">
            <w:pPr>
              <w:spacing w:after="120"/>
              <w:jc w:val="both"/>
              <w:rPr>
                <w:rFonts w:ascii="Times New Roman" w:hAnsi="Times New Roman" w:cs="Times New Roman"/>
                <w:i/>
                <w:sz w:val="24"/>
                <w:szCs w:val="24"/>
              </w:rPr>
            </w:pPr>
            <w:r w:rsidRPr="00FA1A54">
              <w:rPr>
                <w:rFonts w:ascii="Times New Roman" w:hAnsi="Times New Roman" w:cs="Times New Roman"/>
                <w:sz w:val="24"/>
                <w:szCs w:val="24"/>
              </w:rPr>
              <w:t xml:space="preserve">Referitor la divulgarea unor informații care fac obiectul unei proceduri în constatarea neîndeplinirii obligațiilor de către un Stat Membru (procedura de </w:t>
            </w:r>
            <w:proofErr w:type="spellStart"/>
            <w:r w:rsidRPr="00FA1A54">
              <w:rPr>
                <w:rFonts w:ascii="Times New Roman" w:hAnsi="Times New Roman" w:cs="Times New Roman"/>
                <w:sz w:val="24"/>
                <w:szCs w:val="24"/>
              </w:rPr>
              <w:t>infringement</w:t>
            </w:r>
            <w:proofErr w:type="spellEnd"/>
            <w:r w:rsidRPr="00FA1A54">
              <w:rPr>
                <w:rFonts w:ascii="Times New Roman" w:hAnsi="Times New Roman" w:cs="Times New Roman"/>
                <w:sz w:val="24"/>
                <w:szCs w:val="24"/>
              </w:rPr>
              <w:t>)</w:t>
            </w:r>
            <w:r w:rsidR="00E96CDF">
              <w:rPr>
                <w:rFonts w:ascii="Times New Roman" w:hAnsi="Times New Roman" w:cs="Times New Roman"/>
                <w:sz w:val="24"/>
                <w:szCs w:val="24"/>
              </w:rPr>
              <w:t>,</w:t>
            </w:r>
            <w:r w:rsidRPr="00FA1A54">
              <w:rPr>
                <w:rFonts w:ascii="Times New Roman" w:hAnsi="Times New Roman" w:cs="Times New Roman"/>
                <w:sz w:val="24"/>
                <w:szCs w:val="24"/>
              </w:rPr>
              <w:t xml:space="preserve"> CJUE prezintă clarificări în hotărârea în </w:t>
            </w:r>
            <w:bookmarkStart w:id="6" w:name="_Hlk15550860"/>
            <w:r w:rsidRPr="00FA1A54">
              <w:rPr>
                <w:rFonts w:ascii="Times New Roman" w:hAnsi="Times New Roman" w:cs="Times New Roman"/>
                <w:sz w:val="24"/>
                <w:szCs w:val="24"/>
                <w:u w:val="single"/>
              </w:rPr>
              <w:t xml:space="preserve">Cauza C-514/11P și C-605/11P </w:t>
            </w:r>
            <w:r w:rsidRPr="00FA1A54">
              <w:rPr>
                <w:rFonts w:ascii="Times New Roman" w:hAnsi="Times New Roman" w:cs="Times New Roman"/>
                <w:i/>
                <w:sz w:val="24"/>
                <w:szCs w:val="24"/>
                <w:u w:val="single"/>
              </w:rPr>
              <w:t xml:space="preserve">Liga para a </w:t>
            </w:r>
            <w:proofErr w:type="spellStart"/>
            <w:r w:rsidRPr="00FA1A54">
              <w:rPr>
                <w:rFonts w:ascii="Times New Roman" w:hAnsi="Times New Roman" w:cs="Times New Roman"/>
                <w:i/>
                <w:sz w:val="24"/>
                <w:szCs w:val="24"/>
                <w:u w:val="single"/>
              </w:rPr>
              <w:t>Protecção</w:t>
            </w:r>
            <w:proofErr w:type="spellEnd"/>
            <w:r w:rsidRPr="00FA1A54">
              <w:rPr>
                <w:rFonts w:ascii="Times New Roman" w:hAnsi="Times New Roman" w:cs="Times New Roman"/>
                <w:i/>
                <w:sz w:val="24"/>
                <w:szCs w:val="24"/>
                <w:u w:val="single"/>
              </w:rPr>
              <w:t xml:space="preserve"> da </w:t>
            </w:r>
            <w:proofErr w:type="spellStart"/>
            <w:r w:rsidRPr="00FA1A54">
              <w:rPr>
                <w:rFonts w:ascii="Times New Roman" w:hAnsi="Times New Roman" w:cs="Times New Roman"/>
                <w:i/>
                <w:sz w:val="24"/>
                <w:szCs w:val="24"/>
                <w:u w:val="single"/>
              </w:rPr>
              <w:t>Natureza</w:t>
            </w:r>
            <w:proofErr w:type="spellEnd"/>
            <w:r w:rsidRPr="00FA1A54">
              <w:rPr>
                <w:rFonts w:ascii="Times New Roman" w:hAnsi="Times New Roman" w:cs="Times New Roman"/>
                <w:i/>
                <w:sz w:val="24"/>
                <w:szCs w:val="24"/>
                <w:u w:val="single"/>
              </w:rPr>
              <w:t xml:space="preserve"> (LPN) și Republica Finlandei v</w:t>
            </w:r>
            <w:r w:rsidR="00E96CDF">
              <w:rPr>
                <w:rFonts w:ascii="Times New Roman" w:hAnsi="Times New Roman" w:cs="Times New Roman"/>
                <w:i/>
                <w:sz w:val="24"/>
                <w:szCs w:val="24"/>
                <w:u w:val="single"/>
              </w:rPr>
              <w:t>.</w:t>
            </w:r>
            <w:r w:rsidRPr="00FA1A54">
              <w:rPr>
                <w:rFonts w:ascii="Times New Roman" w:hAnsi="Times New Roman" w:cs="Times New Roman"/>
                <w:i/>
                <w:sz w:val="24"/>
                <w:szCs w:val="24"/>
                <w:u w:val="single"/>
              </w:rPr>
              <w:t xml:space="preserve"> Comisia Europeană și alții</w:t>
            </w:r>
            <w:r w:rsidRPr="00FA1A54">
              <w:rPr>
                <w:rFonts w:ascii="Times New Roman" w:hAnsi="Times New Roman" w:cs="Times New Roman"/>
                <w:i/>
                <w:sz w:val="24"/>
                <w:szCs w:val="24"/>
              </w:rPr>
              <w:t>:</w:t>
            </w:r>
          </w:p>
          <w:bookmarkEnd w:id="6"/>
          <w:p w14:paraId="55144C38" w14:textId="77777777" w:rsidR="00FA1A54" w:rsidRPr="00FA1A54" w:rsidRDefault="00FA1A54" w:rsidP="00050E76">
            <w:pPr>
              <w:spacing w:after="120"/>
              <w:jc w:val="both"/>
              <w:rPr>
                <w:rFonts w:ascii="Times New Roman" w:hAnsi="Times New Roman" w:cs="Times New Roman"/>
                <w:b/>
                <w:sz w:val="24"/>
                <w:szCs w:val="24"/>
              </w:rPr>
            </w:pPr>
          </w:p>
          <w:p w14:paraId="06BCEE7E"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i/>
                <w:sz w:val="24"/>
                <w:szCs w:val="24"/>
              </w:rPr>
              <w:t>„Para. 63. O divulgare a documentelor aferente unei proceduri în constatarea neîndeplinirii obligațiilor în faza pre-contencioasă a acesteia ar fi […] susceptibilă să modifice natura unei proceduri, dat fiind că, în aceste împrejurări, se pot dovedi și mai dificile inițierea unui proces de negociere și obținerea unui acord între Comisie și Statul Membru vizat prin care să se pună capăt neîndeplinirii obligațiilor imputate, în scopul de a se permite respectarea dreptului Uniunii și evitarea unei acțiuni în justiție.</w:t>
            </w:r>
          </w:p>
          <w:p w14:paraId="19160BB4"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i/>
                <w:sz w:val="24"/>
                <w:szCs w:val="24"/>
              </w:rPr>
              <w:t>Para. 65. Se poate prezuma că divulgarea documentelor aferente unei proceduri în constatarea neîndeplinirii obligațiilor în faza pre-contencioasă a acesteia riscă să modifice caracterul acestei proceduri, precum și să modifice derularea acesteia și că, prin urmare, această divulgare ar putea aduce atingere protecției obiectivelor activităților de anchetă.</w:t>
            </w:r>
          </w:p>
          <w:p w14:paraId="7DCBA724"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i/>
                <w:sz w:val="24"/>
                <w:szCs w:val="24"/>
              </w:rPr>
              <w:t>Para. 66. Această prezumție generală nu exclude posibilitatea de a demonstra că un anumit document, a cărui divulgare este solicitată, nu face obiectul acestei prezumții sau că există un interes public superior care justifică divulgarea documentului vizat.”</w:t>
            </w:r>
          </w:p>
        </w:tc>
      </w:tr>
    </w:tbl>
    <w:p w14:paraId="65EF5524" w14:textId="77777777" w:rsidR="00FA1A54" w:rsidRPr="00FA1A54" w:rsidRDefault="00FA1A54" w:rsidP="00050E76">
      <w:pPr>
        <w:spacing w:after="120"/>
        <w:jc w:val="both"/>
        <w:rPr>
          <w:rFonts w:ascii="Times New Roman" w:hAnsi="Times New Roman" w:cs="Times New Roman"/>
          <w:sz w:val="24"/>
          <w:szCs w:val="24"/>
        </w:rPr>
      </w:pPr>
    </w:p>
    <w:p w14:paraId="29A22A09"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b/>
          <w:sz w:val="24"/>
          <w:szCs w:val="24"/>
        </w:rPr>
        <w:t>CUM TREBUIE INTERPRETATE ACESTE EXCEPȚII DE CĂTRE AUTORITĂȚILE PUBLICE?</w:t>
      </w:r>
    </w:p>
    <w:p w14:paraId="4D335A95" w14:textId="77777777" w:rsidR="00FA1A54" w:rsidRPr="00FA1A54" w:rsidRDefault="00FA1A54" w:rsidP="00050E76">
      <w:pPr>
        <w:spacing w:after="120"/>
        <w:ind w:firstLine="709"/>
        <w:jc w:val="both"/>
        <w:rPr>
          <w:rFonts w:ascii="Times New Roman" w:hAnsi="Times New Roman" w:cs="Times New Roman"/>
          <w:b/>
          <w:sz w:val="24"/>
          <w:szCs w:val="24"/>
        </w:rPr>
      </w:pPr>
    </w:p>
    <w:p w14:paraId="4626F2A0"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Motivele de refuz reglementate de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trebuie interpretate </w:t>
      </w:r>
      <w:r w:rsidRPr="00FA1A54">
        <w:rPr>
          <w:rFonts w:ascii="Times New Roman" w:hAnsi="Times New Roman" w:cs="Times New Roman"/>
          <w:b/>
          <w:sz w:val="24"/>
          <w:szCs w:val="24"/>
          <w:u w:val="single"/>
        </w:rPr>
        <w:t>în mod restrictiv</w:t>
      </w:r>
      <w:r w:rsidRPr="00FA1A54">
        <w:rPr>
          <w:rFonts w:ascii="Times New Roman" w:hAnsi="Times New Roman" w:cs="Times New Roman"/>
          <w:sz w:val="24"/>
          <w:szCs w:val="24"/>
        </w:rPr>
        <w:t xml:space="preserve">, luându-se în considerare satisfacerea interesului membrilor publicului prin divulgarea informațiilor, pe de o parte și posibilitatea ca informația solicitată să fie legată de emisiile de mediu, pe de altă parte. Faptul că o informație de mediu solicitată cade sub una dintre categoriile de excepții menționate anterior nu este suficient pentru a justifica invocarea excepției. </w:t>
      </w:r>
    </w:p>
    <w:p w14:paraId="5F36BE90" w14:textId="561304F1" w:rsidR="00FA1A54" w:rsidRPr="00FA1A54" w:rsidRDefault="00FA1A54" w:rsidP="00050E76">
      <w:pPr>
        <w:spacing w:after="120"/>
        <w:ind w:firstLine="709"/>
        <w:jc w:val="both"/>
        <w:rPr>
          <w:rFonts w:ascii="Times New Roman" w:hAnsi="Times New Roman" w:cs="Times New Roman"/>
          <w:sz w:val="24"/>
          <w:szCs w:val="24"/>
        </w:rPr>
      </w:pPr>
      <w:bookmarkStart w:id="7" w:name="_Hlk15457943"/>
      <w:r w:rsidRPr="00FA1A54">
        <w:rPr>
          <w:rFonts w:ascii="Times New Roman" w:hAnsi="Times New Roman" w:cs="Times New Roman"/>
          <w:sz w:val="24"/>
          <w:szCs w:val="24"/>
        </w:rPr>
        <w:t xml:space="preserve">Curtea Europeană a Drepturilor Omului reprezintă una dintre instanțele internaționale care au analizat în mai multe ocazii exercițiul punerii în balanță a satisfacerii interesului publicului prin divulgarea informațiilor și refuzul divulgării pe motivul încadrării în una dintre excepțiile prevăzute de 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De exemplu, în </w:t>
      </w:r>
      <w:r w:rsidRPr="00FA1A54">
        <w:rPr>
          <w:rFonts w:ascii="Times New Roman" w:hAnsi="Times New Roman" w:cs="Times New Roman"/>
          <w:b/>
          <w:sz w:val="24"/>
          <w:szCs w:val="24"/>
        </w:rPr>
        <w:t xml:space="preserve">Cauza </w:t>
      </w:r>
      <w:proofErr w:type="spellStart"/>
      <w:r w:rsidRPr="00FA1A54">
        <w:rPr>
          <w:rFonts w:ascii="Times New Roman" w:hAnsi="Times New Roman" w:cs="Times New Roman"/>
          <w:b/>
          <w:sz w:val="24"/>
          <w:szCs w:val="24"/>
        </w:rPr>
        <w:t>McGinley</w:t>
      </w:r>
      <w:proofErr w:type="spellEnd"/>
      <w:r w:rsidRPr="00FA1A54">
        <w:rPr>
          <w:rFonts w:ascii="Times New Roman" w:hAnsi="Times New Roman" w:cs="Times New Roman"/>
          <w:b/>
          <w:sz w:val="24"/>
          <w:szCs w:val="24"/>
        </w:rPr>
        <w:t xml:space="preserve"> și </w:t>
      </w:r>
      <w:proofErr w:type="spellStart"/>
      <w:r w:rsidRPr="00FA1A54">
        <w:rPr>
          <w:rFonts w:ascii="Times New Roman" w:hAnsi="Times New Roman" w:cs="Times New Roman"/>
          <w:b/>
          <w:sz w:val="24"/>
          <w:szCs w:val="24"/>
        </w:rPr>
        <w:t>Egan</w:t>
      </w:r>
      <w:proofErr w:type="spellEnd"/>
      <w:r w:rsidRPr="00FA1A54">
        <w:rPr>
          <w:rFonts w:ascii="Times New Roman" w:hAnsi="Times New Roman" w:cs="Times New Roman"/>
          <w:b/>
          <w:sz w:val="24"/>
          <w:szCs w:val="24"/>
        </w:rPr>
        <w:t xml:space="preserve"> v</w:t>
      </w:r>
      <w:r w:rsidR="007C44BD">
        <w:rPr>
          <w:rFonts w:ascii="Times New Roman" w:hAnsi="Times New Roman" w:cs="Times New Roman"/>
          <w:b/>
          <w:sz w:val="24"/>
          <w:szCs w:val="24"/>
        </w:rPr>
        <w:t>.</w:t>
      </w:r>
      <w:r w:rsidRPr="00FA1A54">
        <w:rPr>
          <w:rFonts w:ascii="Times New Roman" w:hAnsi="Times New Roman" w:cs="Times New Roman"/>
          <w:b/>
          <w:sz w:val="24"/>
          <w:szCs w:val="24"/>
        </w:rPr>
        <w:t xml:space="preserve"> Regatul Unit al Marii Britanii și Irlandei de Nord</w:t>
      </w:r>
      <w:r w:rsidRPr="00FA1A54">
        <w:rPr>
          <w:rFonts w:ascii="Times New Roman" w:hAnsi="Times New Roman" w:cs="Times New Roman"/>
          <w:bCs/>
          <w:sz w:val="24"/>
          <w:szCs w:val="24"/>
        </w:rPr>
        <w:t>, Curtea a analizat relevanța art</w:t>
      </w:r>
      <w:r w:rsidR="00E54DEF">
        <w:rPr>
          <w:rFonts w:ascii="Times New Roman" w:hAnsi="Times New Roman" w:cs="Times New Roman"/>
          <w:bCs/>
          <w:sz w:val="24"/>
          <w:szCs w:val="24"/>
        </w:rPr>
        <w:t>.</w:t>
      </w:r>
      <w:r w:rsidRPr="00FA1A54">
        <w:rPr>
          <w:rFonts w:ascii="Times New Roman" w:hAnsi="Times New Roman" w:cs="Times New Roman"/>
          <w:bCs/>
          <w:sz w:val="24"/>
          <w:szCs w:val="24"/>
        </w:rPr>
        <w:t xml:space="preserve"> 8 din Convenția Europeană a Drepturilor Omului în justificarea divulgării unor informații. Prin urmare, în cauză,</w:t>
      </w:r>
      <w:r w:rsidRPr="00FA1A54">
        <w:rPr>
          <w:rFonts w:ascii="Times New Roman" w:hAnsi="Times New Roman" w:cs="Times New Roman"/>
          <w:sz w:val="24"/>
          <w:szCs w:val="24"/>
        </w:rPr>
        <w:t xml:space="preserve"> faptul că expunerea la un nivel mare de radiații a fost ascunsă, având, în același timp, un efect serios și de lungă durată asupra sănătății umane</w:t>
      </w:r>
      <w:r w:rsidR="00071BBA">
        <w:rPr>
          <w:rFonts w:ascii="Times New Roman" w:hAnsi="Times New Roman" w:cs="Times New Roman"/>
          <w:sz w:val="24"/>
          <w:szCs w:val="24"/>
        </w:rPr>
        <w:t>,</w:t>
      </w:r>
      <w:r w:rsidRPr="00FA1A54">
        <w:rPr>
          <w:rFonts w:ascii="Times New Roman" w:hAnsi="Times New Roman" w:cs="Times New Roman"/>
          <w:sz w:val="24"/>
          <w:szCs w:val="24"/>
        </w:rPr>
        <w:t xml:space="preserve"> este justificat pentru a </w:t>
      </w:r>
      <w:r w:rsidR="000D3F2B">
        <w:rPr>
          <w:rFonts w:ascii="Times New Roman" w:hAnsi="Times New Roman" w:cs="Times New Roman"/>
          <w:sz w:val="24"/>
          <w:szCs w:val="24"/>
        </w:rPr>
        <w:t xml:space="preserve">nu </w:t>
      </w:r>
      <w:r w:rsidRPr="00FA1A54">
        <w:rPr>
          <w:rFonts w:ascii="Times New Roman" w:hAnsi="Times New Roman" w:cs="Times New Roman"/>
          <w:sz w:val="24"/>
          <w:szCs w:val="24"/>
        </w:rPr>
        <w:t>crea o stare de neliniște asupra populației. Curtea consideră că, din moment ce documentele care conțin informații ar putea fi esențiale pentru solicitanți în determinarea nivelului de radiații la care există posibilitatea de a fi fost expuși și ar putea contribui la asigurarea populației în acest sens, aceștia au un interes sub art</w:t>
      </w:r>
      <w:r w:rsidR="004063BE">
        <w:rPr>
          <w:rFonts w:ascii="Times New Roman" w:hAnsi="Times New Roman" w:cs="Times New Roman"/>
          <w:sz w:val="24"/>
          <w:szCs w:val="24"/>
        </w:rPr>
        <w:t>.</w:t>
      </w:r>
      <w:r w:rsidRPr="00FA1A54">
        <w:rPr>
          <w:rFonts w:ascii="Times New Roman" w:hAnsi="Times New Roman" w:cs="Times New Roman"/>
          <w:sz w:val="24"/>
          <w:szCs w:val="24"/>
        </w:rPr>
        <w:t xml:space="preserve"> 8 al Convenției Europene a Drepturilor Omului pentru a obține acces la aceste informații. Curtea a dispus faptul că în situațiile în care un guvern național desfășoară </w:t>
      </w:r>
      <w:r w:rsidRPr="00FA1A54">
        <w:rPr>
          <w:rFonts w:ascii="Times New Roman" w:hAnsi="Times New Roman" w:cs="Times New Roman"/>
          <w:sz w:val="24"/>
          <w:szCs w:val="24"/>
        </w:rPr>
        <w:lastRenderedPageBreak/>
        <w:t>activități periculoase precum cele care implică radiații și care ar putea avea consecințe negative asupra sănătății persoanelor implicate în respectivele activități, respectarea vieții private în temeiul art</w:t>
      </w:r>
      <w:r w:rsidR="000D3F2B">
        <w:rPr>
          <w:rFonts w:ascii="Times New Roman" w:hAnsi="Times New Roman" w:cs="Times New Roman"/>
          <w:sz w:val="24"/>
          <w:szCs w:val="24"/>
        </w:rPr>
        <w:t>.</w:t>
      </w:r>
      <w:r w:rsidRPr="00FA1A54">
        <w:rPr>
          <w:rFonts w:ascii="Times New Roman" w:hAnsi="Times New Roman" w:cs="Times New Roman"/>
          <w:sz w:val="24"/>
          <w:szCs w:val="24"/>
        </w:rPr>
        <w:t xml:space="preserve"> 8 din Convenția Europeană a Drepturilor Omului impune stabilirea unei proceduri eficiente și accesibile care să le permită acestor persoane să caute toate informațiile relevante.</w:t>
      </w:r>
    </w:p>
    <w:p w14:paraId="52397D5E" w14:textId="77777777" w:rsidR="00FA1A54" w:rsidRPr="00FA1A54" w:rsidRDefault="00FA1A54" w:rsidP="00050E76">
      <w:pPr>
        <w:spacing w:after="120"/>
        <w:jc w:val="both"/>
        <w:rPr>
          <w:rFonts w:ascii="Times New Roman" w:hAnsi="Times New Roman" w:cs="Times New Roman"/>
          <w:sz w:val="24"/>
          <w:szCs w:val="24"/>
        </w:rPr>
      </w:pPr>
    </w:p>
    <w:tbl>
      <w:tblPr>
        <w:tblW w:w="9752" w:type="dxa"/>
        <w:tblInd w:w="-5" w:type="dxa"/>
        <w:tblCellMar>
          <w:left w:w="10" w:type="dxa"/>
          <w:right w:w="10" w:type="dxa"/>
        </w:tblCellMar>
        <w:tblLook w:val="04A0" w:firstRow="1" w:lastRow="0" w:firstColumn="1" w:lastColumn="0" w:noHBand="0" w:noVBand="1"/>
      </w:tblPr>
      <w:tblGrid>
        <w:gridCol w:w="9752"/>
      </w:tblGrid>
      <w:tr w:rsidR="00FA1A54" w:rsidRPr="00FA1A54" w14:paraId="4E9F64ED" w14:textId="77777777" w:rsidTr="00FA1A54">
        <w:trPr>
          <w:trHeight w:val="2249"/>
        </w:trPr>
        <w:tc>
          <w:tcPr>
            <w:tcW w:w="9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7"/>
          <w:p w14:paraId="028B5DF0" w14:textId="5E8CB809" w:rsidR="00FA1A54" w:rsidRPr="00FA1A54" w:rsidRDefault="00FA1A54" w:rsidP="00050E76">
            <w:pPr>
              <w:spacing w:after="120"/>
              <w:jc w:val="both"/>
              <w:rPr>
                <w:rFonts w:ascii="Times New Roman" w:hAnsi="Times New Roman" w:cs="Times New Roman"/>
                <w:b/>
                <w:sz w:val="24"/>
                <w:szCs w:val="24"/>
                <w:u w:val="single"/>
              </w:rPr>
            </w:pPr>
            <w:r w:rsidRPr="00FA1A54">
              <w:rPr>
                <w:rFonts w:ascii="Times New Roman" w:hAnsi="Times New Roman" w:cs="Times New Roman"/>
                <w:b/>
                <w:sz w:val="24"/>
                <w:szCs w:val="24"/>
                <w:u w:val="single"/>
              </w:rPr>
              <w:t>Convenția Europeană a Drepturilor Omului – Art</w:t>
            </w:r>
            <w:r w:rsidR="000D3F2B">
              <w:rPr>
                <w:rFonts w:ascii="Times New Roman" w:hAnsi="Times New Roman" w:cs="Times New Roman"/>
                <w:b/>
                <w:sz w:val="24"/>
                <w:szCs w:val="24"/>
                <w:u w:val="single"/>
              </w:rPr>
              <w:t>.</w:t>
            </w:r>
            <w:r w:rsidRPr="00FA1A54">
              <w:rPr>
                <w:rFonts w:ascii="Times New Roman" w:hAnsi="Times New Roman" w:cs="Times New Roman"/>
                <w:b/>
                <w:sz w:val="24"/>
                <w:szCs w:val="24"/>
                <w:u w:val="single"/>
              </w:rPr>
              <w:t xml:space="preserve"> 8. Dreptul la Respectarea vieții private și de familie</w:t>
            </w:r>
          </w:p>
          <w:p w14:paraId="379F6B0C"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i/>
                <w:sz w:val="24"/>
                <w:szCs w:val="24"/>
              </w:rPr>
              <w:t>„</w:t>
            </w:r>
            <w:r w:rsidRPr="00FA1A54">
              <w:rPr>
                <w:rFonts w:ascii="Times New Roman" w:hAnsi="Times New Roman" w:cs="Times New Roman"/>
                <w:b/>
                <w:i/>
                <w:sz w:val="24"/>
                <w:szCs w:val="24"/>
              </w:rPr>
              <w:t>(1)</w:t>
            </w:r>
            <w:r w:rsidRPr="00FA1A54">
              <w:rPr>
                <w:rFonts w:ascii="Times New Roman" w:hAnsi="Times New Roman" w:cs="Times New Roman"/>
                <w:i/>
                <w:sz w:val="24"/>
                <w:szCs w:val="24"/>
              </w:rPr>
              <w:t xml:space="preserve"> Orice persoană are dreptul la respectarea vieții sale private și de familie, a domiciliului său și a corespondenței sale.</w:t>
            </w:r>
          </w:p>
          <w:p w14:paraId="79DA814D"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i/>
                <w:sz w:val="24"/>
                <w:szCs w:val="24"/>
              </w:rPr>
              <w:t>(2)</w:t>
            </w:r>
            <w:r w:rsidRPr="00FA1A54">
              <w:rPr>
                <w:rFonts w:ascii="Times New Roman" w:hAnsi="Times New Roman" w:cs="Times New Roman"/>
                <w:i/>
                <w:sz w:val="24"/>
                <w:szCs w:val="24"/>
              </w:rPr>
              <w:t xml:space="preserve"> Nu este admis amestecul unei autorități publice în exercitarea acestui drept decât în măsura în care acesta este prevăzut de lege și constituie, într-o societate democratică, o măsură necesară pentru securitatea națională, siguranța publică, bunăstarea economică a țării, apărarea ordinii și prevenirea faptelor penale, protecția sănătății, a moralei, a drepturilor și a libertăților altora.”</w:t>
            </w:r>
          </w:p>
        </w:tc>
      </w:tr>
    </w:tbl>
    <w:p w14:paraId="53EFBEF9" w14:textId="77777777" w:rsidR="00FA1A54" w:rsidRPr="00FA1A54" w:rsidRDefault="00FA1A54" w:rsidP="00050E76">
      <w:pPr>
        <w:spacing w:after="120"/>
        <w:jc w:val="both"/>
        <w:rPr>
          <w:rFonts w:ascii="Times New Roman" w:hAnsi="Times New Roman" w:cs="Times New Roman"/>
          <w:sz w:val="24"/>
          <w:szCs w:val="24"/>
        </w:rPr>
      </w:pPr>
    </w:p>
    <w:p w14:paraId="2F7E3F5C" w14:textId="3792FB92"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Mai mult, în </w:t>
      </w:r>
      <w:r w:rsidRPr="00FA1A54">
        <w:rPr>
          <w:rFonts w:ascii="Times New Roman" w:hAnsi="Times New Roman" w:cs="Times New Roman"/>
          <w:b/>
          <w:sz w:val="24"/>
          <w:szCs w:val="24"/>
        </w:rPr>
        <w:t xml:space="preserve">Cauza </w:t>
      </w:r>
      <w:proofErr w:type="spellStart"/>
      <w:r w:rsidRPr="00FA1A54">
        <w:rPr>
          <w:rFonts w:ascii="Times New Roman" w:hAnsi="Times New Roman" w:cs="Times New Roman"/>
          <w:b/>
          <w:sz w:val="24"/>
          <w:szCs w:val="24"/>
        </w:rPr>
        <w:t>Tașkin</w:t>
      </w:r>
      <w:proofErr w:type="spellEnd"/>
      <w:r w:rsidRPr="00FA1A54">
        <w:rPr>
          <w:rFonts w:ascii="Times New Roman" w:hAnsi="Times New Roman" w:cs="Times New Roman"/>
          <w:b/>
          <w:sz w:val="24"/>
          <w:szCs w:val="24"/>
        </w:rPr>
        <w:t xml:space="preserve"> și alții v. Turcia</w:t>
      </w:r>
      <w:r w:rsidRPr="00FA1A54">
        <w:rPr>
          <w:rFonts w:ascii="Times New Roman" w:hAnsi="Times New Roman" w:cs="Times New Roman"/>
          <w:sz w:val="24"/>
          <w:szCs w:val="24"/>
        </w:rPr>
        <w:t xml:space="preserve"> s-a dispus faptul că art</w:t>
      </w:r>
      <w:r w:rsidR="00F32BF2">
        <w:rPr>
          <w:rFonts w:ascii="Times New Roman" w:hAnsi="Times New Roman" w:cs="Times New Roman"/>
          <w:sz w:val="24"/>
          <w:szCs w:val="24"/>
        </w:rPr>
        <w:t>.</w:t>
      </w:r>
      <w:r w:rsidRPr="00FA1A54">
        <w:rPr>
          <w:rFonts w:ascii="Times New Roman" w:hAnsi="Times New Roman" w:cs="Times New Roman"/>
          <w:sz w:val="24"/>
          <w:szCs w:val="24"/>
        </w:rPr>
        <w:t xml:space="preserve"> 8 din Convenția Europeană a Drepturilor Omului este aplicabil și în situația în care poluarea mediului afectează bunăstarea indivizilor în așa manieră încât este afectată și viața privată și de familie, fără ca sănătatea acestora să fie în mod serios pusă într-un pericol. Același raționament se aplică și în situația în care efectele periculoase ale unei activități la care indivizii pot fi expuși au fost determinate ca urmare a procedurii evaluării impactului asupra mediului într-o manieră care stabilește o legătură suficientă cu viața privată și de familie reglementate de art</w:t>
      </w:r>
      <w:r w:rsidR="00F32BF2">
        <w:rPr>
          <w:rFonts w:ascii="Times New Roman" w:hAnsi="Times New Roman" w:cs="Times New Roman"/>
          <w:sz w:val="24"/>
          <w:szCs w:val="24"/>
        </w:rPr>
        <w:t>.</w:t>
      </w:r>
      <w:r w:rsidRPr="00FA1A54">
        <w:rPr>
          <w:rFonts w:ascii="Times New Roman" w:hAnsi="Times New Roman" w:cs="Times New Roman"/>
          <w:sz w:val="24"/>
          <w:szCs w:val="24"/>
        </w:rPr>
        <w:t xml:space="preserve"> 8 al Convenției Europene a Drepturilor Omului.</w:t>
      </w:r>
      <w:r w:rsidRPr="00FA1A54">
        <w:rPr>
          <w:rStyle w:val="FootnoteReference"/>
          <w:rFonts w:ascii="Times New Roman" w:hAnsi="Times New Roman" w:cs="Times New Roman"/>
          <w:sz w:val="24"/>
          <w:szCs w:val="24"/>
        </w:rPr>
        <w:footnoteReference w:id="16"/>
      </w:r>
    </w:p>
    <w:p w14:paraId="19516B4A" w14:textId="77777777" w:rsidR="00FA1A54"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sz w:val="24"/>
          <w:szCs w:val="24"/>
        </w:rPr>
        <w:t xml:space="preserve">Și în jurisprudența Uniunii Europene a fost analizată cu mai multe ocazii modalitatea în care ar putea fi interpretată punerea în balanță a interesului public superior și refuzul divulgării unor informații. Un exemplu în acest sens este </w:t>
      </w:r>
      <w:r w:rsidRPr="00FA1A54">
        <w:rPr>
          <w:rFonts w:ascii="Times New Roman" w:hAnsi="Times New Roman" w:cs="Times New Roman"/>
          <w:b/>
          <w:sz w:val="24"/>
          <w:szCs w:val="24"/>
        </w:rPr>
        <w:t xml:space="preserve">Cauza T-306/12 </w:t>
      </w:r>
      <w:bookmarkStart w:id="8" w:name="_Hlk15551014"/>
      <w:r w:rsidRPr="00FA1A54">
        <w:rPr>
          <w:rFonts w:ascii="Times New Roman" w:hAnsi="Times New Roman" w:cs="Times New Roman"/>
          <w:b/>
          <w:sz w:val="24"/>
          <w:szCs w:val="24"/>
        </w:rPr>
        <w:t xml:space="preserve">Darius Nicolai </w:t>
      </w:r>
      <w:proofErr w:type="spellStart"/>
      <w:r w:rsidRPr="00FA1A54">
        <w:rPr>
          <w:rFonts w:ascii="Times New Roman" w:hAnsi="Times New Roman" w:cs="Times New Roman"/>
          <w:b/>
          <w:sz w:val="24"/>
          <w:szCs w:val="24"/>
        </w:rPr>
        <w:t>Spirlea</w:t>
      </w:r>
      <w:proofErr w:type="spellEnd"/>
      <w:r w:rsidRPr="00FA1A54">
        <w:rPr>
          <w:rFonts w:ascii="Times New Roman" w:hAnsi="Times New Roman" w:cs="Times New Roman"/>
          <w:b/>
          <w:sz w:val="24"/>
          <w:szCs w:val="24"/>
        </w:rPr>
        <w:t xml:space="preserve"> și Mihaela </w:t>
      </w:r>
      <w:proofErr w:type="spellStart"/>
      <w:r w:rsidRPr="00FA1A54">
        <w:rPr>
          <w:rFonts w:ascii="Times New Roman" w:hAnsi="Times New Roman" w:cs="Times New Roman"/>
          <w:b/>
          <w:sz w:val="24"/>
          <w:szCs w:val="24"/>
        </w:rPr>
        <w:t>Spirelea</w:t>
      </w:r>
      <w:proofErr w:type="spellEnd"/>
      <w:r w:rsidRPr="00FA1A54">
        <w:rPr>
          <w:rFonts w:ascii="Times New Roman" w:hAnsi="Times New Roman" w:cs="Times New Roman"/>
          <w:b/>
          <w:sz w:val="24"/>
          <w:szCs w:val="24"/>
        </w:rPr>
        <w:t xml:space="preserve"> v. Comisia Europeană</w:t>
      </w:r>
      <w:bookmarkEnd w:id="8"/>
      <w:r w:rsidRPr="00FA1A54">
        <w:rPr>
          <w:rFonts w:ascii="Times New Roman" w:hAnsi="Times New Roman" w:cs="Times New Roman"/>
          <w:sz w:val="24"/>
          <w:szCs w:val="24"/>
        </w:rPr>
        <w:t xml:space="preserve">, unde a fost dispus faptul că </w:t>
      </w:r>
      <w:r w:rsidRPr="00FA1A54">
        <w:rPr>
          <w:rFonts w:ascii="Times New Roman" w:hAnsi="Times New Roman" w:cs="Times New Roman"/>
          <w:i/>
          <w:sz w:val="24"/>
          <w:szCs w:val="24"/>
        </w:rPr>
        <w:t>„expunerea unor considerații de ordin pur general nu pot fi suficiente pentru a demonstra că un interes public superior primează în raport cu motivele care justifică refuzul divulgării documentelor.”</w:t>
      </w:r>
      <w:r w:rsidRPr="00FA1A54">
        <w:rPr>
          <w:rStyle w:val="FootnoteReference"/>
          <w:rFonts w:ascii="Times New Roman" w:hAnsi="Times New Roman" w:cs="Times New Roman"/>
          <w:i/>
          <w:sz w:val="24"/>
          <w:szCs w:val="24"/>
        </w:rPr>
        <w:footnoteReference w:id="17"/>
      </w:r>
    </w:p>
    <w:p w14:paraId="638DB891"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Punerea în balanță a interesului publicului va trebui analizată de la caz la caz pentru a determina dacă una dintre aceste excepții este aplicabilă.</w:t>
      </w:r>
    </w:p>
    <w:p w14:paraId="4EEE85D7" w14:textId="77777777" w:rsidR="00FA1A54" w:rsidRPr="00FA1A54" w:rsidRDefault="00FA1A54" w:rsidP="00845050">
      <w:pPr>
        <w:spacing w:after="0"/>
        <w:ind w:firstLine="709"/>
        <w:jc w:val="both"/>
        <w:rPr>
          <w:rFonts w:ascii="Times New Roman" w:hAnsi="Times New Roman" w:cs="Times New Roman"/>
          <w:sz w:val="24"/>
          <w:szCs w:val="24"/>
        </w:rPr>
      </w:pPr>
    </w:p>
    <w:tbl>
      <w:tblPr>
        <w:tblW w:w="9752" w:type="dxa"/>
        <w:tblInd w:w="-5" w:type="dxa"/>
        <w:tblCellMar>
          <w:left w:w="10" w:type="dxa"/>
          <w:right w:w="10" w:type="dxa"/>
        </w:tblCellMar>
        <w:tblLook w:val="04A0" w:firstRow="1" w:lastRow="0" w:firstColumn="1" w:lastColumn="0" w:noHBand="0" w:noVBand="1"/>
      </w:tblPr>
      <w:tblGrid>
        <w:gridCol w:w="9752"/>
      </w:tblGrid>
      <w:tr w:rsidR="00FA1A54" w:rsidRPr="00FA1A54" w14:paraId="212A5EB7" w14:textId="77777777" w:rsidTr="00FA1A54">
        <w:trPr>
          <w:trHeight w:val="1800"/>
        </w:trPr>
        <w:tc>
          <w:tcPr>
            <w:tcW w:w="9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169EA" w14:textId="2833815F" w:rsidR="00FA1A54" w:rsidRPr="00FA1A54" w:rsidRDefault="00FA1A54" w:rsidP="00050E76">
            <w:pPr>
              <w:spacing w:after="120"/>
              <w:jc w:val="both"/>
              <w:rPr>
                <w:rFonts w:ascii="Times New Roman" w:hAnsi="Times New Roman" w:cs="Times New Roman"/>
                <w:b/>
                <w:sz w:val="24"/>
                <w:szCs w:val="24"/>
                <w:u w:val="single"/>
              </w:rPr>
            </w:pPr>
            <w:bookmarkStart w:id="9" w:name="_Hlk15551133"/>
            <w:r w:rsidRPr="00FA1A54">
              <w:rPr>
                <w:rFonts w:ascii="Times New Roman" w:hAnsi="Times New Roman" w:cs="Times New Roman"/>
                <w:b/>
                <w:sz w:val="24"/>
                <w:szCs w:val="24"/>
                <w:u w:val="single"/>
              </w:rPr>
              <w:t xml:space="preserve">Cauza C-266/09 </w:t>
            </w:r>
            <w:bookmarkStart w:id="10" w:name="_Hlk15465171"/>
            <w:proofErr w:type="spellStart"/>
            <w:r w:rsidRPr="00FA1A54">
              <w:rPr>
                <w:rFonts w:ascii="Times New Roman" w:hAnsi="Times New Roman" w:cs="Times New Roman"/>
                <w:b/>
                <w:sz w:val="24"/>
                <w:szCs w:val="24"/>
                <w:u w:val="single"/>
              </w:rPr>
              <w:t>Stichting</w:t>
            </w:r>
            <w:proofErr w:type="spellEnd"/>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Natuur</w:t>
            </w:r>
            <w:proofErr w:type="spellEnd"/>
            <w:r w:rsidRPr="00FA1A54">
              <w:rPr>
                <w:rFonts w:ascii="Times New Roman" w:hAnsi="Times New Roman" w:cs="Times New Roman"/>
                <w:b/>
                <w:sz w:val="24"/>
                <w:szCs w:val="24"/>
                <w:u w:val="single"/>
              </w:rPr>
              <w:t xml:space="preserve"> en Milieu și alții v. College </w:t>
            </w:r>
            <w:proofErr w:type="spellStart"/>
            <w:r w:rsidRPr="00FA1A54">
              <w:rPr>
                <w:rFonts w:ascii="Times New Roman" w:hAnsi="Times New Roman" w:cs="Times New Roman"/>
                <w:b/>
                <w:sz w:val="24"/>
                <w:szCs w:val="24"/>
                <w:u w:val="single"/>
              </w:rPr>
              <w:t>voor</w:t>
            </w:r>
            <w:proofErr w:type="spellEnd"/>
            <w:r w:rsidRPr="00FA1A54">
              <w:rPr>
                <w:rFonts w:ascii="Times New Roman" w:hAnsi="Times New Roman" w:cs="Times New Roman"/>
                <w:b/>
                <w:sz w:val="24"/>
                <w:szCs w:val="24"/>
                <w:u w:val="single"/>
              </w:rPr>
              <w:t xml:space="preserve"> de </w:t>
            </w:r>
            <w:proofErr w:type="spellStart"/>
            <w:r w:rsidRPr="00FA1A54">
              <w:rPr>
                <w:rFonts w:ascii="Times New Roman" w:hAnsi="Times New Roman" w:cs="Times New Roman"/>
                <w:b/>
                <w:sz w:val="24"/>
                <w:szCs w:val="24"/>
                <w:u w:val="single"/>
              </w:rPr>
              <w:t>toelating</w:t>
            </w:r>
            <w:proofErr w:type="spellEnd"/>
            <w:r w:rsidRPr="00FA1A54">
              <w:rPr>
                <w:rFonts w:ascii="Times New Roman" w:hAnsi="Times New Roman" w:cs="Times New Roman"/>
                <w:b/>
                <w:sz w:val="24"/>
                <w:szCs w:val="24"/>
                <w:u w:val="single"/>
              </w:rPr>
              <w:t xml:space="preserve"> van </w:t>
            </w:r>
            <w:proofErr w:type="spellStart"/>
            <w:r w:rsidRPr="00FA1A54">
              <w:rPr>
                <w:rFonts w:ascii="Times New Roman" w:hAnsi="Times New Roman" w:cs="Times New Roman"/>
                <w:b/>
                <w:sz w:val="24"/>
                <w:szCs w:val="24"/>
                <w:u w:val="single"/>
              </w:rPr>
              <w:t>gewasbeschermingsmiddelen</w:t>
            </w:r>
            <w:proofErr w:type="spellEnd"/>
            <w:r w:rsidRPr="00FA1A54">
              <w:rPr>
                <w:rFonts w:ascii="Times New Roman" w:hAnsi="Times New Roman" w:cs="Times New Roman"/>
                <w:b/>
                <w:sz w:val="24"/>
                <w:szCs w:val="24"/>
                <w:u w:val="single"/>
              </w:rPr>
              <w:t xml:space="preserve"> en </w:t>
            </w:r>
            <w:proofErr w:type="spellStart"/>
            <w:r w:rsidRPr="00FA1A54">
              <w:rPr>
                <w:rFonts w:ascii="Times New Roman" w:hAnsi="Times New Roman" w:cs="Times New Roman"/>
                <w:b/>
                <w:sz w:val="24"/>
                <w:szCs w:val="24"/>
                <w:u w:val="single"/>
              </w:rPr>
              <w:t>biociden</w:t>
            </w:r>
            <w:bookmarkEnd w:id="9"/>
            <w:bookmarkEnd w:id="10"/>
            <w:proofErr w:type="spellEnd"/>
          </w:p>
          <w:p w14:paraId="7899038E" w14:textId="77777777" w:rsidR="00FA1A54" w:rsidRPr="00FA1A54" w:rsidRDefault="00FA1A54" w:rsidP="00050E76">
            <w:pPr>
              <w:spacing w:after="120"/>
              <w:ind w:left="86"/>
              <w:jc w:val="both"/>
              <w:rPr>
                <w:rFonts w:ascii="Times New Roman" w:hAnsi="Times New Roman" w:cs="Times New Roman"/>
                <w:sz w:val="24"/>
                <w:szCs w:val="24"/>
              </w:rPr>
            </w:pPr>
            <w:r w:rsidRPr="00FA1A54">
              <w:rPr>
                <w:rFonts w:ascii="Times New Roman" w:hAnsi="Times New Roman" w:cs="Times New Roman"/>
                <w:b/>
                <w:sz w:val="24"/>
                <w:szCs w:val="24"/>
              </w:rPr>
              <w:t>Para. 59</w:t>
            </w:r>
            <w:r w:rsidRPr="00FA1A54">
              <w:rPr>
                <w:rFonts w:ascii="Times New Roman" w:hAnsi="Times New Roman" w:cs="Times New Roman"/>
                <w:i/>
                <w:sz w:val="24"/>
                <w:szCs w:val="24"/>
              </w:rPr>
              <w:t xml:space="preserve"> „[…] o compensare a interesului public servit de divulgarea unei informații despre mediu, și a interesului particular servit de refuzul divulgării […] trebuie realizată în fiecare caz în parte, prezentat autorităților competente, chiar și atunci când legiuitorul național stabilește printr-o dispoziție cu caracter general, criterii care să permită o înlesnire a acestei evaluări comparative a intereselor aflate în joc.” </w:t>
            </w:r>
          </w:p>
        </w:tc>
      </w:tr>
    </w:tbl>
    <w:p w14:paraId="71805D55" w14:textId="77777777" w:rsidR="00FA1A54" w:rsidRPr="00FA1A54" w:rsidRDefault="00FA1A54" w:rsidP="00050E76">
      <w:pPr>
        <w:spacing w:after="120"/>
        <w:ind w:firstLine="709"/>
        <w:jc w:val="both"/>
        <w:rPr>
          <w:rFonts w:ascii="Times New Roman" w:hAnsi="Times New Roman" w:cs="Times New Roman"/>
          <w:sz w:val="24"/>
          <w:szCs w:val="24"/>
        </w:rPr>
      </w:pPr>
    </w:p>
    <w:p w14:paraId="64897153"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lastRenderedPageBreak/>
        <w:t>Autoritățile publice trebuie să specifice în mod expres modul în care a luat în considerare satisfacerea interesului publicului prin divulgarea informațiilor. Din acest punct de vedere, un indicator relevant în punerea în balanța a celor două planuri este reprezentat de sănătatea umană. Atunci când activitățile în desfășurare produc efecte negative grave asupra sănătății umane, ca o bună practică ar trebui prezumat faptul că prevalează interesul superior al publicului. De exemplu, în cazul instalațiilor de creștere intensivă a păsărilor de curte și a porcinelor, mirosul poate reprezenta o problemă importantă de mediu care este de natură să afecteze sănătatea populației care locuiește în vecinătatea acestor ferme.</w:t>
      </w:r>
    </w:p>
    <w:p w14:paraId="07CD6947"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De exemplu, </w:t>
      </w:r>
      <w:r w:rsidRPr="00FA1A54">
        <w:rPr>
          <w:rFonts w:ascii="Times New Roman" w:hAnsi="Times New Roman" w:cs="Times New Roman"/>
          <w:b/>
          <w:i/>
          <w:sz w:val="24"/>
          <w:szCs w:val="24"/>
        </w:rPr>
        <w:t>Regulamentul nr. 1367/2006</w:t>
      </w:r>
      <w:r w:rsidRPr="00FA1A54">
        <w:rPr>
          <w:rFonts w:ascii="Times New Roman" w:hAnsi="Times New Roman" w:cs="Times New Roman"/>
          <w:i/>
          <w:sz w:val="24"/>
          <w:szCs w:val="24"/>
        </w:rPr>
        <w:t xml:space="preserve"> privind aplicarea, pentru instituțiile și organismele comunitare a dispozițiilor Convenției de la </w:t>
      </w:r>
      <w:proofErr w:type="spellStart"/>
      <w:r w:rsidRPr="00FA1A54">
        <w:rPr>
          <w:rFonts w:ascii="Times New Roman" w:hAnsi="Times New Roman" w:cs="Times New Roman"/>
          <w:i/>
          <w:sz w:val="24"/>
          <w:szCs w:val="24"/>
        </w:rPr>
        <w:t>Aarhus</w:t>
      </w:r>
      <w:proofErr w:type="spellEnd"/>
      <w:r w:rsidRPr="00FA1A54">
        <w:rPr>
          <w:rFonts w:ascii="Times New Roman" w:hAnsi="Times New Roman" w:cs="Times New Roman"/>
          <w:i/>
          <w:sz w:val="24"/>
          <w:szCs w:val="24"/>
        </w:rPr>
        <w:t xml:space="preserve"> privind accesul la informații, participarea publicului la luarea deciziilor și accesul la justiție în domeniul mediului </w:t>
      </w:r>
      <w:r w:rsidRPr="00FA1A54">
        <w:rPr>
          <w:rFonts w:ascii="Times New Roman" w:hAnsi="Times New Roman" w:cs="Times New Roman"/>
          <w:sz w:val="24"/>
          <w:szCs w:val="24"/>
        </w:rPr>
        <w:t xml:space="preserve">prezumă existența unui interes public superior atunci când furnizarea informațiilor se referă la emisiile în mediu. </w:t>
      </w:r>
    </w:p>
    <w:p w14:paraId="6E4C8063" w14:textId="77777777" w:rsidR="00FA1A54" w:rsidRPr="00FA1A54" w:rsidRDefault="00FA1A54" w:rsidP="00845050">
      <w:pPr>
        <w:spacing w:after="0"/>
        <w:ind w:firstLine="709"/>
        <w:jc w:val="both"/>
        <w:rPr>
          <w:rFonts w:ascii="Times New Roman" w:hAnsi="Times New Roman" w:cs="Times New Roman"/>
          <w:sz w:val="24"/>
          <w:szCs w:val="24"/>
        </w:rPr>
      </w:pPr>
    </w:p>
    <w:tbl>
      <w:tblPr>
        <w:tblW w:w="9731" w:type="dxa"/>
        <w:tblInd w:w="16" w:type="dxa"/>
        <w:tblCellMar>
          <w:left w:w="10" w:type="dxa"/>
          <w:right w:w="10" w:type="dxa"/>
        </w:tblCellMar>
        <w:tblLook w:val="04A0" w:firstRow="1" w:lastRow="0" w:firstColumn="1" w:lastColumn="0" w:noHBand="0" w:noVBand="1"/>
      </w:tblPr>
      <w:tblGrid>
        <w:gridCol w:w="9731"/>
      </w:tblGrid>
      <w:tr w:rsidR="00FA1A54" w:rsidRPr="00FA1A54" w14:paraId="1D08ABF9" w14:textId="77777777" w:rsidTr="00FA1A54">
        <w:trPr>
          <w:trHeight w:val="969"/>
        </w:trPr>
        <w:tc>
          <w:tcPr>
            <w:tcW w:w="9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64DA1" w14:textId="77777777" w:rsidR="00FA1A54" w:rsidRPr="00FA1A54" w:rsidRDefault="00FA1A54" w:rsidP="00050E76">
            <w:pPr>
              <w:spacing w:after="120"/>
              <w:ind w:left="-21"/>
              <w:jc w:val="both"/>
              <w:rPr>
                <w:rFonts w:ascii="Times New Roman" w:hAnsi="Times New Roman" w:cs="Times New Roman"/>
                <w:sz w:val="24"/>
                <w:szCs w:val="24"/>
              </w:rPr>
            </w:pPr>
            <w:bookmarkStart w:id="11" w:name="_Hlk15551172"/>
            <w:r w:rsidRPr="00FA1A54">
              <w:rPr>
                <w:rFonts w:ascii="Times New Roman" w:hAnsi="Times New Roman" w:cs="Times New Roman"/>
                <w:b/>
                <w:sz w:val="24"/>
                <w:szCs w:val="24"/>
                <w:u w:val="single"/>
              </w:rPr>
              <w:t>Cauza T-264/04 WWF-EPO v. Consiliul Uniunii Europene a Tribunalului de Primă Instanță</w:t>
            </w:r>
            <w:bookmarkEnd w:id="11"/>
          </w:p>
          <w:p w14:paraId="293CD01D" w14:textId="77777777" w:rsidR="00FA1A54" w:rsidRPr="00FA1A54" w:rsidRDefault="00FA1A54" w:rsidP="00050E76">
            <w:pPr>
              <w:spacing w:after="120"/>
              <w:ind w:left="-21"/>
              <w:jc w:val="both"/>
              <w:rPr>
                <w:rFonts w:ascii="Times New Roman" w:hAnsi="Times New Roman" w:cs="Times New Roman"/>
                <w:sz w:val="24"/>
                <w:szCs w:val="24"/>
              </w:rPr>
            </w:pPr>
            <w:r w:rsidRPr="00FA1A54">
              <w:rPr>
                <w:rFonts w:ascii="Times New Roman" w:hAnsi="Times New Roman" w:cs="Times New Roman"/>
                <w:b/>
                <w:sz w:val="24"/>
                <w:szCs w:val="24"/>
              </w:rPr>
              <w:t>Para. 39.</w:t>
            </w:r>
            <w:r w:rsidRPr="00FA1A54">
              <w:rPr>
                <w:rFonts w:ascii="Times New Roman" w:hAnsi="Times New Roman" w:cs="Times New Roman"/>
                <w:sz w:val="24"/>
                <w:szCs w:val="24"/>
              </w:rPr>
              <w:t xml:space="preserve">  </w:t>
            </w:r>
            <w:r w:rsidRPr="00FA1A54">
              <w:rPr>
                <w:rFonts w:ascii="Times New Roman" w:hAnsi="Times New Roman" w:cs="Times New Roman"/>
                <w:i/>
                <w:sz w:val="24"/>
                <w:szCs w:val="24"/>
              </w:rPr>
              <w:t>„[…] pentru ca aceste excepții să fie aplicabile, riscul de a aduce o atingere interesul public trebuie să fie așadar suficient de previzibil, iar nu pur ipotetic.”</w:t>
            </w:r>
          </w:p>
        </w:tc>
      </w:tr>
    </w:tbl>
    <w:p w14:paraId="70BA3536" w14:textId="77777777" w:rsidR="00FA1A54" w:rsidRPr="00FA1A54" w:rsidRDefault="00FA1A54" w:rsidP="00050E76">
      <w:pPr>
        <w:spacing w:after="120"/>
        <w:ind w:firstLine="709"/>
        <w:jc w:val="both"/>
        <w:rPr>
          <w:rFonts w:ascii="Times New Roman" w:hAnsi="Times New Roman" w:cs="Times New Roman"/>
          <w:sz w:val="24"/>
          <w:szCs w:val="24"/>
        </w:rPr>
      </w:pPr>
    </w:p>
    <w:p w14:paraId="32985CF1" w14:textId="77777777" w:rsidR="00FA1A54" w:rsidRPr="00FA1A54" w:rsidRDefault="00FA1A54" w:rsidP="00050E76">
      <w:pPr>
        <w:spacing w:after="120"/>
        <w:ind w:firstLine="709"/>
        <w:jc w:val="both"/>
        <w:rPr>
          <w:rFonts w:ascii="Times New Roman" w:hAnsi="Times New Roman" w:cs="Times New Roman"/>
          <w:b/>
          <w:sz w:val="24"/>
          <w:szCs w:val="24"/>
        </w:rPr>
      </w:pPr>
      <w:r w:rsidRPr="00FA1A54">
        <w:rPr>
          <w:rFonts w:ascii="Times New Roman" w:hAnsi="Times New Roman" w:cs="Times New Roman"/>
          <w:b/>
          <w:sz w:val="24"/>
          <w:szCs w:val="24"/>
        </w:rPr>
        <w:t>ÎN CE MOD AUTORITATEA PUBLICĂ TREBUIE SĂ RĂSPUNDĂ SOLICITANTULUI ÎN SITUAȚIA UNUI REFUZ?</w:t>
      </w:r>
    </w:p>
    <w:p w14:paraId="1A325B00" w14:textId="77777777" w:rsidR="00FA1A54" w:rsidRPr="00FA1A54" w:rsidRDefault="00FA1A54" w:rsidP="00050E76">
      <w:pPr>
        <w:spacing w:after="120"/>
        <w:ind w:firstLine="709"/>
        <w:jc w:val="both"/>
        <w:rPr>
          <w:rFonts w:ascii="Times New Roman" w:hAnsi="Times New Roman" w:cs="Times New Roman"/>
          <w:b/>
          <w:sz w:val="24"/>
          <w:szCs w:val="24"/>
        </w:rPr>
      </w:pPr>
    </w:p>
    <w:p w14:paraId="18D9D37D" w14:textId="4836109D"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Refuzul unei solicitări va fi făcut în scris, dacă solicitarea a fost făcută în scris sau dacă solicitantul cere acest lucru. În oricare dintre cazuri, un refuz va cuprinde motivele acestuia și va oferi informații cu privire la procedura de recurs reglementată de </w:t>
      </w:r>
      <w:r w:rsidR="00865D2E">
        <w:rPr>
          <w:rFonts w:ascii="Times New Roman" w:hAnsi="Times New Roman" w:cs="Times New Roman"/>
          <w:sz w:val="24"/>
          <w:szCs w:val="24"/>
        </w:rPr>
        <w:t>C</w:t>
      </w:r>
      <w:r w:rsidRPr="00FA1A54">
        <w:rPr>
          <w:rFonts w:ascii="Times New Roman" w:hAnsi="Times New Roman" w:cs="Times New Roman"/>
          <w:sz w:val="24"/>
          <w:szCs w:val="24"/>
        </w:rPr>
        <w:t>onvenți</w:t>
      </w:r>
      <w:r w:rsidR="00865D2E">
        <w:rPr>
          <w:rFonts w:ascii="Times New Roman" w:hAnsi="Times New Roman" w:cs="Times New Roman"/>
          <w:sz w:val="24"/>
          <w:szCs w:val="24"/>
        </w:rPr>
        <w:t xml:space="preserve">a </w:t>
      </w:r>
      <w:proofErr w:type="spellStart"/>
      <w:r w:rsidR="00865D2E">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w:t>
      </w:r>
    </w:p>
    <w:p w14:paraId="779316A2"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Ca și în cazul disponibilizării informațiilor de mediu solicitate de către un membru al publicului, și refuzul trebuie transmis </w:t>
      </w:r>
      <w:r w:rsidRPr="00FA1A54">
        <w:rPr>
          <w:rFonts w:ascii="Times New Roman" w:hAnsi="Times New Roman" w:cs="Times New Roman"/>
          <w:b/>
          <w:sz w:val="24"/>
          <w:szCs w:val="24"/>
          <w:u w:val="single"/>
        </w:rPr>
        <w:t>cât mai curând posibil</w:t>
      </w:r>
      <w:r w:rsidRPr="00FA1A54">
        <w:rPr>
          <w:rFonts w:ascii="Times New Roman" w:hAnsi="Times New Roman" w:cs="Times New Roman"/>
          <w:sz w:val="24"/>
          <w:szCs w:val="24"/>
        </w:rPr>
        <w:t xml:space="preserve">, dar nu mai târziu de </w:t>
      </w:r>
      <w:r w:rsidRPr="00FA1A54">
        <w:rPr>
          <w:rFonts w:ascii="Times New Roman" w:hAnsi="Times New Roman" w:cs="Times New Roman"/>
          <w:b/>
          <w:sz w:val="24"/>
          <w:szCs w:val="24"/>
          <w:u w:val="single"/>
        </w:rPr>
        <w:t>o lună</w:t>
      </w:r>
      <w:r w:rsidRPr="00FA1A54">
        <w:rPr>
          <w:rFonts w:ascii="Times New Roman" w:hAnsi="Times New Roman" w:cs="Times New Roman"/>
          <w:sz w:val="24"/>
          <w:szCs w:val="24"/>
        </w:rPr>
        <w:t xml:space="preserve"> de la data înaintării cererii, cu excepția situației în care complexitatea informației justifică o prelungire a acestei perioade până la </w:t>
      </w:r>
      <w:r w:rsidRPr="00FA1A54">
        <w:rPr>
          <w:rFonts w:ascii="Times New Roman" w:hAnsi="Times New Roman" w:cs="Times New Roman"/>
          <w:b/>
          <w:sz w:val="24"/>
          <w:szCs w:val="24"/>
          <w:u w:val="single"/>
        </w:rPr>
        <w:t>două luni</w:t>
      </w:r>
      <w:r w:rsidRPr="00FA1A54">
        <w:rPr>
          <w:rFonts w:ascii="Times New Roman" w:hAnsi="Times New Roman" w:cs="Times New Roman"/>
          <w:sz w:val="24"/>
          <w:szCs w:val="24"/>
        </w:rPr>
        <w:t xml:space="preserve"> de la data înaintării cererii. </w:t>
      </w:r>
    </w:p>
    <w:p w14:paraId="60D835D7" w14:textId="6DF0E8A8"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De asemenea, solicitantul trebuie informat despre orice prelungire a transmiterii refuzului și despre motivele acesteia. Această obligație este aplicabilă atât în ceea ce privește refuzul oral, cât și în ceea ce privește refuzul scris. O justificare completă a motivelor de refuz este de natură să ofere solicitantului posibilitatea de a reformula și de a retrimite cererea. Motivele de refuz pot include: determinarea faptului că informațiile solicitate se încadrează în una dintre situațiile de excepție, însă ulterior punerii în balanță a interesului public superior și </w:t>
      </w:r>
      <w:r w:rsidR="00845050">
        <w:rPr>
          <w:rFonts w:ascii="Times New Roman" w:hAnsi="Times New Roman" w:cs="Times New Roman"/>
          <w:sz w:val="24"/>
          <w:szCs w:val="24"/>
        </w:rPr>
        <w:t xml:space="preserve">a </w:t>
      </w:r>
      <w:r w:rsidRPr="00FA1A54">
        <w:rPr>
          <w:rFonts w:ascii="Times New Roman" w:hAnsi="Times New Roman" w:cs="Times New Roman"/>
          <w:sz w:val="24"/>
          <w:szCs w:val="24"/>
        </w:rPr>
        <w:t>divulg</w:t>
      </w:r>
      <w:r w:rsidR="00845050">
        <w:rPr>
          <w:rFonts w:ascii="Times New Roman" w:hAnsi="Times New Roman" w:cs="Times New Roman"/>
          <w:sz w:val="24"/>
          <w:szCs w:val="24"/>
        </w:rPr>
        <w:t>ării</w:t>
      </w:r>
      <w:r w:rsidRPr="00FA1A54">
        <w:rPr>
          <w:rFonts w:ascii="Times New Roman" w:hAnsi="Times New Roman" w:cs="Times New Roman"/>
          <w:sz w:val="24"/>
          <w:szCs w:val="24"/>
        </w:rPr>
        <w:t xml:space="preserve"> documentelor care cuprind informații care se încadrează în una dintre aceste excepții;  faptul că cererea a fost formulată într-un mod prea general sau că autoritatea publică în cauză nu deține informațiile solicitate și nu cunoaște nicio altă autoritate publică ce ar putea deține acele informații.</w:t>
      </w:r>
    </w:p>
    <w:p w14:paraId="61967602" w14:textId="77777777" w:rsidR="00FA1A54" w:rsidRPr="00FA1A54" w:rsidRDefault="00FA1A54" w:rsidP="00845050">
      <w:pPr>
        <w:spacing w:after="0"/>
        <w:jc w:val="both"/>
        <w:rPr>
          <w:rFonts w:ascii="Times New Roman" w:hAnsi="Times New Roman" w:cs="Times New Roman"/>
          <w:sz w:val="24"/>
          <w:szCs w:val="24"/>
        </w:rPr>
      </w:pPr>
    </w:p>
    <w:p w14:paraId="643A230F" w14:textId="77777777" w:rsidR="00FA1A54" w:rsidRPr="00FA1A54" w:rsidRDefault="00FA1A54" w:rsidP="00050E76">
      <w:pPr>
        <w:spacing w:after="120"/>
        <w:ind w:firstLine="709"/>
        <w:jc w:val="both"/>
        <w:rPr>
          <w:rFonts w:ascii="Times New Roman" w:hAnsi="Times New Roman" w:cs="Times New Roman"/>
          <w:b/>
          <w:sz w:val="24"/>
          <w:szCs w:val="24"/>
        </w:rPr>
      </w:pPr>
      <w:r w:rsidRPr="00FA1A54">
        <w:rPr>
          <w:rFonts w:ascii="Times New Roman" w:hAnsi="Times New Roman" w:cs="Times New Roman"/>
          <w:b/>
          <w:sz w:val="24"/>
          <w:szCs w:val="24"/>
        </w:rPr>
        <w:t>SUNT PERCEPUTE TAXE PENTRU OBȚINEREA INFORMAȚIILOR DE MEDIU SOLICITATE?</w:t>
      </w:r>
    </w:p>
    <w:p w14:paraId="255FEBB7" w14:textId="77777777" w:rsidR="00FA1A54" w:rsidRPr="00FA1A54" w:rsidRDefault="00FA1A54" w:rsidP="00050E76">
      <w:pPr>
        <w:spacing w:after="120"/>
        <w:ind w:firstLine="709"/>
        <w:jc w:val="both"/>
        <w:rPr>
          <w:rFonts w:ascii="Times New Roman" w:hAnsi="Times New Roman" w:cs="Times New Roman"/>
          <w:b/>
          <w:sz w:val="24"/>
          <w:szCs w:val="24"/>
        </w:rPr>
      </w:pPr>
    </w:p>
    <w:p w14:paraId="6BE28938" w14:textId="75F2577C"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În anul 2009, prin art. IV, litera c) din Ordonanța de urgență </w:t>
      </w:r>
      <w:r w:rsidR="00845050">
        <w:rPr>
          <w:rFonts w:ascii="Times New Roman" w:hAnsi="Times New Roman" w:cs="Times New Roman"/>
          <w:sz w:val="24"/>
          <w:szCs w:val="24"/>
        </w:rPr>
        <w:t xml:space="preserve">a Guvernului </w:t>
      </w:r>
      <w:r w:rsidRPr="00FA1A54">
        <w:rPr>
          <w:rFonts w:ascii="Times New Roman" w:hAnsi="Times New Roman" w:cs="Times New Roman"/>
          <w:sz w:val="24"/>
          <w:szCs w:val="24"/>
        </w:rPr>
        <w:t xml:space="preserve">nr. 70/2009 </w:t>
      </w:r>
      <w:r w:rsidRPr="00FA1A54">
        <w:rPr>
          <w:rFonts w:ascii="Times New Roman" w:hAnsi="Times New Roman" w:cs="Times New Roman"/>
          <w:i/>
          <w:iCs/>
          <w:sz w:val="24"/>
          <w:szCs w:val="24"/>
        </w:rPr>
        <w:t xml:space="preserve">pentru modificarea </w:t>
      </w:r>
      <w:proofErr w:type="spellStart"/>
      <w:r w:rsidRPr="00FA1A54">
        <w:rPr>
          <w:rFonts w:ascii="Times New Roman" w:hAnsi="Times New Roman" w:cs="Times New Roman"/>
          <w:i/>
          <w:iCs/>
          <w:sz w:val="24"/>
          <w:szCs w:val="24"/>
        </w:rPr>
        <w:t>şi</w:t>
      </w:r>
      <w:proofErr w:type="spellEnd"/>
      <w:r w:rsidRPr="00FA1A54">
        <w:rPr>
          <w:rFonts w:ascii="Times New Roman" w:hAnsi="Times New Roman" w:cs="Times New Roman"/>
          <w:i/>
          <w:iCs/>
          <w:sz w:val="24"/>
          <w:szCs w:val="24"/>
        </w:rPr>
        <w:t xml:space="preserve"> completarea unor acte normative privind taxe </w:t>
      </w:r>
      <w:proofErr w:type="spellStart"/>
      <w:r w:rsidRPr="00FA1A54">
        <w:rPr>
          <w:rFonts w:ascii="Times New Roman" w:hAnsi="Times New Roman" w:cs="Times New Roman"/>
          <w:i/>
          <w:iCs/>
          <w:sz w:val="24"/>
          <w:szCs w:val="24"/>
        </w:rPr>
        <w:t>şi</w:t>
      </w:r>
      <w:proofErr w:type="spellEnd"/>
      <w:r w:rsidRPr="00FA1A54">
        <w:rPr>
          <w:rFonts w:ascii="Times New Roman" w:hAnsi="Times New Roman" w:cs="Times New Roman"/>
          <w:i/>
          <w:iCs/>
          <w:sz w:val="24"/>
          <w:szCs w:val="24"/>
        </w:rPr>
        <w:t xml:space="preserve"> tarife cu caracter nefiscal</w:t>
      </w:r>
      <w:r w:rsidRPr="00FA1A54">
        <w:rPr>
          <w:rFonts w:ascii="Times New Roman" w:hAnsi="Times New Roman" w:cs="Times New Roman"/>
          <w:sz w:val="24"/>
          <w:szCs w:val="24"/>
        </w:rPr>
        <w:t xml:space="preserve">, </w:t>
      </w:r>
      <w:r w:rsidRPr="00FA1A54">
        <w:rPr>
          <w:rFonts w:ascii="Times New Roman" w:hAnsi="Times New Roman" w:cs="Times New Roman"/>
          <w:b/>
          <w:bCs/>
          <w:sz w:val="24"/>
          <w:szCs w:val="24"/>
        </w:rPr>
        <w:t xml:space="preserve">au fost </w:t>
      </w:r>
      <w:r w:rsidRPr="00FA1A54">
        <w:rPr>
          <w:rFonts w:ascii="Times New Roman" w:hAnsi="Times New Roman" w:cs="Times New Roman"/>
          <w:b/>
          <w:bCs/>
          <w:sz w:val="24"/>
          <w:szCs w:val="24"/>
        </w:rPr>
        <w:lastRenderedPageBreak/>
        <w:t xml:space="preserve">abrogate prevederile din </w:t>
      </w:r>
      <w:bookmarkStart w:id="12" w:name="_Hlk167181159"/>
      <w:r w:rsidRPr="00FA1A54">
        <w:rPr>
          <w:rFonts w:ascii="Times New Roman" w:hAnsi="Times New Roman" w:cs="Times New Roman"/>
          <w:b/>
          <w:bCs/>
          <w:sz w:val="24"/>
          <w:szCs w:val="24"/>
        </w:rPr>
        <w:t>H</w:t>
      </w:r>
      <w:r w:rsidR="00845050">
        <w:rPr>
          <w:rFonts w:ascii="Times New Roman" w:hAnsi="Times New Roman" w:cs="Times New Roman"/>
          <w:b/>
          <w:bCs/>
          <w:sz w:val="24"/>
          <w:szCs w:val="24"/>
        </w:rPr>
        <w:t xml:space="preserve">otărârea </w:t>
      </w:r>
      <w:r w:rsidRPr="00FA1A54">
        <w:rPr>
          <w:rFonts w:ascii="Times New Roman" w:hAnsi="Times New Roman" w:cs="Times New Roman"/>
          <w:b/>
          <w:bCs/>
          <w:sz w:val="24"/>
          <w:szCs w:val="24"/>
        </w:rPr>
        <w:t>G</w:t>
      </w:r>
      <w:r w:rsidR="00845050">
        <w:rPr>
          <w:rFonts w:ascii="Times New Roman" w:hAnsi="Times New Roman" w:cs="Times New Roman"/>
          <w:b/>
          <w:bCs/>
          <w:sz w:val="24"/>
          <w:szCs w:val="24"/>
        </w:rPr>
        <w:t>uvernului</w:t>
      </w:r>
      <w:r w:rsidRPr="00FA1A54">
        <w:rPr>
          <w:rFonts w:ascii="Times New Roman" w:hAnsi="Times New Roman" w:cs="Times New Roman"/>
          <w:b/>
          <w:bCs/>
          <w:sz w:val="24"/>
          <w:szCs w:val="24"/>
        </w:rPr>
        <w:t xml:space="preserve"> nr. 878/2005</w:t>
      </w:r>
      <w:r w:rsidR="00845050">
        <w:rPr>
          <w:rFonts w:ascii="Times New Roman" w:hAnsi="Times New Roman" w:cs="Times New Roman"/>
          <w:b/>
          <w:bCs/>
          <w:sz w:val="24"/>
          <w:szCs w:val="24"/>
        </w:rPr>
        <w:t>, cu modificările și completările ulterioare</w:t>
      </w:r>
      <w:bookmarkEnd w:id="12"/>
      <w:r w:rsidR="00845050">
        <w:rPr>
          <w:rFonts w:ascii="Times New Roman" w:hAnsi="Times New Roman" w:cs="Times New Roman"/>
          <w:b/>
          <w:bCs/>
          <w:sz w:val="24"/>
          <w:szCs w:val="24"/>
        </w:rPr>
        <w:t xml:space="preserve">, </w:t>
      </w:r>
      <w:r w:rsidRPr="00FA1A54">
        <w:rPr>
          <w:rFonts w:ascii="Times New Roman" w:hAnsi="Times New Roman" w:cs="Times New Roman"/>
          <w:b/>
          <w:bCs/>
          <w:sz w:val="24"/>
          <w:szCs w:val="24"/>
        </w:rPr>
        <w:t>care se refereau la aplicarea de tarife de către autoritățile publice pentru copierea documentelor solicitate de public</w:t>
      </w:r>
      <w:r w:rsidRPr="00FA1A54">
        <w:rPr>
          <w:rFonts w:ascii="Times New Roman" w:hAnsi="Times New Roman" w:cs="Times New Roman"/>
          <w:sz w:val="24"/>
          <w:szCs w:val="24"/>
        </w:rPr>
        <w:t xml:space="preserve">. Mai exact, au fost abrogate art. 30 și art. 31 din </w:t>
      </w:r>
      <w:r w:rsidR="00845050" w:rsidRPr="00845050">
        <w:rPr>
          <w:rFonts w:ascii="Times New Roman" w:hAnsi="Times New Roman" w:cs="Times New Roman"/>
          <w:sz w:val="24"/>
          <w:szCs w:val="24"/>
        </w:rPr>
        <w:t>Hotărârea Guvernului nr. 878/2005, cu modificările și completările ulterioare</w:t>
      </w:r>
      <w:r w:rsidRPr="00FA1A54">
        <w:rPr>
          <w:rFonts w:ascii="Times New Roman" w:hAnsi="Times New Roman" w:cs="Times New Roman"/>
          <w:sz w:val="24"/>
          <w:szCs w:val="24"/>
        </w:rPr>
        <w:t xml:space="preserve">. Având în vedere eliminarea acestor prevederi privind tarifele de copiere, nu se mai aplică Anexa G a </w:t>
      </w:r>
      <w:r w:rsidRPr="00FA1A54">
        <w:rPr>
          <w:rFonts w:ascii="Times New Roman" w:hAnsi="Times New Roman" w:cs="Times New Roman"/>
          <w:bCs/>
          <w:sz w:val="24"/>
          <w:szCs w:val="24"/>
        </w:rPr>
        <w:t xml:space="preserve">Ordinului nr. 1182/2002 </w:t>
      </w:r>
      <w:r w:rsidRPr="00FA1A54">
        <w:rPr>
          <w:rFonts w:ascii="Times New Roman" w:hAnsi="Times New Roman" w:cs="Times New Roman"/>
          <w:bCs/>
          <w:i/>
          <w:iCs/>
          <w:sz w:val="24"/>
          <w:szCs w:val="24"/>
        </w:rPr>
        <w:t>pentru aprobarea Metodologiei de gestionare și furnizare a informației privind mediul, deținută de autoritățile publice pentru protecția mediului</w:t>
      </w:r>
      <w:r w:rsidRPr="00FA1A54">
        <w:rPr>
          <w:rFonts w:ascii="Times New Roman" w:hAnsi="Times New Roman" w:cs="Times New Roman"/>
          <w:bCs/>
          <w:sz w:val="24"/>
          <w:szCs w:val="24"/>
        </w:rPr>
        <w:t>, anexă de</w:t>
      </w:r>
      <w:r w:rsidRPr="00FA1A54">
        <w:rPr>
          <w:rFonts w:ascii="Times New Roman" w:hAnsi="Times New Roman" w:cs="Times New Roman"/>
          <w:sz w:val="24"/>
          <w:szCs w:val="24"/>
        </w:rPr>
        <w:t>numită „</w:t>
      </w:r>
      <w:r w:rsidRPr="00FA1A54">
        <w:rPr>
          <w:rFonts w:ascii="Times New Roman" w:hAnsi="Times New Roman" w:cs="Times New Roman"/>
          <w:i/>
          <w:iCs/>
          <w:sz w:val="24"/>
          <w:szCs w:val="24"/>
        </w:rPr>
        <w:t xml:space="preserve">Tarife pentru procesarea/copierea </w:t>
      </w:r>
      <w:proofErr w:type="spellStart"/>
      <w:r w:rsidRPr="00FA1A54">
        <w:rPr>
          <w:rFonts w:ascii="Times New Roman" w:hAnsi="Times New Roman" w:cs="Times New Roman"/>
          <w:i/>
          <w:iCs/>
          <w:sz w:val="24"/>
          <w:szCs w:val="24"/>
        </w:rPr>
        <w:t>informaţiei</w:t>
      </w:r>
      <w:proofErr w:type="spellEnd"/>
      <w:r w:rsidRPr="00FA1A54">
        <w:rPr>
          <w:rFonts w:ascii="Times New Roman" w:hAnsi="Times New Roman" w:cs="Times New Roman"/>
          <w:i/>
          <w:iCs/>
          <w:sz w:val="24"/>
          <w:szCs w:val="24"/>
        </w:rPr>
        <w:t xml:space="preserve"> privind mediul furnizate la cerere de către </w:t>
      </w:r>
      <w:proofErr w:type="spellStart"/>
      <w:r w:rsidRPr="00FA1A54">
        <w:rPr>
          <w:rFonts w:ascii="Times New Roman" w:hAnsi="Times New Roman" w:cs="Times New Roman"/>
          <w:i/>
          <w:iCs/>
          <w:sz w:val="24"/>
          <w:szCs w:val="24"/>
        </w:rPr>
        <w:t>autorităţile</w:t>
      </w:r>
      <w:proofErr w:type="spellEnd"/>
      <w:r w:rsidRPr="00FA1A54">
        <w:rPr>
          <w:rFonts w:ascii="Times New Roman" w:hAnsi="Times New Roman" w:cs="Times New Roman"/>
          <w:i/>
          <w:iCs/>
          <w:sz w:val="24"/>
          <w:szCs w:val="24"/>
        </w:rPr>
        <w:t xml:space="preserve"> publice pentru </w:t>
      </w:r>
      <w:proofErr w:type="spellStart"/>
      <w:r w:rsidRPr="00FA1A54">
        <w:rPr>
          <w:rFonts w:ascii="Times New Roman" w:hAnsi="Times New Roman" w:cs="Times New Roman"/>
          <w:i/>
          <w:iCs/>
          <w:sz w:val="24"/>
          <w:szCs w:val="24"/>
        </w:rPr>
        <w:t>protecţia</w:t>
      </w:r>
      <w:proofErr w:type="spellEnd"/>
      <w:r w:rsidRPr="00FA1A54">
        <w:rPr>
          <w:rFonts w:ascii="Times New Roman" w:hAnsi="Times New Roman" w:cs="Times New Roman"/>
          <w:i/>
          <w:iCs/>
          <w:sz w:val="24"/>
          <w:szCs w:val="24"/>
        </w:rPr>
        <w:t xml:space="preserve"> mediului</w:t>
      </w:r>
      <w:r w:rsidRPr="00FA1A54">
        <w:rPr>
          <w:rFonts w:ascii="Times New Roman" w:hAnsi="Times New Roman" w:cs="Times New Roman"/>
          <w:sz w:val="24"/>
          <w:szCs w:val="24"/>
        </w:rPr>
        <w:t>”.</w:t>
      </w:r>
    </w:p>
    <w:p w14:paraId="6CB71CF5" w14:textId="77777777" w:rsidR="00FA1A54" w:rsidRPr="00FA1A54" w:rsidRDefault="00FA1A54" w:rsidP="00050E76">
      <w:pPr>
        <w:spacing w:after="120"/>
        <w:jc w:val="both"/>
        <w:rPr>
          <w:rFonts w:ascii="Times New Roman" w:hAnsi="Times New Roman" w:cs="Times New Roman"/>
          <w:sz w:val="24"/>
          <w:szCs w:val="24"/>
        </w:rPr>
      </w:pPr>
    </w:p>
    <w:p w14:paraId="47DEC755" w14:textId="77777777" w:rsidR="00FA1A54" w:rsidRDefault="00FA1A54" w:rsidP="00050E76">
      <w:pPr>
        <w:spacing w:after="120"/>
        <w:ind w:firstLine="709"/>
        <w:jc w:val="both"/>
        <w:rPr>
          <w:rFonts w:ascii="Times New Roman" w:hAnsi="Times New Roman" w:cs="Times New Roman"/>
          <w:b/>
          <w:sz w:val="24"/>
          <w:szCs w:val="24"/>
        </w:rPr>
      </w:pPr>
      <w:r w:rsidRPr="00FA1A54">
        <w:rPr>
          <w:rFonts w:ascii="Times New Roman" w:hAnsi="Times New Roman" w:cs="Times New Roman"/>
          <w:b/>
          <w:sz w:val="24"/>
          <w:szCs w:val="24"/>
        </w:rPr>
        <w:t>CUM POATE FI CONTESTAT RĂSPUNSUL AUTORITĂȚILOR PUBLICE LA O SOLICITARE PRIVIND INFORMAȚII DE MEDIU?</w:t>
      </w:r>
    </w:p>
    <w:p w14:paraId="012C123E" w14:textId="77777777" w:rsidR="00845050" w:rsidRPr="00FA1A54" w:rsidRDefault="00845050" w:rsidP="00050E76">
      <w:pPr>
        <w:spacing w:after="120"/>
        <w:ind w:firstLine="709"/>
        <w:jc w:val="both"/>
        <w:rPr>
          <w:rFonts w:ascii="Times New Roman" w:hAnsi="Times New Roman" w:cs="Times New Roman"/>
          <w:b/>
          <w:sz w:val="24"/>
          <w:szCs w:val="24"/>
        </w:rPr>
      </w:pPr>
    </w:p>
    <w:p w14:paraId="20CF1309" w14:textId="45365286"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Orice membru al publicului care a înaintat o cerere prin care a solicitat o informație de mediu și care consideră că cererea sa a fost respinsă nejustificat, parțial sau în totalitate, a fost ignorată ori </w:t>
      </w:r>
      <w:r w:rsidR="00845050">
        <w:rPr>
          <w:rFonts w:ascii="Times New Roman" w:hAnsi="Times New Roman" w:cs="Times New Roman"/>
          <w:sz w:val="24"/>
          <w:szCs w:val="24"/>
        </w:rPr>
        <w:t>că a primit un</w:t>
      </w:r>
      <w:r w:rsidRPr="00FA1A54">
        <w:rPr>
          <w:rFonts w:ascii="Times New Roman" w:hAnsi="Times New Roman" w:cs="Times New Roman"/>
          <w:sz w:val="24"/>
          <w:szCs w:val="24"/>
        </w:rPr>
        <w:t xml:space="preserve"> răspuns inadecvat din partea unei autorități publice</w:t>
      </w:r>
      <w:r w:rsidR="00845050">
        <w:rPr>
          <w:rFonts w:ascii="Times New Roman" w:hAnsi="Times New Roman" w:cs="Times New Roman"/>
          <w:sz w:val="24"/>
          <w:szCs w:val="24"/>
        </w:rPr>
        <w:t>,</w:t>
      </w:r>
      <w:r w:rsidRPr="00FA1A54">
        <w:rPr>
          <w:rFonts w:ascii="Times New Roman" w:hAnsi="Times New Roman" w:cs="Times New Roman"/>
          <w:sz w:val="24"/>
          <w:szCs w:val="24"/>
        </w:rPr>
        <w:t xml:space="preserve"> se poate adresa cu o plângere prealabilă conducătorului respectivei autorități publice, prin care </w:t>
      </w:r>
      <w:r w:rsidR="00845050">
        <w:rPr>
          <w:rFonts w:ascii="Times New Roman" w:hAnsi="Times New Roman" w:cs="Times New Roman"/>
          <w:sz w:val="24"/>
          <w:szCs w:val="24"/>
        </w:rPr>
        <w:t xml:space="preserve">să </w:t>
      </w:r>
      <w:r w:rsidRPr="00FA1A54">
        <w:rPr>
          <w:rFonts w:ascii="Times New Roman" w:hAnsi="Times New Roman" w:cs="Times New Roman"/>
          <w:sz w:val="24"/>
          <w:szCs w:val="24"/>
        </w:rPr>
        <w:t>solicit</w:t>
      </w:r>
      <w:r w:rsidR="00845050">
        <w:rPr>
          <w:rFonts w:ascii="Times New Roman" w:hAnsi="Times New Roman" w:cs="Times New Roman"/>
          <w:sz w:val="24"/>
          <w:szCs w:val="24"/>
        </w:rPr>
        <w:t>e</w:t>
      </w:r>
      <w:r w:rsidRPr="00FA1A54">
        <w:rPr>
          <w:rFonts w:ascii="Times New Roman" w:hAnsi="Times New Roman" w:cs="Times New Roman"/>
          <w:sz w:val="24"/>
          <w:szCs w:val="24"/>
        </w:rPr>
        <w:t xml:space="preserve"> revizuirea actelor sau omisiunilor. De asemenea, Convenția </w:t>
      </w:r>
      <w:proofErr w:type="spellStart"/>
      <w:r w:rsidR="00845050">
        <w:rPr>
          <w:rFonts w:ascii="Times New Roman" w:hAnsi="Times New Roman" w:cs="Times New Roman"/>
          <w:sz w:val="24"/>
          <w:szCs w:val="24"/>
        </w:rPr>
        <w:t>Aarhus</w:t>
      </w:r>
      <w:proofErr w:type="spellEnd"/>
      <w:r w:rsidR="00845050">
        <w:rPr>
          <w:rFonts w:ascii="Times New Roman" w:hAnsi="Times New Roman" w:cs="Times New Roman"/>
          <w:sz w:val="24"/>
          <w:szCs w:val="24"/>
        </w:rPr>
        <w:t xml:space="preserve"> </w:t>
      </w:r>
      <w:r w:rsidRPr="00FA1A54">
        <w:rPr>
          <w:rFonts w:ascii="Times New Roman" w:hAnsi="Times New Roman" w:cs="Times New Roman"/>
          <w:sz w:val="24"/>
          <w:szCs w:val="24"/>
        </w:rPr>
        <w:t>reglementează și accesul solicitantului la o procedură de recurs în fața unei instanțe de judecată sau a altui organism independent și imparțial prevăzut de lege. În oricare dintre cazuri, scopul procedurii de recurs nu poate fi limitat doar la aspecte substanțiale sau doar la aspecte procedurale, fiind obligatorie analizarea ambelor planuri.</w:t>
      </w:r>
    </w:p>
    <w:p w14:paraId="4319F219" w14:textId="362505CA"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0080172B">
        <w:rPr>
          <w:rFonts w:ascii="Times New Roman" w:hAnsi="Times New Roman" w:cs="Times New Roman"/>
          <w:sz w:val="24"/>
          <w:szCs w:val="24"/>
        </w:rPr>
        <w:t>Aarhus</w:t>
      </w:r>
      <w:proofErr w:type="spellEnd"/>
      <w:r w:rsidR="0080172B" w:rsidRPr="00FA1A54">
        <w:rPr>
          <w:rFonts w:ascii="Times New Roman" w:hAnsi="Times New Roman" w:cs="Times New Roman"/>
          <w:sz w:val="24"/>
          <w:szCs w:val="24"/>
        </w:rPr>
        <w:t xml:space="preserve"> </w:t>
      </w:r>
      <w:r w:rsidRPr="00FA1A54">
        <w:rPr>
          <w:rFonts w:ascii="Times New Roman" w:hAnsi="Times New Roman" w:cs="Times New Roman"/>
          <w:sz w:val="24"/>
          <w:szCs w:val="24"/>
        </w:rPr>
        <w:t xml:space="preserve">nu condiționează accesul solicitantului la procedura de recurs judiciară de parcurgerea </w:t>
      </w:r>
      <w:r w:rsidR="0080172B">
        <w:rPr>
          <w:rFonts w:ascii="Times New Roman" w:hAnsi="Times New Roman" w:cs="Times New Roman"/>
          <w:sz w:val="24"/>
          <w:szCs w:val="24"/>
        </w:rPr>
        <w:t>mai întâi</w:t>
      </w:r>
      <w:r w:rsidRPr="00FA1A54">
        <w:rPr>
          <w:rFonts w:ascii="Times New Roman" w:hAnsi="Times New Roman" w:cs="Times New Roman"/>
          <w:sz w:val="24"/>
          <w:szCs w:val="24"/>
        </w:rPr>
        <w:t xml:space="preserve"> a procedurii administrative </w:t>
      </w:r>
      <w:r w:rsidR="008969AA">
        <w:rPr>
          <w:rFonts w:ascii="Times New Roman" w:hAnsi="Times New Roman" w:cs="Times New Roman"/>
          <w:sz w:val="24"/>
          <w:szCs w:val="24"/>
        </w:rPr>
        <w:t>de</w:t>
      </w:r>
      <w:r w:rsidRPr="00FA1A54">
        <w:rPr>
          <w:rFonts w:ascii="Times New Roman" w:hAnsi="Times New Roman" w:cs="Times New Roman"/>
          <w:sz w:val="24"/>
          <w:szCs w:val="24"/>
        </w:rPr>
        <w:t xml:space="preserve"> plânger</w:t>
      </w:r>
      <w:r w:rsidR="008969AA">
        <w:rPr>
          <w:rFonts w:ascii="Times New Roman" w:hAnsi="Times New Roman" w:cs="Times New Roman"/>
          <w:sz w:val="24"/>
          <w:szCs w:val="24"/>
        </w:rPr>
        <w:t>e</w:t>
      </w:r>
      <w:r w:rsidRPr="00FA1A54">
        <w:rPr>
          <w:rFonts w:ascii="Times New Roman" w:hAnsi="Times New Roman" w:cs="Times New Roman"/>
          <w:sz w:val="24"/>
          <w:szCs w:val="24"/>
        </w:rPr>
        <w:t xml:space="preserve"> prealabil</w:t>
      </w:r>
      <w:r w:rsidR="008969AA">
        <w:rPr>
          <w:rFonts w:ascii="Times New Roman" w:hAnsi="Times New Roman" w:cs="Times New Roman"/>
          <w:sz w:val="24"/>
          <w:szCs w:val="24"/>
        </w:rPr>
        <w:t>ă</w:t>
      </w:r>
      <w:r w:rsidRPr="00FA1A54">
        <w:rPr>
          <w:rFonts w:ascii="Times New Roman" w:hAnsi="Times New Roman" w:cs="Times New Roman"/>
          <w:sz w:val="24"/>
          <w:szCs w:val="24"/>
        </w:rPr>
        <w:t xml:space="preserve"> la conducătorul autorității publice </w:t>
      </w:r>
      <w:r w:rsidR="008969AA">
        <w:rPr>
          <w:rFonts w:ascii="Times New Roman" w:hAnsi="Times New Roman" w:cs="Times New Roman"/>
          <w:sz w:val="24"/>
          <w:szCs w:val="24"/>
        </w:rPr>
        <w:t>căreia i-</w:t>
      </w:r>
      <w:r w:rsidRPr="00FA1A54">
        <w:rPr>
          <w:rFonts w:ascii="Times New Roman" w:hAnsi="Times New Roman" w:cs="Times New Roman"/>
          <w:sz w:val="24"/>
          <w:szCs w:val="24"/>
        </w:rPr>
        <w:t>a fost făcută solicitarea, însă nu o interzice în cazul în care un stat impune o astfel de cerință. În România, cele două remedii sunt separate și nu interdependente.</w:t>
      </w:r>
      <w:r w:rsidRPr="00FA1A54">
        <w:rPr>
          <w:rFonts w:ascii="Times New Roman" w:hAnsi="Times New Roman" w:cs="Times New Roman"/>
          <w:color w:val="C00000"/>
          <w:sz w:val="24"/>
          <w:szCs w:val="24"/>
        </w:rPr>
        <w:t xml:space="preserve"> </w:t>
      </w:r>
      <w:r w:rsidRPr="00FA1A54">
        <w:rPr>
          <w:rFonts w:ascii="Times New Roman" w:hAnsi="Times New Roman" w:cs="Times New Roman"/>
          <w:sz w:val="24"/>
          <w:szCs w:val="24"/>
        </w:rPr>
        <w:t xml:space="preserve">Cu titlu de exemplu, în Decizia nr. 118/2010 a Curții de Apel Timișoara, instanța a dispus faptul că dispozițiile din legislația națională care preiau prevederile Convenției </w:t>
      </w:r>
      <w:proofErr w:type="spellStart"/>
      <w:r w:rsidRPr="00FA1A54">
        <w:rPr>
          <w:rFonts w:ascii="Times New Roman" w:hAnsi="Times New Roman" w:cs="Times New Roman"/>
          <w:sz w:val="24"/>
          <w:szCs w:val="24"/>
        </w:rPr>
        <w:t>Aarhus</w:t>
      </w:r>
      <w:proofErr w:type="spellEnd"/>
      <w:r w:rsidRPr="00FA1A54">
        <w:rPr>
          <w:rStyle w:val="FootnoteReference"/>
          <w:rFonts w:ascii="Times New Roman" w:hAnsi="Times New Roman" w:cs="Times New Roman"/>
          <w:sz w:val="24"/>
          <w:szCs w:val="24"/>
        </w:rPr>
        <w:footnoteReference w:id="18"/>
      </w:r>
      <w:r w:rsidRPr="00FA1A54">
        <w:rPr>
          <w:rFonts w:ascii="Times New Roman" w:hAnsi="Times New Roman" w:cs="Times New Roman"/>
          <w:sz w:val="24"/>
          <w:szCs w:val="24"/>
        </w:rPr>
        <w:t xml:space="preserve"> reglementează </w:t>
      </w:r>
      <w:r w:rsidRPr="00FA1A54">
        <w:rPr>
          <w:rFonts w:ascii="Times New Roman" w:hAnsi="Times New Roman" w:cs="Times New Roman"/>
          <w:i/>
          <w:sz w:val="24"/>
          <w:szCs w:val="24"/>
        </w:rPr>
        <w:t>„posibilitatea, iar nu obligația imperativă a formulării plângerii prealabile.”</w:t>
      </w:r>
      <w:r w:rsidRPr="00FA1A54">
        <w:rPr>
          <w:rFonts w:ascii="Times New Roman" w:hAnsi="Times New Roman" w:cs="Times New Roman"/>
          <w:sz w:val="24"/>
          <w:szCs w:val="24"/>
        </w:rPr>
        <w:t xml:space="preserve"> Pe cale de consecință, sesizarea instanței de contencios administrativ, spre exemplu, poate fi făcută independent de îndeplinirea procedurii prealabile. </w:t>
      </w:r>
    </w:p>
    <w:p w14:paraId="55697AE7"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Cu titlu de excepție, </w:t>
      </w:r>
      <w:r w:rsidRPr="00FA1A54">
        <w:rPr>
          <w:rFonts w:ascii="Times New Roman" w:hAnsi="Times New Roman" w:cs="Times New Roman"/>
          <w:b/>
          <w:sz w:val="24"/>
          <w:szCs w:val="24"/>
        </w:rPr>
        <w:t>Legea nr. 292/2018 privind evaluarea impactului anumitor proiecte publice sau private asupra mediului</w:t>
      </w:r>
      <w:r w:rsidRPr="00FA1A54">
        <w:rPr>
          <w:rFonts w:ascii="Times New Roman" w:hAnsi="Times New Roman" w:cs="Times New Roman"/>
          <w:sz w:val="24"/>
          <w:szCs w:val="24"/>
        </w:rPr>
        <w:t xml:space="preserve"> prevede obligația pentru persoanele care fac parte din public, astfel cum este definit de lege, de a se adresa cu titlu preliminar autorității publice emitente a deciziei etapei de încadrare sau autorității publice ierarhic superioare, după caz, solicitând acesteia să revoce, în tot sau în parte, respectiva decizie. Solicitarea trebuie înregistrată în termen de 30 de zile de la data aducerii la cunoștința publicului a respectivei decizii, iar autoritatea publică are obligația de a răspunde la plângerea prealabilă tot în termen de 30 de zile de la data înregistrării acesteia la respectiva autoritate publică. Procedura de soluționare a plângerii prealabile în fața autorității publice emitente a deciziei trebuie să se desfășoare cu celeritate, să fie echitabilă și corectă și să nu presupună costuri pentru persoana interesată.</w:t>
      </w:r>
    </w:p>
    <w:p w14:paraId="4A9CD73E" w14:textId="1B04DF0E"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analizează accesul la justiție în probleme de mediu pe două planuri, mai exact cu privire la accesul publicului la informația de mediu și cu privire la participarea publicului în procesul de luare a deciziilor privind mediul. În ceea ce privește al doilea plan, </w:t>
      </w:r>
      <w:r w:rsidR="008969AA">
        <w:rPr>
          <w:rFonts w:ascii="Times New Roman" w:hAnsi="Times New Roman" w:cs="Times New Roman"/>
          <w:sz w:val="24"/>
          <w:szCs w:val="24"/>
        </w:rPr>
        <w:t>C</w:t>
      </w:r>
      <w:r w:rsidRPr="00FA1A54">
        <w:rPr>
          <w:rFonts w:ascii="Times New Roman" w:hAnsi="Times New Roman" w:cs="Times New Roman"/>
          <w:sz w:val="24"/>
          <w:szCs w:val="24"/>
        </w:rPr>
        <w:t xml:space="preserve">onvenția </w:t>
      </w:r>
      <w:proofErr w:type="spellStart"/>
      <w:r w:rsidR="008969AA">
        <w:rPr>
          <w:rFonts w:ascii="Times New Roman" w:hAnsi="Times New Roman" w:cs="Times New Roman"/>
          <w:sz w:val="24"/>
          <w:szCs w:val="24"/>
        </w:rPr>
        <w:t>Aarhus</w:t>
      </w:r>
      <w:proofErr w:type="spellEnd"/>
      <w:r w:rsidR="008969AA">
        <w:rPr>
          <w:rFonts w:ascii="Times New Roman" w:hAnsi="Times New Roman" w:cs="Times New Roman"/>
          <w:sz w:val="24"/>
          <w:szCs w:val="24"/>
        </w:rPr>
        <w:t xml:space="preserve"> </w:t>
      </w:r>
      <w:r w:rsidRPr="00FA1A54">
        <w:rPr>
          <w:rFonts w:ascii="Times New Roman" w:hAnsi="Times New Roman" w:cs="Times New Roman"/>
          <w:sz w:val="24"/>
          <w:szCs w:val="24"/>
        </w:rPr>
        <w:lastRenderedPageBreak/>
        <w:t xml:space="preserve">reglementează faptul că membrilor publicului interesat trebuie să li se garanteze accesul la o procedură de recurs în fața unei instanțe de judecată și/sau în fața unui alt organism independent și imparțial stabilit de lege, cu scopul de a contesta legitimitatea oricărei decizii, act sau omisiuni care face obiectul dispozițiilor privind participarea publicului în procesul de luare a deciziilor de mediu. Spre deosebire de accesul la justiție garantat publicului în ceea ce privește accesul la informația de mediu, în acest caz membrul publicului trebuie să dovedească faptul că are un </w:t>
      </w:r>
      <w:r w:rsidRPr="00FA1A54">
        <w:rPr>
          <w:rFonts w:ascii="Times New Roman" w:hAnsi="Times New Roman" w:cs="Times New Roman"/>
          <w:sz w:val="24"/>
          <w:szCs w:val="24"/>
          <w:u w:val="single"/>
        </w:rPr>
        <w:t>interes suficient</w:t>
      </w:r>
      <w:r w:rsidRPr="00FA1A54">
        <w:rPr>
          <w:rFonts w:ascii="Times New Roman" w:hAnsi="Times New Roman" w:cs="Times New Roman"/>
          <w:sz w:val="24"/>
          <w:szCs w:val="24"/>
        </w:rPr>
        <w:t xml:space="preserve"> sau faptul că </w:t>
      </w:r>
      <w:r w:rsidRPr="00FA1A54">
        <w:rPr>
          <w:rFonts w:ascii="Times New Roman" w:hAnsi="Times New Roman" w:cs="Times New Roman"/>
          <w:sz w:val="24"/>
          <w:szCs w:val="24"/>
          <w:u w:val="single"/>
        </w:rPr>
        <w:t>îi este încălcat un drept</w:t>
      </w:r>
      <w:r w:rsidRPr="00FA1A54">
        <w:rPr>
          <w:rFonts w:ascii="Times New Roman" w:hAnsi="Times New Roman" w:cs="Times New Roman"/>
          <w:sz w:val="24"/>
          <w:szCs w:val="24"/>
        </w:rPr>
        <w:t xml:space="preserve">. </w:t>
      </w:r>
    </w:p>
    <w:p w14:paraId="7DFA51DE" w14:textId="402F9BB8"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Cu titlu de exemplu, </w:t>
      </w:r>
      <w:r w:rsidRPr="00FA1A54">
        <w:rPr>
          <w:rFonts w:ascii="Times New Roman" w:hAnsi="Times New Roman" w:cs="Times New Roman"/>
          <w:b/>
          <w:bCs/>
          <w:sz w:val="24"/>
          <w:szCs w:val="24"/>
        </w:rPr>
        <w:t xml:space="preserve">Legea nr. 292/2018 </w:t>
      </w:r>
      <w:r w:rsidRPr="00FA1A54">
        <w:rPr>
          <w:rFonts w:ascii="Times New Roman" w:hAnsi="Times New Roman" w:cs="Times New Roman"/>
          <w:sz w:val="24"/>
          <w:szCs w:val="24"/>
        </w:rPr>
        <w:t>reglementează accesul la justiție al oricărei persoane care face parte din publicul interesat sau care se consideră vătămată într-un drept al său ori într-un interes legitim. Acestea se pot adresa instanței de contencios administrativ competente pentru a ataca actele, deciziile sau omisiunile autoritățile publice competente care fac obiectul participării publicului la procesul de luare a deciziilor de mediu. Instanța de contencios administrativ trebuie să decidă atât cu privire la aspectele substanțiale, cât și cu privire la aspectele procedurale în ceea ce privește participarea publicului la procesul de luare a deciziilor de mediu.</w:t>
      </w:r>
    </w:p>
    <w:p w14:paraId="0723A484" w14:textId="7D75B802"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În ceea ce privește participarea publicului în timpul pregătirii planurilor, programelor și politicilor legate de mediu, statele au obligația de a lua toate măsurile practice adecvate și/sau vor promova prevederi în vederea participării publicului în procesul de pregătire a planurilor, programelor și politicilor legate de mediu. Participarea publicului trebuie să se realizeze într-un mod transparent și onest, ulterior furnizării informației necesare. Publicul potențial participant va trebui identificat de către autoritatea publică, luând în considerare obiectivele Convenției </w:t>
      </w:r>
      <w:proofErr w:type="spellStart"/>
      <w:r w:rsidRPr="00FA1A54">
        <w:rPr>
          <w:rFonts w:ascii="Times New Roman" w:hAnsi="Times New Roman" w:cs="Times New Roman"/>
          <w:sz w:val="24"/>
          <w:szCs w:val="24"/>
        </w:rPr>
        <w:t>Aarhus</w:t>
      </w:r>
      <w:proofErr w:type="spellEnd"/>
      <w:r w:rsidRPr="00FA1A54">
        <w:rPr>
          <w:rFonts w:ascii="Times New Roman" w:hAnsi="Times New Roman" w:cs="Times New Roman"/>
          <w:sz w:val="24"/>
          <w:szCs w:val="24"/>
        </w:rPr>
        <w:t xml:space="preserve"> și ale legislației în vigoare care preiau dispozițiile acesteia. Aceasta va trebui să depună toate diligențele pentru asigurarea oportunităților necesare pentru participarea publicului în timpul pregătirii politicilor legate de mediu.</w:t>
      </w:r>
    </w:p>
    <w:p w14:paraId="7D6B20F5" w14:textId="271BE1ED"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Organizațiile nonguvernamentale care se încadrează în definiția specifică din </w:t>
      </w:r>
      <w:r w:rsidR="008C2337">
        <w:rPr>
          <w:rFonts w:ascii="Times New Roman" w:hAnsi="Times New Roman" w:cs="Times New Roman"/>
          <w:sz w:val="24"/>
          <w:szCs w:val="24"/>
        </w:rPr>
        <w:t>C</w:t>
      </w:r>
      <w:r w:rsidRPr="00FA1A54">
        <w:rPr>
          <w:rFonts w:ascii="Times New Roman" w:hAnsi="Times New Roman" w:cs="Times New Roman"/>
          <w:sz w:val="24"/>
          <w:szCs w:val="24"/>
        </w:rPr>
        <w:t>onvenți</w:t>
      </w:r>
      <w:r w:rsidR="008C2337">
        <w:rPr>
          <w:rFonts w:ascii="Times New Roman" w:hAnsi="Times New Roman" w:cs="Times New Roman"/>
          <w:sz w:val="24"/>
          <w:szCs w:val="24"/>
        </w:rPr>
        <w:t xml:space="preserve">a </w:t>
      </w:r>
      <w:proofErr w:type="spellStart"/>
      <w:r w:rsidR="008C2337">
        <w:rPr>
          <w:rFonts w:ascii="Times New Roman" w:hAnsi="Times New Roman" w:cs="Times New Roman"/>
          <w:sz w:val="24"/>
          <w:szCs w:val="24"/>
        </w:rPr>
        <w:t>Aarhus</w:t>
      </w:r>
      <w:proofErr w:type="spellEnd"/>
      <w:r w:rsidR="008C2337">
        <w:rPr>
          <w:rFonts w:ascii="Times New Roman" w:hAnsi="Times New Roman" w:cs="Times New Roman"/>
          <w:sz w:val="24"/>
          <w:szCs w:val="24"/>
        </w:rPr>
        <w:t xml:space="preserve"> </w:t>
      </w:r>
      <w:r w:rsidRPr="00FA1A54">
        <w:rPr>
          <w:rFonts w:ascii="Times New Roman" w:hAnsi="Times New Roman" w:cs="Times New Roman"/>
          <w:sz w:val="24"/>
          <w:szCs w:val="24"/>
        </w:rPr>
        <w:t xml:space="preserve">referitoare la public sunt prezumate a avea un interes suficient sau a li se încălca un drept al acestora, îndeplinind astfel condițiile referitoare la capacitate. </w:t>
      </w:r>
    </w:p>
    <w:p w14:paraId="11DC6260" w14:textId="77777777" w:rsidR="00FA1A54" w:rsidRPr="00FA1A54" w:rsidRDefault="00FA1A54" w:rsidP="00050E76">
      <w:pPr>
        <w:spacing w:after="120"/>
        <w:ind w:firstLine="709"/>
        <w:jc w:val="both"/>
        <w:rPr>
          <w:rFonts w:ascii="Times New Roman" w:hAnsi="Times New Roman" w:cs="Times New Roman"/>
          <w:sz w:val="24"/>
          <w:szCs w:val="24"/>
        </w:rPr>
      </w:pPr>
    </w:p>
    <w:tbl>
      <w:tblPr>
        <w:tblW w:w="9838" w:type="dxa"/>
        <w:tblCellMar>
          <w:left w:w="10" w:type="dxa"/>
          <w:right w:w="10" w:type="dxa"/>
        </w:tblCellMar>
        <w:tblLook w:val="04A0" w:firstRow="1" w:lastRow="0" w:firstColumn="1" w:lastColumn="0" w:noHBand="0" w:noVBand="1"/>
      </w:tblPr>
      <w:tblGrid>
        <w:gridCol w:w="9838"/>
      </w:tblGrid>
      <w:tr w:rsidR="00FA1A54" w:rsidRPr="00FA1A54" w14:paraId="178C554C" w14:textId="77777777" w:rsidTr="00FA1A54">
        <w:tc>
          <w:tcPr>
            <w:tcW w:w="9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6AAA8" w14:textId="4FD94F02" w:rsidR="00FA1A54" w:rsidRPr="00FA1A54" w:rsidRDefault="00FA1A54" w:rsidP="00050E76">
            <w:pPr>
              <w:spacing w:after="120"/>
              <w:jc w:val="both"/>
              <w:rPr>
                <w:rFonts w:ascii="Times New Roman" w:hAnsi="Times New Roman" w:cs="Times New Roman"/>
                <w:b/>
                <w:sz w:val="24"/>
                <w:szCs w:val="24"/>
                <w:u w:val="single"/>
              </w:rPr>
            </w:pPr>
            <w:bookmarkStart w:id="13" w:name="_Hlk138247907"/>
            <w:r w:rsidRPr="00FA1A54">
              <w:rPr>
                <w:rFonts w:ascii="Times New Roman" w:hAnsi="Times New Roman" w:cs="Times New Roman"/>
                <w:b/>
                <w:sz w:val="24"/>
                <w:szCs w:val="24"/>
                <w:u w:val="single"/>
              </w:rPr>
              <w:t xml:space="preserve">Hotărârea CJUE în Cauza C-115/09 Bund </w:t>
            </w:r>
            <w:proofErr w:type="spellStart"/>
            <w:r w:rsidRPr="00FA1A54">
              <w:rPr>
                <w:rFonts w:ascii="Times New Roman" w:hAnsi="Times New Roman" w:cs="Times New Roman"/>
                <w:b/>
                <w:sz w:val="24"/>
                <w:szCs w:val="24"/>
                <w:u w:val="single"/>
              </w:rPr>
              <w:t>für</w:t>
            </w:r>
            <w:proofErr w:type="spellEnd"/>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Umwelt</w:t>
            </w:r>
            <w:proofErr w:type="spellEnd"/>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und</w:t>
            </w:r>
            <w:proofErr w:type="spellEnd"/>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Naturschutz</w:t>
            </w:r>
            <w:proofErr w:type="spellEnd"/>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Deutschland</w:t>
            </w:r>
            <w:proofErr w:type="spellEnd"/>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Landesverband</w:t>
            </w:r>
            <w:proofErr w:type="spellEnd"/>
            <w:r w:rsidRPr="00FA1A54">
              <w:rPr>
                <w:rFonts w:ascii="Times New Roman" w:hAnsi="Times New Roman" w:cs="Times New Roman"/>
                <w:b/>
                <w:sz w:val="24"/>
                <w:szCs w:val="24"/>
                <w:u w:val="single"/>
              </w:rPr>
              <w:t xml:space="preserve"> Nordrhein</w:t>
            </w:r>
            <w:r w:rsidRPr="00FA1A54">
              <w:rPr>
                <w:rFonts w:ascii="Times New Roman" w:hAnsi="Times New Roman" w:cs="Times New Roman"/>
                <w:b/>
                <w:sz w:val="24"/>
                <w:szCs w:val="24"/>
                <w:u w:val="single"/>
              </w:rPr>
              <w:noBreakHyphen/>
            </w:r>
            <w:proofErr w:type="spellStart"/>
            <w:r w:rsidRPr="00FA1A54">
              <w:rPr>
                <w:rFonts w:ascii="Times New Roman" w:hAnsi="Times New Roman" w:cs="Times New Roman"/>
                <w:b/>
                <w:sz w:val="24"/>
                <w:szCs w:val="24"/>
                <w:u w:val="single"/>
              </w:rPr>
              <w:t>Westfalen</w:t>
            </w:r>
            <w:proofErr w:type="spellEnd"/>
            <w:r w:rsidRPr="00FA1A54">
              <w:rPr>
                <w:rFonts w:ascii="Times New Roman" w:hAnsi="Times New Roman" w:cs="Times New Roman"/>
                <w:b/>
                <w:sz w:val="24"/>
                <w:szCs w:val="24"/>
                <w:u w:val="single"/>
              </w:rPr>
              <w:t xml:space="preserve"> eV v</w:t>
            </w:r>
            <w:r w:rsidR="008C2337">
              <w:rPr>
                <w:rFonts w:ascii="Times New Roman" w:hAnsi="Times New Roman" w:cs="Times New Roman"/>
                <w:b/>
                <w:sz w:val="24"/>
                <w:szCs w:val="24"/>
                <w:u w:val="single"/>
              </w:rPr>
              <w:t>.</w:t>
            </w:r>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Bezirksregierung</w:t>
            </w:r>
            <w:proofErr w:type="spellEnd"/>
            <w:r w:rsidRPr="00FA1A54">
              <w:rPr>
                <w:rFonts w:ascii="Times New Roman" w:hAnsi="Times New Roman" w:cs="Times New Roman"/>
                <w:b/>
                <w:sz w:val="24"/>
                <w:szCs w:val="24"/>
                <w:u w:val="single"/>
              </w:rPr>
              <w:t xml:space="preserve"> </w:t>
            </w:r>
            <w:proofErr w:type="spellStart"/>
            <w:r w:rsidRPr="00FA1A54">
              <w:rPr>
                <w:rFonts w:ascii="Times New Roman" w:hAnsi="Times New Roman" w:cs="Times New Roman"/>
                <w:b/>
                <w:sz w:val="24"/>
                <w:szCs w:val="24"/>
                <w:u w:val="single"/>
              </w:rPr>
              <w:t>Arnsberg</w:t>
            </w:r>
            <w:proofErr w:type="spellEnd"/>
            <w:r w:rsidRPr="00FA1A54">
              <w:rPr>
                <w:rFonts w:ascii="Times New Roman" w:hAnsi="Times New Roman" w:cs="Times New Roman"/>
                <w:b/>
                <w:sz w:val="24"/>
                <w:szCs w:val="24"/>
                <w:u w:val="single"/>
              </w:rPr>
              <w:t xml:space="preserve"> </w:t>
            </w:r>
          </w:p>
          <w:p w14:paraId="50BDC832" w14:textId="77777777" w:rsidR="00FA1A54" w:rsidRPr="00FA1A54" w:rsidRDefault="00FA1A54" w:rsidP="00050E76">
            <w:pPr>
              <w:spacing w:after="120"/>
              <w:jc w:val="both"/>
              <w:rPr>
                <w:rFonts w:ascii="Times New Roman" w:hAnsi="Times New Roman" w:cs="Times New Roman"/>
                <w:b/>
                <w:sz w:val="24"/>
                <w:szCs w:val="24"/>
                <w:u w:val="single"/>
              </w:rPr>
            </w:pPr>
          </w:p>
          <w:p w14:paraId="1BB605DA" w14:textId="77777777" w:rsidR="00FA1A54" w:rsidRPr="00FA1A54" w:rsidRDefault="00FA1A54" w:rsidP="00050E76">
            <w:pPr>
              <w:spacing w:after="120"/>
              <w:jc w:val="both"/>
              <w:rPr>
                <w:rFonts w:ascii="Times New Roman" w:hAnsi="Times New Roman" w:cs="Times New Roman"/>
                <w:i/>
                <w:iCs/>
                <w:sz w:val="24"/>
                <w:szCs w:val="24"/>
              </w:rPr>
            </w:pPr>
            <w:r w:rsidRPr="00FA1A54">
              <w:rPr>
                <w:rFonts w:ascii="Times New Roman" w:hAnsi="Times New Roman" w:cs="Times New Roman"/>
                <w:b/>
                <w:sz w:val="24"/>
                <w:szCs w:val="24"/>
              </w:rPr>
              <w:t>Para. 38</w:t>
            </w:r>
            <w:r w:rsidRPr="00FA1A54">
              <w:rPr>
                <w:rFonts w:ascii="Times New Roman" w:hAnsi="Times New Roman" w:cs="Times New Roman"/>
                <w:i/>
                <w:sz w:val="24"/>
                <w:szCs w:val="24"/>
              </w:rPr>
              <w:t xml:space="preserve">. </w:t>
            </w:r>
            <w:r w:rsidRPr="00FA1A54">
              <w:rPr>
                <w:rFonts w:ascii="Times New Roman" w:hAnsi="Times New Roman" w:cs="Times New Roman"/>
                <w:i/>
                <w:iCs/>
                <w:sz w:val="24"/>
                <w:szCs w:val="24"/>
              </w:rPr>
              <w:t>În ceea ce privește condițiile de admisibilitate a căilor de atac, se rețin două ipoteze: admisibilitatea unei căi de atac poate fi subordonată unui „interes suficient” sau invocării de către reclamant a „încălcării unui drept”, în funcție de împrejurarea dacă legislația națională face sau nu face apel la una sau la alta dintre aceste condiții.</w:t>
            </w:r>
          </w:p>
          <w:p w14:paraId="310B2DF3" w14:textId="77777777" w:rsidR="00FA1A54" w:rsidRPr="00FA1A54" w:rsidRDefault="00FA1A54" w:rsidP="00050E76">
            <w:pPr>
              <w:spacing w:after="120"/>
              <w:jc w:val="both"/>
              <w:rPr>
                <w:rFonts w:ascii="Times New Roman" w:hAnsi="Times New Roman" w:cs="Times New Roman"/>
                <w:i/>
                <w:iCs/>
                <w:sz w:val="24"/>
                <w:szCs w:val="24"/>
              </w:rPr>
            </w:pPr>
            <w:r w:rsidRPr="00FA1A54">
              <w:rPr>
                <w:rFonts w:ascii="Times New Roman" w:hAnsi="Times New Roman" w:cs="Times New Roman"/>
                <w:b/>
                <w:sz w:val="24"/>
                <w:szCs w:val="24"/>
              </w:rPr>
              <w:t>Para. 39</w:t>
            </w:r>
            <w:r w:rsidRPr="00FA1A54">
              <w:rPr>
                <w:rFonts w:ascii="Times New Roman" w:hAnsi="Times New Roman" w:cs="Times New Roman"/>
                <w:sz w:val="24"/>
                <w:szCs w:val="24"/>
              </w:rPr>
              <w:t xml:space="preserve">. </w:t>
            </w:r>
            <w:r w:rsidRPr="00FA1A54">
              <w:rPr>
                <w:rFonts w:ascii="Times New Roman" w:hAnsi="Times New Roman" w:cs="Times New Roman"/>
                <w:i/>
                <w:iCs/>
                <w:sz w:val="24"/>
                <w:szCs w:val="24"/>
              </w:rPr>
              <w:t>În ceea ce privește căile de atac introduse de asociațiile de protecție a mediului […] se poate considera că acestea au fie un interes suficient, fie drepturi care pot fi încălcate, în funcție de împrejurarea dacă legislația națională face sau nu face apel la una sau la alta dintre aceste condiții de admisibilitate.</w:t>
            </w:r>
          </w:p>
          <w:p w14:paraId="14EE8E22" w14:textId="77777777" w:rsidR="00FA1A54" w:rsidRPr="00FA1A54" w:rsidRDefault="00FA1A54" w:rsidP="00050E76">
            <w:pPr>
              <w:spacing w:after="120"/>
              <w:jc w:val="both"/>
              <w:rPr>
                <w:rFonts w:ascii="Times New Roman" w:hAnsi="Times New Roman" w:cs="Times New Roman"/>
                <w:i/>
                <w:iCs/>
                <w:sz w:val="24"/>
                <w:szCs w:val="24"/>
              </w:rPr>
            </w:pPr>
            <w:r w:rsidRPr="00FA1A54">
              <w:rPr>
                <w:rFonts w:ascii="Times New Roman" w:hAnsi="Times New Roman" w:cs="Times New Roman"/>
                <w:b/>
                <w:sz w:val="24"/>
                <w:szCs w:val="24"/>
              </w:rPr>
              <w:t>Para. 46</w:t>
            </w:r>
            <w:r w:rsidRPr="00FA1A54">
              <w:rPr>
                <w:rFonts w:ascii="Times New Roman" w:hAnsi="Times New Roman" w:cs="Times New Roman"/>
                <w:b/>
                <w:i/>
                <w:sz w:val="24"/>
                <w:szCs w:val="24"/>
              </w:rPr>
              <w:t>.</w:t>
            </w:r>
            <w:r w:rsidRPr="00FA1A54">
              <w:rPr>
                <w:rFonts w:ascii="Times New Roman" w:hAnsi="Times New Roman" w:cs="Times New Roman"/>
                <w:sz w:val="24"/>
                <w:szCs w:val="24"/>
              </w:rPr>
              <w:t xml:space="preserve"> </w:t>
            </w:r>
            <w:r w:rsidRPr="00FA1A54">
              <w:rPr>
                <w:rFonts w:ascii="Times New Roman" w:hAnsi="Times New Roman" w:cs="Times New Roman"/>
                <w:i/>
                <w:iCs/>
                <w:sz w:val="24"/>
                <w:szCs w:val="24"/>
              </w:rPr>
              <w:t xml:space="preserve">Deși asociațiile respective trebuie să poată invoca aceleași drepturi ca și particularii, ar fi contrar obiectivului de a asigura un acces amplu la justiție publicului interesat, pe de o parte, precum și principiului efectivității, pe de altă parte ca, la rândul lor asociațiile menționate să poată invoca încălcarea unor norme care decurg din dreptul Uniunii în materie de mediu numai pentru motivul că acestea protejează interese colective. Acest lucru le-ar lipsi în foarte mare măsură de posibilitatea de a realiza controlul respectării normelor care decurg din acest drept, care, cel mai </w:t>
            </w:r>
            <w:r w:rsidRPr="00FA1A54">
              <w:rPr>
                <w:rFonts w:ascii="Times New Roman" w:hAnsi="Times New Roman" w:cs="Times New Roman"/>
                <w:i/>
                <w:iCs/>
                <w:sz w:val="24"/>
                <w:szCs w:val="24"/>
              </w:rPr>
              <w:lastRenderedPageBreak/>
              <w:t xml:space="preserve">des, sunt orientate către interesul general, iar nu numai către protecția intereselor particularilor priviți individual. </w:t>
            </w:r>
          </w:p>
          <w:p w14:paraId="1ECF7370"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sz w:val="24"/>
                <w:szCs w:val="24"/>
              </w:rPr>
              <w:t>Para. 47.</w:t>
            </w:r>
            <w:r w:rsidRPr="00FA1A54">
              <w:rPr>
                <w:rFonts w:ascii="Times New Roman" w:hAnsi="Times New Roman" w:cs="Times New Roman"/>
                <w:sz w:val="24"/>
                <w:szCs w:val="24"/>
              </w:rPr>
              <w:t xml:space="preserve"> </w:t>
            </w:r>
            <w:r w:rsidRPr="00FA1A54">
              <w:rPr>
                <w:rFonts w:ascii="Times New Roman" w:hAnsi="Times New Roman" w:cs="Times New Roman"/>
                <w:i/>
                <w:iCs/>
                <w:sz w:val="24"/>
                <w:szCs w:val="24"/>
              </w:rPr>
              <w:t>Rezultă […] că noțiunea „încălcarea unui drept” nu poate depinde de condiții pe care le-ar putea îndeplini numai alte persoane fizice sau juridice, precum, de exemplu, condiția de a se afla în vecinătatea mai apropiată sau mai îndepărtată a unei instalații sau cea de a suporta într-un mod sau în altul efectele funcționării acesteia.</w:t>
            </w:r>
          </w:p>
        </w:tc>
      </w:tr>
      <w:bookmarkEnd w:id="13"/>
    </w:tbl>
    <w:p w14:paraId="7DB114A1" w14:textId="77777777" w:rsidR="00FA1A54" w:rsidRPr="00FA1A54" w:rsidRDefault="00FA1A54" w:rsidP="00050E76">
      <w:pPr>
        <w:spacing w:after="120"/>
        <w:jc w:val="both"/>
        <w:rPr>
          <w:rFonts w:ascii="Times New Roman" w:hAnsi="Times New Roman" w:cs="Times New Roman"/>
          <w:sz w:val="24"/>
          <w:szCs w:val="24"/>
        </w:rPr>
      </w:pPr>
    </w:p>
    <w:p w14:paraId="0D716465" w14:textId="12483779"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Sistemul procedurii administrative nu este de natură să înlocuiască posibilitatea solicitantului de a se adresa unei instanțe de judecată, dar în practică a fost demonstrat că această procedură prealabilă a fost de natură să rezolve cu celeritate plângerea, evitând astfel procedurile judiciare. Prin intermediul procedurii administrative prealabile, deciziile privind accesul la informație pot fi analizate chiar de către autoritatea publică în discuție sau printr-o procedură administrativă, </w:t>
      </w:r>
      <w:r w:rsidR="00EB28DB">
        <w:rPr>
          <w:rFonts w:ascii="Times New Roman" w:hAnsi="Times New Roman" w:cs="Times New Roman"/>
          <w:sz w:val="24"/>
          <w:szCs w:val="24"/>
        </w:rPr>
        <w:t xml:space="preserve">acestea fiind </w:t>
      </w:r>
      <w:r w:rsidRPr="00FA1A54">
        <w:rPr>
          <w:rFonts w:ascii="Times New Roman" w:hAnsi="Times New Roman" w:cs="Times New Roman"/>
          <w:sz w:val="24"/>
          <w:szCs w:val="24"/>
        </w:rPr>
        <w:t xml:space="preserve">mijloace mult mai accesibile și mai rapide. </w:t>
      </w:r>
    </w:p>
    <w:p w14:paraId="52252C90" w14:textId="03C4E9FD"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Convenția </w:t>
      </w:r>
      <w:proofErr w:type="spellStart"/>
      <w:r w:rsidR="003C1961">
        <w:rPr>
          <w:rFonts w:ascii="Times New Roman" w:hAnsi="Times New Roman" w:cs="Times New Roman"/>
          <w:sz w:val="24"/>
          <w:szCs w:val="24"/>
        </w:rPr>
        <w:t>Aarhus</w:t>
      </w:r>
      <w:proofErr w:type="spellEnd"/>
      <w:r w:rsidR="003C1961">
        <w:rPr>
          <w:rFonts w:ascii="Times New Roman" w:hAnsi="Times New Roman" w:cs="Times New Roman"/>
          <w:sz w:val="24"/>
          <w:szCs w:val="24"/>
        </w:rPr>
        <w:t xml:space="preserve"> </w:t>
      </w:r>
      <w:r w:rsidRPr="00FA1A54">
        <w:rPr>
          <w:rFonts w:ascii="Times New Roman" w:hAnsi="Times New Roman" w:cs="Times New Roman"/>
          <w:sz w:val="24"/>
          <w:szCs w:val="24"/>
        </w:rPr>
        <w:t>pune accent pe necesitatea ca aceste mecanisme (administrative sau judiciare) să nu presupună costuri împovărătoare, respectiv să fie gratuite, acolo unde este posibil sau să nu fie prea scumpe. Un litigiu în fața unei instanțe de judecată poate fi mai îndelungat și mai costisitor, în condițiile în care accesul la informație este, în general, necesar cât mai repede.</w:t>
      </w:r>
    </w:p>
    <w:p w14:paraId="772B8127" w14:textId="77777777"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 xml:space="preserve">În situația în care solicitantul nu a primit un răspuns la plângerea depusă în termenul legal stabilit, acesta poate depune o cerere în fața instanței de contencios administrativ competentă pentru examinarea actelor sau omisiunilor autorității publice respective. Mai mult, se poate adresa instanței de contencios administrativ competente și terța persoană vătămată într-un drept al său ori într-un interes legitim ca urmare a furnizării de informații privind mediul. </w:t>
      </w:r>
    </w:p>
    <w:p w14:paraId="5B06A423" w14:textId="589AC285" w:rsidR="00FA1A54" w:rsidRPr="00FA1A54" w:rsidRDefault="00FA1A54" w:rsidP="00050E76">
      <w:pPr>
        <w:spacing w:after="120"/>
        <w:ind w:firstLine="709"/>
        <w:jc w:val="both"/>
        <w:rPr>
          <w:rFonts w:ascii="Times New Roman" w:hAnsi="Times New Roman" w:cs="Times New Roman"/>
          <w:sz w:val="24"/>
          <w:szCs w:val="24"/>
        </w:rPr>
      </w:pPr>
      <w:r w:rsidRPr="00FA1A54">
        <w:rPr>
          <w:rFonts w:ascii="Times New Roman" w:hAnsi="Times New Roman" w:cs="Times New Roman"/>
          <w:sz w:val="24"/>
          <w:szCs w:val="24"/>
        </w:rPr>
        <w:t>Plângerea prealabilă adresată conducătorului autorității publice în cauză se soluționează în România în conformitate cu prevederile Legii contenciosului administrativ nr. 554/2004</w:t>
      </w:r>
      <w:r w:rsidR="003C1961">
        <w:rPr>
          <w:rFonts w:ascii="Times New Roman" w:hAnsi="Times New Roman" w:cs="Times New Roman"/>
          <w:sz w:val="24"/>
          <w:szCs w:val="24"/>
        </w:rPr>
        <w:t>, cu modificările și completările ulterioare,</w:t>
      </w:r>
      <w:r w:rsidRPr="00FA1A54">
        <w:rPr>
          <w:rFonts w:ascii="Times New Roman" w:hAnsi="Times New Roman" w:cs="Times New Roman"/>
          <w:sz w:val="24"/>
          <w:szCs w:val="24"/>
        </w:rPr>
        <w:t xml:space="preserve"> și este scutită de taxe.</w:t>
      </w:r>
    </w:p>
    <w:p w14:paraId="28D3AD01" w14:textId="77777777" w:rsidR="00FA1A54" w:rsidRPr="00FA1A54" w:rsidRDefault="00FA1A54" w:rsidP="00050E76">
      <w:pPr>
        <w:spacing w:after="120"/>
        <w:ind w:firstLine="709"/>
        <w:jc w:val="both"/>
        <w:rPr>
          <w:rFonts w:ascii="Times New Roman" w:hAnsi="Times New Roman" w:cs="Times New Roman"/>
          <w:sz w:val="24"/>
          <w:szCs w:val="24"/>
        </w:rPr>
      </w:pPr>
    </w:p>
    <w:tbl>
      <w:tblPr>
        <w:tblW w:w="9752" w:type="dxa"/>
        <w:tblInd w:w="-5" w:type="dxa"/>
        <w:tblCellMar>
          <w:left w:w="10" w:type="dxa"/>
          <w:right w:w="10" w:type="dxa"/>
        </w:tblCellMar>
        <w:tblLook w:val="04A0" w:firstRow="1" w:lastRow="0" w:firstColumn="1" w:lastColumn="0" w:noHBand="0" w:noVBand="1"/>
      </w:tblPr>
      <w:tblGrid>
        <w:gridCol w:w="9752"/>
      </w:tblGrid>
      <w:tr w:rsidR="00FA1A54" w:rsidRPr="00FA1A54" w14:paraId="70165CD7" w14:textId="77777777" w:rsidTr="00FA1A54">
        <w:trPr>
          <w:trHeight w:val="1437"/>
        </w:trPr>
        <w:tc>
          <w:tcPr>
            <w:tcW w:w="9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0D47B" w14:textId="15E073D8" w:rsidR="00FA1A54" w:rsidRPr="00FA1A54" w:rsidRDefault="00FA1A54" w:rsidP="00050E76">
            <w:pPr>
              <w:spacing w:after="120"/>
              <w:ind w:left="-21"/>
              <w:jc w:val="both"/>
              <w:rPr>
                <w:rFonts w:ascii="Times New Roman" w:hAnsi="Times New Roman" w:cs="Times New Roman"/>
                <w:sz w:val="24"/>
                <w:szCs w:val="24"/>
              </w:rPr>
            </w:pPr>
            <w:r w:rsidRPr="00FA1A54">
              <w:rPr>
                <w:rFonts w:ascii="Times New Roman" w:hAnsi="Times New Roman" w:cs="Times New Roman"/>
                <w:b/>
                <w:sz w:val="24"/>
                <w:szCs w:val="24"/>
                <w:u w:val="single"/>
              </w:rPr>
              <w:t>Legea nr. 554/2004</w:t>
            </w:r>
            <w:r w:rsidR="003C1961" w:rsidRPr="001E3112">
              <w:rPr>
                <w:rFonts w:ascii="Times New Roman" w:hAnsi="Times New Roman" w:cs="Times New Roman"/>
                <w:bCs/>
                <w:sz w:val="24"/>
                <w:szCs w:val="24"/>
                <w:u w:val="single"/>
              </w:rPr>
              <w:t>,</w:t>
            </w:r>
            <w:r w:rsidRPr="001E3112">
              <w:rPr>
                <w:rFonts w:ascii="Times New Roman" w:hAnsi="Times New Roman" w:cs="Times New Roman"/>
                <w:bCs/>
                <w:sz w:val="24"/>
                <w:szCs w:val="24"/>
                <w:u w:val="single"/>
              </w:rPr>
              <w:t xml:space="preserve"> </w:t>
            </w:r>
            <w:r w:rsidR="003C1961" w:rsidRPr="001E3112">
              <w:rPr>
                <w:rFonts w:ascii="Times New Roman" w:hAnsi="Times New Roman" w:cs="Times New Roman"/>
                <w:bCs/>
                <w:sz w:val="24"/>
                <w:szCs w:val="24"/>
                <w:u w:val="single"/>
              </w:rPr>
              <w:t>cu modificările și completările ulterioare</w:t>
            </w:r>
          </w:p>
          <w:p w14:paraId="440459B6"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i/>
                <w:iCs/>
                <w:sz w:val="24"/>
                <w:szCs w:val="24"/>
              </w:rPr>
              <w:t>Art. 7. (1)</w:t>
            </w:r>
            <w:r w:rsidRPr="00FA1A54">
              <w:rPr>
                <w:rFonts w:ascii="Times New Roman" w:hAnsi="Times New Roman" w:cs="Times New Roman"/>
                <w:i/>
                <w:iCs/>
                <w:sz w:val="24"/>
                <w:szCs w:val="24"/>
              </w:rPr>
              <w:t xml:space="preserve"> Înainte de a se adresa instanței de contencios administrativ competente, persoana care se consideră vătămată într-un drept al său ori într-un interes legitim printr-un act administrativ individual trebuie să solicite autorității publice emitente sau autorității ierarhic superioare, dacă aceasta există, în termen de 30 de zile de la data comunicării actului, revocarea, în tot sau în parte, a acestuia.</w:t>
            </w:r>
          </w:p>
          <w:p w14:paraId="75F26B96"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b/>
                <w:i/>
                <w:iCs/>
                <w:sz w:val="24"/>
                <w:szCs w:val="24"/>
              </w:rPr>
              <w:t>Art. 8. (1)</w:t>
            </w:r>
            <w:r w:rsidRPr="00FA1A54">
              <w:rPr>
                <w:rFonts w:ascii="Times New Roman" w:hAnsi="Times New Roman" w:cs="Times New Roman"/>
                <w:i/>
                <w:iCs/>
                <w:sz w:val="24"/>
                <w:szCs w:val="24"/>
              </w:rPr>
              <w:t xml:space="preserve"> Persoana vătămată într-un drept recunoscut de lege sau într-un interes legitim printr-un act administrativ unilateral, nemulțumită de răspunsul primit la plângerea prealabilă sau care nu a primit niciun răspuns în termen de 30 de zile de la înregistrarea cererii, poate sesiza instanța de contencios administrativ competentă, pentru a solicita anularea, în tot sau în parte a actului, repararea pagubei cauzate și, eventual, reparații pentru daune morale. De asemenea, se poate adresa instanței de contencios administrativ și cel care se consideră vătămat într-un drept sau interes legitim al său prin nesoluționarea în termen sau prin refuzul nejustificat de soluționare a unei cereri, precum și prin refuzul de efectuare a unei anumite operațiuni administrative necesare pentru exercitarea sau protejarea dreptului sau interesului legitim.</w:t>
            </w:r>
          </w:p>
        </w:tc>
      </w:tr>
    </w:tbl>
    <w:p w14:paraId="24F48DFB" w14:textId="77777777" w:rsidR="00FA1A54" w:rsidRPr="00FA1A54" w:rsidRDefault="00FA1A54" w:rsidP="00050E76">
      <w:pPr>
        <w:spacing w:after="120"/>
        <w:jc w:val="both"/>
        <w:rPr>
          <w:rFonts w:ascii="Times New Roman" w:hAnsi="Times New Roman" w:cs="Times New Roman"/>
          <w:sz w:val="24"/>
          <w:szCs w:val="24"/>
        </w:rPr>
      </w:pPr>
    </w:p>
    <w:p w14:paraId="54F7A2FC"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lastRenderedPageBreak/>
        <w:tab/>
        <w:t>Decizia finală luată în concordanță cu prevederile privind accesul la justiție în probleme referitoare la accesul publicului la informația de mediu reprezintă titlu executoriu și este obligatorie pentru autoritatea publică care deține informația. Motivele trebuie să fie declarate în scris, cel puțin în cazul în care informația este refuzată.</w:t>
      </w:r>
    </w:p>
    <w:p w14:paraId="3B347E5B" w14:textId="77777777" w:rsidR="00FA1A54" w:rsidRPr="00FA1A54" w:rsidRDefault="00FA1A54" w:rsidP="00050E76">
      <w:pPr>
        <w:spacing w:after="120"/>
        <w:jc w:val="both"/>
        <w:rPr>
          <w:rFonts w:ascii="Times New Roman" w:hAnsi="Times New Roman" w:cs="Times New Roman"/>
          <w:sz w:val="24"/>
          <w:szCs w:val="24"/>
        </w:rPr>
      </w:pPr>
      <w:r w:rsidRPr="00FA1A54">
        <w:rPr>
          <w:rFonts w:ascii="Times New Roman" w:hAnsi="Times New Roman" w:cs="Times New Roman"/>
          <w:sz w:val="24"/>
          <w:szCs w:val="24"/>
        </w:rPr>
        <w:tab/>
      </w:r>
    </w:p>
    <w:p w14:paraId="0239846F" w14:textId="7F890BED" w:rsidR="004A6111" w:rsidRPr="00FA1A54" w:rsidRDefault="00FA1A54" w:rsidP="00050E76">
      <w:pPr>
        <w:spacing w:after="120"/>
        <w:ind w:firstLine="720"/>
        <w:jc w:val="both"/>
        <w:rPr>
          <w:rFonts w:ascii="Times New Roman" w:hAnsi="Times New Roman" w:cs="Times New Roman"/>
          <w:sz w:val="24"/>
          <w:szCs w:val="24"/>
        </w:rPr>
      </w:pPr>
      <w:r w:rsidRPr="00FA1A54">
        <w:rPr>
          <w:rFonts w:ascii="Times New Roman" w:hAnsi="Times New Roman" w:cs="Times New Roman"/>
          <w:b/>
          <w:sz w:val="24"/>
          <w:szCs w:val="24"/>
        </w:rPr>
        <w:t>Prezentul ghid este destinat îndrumării și instruirii tuturor funcționarilor publici care sunt implicați în procedura de furnizare a răspunsurilor la solicitări de informație de mediu.</w:t>
      </w:r>
    </w:p>
    <w:sectPr w:rsidR="004A6111" w:rsidRPr="00FA1A54" w:rsidSect="00E4703B">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9F3AB" w14:textId="77777777" w:rsidR="00FF0D56" w:rsidRDefault="00FF0D56" w:rsidP="00143ACD">
      <w:pPr>
        <w:spacing w:after="0" w:line="240" w:lineRule="auto"/>
      </w:pPr>
      <w:r>
        <w:separator/>
      </w:r>
    </w:p>
  </w:endnote>
  <w:endnote w:type="continuationSeparator" w:id="0">
    <w:p w14:paraId="739AC820" w14:textId="77777777" w:rsidR="00FF0D56" w:rsidRDefault="00FF0D5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631E9" w14:textId="77777777" w:rsidR="00E547CC" w:rsidRDefault="00E5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77777777" w:rsidR="00D62259" w:rsidRPr="00E8511A" w:rsidRDefault="004C0CE7">
            <w:pPr>
              <w:pStyle w:val="Footer"/>
              <w:jc w:val="right"/>
              <w:rPr>
                <w:b/>
                <w:bCs/>
                <w:color w:val="FFFFFF" w:themeColor="background1"/>
                <w:sz w:val="24"/>
                <w:szCs w:val="24"/>
              </w:rPr>
            </w:pPr>
            <w:r w:rsidRPr="00E8511A">
              <w:rPr>
                <w:color w:val="FFFFFF" w:themeColor="background1"/>
              </w:rPr>
              <w:t xml:space="preserve">Pagină </w:t>
            </w:r>
            <w:r w:rsidRPr="00E8511A">
              <w:rPr>
                <w:b/>
                <w:bCs/>
                <w:color w:val="FFFFFF" w:themeColor="background1"/>
                <w:sz w:val="24"/>
                <w:szCs w:val="24"/>
              </w:rPr>
              <w:fldChar w:fldCharType="begin"/>
            </w:r>
            <w:r w:rsidRPr="00E8511A">
              <w:rPr>
                <w:b/>
                <w:bCs/>
                <w:color w:val="FFFFFF" w:themeColor="background1"/>
              </w:rPr>
              <w:instrText>PAGE</w:instrText>
            </w:r>
            <w:r w:rsidRPr="00E8511A">
              <w:rPr>
                <w:b/>
                <w:bCs/>
                <w:color w:val="FFFFFF" w:themeColor="background1"/>
                <w:sz w:val="24"/>
                <w:szCs w:val="24"/>
              </w:rPr>
              <w:fldChar w:fldCharType="separate"/>
            </w:r>
            <w:r w:rsidRPr="00E8511A">
              <w:rPr>
                <w:b/>
                <w:bCs/>
                <w:color w:val="FFFFFF" w:themeColor="background1"/>
              </w:rPr>
              <w:t>2</w:t>
            </w:r>
            <w:r w:rsidRPr="00E8511A">
              <w:rPr>
                <w:b/>
                <w:bCs/>
                <w:color w:val="FFFFFF" w:themeColor="background1"/>
                <w:sz w:val="24"/>
                <w:szCs w:val="24"/>
              </w:rPr>
              <w:fldChar w:fldCharType="end"/>
            </w:r>
            <w:r w:rsidRPr="00E8511A">
              <w:rPr>
                <w:color w:val="FFFFFF" w:themeColor="background1"/>
              </w:rPr>
              <w:t xml:space="preserve"> din </w:t>
            </w:r>
            <w:r w:rsidRPr="00E8511A">
              <w:rPr>
                <w:b/>
                <w:bCs/>
                <w:color w:val="FFFFFF" w:themeColor="background1"/>
                <w:sz w:val="24"/>
                <w:szCs w:val="24"/>
              </w:rPr>
              <w:fldChar w:fldCharType="begin"/>
            </w:r>
            <w:r w:rsidRPr="00E8511A">
              <w:rPr>
                <w:b/>
                <w:bCs/>
                <w:color w:val="FFFFFF" w:themeColor="background1"/>
              </w:rPr>
              <w:instrText>NUMPAGES</w:instrText>
            </w:r>
            <w:r w:rsidRPr="00E8511A">
              <w:rPr>
                <w:b/>
                <w:bCs/>
                <w:color w:val="FFFFFF" w:themeColor="background1"/>
                <w:sz w:val="24"/>
                <w:szCs w:val="24"/>
              </w:rPr>
              <w:fldChar w:fldCharType="separate"/>
            </w:r>
            <w:r w:rsidRPr="00E8511A">
              <w:rPr>
                <w:b/>
                <w:bCs/>
                <w:color w:val="FFFFFF" w:themeColor="background1"/>
              </w:rPr>
              <w:t>2</w:t>
            </w:r>
            <w:r w:rsidRPr="00E8511A">
              <w:rPr>
                <w:b/>
                <w:bCs/>
                <w:color w:val="FFFFFF" w:themeColor="background1"/>
                <w:sz w:val="24"/>
                <w:szCs w:val="24"/>
              </w:rPr>
              <w:fldChar w:fldCharType="end"/>
            </w:r>
          </w:p>
          <w:p w14:paraId="4410F7E4" w14:textId="406EABC6" w:rsidR="0090061B" w:rsidRPr="00D62259" w:rsidRDefault="00000000" w:rsidP="00D62259">
            <w:pPr>
              <w:pStyle w:val="Footer"/>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FFFFFF" w:themeColor="background1"/>
      </w:rPr>
      <w:id w:val="749470452"/>
      <w:docPartObj>
        <w:docPartGallery w:val="Page Numbers (Bottom of Page)"/>
        <w:docPartUnique/>
      </w:docPartObj>
    </w:sdtPr>
    <w:sdtContent>
      <w:sdt>
        <w:sdtPr>
          <w:rPr>
            <w:color w:val="FFFFFF" w:themeColor="background1"/>
          </w:rPr>
          <w:id w:val="-1769616900"/>
          <w:docPartObj>
            <w:docPartGallery w:val="Page Numbers (Top of Page)"/>
            <w:docPartUnique/>
          </w:docPartObj>
        </w:sdtPr>
        <w:sdtContent>
          <w:p w14:paraId="28A86AC9" w14:textId="77777777" w:rsidR="00D16F8C" w:rsidRPr="00E8511A" w:rsidRDefault="00D16F8C">
            <w:pPr>
              <w:pStyle w:val="Footer"/>
              <w:jc w:val="right"/>
              <w:rPr>
                <w:color w:val="FFFFFF" w:themeColor="background1"/>
              </w:rPr>
            </w:pPr>
          </w:p>
          <w:p w14:paraId="16664DF5" w14:textId="082FB110" w:rsidR="004C0CE7" w:rsidRPr="00E8511A" w:rsidRDefault="004C0CE7">
            <w:pPr>
              <w:pStyle w:val="Footer"/>
              <w:jc w:val="right"/>
              <w:rPr>
                <w:color w:val="FFFFFF" w:themeColor="background1"/>
              </w:rPr>
            </w:pPr>
            <w:r w:rsidRPr="00E8511A">
              <w:rPr>
                <w:color w:val="FFFFFF" w:themeColor="background1"/>
              </w:rPr>
              <w:t xml:space="preserve">Pagină </w:t>
            </w:r>
            <w:r w:rsidRPr="00E8511A">
              <w:rPr>
                <w:b/>
                <w:bCs/>
                <w:color w:val="FFFFFF" w:themeColor="background1"/>
                <w:sz w:val="24"/>
                <w:szCs w:val="24"/>
              </w:rPr>
              <w:fldChar w:fldCharType="begin"/>
            </w:r>
            <w:r w:rsidRPr="00E8511A">
              <w:rPr>
                <w:b/>
                <w:bCs/>
                <w:color w:val="FFFFFF" w:themeColor="background1"/>
              </w:rPr>
              <w:instrText>PAGE</w:instrText>
            </w:r>
            <w:r w:rsidRPr="00E8511A">
              <w:rPr>
                <w:b/>
                <w:bCs/>
                <w:color w:val="FFFFFF" w:themeColor="background1"/>
                <w:sz w:val="24"/>
                <w:szCs w:val="24"/>
              </w:rPr>
              <w:fldChar w:fldCharType="separate"/>
            </w:r>
            <w:r w:rsidRPr="00E8511A">
              <w:rPr>
                <w:b/>
                <w:bCs/>
                <w:color w:val="FFFFFF" w:themeColor="background1"/>
              </w:rPr>
              <w:t>2</w:t>
            </w:r>
            <w:r w:rsidRPr="00E8511A">
              <w:rPr>
                <w:b/>
                <w:bCs/>
                <w:color w:val="FFFFFF" w:themeColor="background1"/>
                <w:sz w:val="24"/>
                <w:szCs w:val="24"/>
              </w:rPr>
              <w:fldChar w:fldCharType="end"/>
            </w:r>
            <w:r w:rsidRPr="00E8511A">
              <w:rPr>
                <w:color w:val="FFFFFF" w:themeColor="background1"/>
              </w:rPr>
              <w:t xml:space="preserve"> din </w:t>
            </w:r>
            <w:r w:rsidRPr="00E8511A">
              <w:rPr>
                <w:b/>
                <w:bCs/>
                <w:color w:val="FFFFFF" w:themeColor="background1"/>
                <w:sz w:val="24"/>
                <w:szCs w:val="24"/>
              </w:rPr>
              <w:fldChar w:fldCharType="begin"/>
            </w:r>
            <w:r w:rsidRPr="00E8511A">
              <w:rPr>
                <w:b/>
                <w:bCs/>
                <w:color w:val="FFFFFF" w:themeColor="background1"/>
              </w:rPr>
              <w:instrText>NUMPAGES</w:instrText>
            </w:r>
            <w:r w:rsidRPr="00E8511A">
              <w:rPr>
                <w:b/>
                <w:bCs/>
                <w:color w:val="FFFFFF" w:themeColor="background1"/>
                <w:sz w:val="24"/>
                <w:szCs w:val="24"/>
              </w:rPr>
              <w:fldChar w:fldCharType="separate"/>
            </w:r>
            <w:r w:rsidRPr="00E8511A">
              <w:rPr>
                <w:b/>
                <w:bCs/>
                <w:color w:val="FFFFFF" w:themeColor="background1"/>
              </w:rPr>
              <w:t>2</w:t>
            </w:r>
            <w:r w:rsidRPr="00E8511A">
              <w:rPr>
                <w:b/>
                <w:bCs/>
                <w:color w:val="FFFFFF" w:themeColor="background1"/>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A7C8A" w14:textId="77777777" w:rsidR="00FF0D56" w:rsidRDefault="00FF0D56" w:rsidP="00143ACD">
      <w:pPr>
        <w:spacing w:after="0" w:line="240" w:lineRule="auto"/>
      </w:pPr>
      <w:r>
        <w:separator/>
      </w:r>
    </w:p>
  </w:footnote>
  <w:footnote w:type="continuationSeparator" w:id="0">
    <w:p w14:paraId="33E42CF0" w14:textId="77777777" w:rsidR="00FF0D56" w:rsidRDefault="00FF0D56" w:rsidP="00143ACD">
      <w:pPr>
        <w:spacing w:after="0" w:line="240" w:lineRule="auto"/>
      </w:pPr>
      <w:r>
        <w:continuationSeparator/>
      </w:r>
    </w:p>
  </w:footnote>
  <w:footnote w:id="1">
    <w:p w14:paraId="1F9BD870" w14:textId="77777777" w:rsidR="00FA1A54" w:rsidRDefault="00FA1A54" w:rsidP="00FA1A54">
      <w:pPr>
        <w:pStyle w:val="FootnoteText"/>
        <w:rPr>
          <w:lang w:val="it-IT"/>
        </w:rPr>
      </w:pPr>
      <w:r>
        <w:rPr>
          <w:rStyle w:val="FootnoteReference"/>
        </w:rPr>
        <w:footnoteRef/>
      </w:r>
      <w:r>
        <w:rPr>
          <w:lang w:val="it-IT"/>
        </w:rPr>
        <w:t xml:space="preserve"> </w:t>
      </w:r>
      <w:r>
        <w:rPr>
          <w:rFonts w:ascii="Times New Roman" w:hAnsi="Times New Roman"/>
          <w:lang w:val="ro-RO"/>
        </w:rPr>
        <w:t xml:space="preserve">Poate fi consultat pe pagina web </w:t>
      </w:r>
      <w:hyperlink r:id="rId1" w:history="1">
        <w:r>
          <w:rPr>
            <w:rStyle w:val="Hyperlink"/>
            <w:rFonts w:ascii="Times New Roman" w:hAnsi="Times New Roman"/>
            <w:lang w:val="ro-RO"/>
          </w:rPr>
          <w:t>https://www.unece.org/fileadmin/DAM/env/pp/Publications/Aarhus_Implementation_Guide_interactive_eng.pdf</w:t>
        </w:r>
      </w:hyperlink>
      <w:r>
        <w:rPr>
          <w:rFonts w:ascii="Times New Roman" w:hAnsi="Times New Roman"/>
          <w:lang w:val="ro-RO"/>
        </w:rPr>
        <w:t xml:space="preserve"> sau pe pagina web </w:t>
      </w:r>
      <w:hyperlink r:id="rId2" w:history="1">
        <w:r>
          <w:rPr>
            <w:rStyle w:val="Hyperlink"/>
            <w:rFonts w:ascii="Times New Roman" w:hAnsi="Times New Roman"/>
            <w:lang w:val="it-IT"/>
          </w:rPr>
          <w:t>http://www.mmediu.ro/app/webroot/uploads/files/6_Aarhus_Implementation_Guide_interactive_eng.pdf</w:t>
        </w:r>
      </w:hyperlink>
    </w:p>
  </w:footnote>
  <w:footnote w:id="2">
    <w:p w14:paraId="38CB0B64" w14:textId="77777777" w:rsidR="00FA1A54" w:rsidRDefault="00FA1A54" w:rsidP="00FA1A54">
      <w:pPr>
        <w:pStyle w:val="Normal1"/>
        <w:shd w:val="clear" w:color="auto" w:fill="FFFFFF"/>
        <w:spacing w:before="0" w:beforeAutospacing="0" w:after="0" w:afterAutospacing="0"/>
        <w:jc w:val="both"/>
        <w:rPr>
          <w:sz w:val="20"/>
          <w:szCs w:val="20"/>
          <w:lang w:val="ro-RO"/>
        </w:rPr>
      </w:pPr>
      <w:r>
        <w:rPr>
          <w:rStyle w:val="FootnoteReference"/>
          <w:sz w:val="20"/>
          <w:szCs w:val="20"/>
          <w:lang w:val="ro-RO"/>
        </w:rPr>
        <w:footnoteRef/>
      </w:r>
      <w:r>
        <w:rPr>
          <w:sz w:val="20"/>
          <w:szCs w:val="20"/>
          <w:lang w:val="ro-RO"/>
        </w:rPr>
        <w:t xml:space="preserve"> </w:t>
      </w:r>
      <w:r>
        <w:rPr>
          <w:sz w:val="20"/>
          <w:szCs w:val="20"/>
          <w:lang w:val="ro-RO"/>
        </w:rPr>
        <w:t xml:space="preserve">Conform art. 2 punctul 2 din Directiva 2003/4/CE </w:t>
      </w:r>
      <w:r>
        <w:rPr>
          <w:i/>
          <w:iCs/>
          <w:sz w:val="20"/>
          <w:szCs w:val="20"/>
          <w:lang w:val="ro-RO"/>
        </w:rPr>
        <w:t>a Parlamentului European și a Consiliului din 28 ianuarie 2003 privind accesul publicului la informațiile despre mediu și de abrogare a Directivei 90/313/CEE a Consiliului</w:t>
      </w:r>
      <w:r>
        <w:rPr>
          <w:sz w:val="20"/>
          <w:szCs w:val="20"/>
          <w:lang w:val="ro-RO"/>
        </w:rPr>
        <w:t>, autoritate publică înseamnă:</w:t>
      </w:r>
    </w:p>
    <w:p w14:paraId="6080D8D6" w14:textId="77777777" w:rsidR="00FA1A54" w:rsidRDefault="00FA1A54" w:rsidP="00FA1A54">
      <w:pPr>
        <w:pStyle w:val="Normal1"/>
        <w:shd w:val="clear" w:color="auto" w:fill="FFFFFF"/>
        <w:spacing w:before="0" w:beforeAutospacing="0" w:after="0" w:afterAutospacing="0"/>
        <w:jc w:val="both"/>
        <w:rPr>
          <w:i/>
          <w:iCs/>
          <w:sz w:val="20"/>
          <w:szCs w:val="20"/>
          <w:lang w:val="ro-RO"/>
        </w:rPr>
      </w:pPr>
      <w:r>
        <w:rPr>
          <w:i/>
          <w:iCs/>
          <w:sz w:val="20"/>
          <w:szCs w:val="20"/>
          <w:lang w:val="ro-RO"/>
        </w:rPr>
        <w:t>„(a) guvern sau altă administrație publică, inclusiv organisme publice consultative, de la nivel național, regional sau local;</w:t>
      </w:r>
    </w:p>
    <w:p w14:paraId="4A0B7DF5" w14:textId="77777777" w:rsidR="00FA1A54" w:rsidRDefault="00FA1A54" w:rsidP="00FA1A54">
      <w:pPr>
        <w:pStyle w:val="Normal1"/>
        <w:shd w:val="clear" w:color="auto" w:fill="FFFFFF"/>
        <w:spacing w:before="0" w:beforeAutospacing="0" w:after="0" w:afterAutospacing="0"/>
        <w:jc w:val="both"/>
        <w:rPr>
          <w:i/>
          <w:iCs/>
          <w:sz w:val="20"/>
          <w:szCs w:val="20"/>
          <w:lang w:val="ro-RO"/>
        </w:rPr>
      </w:pPr>
      <w:r>
        <w:rPr>
          <w:i/>
          <w:iCs/>
          <w:sz w:val="20"/>
          <w:szCs w:val="20"/>
          <w:lang w:val="ro-RO"/>
        </w:rPr>
        <w:t>(b) orice persoană fizică sau juridică care îndeplinește funcții în administrația publică în conformitate cu legislația internă, inclusiv îndatoriri, activități sau servicii specifice legate de mediu;</w:t>
      </w:r>
    </w:p>
    <w:p w14:paraId="35EBEF47" w14:textId="77777777" w:rsidR="00FA1A54" w:rsidRDefault="00FA1A54" w:rsidP="00FA1A54">
      <w:pPr>
        <w:pStyle w:val="Normal1"/>
        <w:shd w:val="clear" w:color="auto" w:fill="FFFFFF"/>
        <w:spacing w:before="0" w:beforeAutospacing="0" w:after="0" w:afterAutospacing="0"/>
        <w:jc w:val="both"/>
        <w:rPr>
          <w:i/>
          <w:iCs/>
          <w:sz w:val="20"/>
          <w:szCs w:val="20"/>
          <w:lang w:val="ro-RO"/>
        </w:rPr>
      </w:pPr>
      <w:r>
        <w:rPr>
          <w:i/>
          <w:iCs/>
          <w:sz w:val="20"/>
          <w:szCs w:val="20"/>
          <w:lang w:val="ro-RO"/>
        </w:rPr>
        <w:t>(c) orice alte persoane fizice sau juridice cu responsabilități sau funcții publice sau care furnizează servicii publice legate de mediu și care se află sub controlul unui organism sau al unei persoane care intră sub incidența literei (a) sau (b).</w:t>
      </w:r>
    </w:p>
    <w:p w14:paraId="37475760" w14:textId="77777777" w:rsidR="00FA1A54" w:rsidRDefault="00FA1A54" w:rsidP="00FA1A54">
      <w:pPr>
        <w:pStyle w:val="Normal1"/>
        <w:shd w:val="clear" w:color="auto" w:fill="FFFFFF"/>
        <w:spacing w:before="0" w:beforeAutospacing="0" w:after="0" w:afterAutospacing="0"/>
        <w:jc w:val="both"/>
        <w:rPr>
          <w:i/>
          <w:iCs/>
          <w:sz w:val="20"/>
          <w:szCs w:val="20"/>
          <w:lang w:val="ro-RO"/>
        </w:rPr>
      </w:pPr>
      <w:r>
        <w:rPr>
          <w:i/>
          <w:iCs/>
          <w:sz w:val="20"/>
          <w:szCs w:val="20"/>
          <w:lang w:val="ro-RO"/>
        </w:rPr>
        <w:t>Statele membre pot prevedea ca această definiție să nu includă organismele sau instituțiile atunci când acestea acționează în baza capacităților lor judiciare sau legislative. În cazul în care dispozițiile constituționale de la data adoptării prezentei directive nu prevăd o procedură de recurs în sensul articolului 6, statele membre pot exclude instituțiile sau organismele respective din definiție.”</w:t>
      </w:r>
    </w:p>
  </w:footnote>
  <w:footnote w:id="3">
    <w:p w14:paraId="46EFDCE2" w14:textId="044B0F80" w:rsidR="00FA1A54" w:rsidRDefault="00FA1A54" w:rsidP="00FA1A54">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ro-RO"/>
        </w:rPr>
        <w:t>Document ECE/MP.PP/C.1/2015/10</w:t>
      </w:r>
      <w:r w:rsidR="00A80410">
        <w:rPr>
          <w:rFonts w:ascii="Times New Roman" w:hAnsi="Times New Roman"/>
          <w:lang w:val="ro-RO"/>
        </w:rPr>
        <w:t xml:space="preserve"> care poate fi găsit la următorul link: </w:t>
      </w:r>
      <w:r w:rsidR="00A80410" w:rsidRPr="00A80410">
        <w:rPr>
          <w:rFonts w:ascii="Times New Roman" w:hAnsi="Times New Roman"/>
          <w:lang w:val="ro-RO"/>
        </w:rPr>
        <w:t>https://unece.org/fileadmin/DAM/env/pp/compliance/CC-51/ece.mp.pp.c.1.2015.10_advance_edited.pdf</w:t>
      </w:r>
    </w:p>
  </w:footnote>
  <w:footnote w:id="4">
    <w:p w14:paraId="7AF9B03A" w14:textId="77777777" w:rsidR="00FA1A54" w:rsidRDefault="00FA1A54" w:rsidP="00FA1A54">
      <w:pPr>
        <w:pStyle w:val="FootnoteText"/>
        <w:rPr>
          <w:rFonts w:ascii="Times New Roman" w:hAnsi="Times New Roman"/>
          <w:lang w:val="it-IT"/>
        </w:rPr>
      </w:pPr>
      <w:r>
        <w:rPr>
          <w:rStyle w:val="FootnoteReference"/>
        </w:rPr>
        <w:footnoteRef/>
      </w:r>
      <w:r>
        <w:rPr>
          <w:lang w:val="it-IT"/>
        </w:rPr>
        <w:t xml:space="preserve"> </w:t>
      </w:r>
      <w:r>
        <w:rPr>
          <w:rFonts w:ascii="Times New Roman" w:hAnsi="Times New Roman"/>
          <w:lang w:val="ro-RO"/>
        </w:rPr>
        <w:t>În conformitate prevederile articolului 5 alin. (1) lit. (a) din Convenția Aarhus</w:t>
      </w:r>
    </w:p>
  </w:footnote>
  <w:footnote w:id="5">
    <w:p w14:paraId="57EA9103" w14:textId="77777777" w:rsidR="00FA1A54" w:rsidRDefault="00FA1A54" w:rsidP="00FA1A54">
      <w:pPr>
        <w:pStyle w:val="FootnoteText"/>
        <w:rPr>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it-IT"/>
        </w:rPr>
        <w:t xml:space="preserve">Un </w:t>
      </w:r>
      <w:r>
        <w:rPr>
          <w:rFonts w:ascii="Times New Roman" w:hAnsi="Times New Roman"/>
          <w:lang w:val="ro-RO"/>
        </w:rPr>
        <w:t>exemplu al unei astfel de situații în practica instanțelor judecătorești din România este analizat în Decizia Civilă nr. 2104/2012 a Curții de Apel Constanța (</w:t>
      </w:r>
      <w:hyperlink r:id="rId3" w:history="1">
        <w:r>
          <w:rPr>
            <w:rStyle w:val="Hyperlink"/>
            <w:rFonts w:ascii="Times New Roman" w:hAnsi="Times New Roman"/>
            <w:lang w:val="it-IT"/>
          </w:rPr>
          <w:t>http://www.rolii.ro/hotarari/589a1a1ae490098c0a000411</w:t>
        </w:r>
      </w:hyperlink>
      <w:r>
        <w:rPr>
          <w:rFonts w:ascii="Times New Roman" w:hAnsi="Times New Roman"/>
          <w:lang w:val="it-IT"/>
        </w:rPr>
        <w:t>)</w:t>
      </w:r>
    </w:p>
  </w:footnote>
  <w:footnote w:id="6">
    <w:p w14:paraId="5CCA0850" w14:textId="57A48EEB" w:rsidR="00FA1A54" w:rsidRDefault="00FA1A54" w:rsidP="00FA1A54">
      <w:pPr>
        <w:pStyle w:val="FootnoteText"/>
        <w:rPr>
          <w:lang w:val="it-IT"/>
        </w:rPr>
      </w:pPr>
      <w:r>
        <w:rPr>
          <w:rStyle w:val="FootnoteReference"/>
        </w:rPr>
        <w:footnoteRef/>
      </w:r>
      <w:r>
        <w:rPr>
          <w:lang w:val="it-IT"/>
        </w:rPr>
        <w:t xml:space="preserve"> </w:t>
      </w:r>
      <w:r>
        <w:rPr>
          <w:rFonts w:ascii="Times New Roman" w:hAnsi="Times New Roman"/>
          <w:lang w:val="ro-RO"/>
        </w:rPr>
        <w:t>Convenția</w:t>
      </w:r>
      <w:r>
        <w:rPr>
          <w:rFonts w:ascii="Times New Roman" w:hAnsi="Times New Roman"/>
          <w:lang w:val="it-IT"/>
        </w:rPr>
        <w:t xml:space="preserve"> Aarhus</w:t>
      </w:r>
      <w:r w:rsidR="00821F14">
        <w:rPr>
          <w:rFonts w:ascii="Times New Roman" w:hAnsi="Times New Roman"/>
          <w:lang w:val="it-IT"/>
        </w:rPr>
        <w:t>,</w:t>
      </w:r>
      <w:r>
        <w:rPr>
          <w:rFonts w:ascii="Times New Roman" w:hAnsi="Times New Roman"/>
          <w:lang w:val="it-IT"/>
        </w:rPr>
        <w:t xml:space="preserve"> </w:t>
      </w:r>
      <w:r>
        <w:rPr>
          <w:rFonts w:ascii="Times New Roman" w:hAnsi="Times New Roman"/>
          <w:lang w:val="ro-RO"/>
        </w:rPr>
        <w:t>art</w:t>
      </w:r>
      <w:r w:rsidR="00821F14">
        <w:rPr>
          <w:rFonts w:ascii="Times New Roman" w:hAnsi="Times New Roman"/>
          <w:lang w:val="ro-RO"/>
        </w:rPr>
        <w:t>.</w:t>
      </w:r>
      <w:r>
        <w:rPr>
          <w:rFonts w:ascii="Times New Roman" w:hAnsi="Times New Roman"/>
          <w:lang w:val="ro-RO"/>
        </w:rPr>
        <w:t xml:space="preserve"> 3</w:t>
      </w:r>
      <w:r w:rsidR="00821F14">
        <w:rPr>
          <w:rFonts w:ascii="Times New Roman" w:hAnsi="Times New Roman"/>
          <w:lang w:val="ro-RO"/>
        </w:rPr>
        <w:t>,</w:t>
      </w:r>
      <w:r>
        <w:rPr>
          <w:rFonts w:ascii="Times New Roman" w:hAnsi="Times New Roman"/>
          <w:lang w:val="ro-RO"/>
        </w:rPr>
        <w:t xml:space="preserve"> alin. (3)</w:t>
      </w:r>
    </w:p>
  </w:footnote>
  <w:footnote w:id="7">
    <w:p w14:paraId="4DADD84D" w14:textId="7964F9A1" w:rsidR="00FA1A54" w:rsidRDefault="00FA1A54" w:rsidP="00FA1A54">
      <w:pPr>
        <w:pStyle w:val="FootnoteText"/>
        <w:rPr>
          <w:lang w:val="it-IT"/>
        </w:rPr>
      </w:pPr>
      <w:r>
        <w:rPr>
          <w:rStyle w:val="FootnoteReference"/>
        </w:rPr>
        <w:footnoteRef/>
      </w:r>
      <w:r>
        <w:rPr>
          <w:lang w:val="it-IT"/>
        </w:rPr>
        <w:t xml:space="preserve"> </w:t>
      </w:r>
      <w:r>
        <w:rPr>
          <w:rFonts w:ascii="Times New Roman" w:hAnsi="Times New Roman"/>
          <w:lang w:val="ro-RO"/>
        </w:rPr>
        <w:t>Document ECE/MP.PP/C.1/2014/12</w:t>
      </w:r>
      <w:r w:rsidR="005403FA">
        <w:rPr>
          <w:rFonts w:ascii="Times New Roman" w:hAnsi="Times New Roman"/>
          <w:lang w:val="ro-RO"/>
        </w:rPr>
        <w:t xml:space="preserve"> care poate fi găsit la următorul link: </w:t>
      </w:r>
      <w:r w:rsidR="005403FA" w:rsidRPr="005403FA">
        <w:rPr>
          <w:rFonts w:ascii="Times New Roman" w:hAnsi="Times New Roman"/>
          <w:lang w:val="ro-RO"/>
        </w:rPr>
        <w:t>https://mmediu.ro/app/webroot/uploads/files/7_ece_mp.pp_c.1_2014_12_e.pdf</w:t>
      </w:r>
    </w:p>
  </w:footnote>
  <w:footnote w:id="8">
    <w:p w14:paraId="214FE9C0" w14:textId="77777777" w:rsidR="00FA1A54" w:rsidRDefault="00FA1A54" w:rsidP="00FA1A54">
      <w:pPr>
        <w:pStyle w:val="FootnoteText"/>
        <w:rPr>
          <w:rFonts w:ascii="Times New Roman" w:hAnsi="Times New Roman"/>
          <w:lang w:val="it-IT"/>
        </w:rPr>
      </w:pPr>
      <w:r>
        <w:rPr>
          <w:rStyle w:val="FootnoteReference"/>
        </w:rPr>
        <w:footnoteRef/>
      </w:r>
      <w:r>
        <w:rPr>
          <w:lang w:val="it-IT"/>
        </w:rPr>
        <w:t xml:space="preserve"> </w:t>
      </w:r>
      <w:r>
        <w:rPr>
          <w:rFonts w:ascii="Times New Roman" w:hAnsi="Times New Roman"/>
          <w:lang w:val="ro-RO"/>
        </w:rPr>
        <w:t>Convenția Europeană a Drepturilor Omului - Art. 6</w:t>
      </w:r>
    </w:p>
  </w:footnote>
  <w:footnote w:id="9">
    <w:p w14:paraId="11C7342F" w14:textId="77777777" w:rsidR="00FA1A54" w:rsidRDefault="00FA1A54" w:rsidP="00FA1A54">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ro-RO"/>
        </w:rPr>
        <w:t>Carta Drepturilor Fundamentale a Uniunii Europene - Art. 47</w:t>
      </w:r>
    </w:p>
  </w:footnote>
  <w:footnote w:id="10">
    <w:p w14:paraId="2229A2DA" w14:textId="77777777" w:rsidR="00FA1A54" w:rsidRDefault="00FA1A54" w:rsidP="00FA1A54">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lang w:val="ro-RO"/>
        </w:rPr>
        <w:t>Constituția României – Art.. 21</w:t>
      </w:r>
    </w:p>
  </w:footnote>
  <w:footnote w:id="11">
    <w:p w14:paraId="2B63D12B" w14:textId="06235D42" w:rsidR="00FA1A54" w:rsidRDefault="00FA1A54" w:rsidP="00FA1A54">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ro-RO"/>
        </w:rPr>
        <w:t>Document ECE/MP.PP/2008/5/Add.7</w:t>
      </w:r>
      <w:r w:rsidR="00A60EC5">
        <w:rPr>
          <w:rFonts w:ascii="Times New Roman" w:hAnsi="Times New Roman"/>
          <w:lang w:val="ro-RO"/>
        </w:rPr>
        <w:t xml:space="preserve"> care poate fi găsit la următorul link: </w:t>
      </w:r>
      <w:r w:rsidR="00CC4004">
        <w:rPr>
          <w:rFonts w:ascii="Times New Roman" w:hAnsi="Times New Roman"/>
          <w:lang w:val="ro-RO"/>
        </w:rPr>
        <w:t xml:space="preserve"> </w:t>
      </w:r>
      <w:r w:rsidR="00CC4004" w:rsidRPr="00CC4004">
        <w:rPr>
          <w:rFonts w:ascii="Times New Roman" w:hAnsi="Times New Roman"/>
          <w:lang w:val="ro-RO"/>
        </w:rPr>
        <w:t>https://unece.org/fileadmin/DAM/env/documents/2008/pp/mop3/ece_mp_pp_2008_5_add_7_e.pdf</w:t>
      </w:r>
    </w:p>
  </w:footnote>
  <w:footnote w:id="12">
    <w:p w14:paraId="2F5C1C4A" w14:textId="77777777" w:rsidR="00FA1A54" w:rsidRDefault="00FA1A54" w:rsidP="00FA1A5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ro-RO"/>
        </w:rPr>
        <w:t>Art. 2, alin. (3), lit. b) – Convenția Aarhus</w:t>
      </w:r>
    </w:p>
  </w:footnote>
  <w:footnote w:id="13">
    <w:p w14:paraId="7BB6092A" w14:textId="77777777" w:rsidR="00FA1A54" w:rsidRDefault="00FA1A54" w:rsidP="00FA1A54">
      <w:pPr>
        <w:pStyle w:val="FootnoteText"/>
        <w:rPr>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ro-RO"/>
        </w:rPr>
        <w:t>Ibid, p. 1</w:t>
      </w:r>
    </w:p>
  </w:footnote>
  <w:footnote w:id="14">
    <w:p w14:paraId="118A78A3" w14:textId="77777777" w:rsidR="00FA1A54" w:rsidRPr="00C5781E" w:rsidRDefault="00FA1A54" w:rsidP="00FA1A54">
      <w:pPr>
        <w:pStyle w:val="FootnoteText"/>
        <w:jc w:val="both"/>
        <w:rPr>
          <w:rFonts w:ascii="Times New Roman" w:hAnsi="Times New Roman"/>
          <w:color w:val="333333"/>
          <w:sz w:val="26"/>
          <w:szCs w:val="26"/>
          <w:shd w:val="clear" w:color="auto" w:fill="FFFFFF"/>
        </w:rPr>
      </w:pPr>
      <w:r w:rsidRPr="00C5781E">
        <w:rPr>
          <w:rStyle w:val="FootnoteReference"/>
          <w:rFonts w:ascii="Times New Roman" w:hAnsi="Times New Roman"/>
        </w:rPr>
        <w:footnoteRef/>
      </w:r>
      <w:r w:rsidRPr="00C5781E">
        <w:rPr>
          <w:rFonts w:ascii="Times New Roman" w:hAnsi="Times New Roman"/>
        </w:rPr>
        <w:t xml:space="preserve"> </w:t>
      </w:r>
      <w:r w:rsidRPr="00C5781E">
        <w:rPr>
          <w:rFonts w:ascii="Times New Roman" w:hAnsi="Times New Roman"/>
          <w:lang w:val="ro-RO"/>
        </w:rPr>
        <w:t xml:space="preserve">Legea </w:t>
      </w:r>
      <w:r w:rsidRPr="00C5781E">
        <w:rPr>
          <w:rFonts w:ascii="Times New Roman" w:hAnsi="Times New Roman"/>
          <w:i/>
        </w:rPr>
        <w:t xml:space="preserve">nr. 677/2001 pentru protecția persoanelor cu privire la prelucrarea datelor cu caracter personal și libera circulație </w:t>
      </w:r>
      <w:proofErr w:type="gramStart"/>
      <w:r w:rsidRPr="00C5781E">
        <w:rPr>
          <w:rFonts w:ascii="Times New Roman" w:hAnsi="Times New Roman"/>
          <w:i/>
        </w:rPr>
        <w:t>a</w:t>
      </w:r>
      <w:proofErr w:type="gramEnd"/>
      <w:r w:rsidRPr="00C5781E">
        <w:rPr>
          <w:rFonts w:ascii="Times New Roman" w:hAnsi="Times New Roman"/>
          <w:i/>
        </w:rPr>
        <w:t xml:space="preserve"> acestor date, cu modificările și completările ulterioare </w:t>
      </w:r>
      <w:r w:rsidRPr="00C5781E">
        <w:rPr>
          <w:rFonts w:ascii="Times New Roman" w:hAnsi="Times New Roman"/>
          <w:iCs/>
        </w:rPr>
        <w:t xml:space="preserve">a fost abrogată prin Legea nr. 129/2018 pentru modificarea şi completarea Legii nr. 102/2005 privind înfiinţarea, organizarea şi funcţionarea Autorităţii Naţionale de Supraveghere a Prelucrării Datelor cu Caracter Personal, precum şi pentru abrogarea Legii nr. 677/2001 pentru protecţia persoanelor cu privire la prelucrarea datelor cu caracter personal şi libera circulaţie </w:t>
      </w:r>
      <w:proofErr w:type="gramStart"/>
      <w:r w:rsidRPr="00C5781E">
        <w:rPr>
          <w:rFonts w:ascii="Times New Roman" w:hAnsi="Times New Roman"/>
          <w:iCs/>
        </w:rPr>
        <w:t>a</w:t>
      </w:r>
      <w:proofErr w:type="gramEnd"/>
      <w:r w:rsidRPr="00C5781E">
        <w:rPr>
          <w:rFonts w:ascii="Times New Roman" w:hAnsi="Times New Roman"/>
          <w:iCs/>
        </w:rPr>
        <w:t xml:space="preserve"> acestor date</w:t>
      </w:r>
      <w:r w:rsidRPr="00C5781E">
        <w:rPr>
          <w:rFonts w:ascii="Times New Roman" w:hAnsi="Times New Roman"/>
          <w:i/>
        </w:rPr>
        <w:t xml:space="preserve">. </w:t>
      </w:r>
      <w:r w:rsidRPr="00C5781E">
        <w:rPr>
          <w:rFonts w:ascii="Times New Roman" w:hAnsi="Times New Roman"/>
          <w:iCs/>
        </w:rPr>
        <w:t>Conform art. V, alin. (2) din Legea nr. 129/2018, trimiterile la Legea </w:t>
      </w:r>
      <w:hyperlink r:id="rId4" w:tgtFrame="_blank" w:history="1">
        <w:r w:rsidRPr="00C5781E">
          <w:rPr>
            <w:rStyle w:val="Hyperlink"/>
            <w:rFonts w:ascii="Times New Roman" w:hAnsi="Times New Roman"/>
            <w:iCs/>
          </w:rPr>
          <w:t>nr. 677/2001</w:t>
        </w:r>
      </w:hyperlink>
      <w:r w:rsidRPr="00C5781E">
        <w:rPr>
          <w:rFonts w:ascii="Times New Roman" w:hAnsi="Times New Roman"/>
          <w:iCs/>
        </w:rPr>
        <w:t xml:space="preserve">, cu modificările şi completările ulterioare, se interpretează ca trimiteri la Regulamentul nr. 679/2016 </w:t>
      </w:r>
      <w:r w:rsidRPr="00C5781E">
        <w:rPr>
          <w:rFonts w:ascii="Times New Roman" w:hAnsi="Times New Roman"/>
          <w:i/>
        </w:rPr>
        <w:t xml:space="preserve">privind protecţia persoanelor fizice în ceea ce priveşte prelucrarea datelor cu caracter personal şi privind libera circulaţie </w:t>
      </w:r>
      <w:proofErr w:type="gramStart"/>
      <w:r w:rsidRPr="00C5781E">
        <w:rPr>
          <w:rFonts w:ascii="Times New Roman" w:hAnsi="Times New Roman"/>
          <w:i/>
        </w:rPr>
        <w:t>a</w:t>
      </w:r>
      <w:proofErr w:type="gramEnd"/>
      <w:r w:rsidRPr="00C5781E">
        <w:rPr>
          <w:rFonts w:ascii="Times New Roman" w:hAnsi="Times New Roman"/>
          <w:i/>
        </w:rPr>
        <w:t xml:space="preserve"> acestor date şi de abrogare a Directivei 95/46/CE.</w:t>
      </w:r>
    </w:p>
  </w:footnote>
  <w:footnote w:id="15">
    <w:p w14:paraId="0842B9BE" w14:textId="77777777" w:rsidR="00FA1A54" w:rsidRDefault="00FA1A54" w:rsidP="00FA1A54">
      <w:pPr>
        <w:pStyle w:val="FootnoteText"/>
        <w:rPr>
          <w:lang w:val="it-IT"/>
        </w:rPr>
      </w:pPr>
      <w:r>
        <w:rPr>
          <w:rStyle w:val="FootnoteReference"/>
        </w:rPr>
        <w:footnoteRef/>
      </w:r>
      <w:r>
        <w:rPr>
          <w:lang w:val="it-IT"/>
        </w:rPr>
        <w:t xml:space="preserve"> </w:t>
      </w:r>
      <w:r>
        <w:rPr>
          <w:rFonts w:ascii="Times New Roman" w:hAnsi="Times New Roman"/>
          <w:lang w:val="ro-RO"/>
        </w:rPr>
        <w:t>Ibid, p. 1</w:t>
      </w:r>
    </w:p>
  </w:footnote>
  <w:footnote w:id="16">
    <w:p w14:paraId="02DC6E2B" w14:textId="77777777" w:rsidR="00FA1A54" w:rsidRDefault="00FA1A54" w:rsidP="00FA1A54">
      <w:pPr>
        <w:pStyle w:val="FootnoteText"/>
        <w:rPr>
          <w:rFonts w:ascii="Times New Roman" w:hAnsi="Times New Roman"/>
          <w:lang w:val="it-IT"/>
        </w:rPr>
      </w:pPr>
      <w:r>
        <w:rPr>
          <w:rStyle w:val="FootnoteReference"/>
        </w:rPr>
        <w:footnoteRef/>
      </w:r>
      <w:r>
        <w:rPr>
          <w:lang w:val="it-IT"/>
        </w:rPr>
        <w:t xml:space="preserve"> </w:t>
      </w:r>
      <w:r>
        <w:rPr>
          <w:rFonts w:ascii="Times New Roman" w:hAnsi="Times New Roman"/>
          <w:lang w:val="it-IT"/>
        </w:rPr>
        <w:t xml:space="preserve">Para, 113, </w:t>
      </w:r>
      <w:r>
        <w:rPr>
          <w:rFonts w:ascii="Times New Roman" w:hAnsi="Times New Roman"/>
          <w:lang w:val="ro-RO"/>
        </w:rPr>
        <w:t xml:space="preserve">Cauza Tașkim și alții v. Turcia </w:t>
      </w:r>
    </w:p>
  </w:footnote>
  <w:footnote w:id="17">
    <w:p w14:paraId="5D7B0750" w14:textId="559023CD" w:rsidR="00FA1A54" w:rsidRDefault="00FA1A54" w:rsidP="00FA1A54">
      <w:pPr>
        <w:pStyle w:val="FootnoteText"/>
        <w:rPr>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ro-RO"/>
        </w:rPr>
        <w:t xml:space="preserve">Para. 92, Cauza T-306/12 Darius Nicolai Spirlea și Mihaela Spirlea </w:t>
      </w:r>
      <w:r w:rsidR="00F32BF2">
        <w:rPr>
          <w:rFonts w:ascii="Times New Roman" w:hAnsi="Times New Roman"/>
          <w:lang w:val="ro-RO"/>
        </w:rPr>
        <w:t>v.</w:t>
      </w:r>
      <w:r>
        <w:rPr>
          <w:rFonts w:ascii="Times New Roman" w:hAnsi="Times New Roman"/>
          <w:lang w:val="ro-RO"/>
        </w:rPr>
        <w:t xml:space="preserve"> Comisi</w:t>
      </w:r>
      <w:r w:rsidR="00F32BF2">
        <w:rPr>
          <w:rFonts w:ascii="Times New Roman" w:hAnsi="Times New Roman"/>
          <w:lang w:val="ro-RO"/>
        </w:rPr>
        <w:t>a</w:t>
      </w:r>
      <w:r>
        <w:rPr>
          <w:rFonts w:ascii="Times New Roman" w:hAnsi="Times New Roman"/>
          <w:lang w:val="ro-RO"/>
        </w:rPr>
        <w:t xml:space="preserve"> Europe</w:t>
      </w:r>
      <w:r w:rsidR="00F32BF2">
        <w:rPr>
          <w:rFonts w:ascii="Times New Roman" w:hAnsi="Times New Roman"/>
          <w:lang w:val="ro-RO"/>
        </w:rPr>
        <w:t>ană</w:t>
      </w:r>
    </w:p>
  </w:footnote>
  <w:footnote w:id="18">
    <w:p w14:paraId="53D481E6" w14:textId="5B5FDDFD" w:rsidR="00FA1A54" w:rsidRDefault="00FA1A54" w:rsidP="00FA1A54">
      <w:pPr>
        <w:pStyle w:val="FootnoteText"/>
        <w:rPr>
          <w:lang w:val="it-IT"/>
        </w:rPr>
      </w:pPr>
      <w:r>
        <w:rPr>
          <w:rStyle w:val="FootnoteReference"/>
          <w:rFonts w:ascii="Times New Roman" w:hAnsi="Times New Roman"/>
        </w:rPr>
        <w:footnoteRef/>
      </w:r>
      <w:r>
        <w:rPr>
          <w:rFonts w:ascii="Times New Roman" w:hAnsi="Times New Roman"/>
        </w:rPr>
        <w:t xml:space="preserve"> De </w:t>
      </w:r>
      <w:r>
        <w:rPr>
          <w:rFonts w:ascii="Times New Roman" w:hAnsi="Times New Roman"/>
          <w:lang w:val="ro-RO"/>
        </w:rPr>
        <w:t>exemplu</w:t>
      </w:r>
      <w:r>
        <w:rPr>
          <w:rFonts w:ascii="Times New Roman" w:hAnsi="Times New Roman"/>
        </w:rPr>
        <w:t xml:space="preserve">, art. 22 </w:t>
      </w:r>
      <w:r>
        <w:rPr>
          <w:rFonts w:ascii="Times New Roman" w:hAnsi="Times New Roman"/>
          <w:lang w:val="ro-RO"/>
        </w:rPr>
        <w:t>alin</w:t>
      </w:r>
      <w:r>
        <w:rPr>
          <w:rFonts w:ascii="Times New Roman" w:hAnsi="Times New Roman"/>
        </w:rPr>
        <w:t xml:space="preserve">. (1) din </w:t>
      </w:r>
      <w:r>
        <w:rPr>
          <w:rFonts w:ascii="Times New Roman" w:hAnsi="Times New Roman"/>
          <w:b/>
          <w:lang w:val="ro-RO"/>
        </w:rPr>
        <w:t xml:space="preserve">Legea nr. </w:t>
      </w:r>
      <w:r>
        <w:rPr>
          <w:rFonts w:ascii="Times New Roman" w:hAnsi="Times New Roman"/>
          <w:b/>
          <w:lang w:val="ro-RO"/>
        </w:rPr>
        <w:t>544/2001</w:t>
      </w:r>
      <w:r w:rsidR="008969AA" w:rsidRPr="008969AA">
        <w:rPr>
          <w:rFonts w:ascii="Times New Roman" w:hAnsi="Times New Roman"/>
          <w:bCs/>
          <w:lang w:val="ro-RO"/>
        </w:rPr>
        <w:t>, cu modificările și completările ulterioare,</w:t>
      </w:r>
      <w:r>
        <w:rPr>
          <w:rFonts w:ascii="Times New Roman" w:hAnsi="Times New Roman"/>
          <w:lang w:val="ro-RO"/>
        </w:rPr>
        <w:t xml:space="preserve"> respectiv art. 16 alin. (1) din </w:t>
      </w:r>
      <w:r>
        <w:rPr>
          <w:rFonts w:ascii="Times New Roman" w:hAnsi="Times New Roman"/>
          <w:b/>
          <w:lang w:val="ro-RO"/>
        </w:rPr>
        <w:t>Hotărârea Guvernului nr. 878/2005</w:t>
      </w:r>
      <w:r w:rsidR="008969AA" w:rsidRPr="008969AA">
        <w:rPr>
          <w:rFonts w:ascii="Times New Roman" w:hAnsi="Times New Roman"/>
          <w:bCs/>
          <w:lang w:val="ro-RO"/>
        </w:rPr>
        <w:t>, cu modificările și completările ulterioare</w:t>
      </w:r>
      <w:r w:rsidRPr="008969AA">
        <w:rPr>
          <w:bCs/>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58AD8" w14:textId="2CA2E45F" w:rsidR="00E547CC" w:rsidRDefault="00000000">
    <w:pPr>
      <w:pStyle w:val="Header"/>
    </w:pPr>
    <w:r>
      <w:rPr>
        <w:noProof/>
      </w:rPr>
      <w:pict w14:anchorId="040AC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189844" o:spid="_x0000_s1026" type="#_x0000_t136" style="position:absolute;margin-left:0;margin-top:0;width:458.05pt;height:229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67F5286B" w:rsidR="00143ACD" w:rsidRDefault="00000000">
    <w:pPr>
      <w:pStyle w:val="Header"/>
    </w:pPr>
    <w:r>
      <w:rPr>
        <w:noProof/>
      </w:rPr>
      <w:pict w14:anchorId="64673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189845" o:spid="_x0000_s1027" type="#_x0000_t136" style="position:absolute;margin-left:0;margin-top:0;width:458.05pt;height:229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9AEAA" w14:textId="73A6C536" w:rsidR="00514F4E" w:rsidRDefault="00000000" w:rsidP="00514F4E">
    <w:pPr>
      <w:jc w:val="center"/>
      <w:rPr>
        <w:rFonts w:ascii="Trebuchet MS" w:hAnsi="Trebuchet MS"/>
        <w:b/>
        <w:bCs/>
        <w:noProof/>
        <w:sz w:val="28"/>
        <w:szCs w:val="28"/>
      </w:rPr>
    </w:pPr>
    <w:r>
      <w:rPr>
        <w:noProof/>
      </w:rPr>
      <w:pict w14:anchorId="3BB04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189843" o:spid="_x0000_s1025" type="#_x0000_t136" style="position:absolute;left:0;text-align:left;margin-left:0;margin-top:0;width:458.05pt;height:229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514F4E" w:rsidRPr="000677F3">
      <w:rPr>
        <w:rFonts w:ascii="Trebuchet MS" w:hAnsi="Trebuchet MS"/>
        <w:b/>
        <w:bCs/>
        <w:noProof/>
        <w:sz w:val="28"/>
        <w:szCs w:val="28"/>
      </w:rPr>
      <w:t>MINISTERUL MEDIULUI APELOR ȘI PĂDURILOR</w:t>
    </w:r>
  </w:p>
  <w:p w14:paraId="057E9B5C" w14:textId="77777777" w:rsidR="00514F4E" w:rsidRPr="000677F3" w:rsidRDefault="00514F4E" w:rsidP="00514F4E">
    <w:pPr>
      <w:jc w:val="center"/>
      <w:rPr>
        <w:noProof/>
        <w:sz w:val="28"/>
        <w:szCs w:val="28"/>
      </w:rPr>
    </w:pPr>
    <w:r>
      <w:rPr>
        <w:noProof/>
      </w:rPr>
      <w:drawing>
        <wp:inline distT="0" distB="0" distL="0" distR="0" wp14:anchorId="4F1B9317" wp14:editId="6FE6B3A4">
          <wp:extent cx="1743075" cy="1313445"/>
          <wp:effectExtent l="0" t="0" r="0" b="1270"/>
          <wp:docPr id="42632866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8312" cy="1332462"/>
                  </a:xfrm>
                  <a:prstGeom prst="rect">
                    <a:avLst/>
                  </a:prstGeom>
                  <a:noFill/>
                  <a:ln>
                    <a:noFill/>
                  </a:ln>
                </pic:spPr>
              </pic:pic>
            </a:graphicData>
          </a:graphic>
        </wp:inline>
      </w:drawing>
    </w:r>
  </w:p>
  <w:p w14:paraId="651AC59A" w14:textId="77777777" w:rsidR="00514F4E" w:rsidRDefault="00514F4E" w:rsidP="00514F4E">
    <w:pPr>
      <w:pStyle w:val="Header"/>
      <w:jc w:val="center"/>
      <w:rPr>
        <w:rFonts w:ascii="Trebuchet MS" w:hAnsi="Trebuchet MS"/>
        <w:b/>
        <w:bCs/>
        <w:noProof/>
        <w:sz w:val="28"/>
        <w:szCs w:val="28"/>
      </w:rPr>
    </w:pPr>
    <w:r w:rsidRPr="000677F3">
      <w:rPr>
        <w:rFonts w:ascii="Trebuchet MS" w:hAnsi="Trebuchet MS"/>
        <w:b/>
        <w:bCs/>
        <w:noProof/>
        <w:sz w:val="28"/>
        <w:szCs w:val="28"/>
      </w:rPr>
      <w:t>ORDIN</w:t>
    </w:r>
  </w:p>
  <w:p w14:paraId="7A603794" w14:textId="05F1A774" w:rsidR="00BB167B" w:rsidRPr="00BB167B" w:rsidRDefault="00BB167B" w:rsidP="00BB167B">
    <w:pPr>
      <w:pStyle w:val="Header"/>
      <w:rPr>
        <w:rFonts w:ascii="Trebuchet MS" w:hAnsi="Trebuchet M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5AB8"/>
    <w:multiLevelType w:val="multilevel"/>
    <w:tmpl w:val="0AA25632"/>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F1518C2"/>
    <w:multiLevelType w:val="hybridMultilevel"/>
    <w:tmpl w:val="29167B16"/>
    <w:lvl w:ilvl="0" w:tplc="8AD0B55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85007E"/>
    <w:multiLevelType w:val="multilevel"/>
    <w:tmpl w:val="44D04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889" w:hanging="180"/>
      </w:pPr>
    </w:lvl>
    <w:lvl w:ilvl="3">
      <w:start w:val="1"/>
      <w:numFmt w:val="decimal"/>
      <w:lvlText w:val="%4."/>
      <w:lvlJc w:val="left"/>
      <w:pPr>
        <w:ind w:left="1069" w:hanging="360"/>
      </w:pPr>
      <w:rPr>
        <w:rFonts w:ascii="Times New Roman" w:hAnsi="Times New Roman" w:cs="Times New Roman"/>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rPr>
        <w:rFonts w:ascii="Times New Roman" w:hAnsi="Times New Roman" w:cs="Times New Roman"/>
        <w:b/>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C42F04"/>
    <w:multiLevelType w:val="multilevel"/>
    <w:tmpl w:val="EC263488"/>
    <w:lvl w:ilvl="0">
      <w:numFmt w:val="bullet"/>
      <w:lvlText w:val="-"/>
      <w:lvlJc w:val="left"/>
      <w:pPr>
        <w:ind w:left="720" w:hanging="360"/>
      </w:pPr>
      <w:rPr>
        <w:rFonts w:ascii="Times New Roman" w:eastAsia="Calibri"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CA7E85"/>
    <w:multiLevelType w:val="hybridMultilevel"/>
    <w:tmpl w:val="1ECA812C"/>
    <w:lvl w:ilvl="0" w:tplc="EB6896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7456"/>
    <w:multiLevelType w:val="multilevel"/>
    <w:tmpl w:val="8CDA0E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1185156"/>
    <w:multiLevelType w:val="multilevel"/>
    <w:tmpl w:val="8070CCE8"/>
    <w:lvl w:ilvl="0">
      <w:start w:val="1"/>
      <w:numFmt w:val="lowerLetter"/>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4368D8"/>
    <w:multiLevelType w:val="multilevel"/>
    <w:tmpl w:val="DB5A85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7EF37423"/>
    <w:multiLevelType w:val="multilevel"/>
    <w:tmpl w:val="56CADCE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501"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51205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603291">
    <w:abstractNumId w:val="8"/>
  </w:num>
  <w:num w:numId="3" w16cid:durableId="631636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34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8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495901">
    <w:abstractNumId w:val="3"/>
  </w:num>
  <w:num w:numId="7" w16cid:durableId="304117773">
    <w:abstractNumId w:val="7"/>
  </w:num>
  <w:num w:numId="8" w16cid:durableId="839006775">
    <w:abstractNumId w:val="0"/>
  </w:num>
  <w:num w:numId="9" w16cid:durableId="2049718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32A29"/>
    <w:rsid w:val="00035FB1"/>
    <w:rsid w:val="000407F3"/>
    <w:rsid w:val="00042469"/>
    <w:rsid w:val="0004657A"/>
    <w:rsid w:val="00050E76"/>
    <w:rsid w:val="00066F86"/>
    <w:rsid w:val="00071BBA"/>
    <w:rsid w:val="0009216D"/>
    <w:rsid w:val="000979C2"/>
    <w:rsid w:val="000D3F2B"/>
    <w:rsid w:val="000F6A6F"/>
    <w:rsid w:val="00134555"/>
    <w:rsid w:val="00142A00"/>
    <w:rsid w:val="00143ACD"/>
    <w:rsid w:val="00151210"/>
    <w:rsid w:val="001948D2"/>
    <w:rsid w:val="001A2C32"/>
    <w:rsid w:val="001B47C8"/>
    <w:rsid w:val="001E3112"/>
    <w:rsid w:val="002116FC"/>
    <w:rsid w:val="00237E0F"/>
    <w:rsid w:val="002518AD"/>
    <w:rsid w:val="002726DA"/>
    <w:rsid w:val="002737D0"/>
    <w:rsid w:val="0029694C"/>
    <w:rsid w:val="002A5AFD"/>
    <w:rsid w:val="002F2E31"/>
    <w:rsid w:val="00301B99"/>
    <w:rsid w:val="00323F21"/>
    <w:rsid w:val="003250EE"/>
    <w:rsid w:val="00354326"/>
    <w:rsid w:val="0035675A"/>
    <w:rsid w:val="00373489"/>
    <w:rsid w:val="00374491"/>
    <w:rsid w:val="00381D07"/>
    <w:rsid w:val="003C05D8"/>
    <w:rsid w:val="003C1961"/>
    <w:rsid w:val="003C4B58"/>
    <w:rsid w:val="004063BE"/>
    <w:rsid w:val="00442791"/>
    <w:rsid w:val="00482EF6"/>
    <w:rsid w:val="00485FDE"/>
    <w:rsid w:val="004A6111"/>
    <w:rsid w:val="004B3D59"/>
    <w:rsid w:val="004B7417"/>
    <w:rsid w:val="004C0CE7"/>
    <w:rsid w:val="004C7186"/>
    <w:rsid w:val="004C7B1E"/>
    <w:rsid w:val="004F5CD5"/>
    <w:rsid w:val="00514F4E"/>
    <w:rsid w:val="0053065D"/>
    <w:rsid w:val="005403FA"/>
    <w:rsid w:val="00545615"/>
    <w:rsid w:val="00546BC1"/>
    <w:rsid w:val="005548F1"/>
    <w:rsid w:val="005763C0"/>
    <w:rsid w:val="00584DCC"/>
    <w:rsid w:val="005B6FD9"/>
    <w:rsid w:val="005B7374"/>
    <w:rsid w:val="00631B72"/>
    <w:rsid w:val="00656FE6"/>
    <w:rsid w:val="00664425"/>
    <w:rsid w:val="00664EA6"/>
    <w:rsid w:val="00684326"/>
    <w:rsid w:val="00686603"/>
    <w:rsid w:val="006B4C1F"/>
    <w:rsid w:val="006B73A4"/>
    <w:rsid w:val="00701EBC"/>
    <w:rsid w:val="00703256"/>
    <w:rsid w:val="0070432A"/>
    <w:rsid w:val="00722398"/>
    <w:rsid w:val="00752928"/>
    <w:rsid w:val="00753CBC"/>
    <w:rsid w:val="00765EBB"/>
    <w:rsid w:val="007C44BD"/>
    <w:rsid w:val="007D4A5C"/>
    <w:rsid w:val="007D5813"/>
    <w:rsid w:val="0080172B"/>
    <w:rsid w:val="0081504B"/>
    <w:rsid w:val="00821F14"/>
    <w:rsid w:val="00825D0B"/>
    <w:rsid w:val="00845050"/>
    <w:rsid w:val="008507D9"/>
    <w:rsid w:val="00865D2E"/>
    <w:rsid w:val="008969AA"/>
    <w:rsid w:val="008C0474"/>
    <w:rsid w:val="008C2337"/>
    <w:rsid w:val="008C7811"/>
    <w:rsid w:val="008D246C"/>
    <w:rsid w:val="008E3337"/>
    <w:rsid w:val="008F08B8"/>
    <w:rsid w:val="0090061B"/>
    <w:rsid w:val="009070A9"/>
    <w:rsid w:val="009142A5"/>
    <w:rsid w:val="0092238F"/>
    <w:rsid w:val="00936D98"/>
    <w:rsid w:val="00944949"/>
    <w:rsid w:val="009743B0"/>
    <w:rsid w:val="009768DE"/>
    <w:rsid w:val="00990D16"/>
    <w:rsid w:val="009969F9"/>
    <w:rsid w:val="009A531F"/>
    <w:rsid w:val="009B480A"/>
    <w:rsid w:val="009D536B"/>
    <w:rsid w:val="009E7D40"/>
    <w:rsid w:val="009F77E2"/>
    <w:rsid w:val="00A0719A"/>
    <w:rsid w:val="00A22A5E"/>
    <w:rsid w:val="00A37103"/>
    <w:rsid w:val="00A51751"/>
    <w:rsid w:val="00A60A9D"/>
    <w:rsid w:val="00A60EC5"/>
    <w:rsid w:val="00A80410"/>
    <w:rsid w:val="00A90C86"/>
    <w:rsid w:val="00AA0BC4"/>
    <w:rsid w:val="00AB1D7A"/>
    <w:rsid w:val="00B044AF"/>
    <w:rsid w:val="00B423A7"/>
    <w:rsid w:val="00B479D7"/>
    <w:rsid w:val="00B540F5"/>
    <w:rsid w:val="00B6040A"/>
    <w:rsid w:val="00B86C8D"/>
    <w:rsid w:val="00B87C24"/>
    <w:rsid w:val="00BA5235"/>
    <w:rsid w:val="00BA6CC3"/>
    <w:rsid w:val="00BB0693"/>
    <w:rsid w:val="00BB167B"/>
    <w:rsid w:val="00BB595B"/>
    <w:rsid w:val="00BD5D08"/>
    <w:rsid w:val="00BE0746"/>
    <w:rsid w:val="00C0442F"/>
    <w:rsid w:val="00C07BEC"/>
    <w:rsid w:val="00C21560"/>
    <w:rsid w:val="00C54077"/>
    <w:rsid w:val="00C5781E"/>
    <w:rsid w:val="00C6541B"/>
    <w:rsid w:val="00C9036F"/>
    <w:rsid w:val="00CB016D"/>
    <w:rsid w:val="00CC4004"/>
    <w:rsid w:val="00CD2321"/>
    <w:rsid w:val="00CD63B0"/>
    <w:rsid w:val="00CE2972"/>
    <w:rsid w:val="00D04C9A"/>
    <w:rsid w:val="00D16F8C"/>
    <w:rsid w:val="00D356FA"/>
    <w:rsid w:val="00D36B5B"/>
    <w:rsid w:val="00D62259"/>
    <w:rsid w:val="00D65716"/>
    <w:rsid w:val="00D7175C"/>
    <w:rsid w:val="00D8381D"/>
    <w:rsid w:val="00E15887"/>
    <w:rsid w:val="00E265DA"/>
    <w:rsid w:val="00E26719"/>
    <w:rsid w:val="00E4703B"/>
    <w:rsid w:val="00E547CC"/>
    <w:rsid w:val="00E54DEF"/>
    <w:rsid w:val="00E62BC3"/>
    <w:rsid w:val="00E66F9A"/>
    <w:rsid w:val="00E82CD9"/>
    <w:rsid w:val="00E84F3C"/>
    <w:rsid w:val="00E8511A"/>
    <w:rsid w:val="00E96CDF"/>
    <w:rsid w:val="00EB28DB"/>
    <w:rsid w:val="00EC1685"/>
    <w:rsid w:val="00ED3297"/>
    <w:rsid w:val="00F07B67"/>
    <w:rsid w:val="00F32BF2"/>
    <w:rsid w:val="00F5778C"/>
    <w:rsid w:val="00F8666D"/>
    <w:rsid w:val="00FA1A54"/>
    <w:rsid w:val="00FB5C16"/>
    <w:rsid w:val="00FC1E0A"/>
    <w:rsid w:val="00FD1BA3"/>
    <w:rsid w:val="00FF0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86"/>
  </w:style>
  <w:style w:type="paragraph" w:styleId="Heading3">
    <w:name w:val="heading 3"/>
    <w:basedOn w:val="Normal"/>
    <w:link w:val="Heading3Char"/>
    <w:uiPriority w:val="9"/>
    <w:semiHidden/>
    <w:unhideWhenUsed/>
    <w:qFormat/>
    <w:rsid w:val="00FA1A5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3Char">
    <w:name w:val="Heading 3 Char"/>
    <w:basedOn w:val="DefaultParagraphFont"/>
    <w:link w:val="Heading3"/>
    <w:uiPriority w:val="9"/>
    <w:semiHidden/>
    <w:rsid w:val="00FA1A54"/>
    <w:rPr>
      <w:rFonts w:ascii="Times New Roman" w:eastAsia="Times New Roman" w:hAnsi="Times New Roman" w:cs="Times New Roman"/>
      <w:b/>
      <w:bCs/>
      <w:sz w:val="27"/>
      <w:szCs w:val="27"/>
      <w:lang w:val="en-GB" w:eastAsia="en-GB"/>
      <w14:ligatures w14:val="none"/>
    </w:rPr>
  </w:style>
  <w:style w:type="character" w:styleId="FollowedHyperlink">
    <w:name w:val="FollowedHyperlink"/>
    <w:basedOn w:val="DefaultParagraphFont"/>
    <w:uiPriority w:val="99"/>
    <w:semiHidden/>
    <w:unhideWhenUsed/>
    <w:rsid w:val="00FA1A54"/>
    <w:rPr>
      <w:color w:val="954F72" w:themeColor="followedHyperlink"/>
      <w:u w:val="single"/>
    </w:rPr>
  </w:style>
  <w:style w:type="paragraph" w:customStyle="1" w:styleId="msonormal0">
    <w:name w:val="msonormal"/>
    <w:basedOn w:val="Normal"/>
    <w:rsid w:val="00FA1A5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FootnoteText">
    <w:name w:val="footnote text"/>
    <w:basedOn w:val="Normal"/>
    <w:link w:val="FootnoteTextChar"/>
    <w:semiHidden/>
    <w:unhideWhenUsed/>
    <w:rsid w:val="00FA1A54"/>
    <w:pPr>
      <w:suppressAutoHyphens/>
      <w:autoSpaceDN w:val="0"/>
      <w:spacing w:after="0" w:line="240" w:lineRule="auto"/>
    </w:pPr>
    <w:rPr>
      <w:rFonts w:ascii="Calibri" w:eastAsia="Calibri" w:hAnsi="Calibri" w:cs="Times New Roman"/>
      <w:sz w:val="20"/>
      <w:szCs w:val="20"/>
      <w:lang w:val="en-GB"/>
      <w14:ligatures w14:val="none"/>
    </w:rPr>
  </w:style>
  <w:style w:type="character" w:customStyle="1" w:styleId="FootnoteTextChar">
    <w:name w:val="Footnote Text Char"/>
    <w:basedOn w:val="DefaultParagraphFont"/>
    <w:link w:val="FootnoteText"/>
    <w:semiHidden/>
    <w:rsid w:val="00FA1A54"/>
    <w:rPr>
      <w:rFonts w:ascii="Calibri" w:eastAsia="Calibri" w:hAnsi="Calibri" w:cs="Times New Roman"/>
      <w:sz w:val="20"/>
      <w:szCs w:val="20"/>
      <w:lang w:val="en-GB"/>
      <w14:ligatures w14:val="none"/>
    </w:rPr>
  </w:style>
  <w:style w:type="paragraph" w:styleId="ListParagraph">
    <w:name w:val="List Paragraph"/>
    <w:basedOn w:val="Normal"/>
    <w:uiPriority w:val="34"/>
    <w:qFormat/>
    <w:rsid w:val="00FA1A54"/>
    <w:pPr>
      <w:suppressAutoHyphens/>
      <w:autoSpaceDN w:val="0"/>
      <w:spacing w:line="240" w:lineRule="auto"/>
      <w:ind w:left="720"/>
    </w:pPr>
    <w:rPr>
      <w:rFonts w:ascii="Calibri" w:eastAsia="Calibri" w:hAnsi="Calibri" w:cs="Times New Roman"/>
      <w:lang w:val="en-GB"/>
      <w14:ligatures w14:val="none"/>
    </w:rPr>
  </w:style>
  <w:style w:type="paragraph" w:customStyle="1" w:styleId="Normal1">
    <w:name w:val="Normal1"/>
    <w:basedOn w:val="Normal"/>
    <w:rsid w:val="00FA1A5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FootnoteReference">
    <w:name w:val="footnote reference"/>
    <w:semiHidden/>
    <w:unhideWhenUsed/>
    <w:rsid w:val="00FA1A54"/>
    <w:rPr>
      <w:position w:val="0"/>
      <w:vertAlign w:val="superscript"/>
    </w:rPr>
  </w:style>
  <w:style w:type="paragraph" w:styleId="Title">
    <w:name w:val="Title"/>
    <w:basedOn w:val="Normal"/>
    <w:link w:val="TitleChar"/>
    <w:qFormat/>
    <w:rsid w:val="00323F21"/>
    <w:pPr>
      <w:spacing w:after="0" w:line="240" w:lineRule="auto"/>
      <w:jc w:val="center"/>
    </w:pPr>
    <w:rPr>
      <w:rFonts w:ascii="Times New Roman" w:eastAsia="Times New Roman" w:hAnsi="Times New Roman" w:cs="Times New Roman"/>
      <w:b/>
      <w:sz w:val="28"/>
      <w:szCs w:val="20"/>
      <w:lang w:val="en-US" w:eastAsia="ro-RO"/>
      <w14:ligatures w14:val="none"/>
    </w:rPr>
  </w:style>
  <w:style w:type="character" w:customStyle="1" w:styleId="TitleChar">
    <w:name w:val="Title Char"/>
    <w:basedOn w:val="DefaultParagraphFont"/>
    <w:link w:val="Title"/>
    <w:rsid w:val="00323F21"/>
    <w:rPr>
      <w:rFonts w:ascii="Times New Roman" w:eastAsia="Times New Roman" w:hAnsi="Times New Roman" w:cs="Times New Roman"/>
      <w:b/>
      <w:sz w:val="28"/>
      <w:szCs w:val="20"/>
      <w:lang w:val="en-US" w:eastAsia="ro-RO"/>
      <w14:ligatures w14:val="none"/>
    </w:rPr>
  </w:style>
  <w:style w:type="paragraph" w:styleId="BodyText">
    <w:name w:val="Body Text"/>
    <w:basedOn w:val="Normal"/>
    <w:link w:val="BodyTextChar"/>
    <w:rsid w:val="00323F21"/>
    <w:pPr>
      <w:spacing w:after="120" w:line="240" w:lineRule="auto"/>
    </w:pPr>
    <w:rPr>
      <w:rFonts w:ascii="Times New Roman" w:eastAsia="Times New Roman" w:hAnsi="Times New Roman" w:cs="Times New Roman"/>
      <w:sz w:val="24"/>
      <w:szCs w:val="24"/>
      <w:lang w:val="en-GB"/>
      <w14:ligatures w14:val="none"/>
    </w:rPr>
  </w:style>
  <w:style w:type="character" w:customStyle="1" w:styleId="BodyTextChar">
    <w:name w:val="Body Text Char"/>
    <w:basedOn w:val="DefaultParagraphFont"/>
    <w:link w:val="BodyText"/>
    <w:rsid w:val="00323F21"/>
    <w:rPr>
      <w:rFonts w:ascii="Times New Roman" w:eastAsia="Times New Roman" w:hAnsi="Times New Roman" w:cs="Times New Roman"/>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54506">
      <w:bodyDiv w:val="1"/>
      <w:marLeft w:val="0"/>
      <w:marRight w:val="0"/>
      <w:marTop w:val="0"/>
      <w:marBottom w:val="0"/>
      <w:divBdr>
        <w:top w:val="none" w:sz="0" w:space="0" w:color="auto"/>
        <w:left w:val="none" w:sz="0" w:space="0" w:color="auto"/>
        <w:bottom w:val="none" w:sz="0" w:space="0" w:color="auto"/>
        <w:right w:val="none" w:sz="0" w:space="0" w:color="auto"/>
      </w:divBdr>
    </w:div>
    <w:div w:id="565341767">
      <w:bodyDiv w:val="1"/>
      <w:marLeft w:val="0"/>
      <w:marRight w:val="0"/>
      <w:marTop w:val="0"/>
      <w:marBottom w:val="0"/>
      <w:divBdr>
        <w:top w:val="none" w:sz="0" w:space="0" w:color="auto"/>
        <w:left w:val="none" w:sz="0" w:space="0" w:color="auto"/>
        <w:bottom w:val="none" w:sz="0" w:space="0" w:color="auto"/>
        <w:right w:val="none" w:sz="0" w:space="0" w:color="auto"/>
      </w:divBdr>
    </w:div>
    <w:div w:id="622928284">
      <w:bodyDiv w:val="1"/>
      <w:marLeft w:val="0"/>
      <w:marRight w:val="0"/>
      <w:marTop w:val="0"/>
      <w:marBottom w:val="0"/>
      <w:divBdr>
        <w:top w:val="none" w:sz="0" w:space="0" w:color="auto"/>
        <w:left w:val="none" w:sz="0" w:space="0" w:color="auto"/>
        <w:bottom w:val="none" w:sz="0" w:space="0" w:color="auto"/>
        <w:right w:val="none" w:sz="0" w:space="0" w:color="auto"/>
      </w:divBdr>
    </w:div>
    <w:div w:id="14496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olii.ro/hotarari/589a1a1ae490098c0a000411" TargetMode="External"/><Relationship Id="rId2" Type="http://schemas.openxmlformats.org/officeDocument/2006/relationships/hyperlink" Target="http://www.mmediu.ro/app/webroot/uploads/files/6_Aarhus_Implementation_Guide_interactive_eng.pdf" TargetMode="External"/><Relationship Id="rId1" Type="http://schemas.openxmlformats.org/officeDocument/2006/relationships/hyperlink" Target="https://www.unece.org/fileadmin/DAM/env/pp/Publications/Aarhus_Implementation_Guide_interactive_eng.pdf" TargetMode="External"/><Relationship Id="rId4" Type="http://schemas.openxmlformats.org/officeDocument/2006/relationships/hyperlink" Target="https://lege5.ro/App/Document/gmztknrq/legea-nr-677-2001-pentru-protectia-persoanelor-cu-privire-la-prelucrarea-datelor-cu-caracter-personal-si-libera-circulatie-a-acestor-date?d=2023-10-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F371-3668-484A-8BA9-4C0CEBC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10705</Words>
  <Characters>61022</Characters>
  <Application>Microsoft Office Word</Application>
  <DocSecurity>0</DocSecurity>
  <Lines>508</Lines>
  <Paragraphs>143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Sorina Bara</cp:lastModifiedBy>
  <cp:revision>5</cp:revision>
  <cp:lastPrinted>2024-04-15T13:27:00Z</cp:lastPrinted>
  <dcterms:created xsi:type="dcterms:W3CDTF">2024-05-27T08:25:00Z</dcterms:created>
  <dcterms:modified xsi:type="dcterms:W3CDTF">2024-06-12T11:00:00Z</dcterms:modified>
</cp:coreProperties>
</file>