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99125" w14:textId="77777777" w:rsidR="00F514A3" w:rsidRPr="00D24687" w:rsidRDefault="00F514A3" w:rsidP="002959A4">
      <w:pPr>
        <w:spacing w:after="0" w:line="240" w:lineRule="auto"/>
        <w:rPr>
          <w:rFonts w:ascii="Times New Roman" w:hAnsi="Times New Roman"/>
          <w:b/>
          <w:sz w:val="24"/>
          <w:szCs w:val="24"/>
        </w:rPr>
      </w:pPr>
      <w:r w:rsidRPr="00D24687">
        <w:rPr>
          <w:rFonts w:ascii="Times New Roman" w:hAnsi="Times New Roman"/>
          <w:b/>
          <w:sz w:val="24"/>
          <w:szCs w:val="24"/>
        </w:rPr>
        <w:t xml:space="preserve">      </w:t>
      </w:r>
    </w:p>
    <w:p w14:paraId="19B1ECAB" w14:textId="77777777" w:rsidR="00F514A3" w:rsidRPr="00D24687" w:rsidRDefault="00F514A3" w:rsidP="00F514A3">
      <w:pPr>
        <w:spacing w:after="0" w:line="240" w:lineRule="auto"/>
        <w:ind w:right="141"/>
        <w:jc w:val="center"/>
        <w:rPr>
          <w:rFonts w:ascii="Times New Roman" w:hAnsi="Times New Roman"/>
          <w:b/>
          <w:sz w:val="24"/>
          <w:szCs w:val="24"/>
        </w:rPr>
      </w:pPr>
      <w:r w:rsidRPr="00D24687">
        <w:rPr>
          <w:rFonts w:ascii="Times New Roman" w:hAnsi="Times New Roman"/>
          <w:b/>
          <w:sz w:val="24"/>
          <w:szCs w:val="24"/>
        </w:rPr>
        <w:t xml:space="preserve"> NOTĂ DE FUNDAMENTARE</w:t>
      </w:r>
    </w:p>
    <w:p w14:paraId="59D126C0" w14:textId="77777777" w:rsidR="00F514A3" w:rsidRPr="00D24687" w:rsidRDefault="00F514A3" w:rsidP="00F514A3">
      <w:pPr>
        <w:spacing w:after="0" w:line="240" w:lineRule="auto"/>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90"/>
        <w:gridCol w:w="719"/>
        <w:gridCol w:w="75"/>
        <w:gridCol w:w="108"/>
        <w:gridCol w:w="1256"/>
        <w:gridCol w:w="876"/>
        <w:gridCol w:w="876"/>
        <w:gridCol w:w="876"/>
        <w:gridCol w:w="876"/>
        <w:gridCol w:w="1523"/>
      </w:tblGrid>
      <w:tr w:rsidR="00D24687" w:rsidRPr="00D24687" w14:paraId="61CB63AF" w14:textId="77777777" w:rsidTr="00D577CA">
        <w:trPr>
          <w:trHeight w:val="682"/>
        </w:trPr>
        <w:tc>
          <w:tcPr>
            <w:tcW w:w="10031" w:type="dxa"/>
            <w:gridSpan w:val="11"/>
            <w:vAlign w:val="center"/>
          </w:tcPr>
          <w:p w14:paraId="47C86A4B" w14:textId="77777777" w:rsidR="00F514A3" w:rsidRPr="00D24687" w:rsidRDefault="00F514A3" w:rsidP="00D577CA">
            <w:pPr>
              <w:autoSpaceDE w:val="0"/>
              <w:autoSpaceDN w:val="0"/>
              <w:adjustRightInd w:val="0"/>
              <w:spacing w:after="0" w:line="240" w:lineRule="auto"/>
              <w:jc w:val="center"/>
              <w:rPr>
                <w:rFonts w:ascii="Times New Roman" w:hAnsi="Times New Roman"/>
                <w:b/>
                <w:sz w:val="24"/>
                <w:szCs w:val="24"/>
              </w:rPr>
            </w:pPr>
          </w:p>
          <w:p w14:paraId="6EA29137" w14:textId="77777777" w:rsidR="00F514A3" w:rsidRPr="00D24687" w:rsidRDefault="00F514A3" w:rsidP="00D577CA">
            <w:pPr>
              <w:autoSpaceDE w:val="0"/>
              <w:autoSpaceDN w:val="0"/>
              <w:adjustRightInd w:val="0"/>
              <w:spacing w:after="0" w:line="240" w:lineRule="auto"/>
              <w:jc w:val="center"/>
              <w:rPr>
                <w:rFonts w:ascii="Times New Roman" w:hAnsi="Times New Roman"/>
                <w:b/>
                <w:sz w:val="24"/>
                <w:szCs w:val="24"/>
              </w:rPr>
            </w:pPr>
            <w:r w:rsidRPr="00D24687">
              <w:rPr>
                <w:rFonts w:ascii="Times New Roman" w:hAnsi="Times New Roman"/>
                <w:b/>
                <w:sz w:val="24"/>
                <w:szCs w:val="24"/>
              </w:rPr>
              <w:t>Secţiunea 1</w:t>
            </w:r>
          </w:p>
          <w:p w14:paraId="6DA9E03E" w14:textId="77777777" w:rsidR="00F514A3" w:rsidRPr="00D24687" w:rsidRDefault="00F514A3" w:rsidP="00D577CA">
            <w:pPr>
              <w:autoSpaceDE w:val="0"/>
              <w:autoSpaceDN w:val="0"/>
              <w:adjustRightInd w:val="0"/>
              <w:spacing w:after="0" w:line="240" w:lineRule="auto"/>
              <w:jc w:val="center"/>
              <w:rPr>
                <w:rFonts w:ascii="Times New Roman" w:hAnsi="Times New Roman"/>
                <w:b/>
                <w:sz w:val="24"/>
                <w:szCs w:val="24"/>
              </w:rPr>
            </w:pPr>
            <w:r w:rsidRPr="00D24687">
              <w:rPr>
                <w:rFonts w:ascii="Times New Roman" w:hAnsi="Times New Roman"/>
                <w:b/>
                <w:sz w:val="24"/>
                <w:szCs w:val="24"/>
              </w:rPr>
              <w:t>Titlul proiectului de act normativ</w:t>
            </w:r>
          </w:p>
          <w:p w14:paraId="290C8EB4" w14:textId="77777777" w:rsidR="00F514A3" w:rsidRPr="00D24687" w:rsidRDefault="00F514A3" w:rsidP="00D577CA">
            <w:pPr>
              <w:spacing w:after="0" w:line="240" w:lineRule="auto"/>
              <w:jc w:val="center"/>
              <w:rPr>
                <w:rFonts w:ascii="Times New Roman" w:hAnsi="Times New Roman"/>
                <w:b/>
                <w:bCs/>
                <w:sz w:val="24"/>
                <w:szCs w:val="24"/>
              </w:rPr>
            </w:pPr>
          </w:p>
        </w:tc>
      </w:tr>
      <w:tr w:rsidR="00D24687" w:rsidRPr="00D24687" w14:paraId="5B7E5D8C" w14:textId="77777777" w:rsidTr="00D577CA">
        <w:trPr>
          <w:trHeight w:val="457"/>
        </w:trPr>
        <w:tc>
          <w:tcPr>
            <w:tcW w:w="10031" w:type="dxa"/>
            <w:gridSpan w:val="11"/>
            <w:vAlign w:val="center"/>
          </w:tcPr>
          <w:p w14:paraId="52BC17AD" w14:textId="77777777" w:rsidR="00F514A3" w:rsidRPr="00D24687" w:rsidRDefault="00F514A3" w:rsidP="00D577CA">
            <w:pPr>
              <w:autoSpaceDE w:val="0"/>
              <w:autoSpaceDN w:val="0"/>
              <w:adjustRightInd w:val="0"/>
              <w:spacing w:after="0" w:line="240" w:lineRule="auto"/>
              <w:jc w:val="center"/>
              <w:rPr>
                <w:rFonts w:ascii="Times New Roman" w:eastAsia="Times New Roman" w:hAnsi="Times New Roman"/>
                <w:b/>
                <w:bCs/>
                <w:sz w:val="24"/>
                <w:szCs w:val="24"/>
              </w:rPr>
            </w:pPr>
          </w:p>
          <w:p w14:paraId="76FA10D2" w14:textId="77777777" w:rsidR="00F514A3" w:rsidRPr="00D24687" w:rsidRDefault="00F514A3" w:rsidP="00F514A3">
            <w:pPr>
              <w:spacing w:after="0" w:line="240" w:lineRule="auto"/>
              <w:jc w:val="center"/>
              <w:rPr>
                <w:rFonts w:ascii="Times New Roman" w:eastAsia="Times New Roman" w:hAnsi="Times New Roman"/>
                <w:b/>
                <w:bCs/>
                <w:sz w:val="24"/>
                <w:szCs w:val="24"/>
              </w:rPr>
            </w:pPr>
            <w:r w:rsidRPr="00D24687">
              <w:rPr>
                <w:rFonts w:ascii="Times New Roman" w:eastAsia="Times New Roman" w:hAnsi="Times New Roman"/>
                <w:b/>
                <w:bCs/>
                <w:sz w:val="24"/>
                <w:szCs w:val="24"/>
              </w:rPr>
              <w:t>HOTĂRÂRE</w:t>
            </w:r>
          </w:p>
          <w:p w14:paraId="2793CD4E" w14:textId="77777777" w:rsidR="00C424C5" w:rsidRPr="00D24687" w:rsidRDefault="00C424C5" w:rsidP="00C424C5">
            <w:pPr>
              <w:spacing w:after="0" w:line="240" w:lineRule="auto"/>
              <w:jc w:val="center"/>
              <w:rPr>
                <w:rFonts w:ascii="Times New Roman" w:eastAsia="Times New Roman" w:hAnsi="Times New Roman"/>
                <w:b/>
                <w:bCs/>
                <w:sz w:val="24"/>
                <w:szCs w:val="24"/>
              </w:rPr>
            </w:pPr>
            <w:r w:rsidRPr="00D24687">
              <w:rPr>
                <w:rFonts w:ascii="Times New Roman" w:eastAsia="Times New Roman" w:hAnsi="Times New Roman"/>
                <w:b/>
                <w:bCs/>
                <w:sz w:val="24"/>
                <w:szCs w:val="24"/>
              </w:rPr>
              <w:t>pentru modificarea și completarea anexei la Hotărârea  Guvernului nr. 183/2020 privind aprobarea închirierii unor bunuri imobile proprietate publică a statului, aflate în administrarea Administrației Naționale „Apele Române”</w:t>
            </w:r>
          </w:p>
          <w:p w14:paraId="311DB390" w14:textId="726431DC" w:rsidR="00F514A3" w:rsidRPr="00D24687" w:rsidRDefault="00F514A3" w:rsidP="00F514A3">
            <w:pPr>
              <w:spacing w:after="0" w:line="240" w:lineRule="auto"/>
              <w:jc w:val="center"/>
              <w:rPr>
                <w:rFonts w:ascii="Times New Roman" w:hAnsi="Times New Roman"/>
                <w:b/>
                <w:sz w:val="20"/>
                <w:szCs w:val="20"/>
              </w:rPr>
            </w:pPr>
          </w:p>
        </w:tc>
      </w:tr>
      <w:tr w:rsidR="00D24687" w:rsidRPr="00D24687" w14:paraId="6124D195" w14:textId="77777777" w:rsidTr="00D577CA">
        <w:tc>
          <w:tcPr>
            <w:tcW w:w="10031" w:type="dxa"/>
            <w:gridSpan w:val="11"/>
            <w:vAlign w:val="center"/>
          </w:tcPr>
          <w:p w14:paraId="19D7B395" w14:textId="77777777" w:rsidR="00F514A3" w:rsidRPr="00D24687" w:rsidRDefault="00F514A3" w:rsidP="00D577CA">
            <w:pPr>
              <w:spacing w:after="0" w:line="240" w:lineRule="auto"/>
              <w:contextualSpacing/>
              <w:jc w:val="center"/>
              <w:rPr>
                <w:rFonts w:ascii="Times New Roman" w:eastAsia="Times New Roman" w:hAnsi="Times New Roman"/>
                <w:b/>
                <w:sz w:val="16"/>
                <w:szCs w:val="16"/>
              </w:rPr>
            </w:pPr>
          </w:p>
          <w:p w14:paraId="031107F1"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2-a</w:t>
            </w:r>
          </w:p>
          <w:p w14:paraId="3F6A4D7E"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Motivul emiterii actului normativ</w:t>
            </w:r>
          </w:p>
          <w:p w14:paraId="6C2BA34E" w14:textId="77777777" w:rsidR="00F514A3" w:rsidRPr="00D24687" w:rsidRDefault="00F514A3" w:rsidP="00D577CA">
            <w:pPr>
              <w:spacing w:after="0" w:line="240" w:lineRule="auto"/>
              <w:contextualSpacing/>
              <w:jc w:val="center"/>
              <w:rPr>
                <w:rFonts w:ascii="Times New Roman" w:eastAsia="Times New Roman" w:hAnsi="Times New Roman"/>
                <w:sz w:val="18"/>
                <w:szCs w:val="18"/>
                <w:highlight w:val="yellow"/>
              </w:rPr>
            </w:pPr>
          </w:p>
        </w:tc>
      </w:tr>
      <w:tr w:rsidR="00D24687" w:rsidRPr="00D24687" w14:paraId="0092C2EB" w14:textId="77777777" w:rsidTr="00D577CA">
        <w:trPr>
          <w:trHeight w:val="90"/>
        </w:trPr>
        <w:tc>
          <w:tcPr>
            <w:tcW w:w="756" w:type="dxa"/>
            <w:vAlign w:val="center"/>
          </w:tcPr>
          <w:p w14:paraId="5C8930D8" w14:textId="77777777" w:rsidR="00F514A3" w:rsidRPr="00D24687" w:rsidRDefault="00F514A3" w:rsidP="00D577CA">
            <w:pPr>
              <w:spacing w:after="0" w:line="240" w:lineRule="auto"/>
              <w:jc w:val="right"/>
              <w:rPr>
                <w:rFonts w:ascii="Times New Roman" w:hAnsi="Times New Roman"/>
                <w:sz w:val="24"/>
                <w:szCs w:val="24"/>
              </w:rPr>
            </w:pPr>
            <w:r w:rsidRPr="00D24687">
              <w:rPr>
                <w:rFonts w:ascii="Times New Roman" w:hAnsi="Times New Roman"/>
                <w:sz w:val="24"/>
                <w:szCs w:val="24"/>
              </w:rPr>
              <w:t>2.1.</w:t>
            </w:r>
          </w:p>
        </w:tc>
        <w:tc>
          <w:tcPr>
            <w:tcW w:w="2090" w:type="dxa"/>
            <w:vAlign w:val="center"/>
          </w:tcPr>
          <w:p w14:paraId="1623C801" w14:textId="77777777" w:rsidR="00F514A3" w:rsidRPr="00D24687" w:rsidRDefault="00F514A3" w:rsidP="00D577CA">
            <w:pPr>
              <w:spacing w:after="0" w:line="240" w:lineRule="auto"/>
              <w:contextualSpacing/>
              <w:rPr>
                <w:rFonts w:ascii="Times New Roman" w:hAnsi="Times New Roman"/>
                <w:sz w:val="24"/>
                <w:szCs w:val="24"/>
              </w:rPr>
            </w:pPr>
            <w:r w:rsidRPr="00D24687">
              <w:rPr>
                <w:rFonts w:ascii="Times New Roman" w:hAnsi="Times New Roman"/>
                <w:sz w:val="24"/>
                <w:szCs w:val="24"/>
              </w:rPr>
              <w:t>Sursa proiectului de act normativ</w:t>
            </w:r>
          </w:p>
        </w:tc>
        <w:tc>
          <w:tcPr>
            <w:tcW w:w="7185" w:type="dxa"/>
            <w:gridSpan w:val="9"/>
            <w:vAlign w:val="center"/>
          </w:tcPr>
          <w:p w14:paraId="75BC99AA" w14:textId="0E66B13E" w:rsidR="00F514A3" w:rsidRPr="00D24687" w:rsidRDefault="003D4ABD" w:rsidP="00D577CA">
            <w:pPr>
              <w:spacing w:after="0" w:line="240" w:lineRule="auto"/>
              <w:jc w:val="both"/>
              <w:textAlignment w:val="baseline"/>
              <w:rPr>
                <w:rFonts w:ascii="Times New Roman" w:hAnsi="Times New Roman"/>
                <w:bCs/>
                <w:iCs/>
                <w:sz w:val="24"/>
                <w:szCs w:val="24"/>
              </w:rPr>
            </w:pPr>
            <w:r w:rsidRPr="00D24687">
              <w:rPr>
                <w:rFonts w:ascii="Times New Roman" w:hAnsi="Times New Roman"/>
                <w:bCs/>
                <w:iCs/>
                <w:sz w:val="24"/>
                <w:szCs w:val="24"/>
              </w:rPr>
              <w:t xml:space="preserve">          </w:t>
            </w:r>
            <w:r w:rsidR="00F514A3" w:rsidRPr="00D24687">
              <w:rPr>
                <w:rFonts w:ascii="Times New Roman" w:hAnsi="Times New Roman"/>
                <w:bCs/>
                <w:iCs/>
                <w:sz w:val="24"/>
                <w:szCs w:val="24"/>
              </w:rPr>
              <w:t>Inițiativa Ministerului Mediului, Apelor și Pădurilor.</w:t>
            </w:r>
          </w:p>
          <w:p w14:paraId="5F5FFDA6" w14:textId="795CB212" w:rsidR="00F514A3" w:rsidRPr="00D24687" w:rsidRDefault="003D4ABD" w:rsidP="00D577CA">
            <w:pPr>
              <w:spacing w:after="0" w:line="240" w:lineRule="auto"/>
              <w:jc w:val="both"/>
              <w:textAlignment w:val="baseline"/>
              <w:rPr>
                <w:rFonts w:ascii="Times New Roman" w:hAnsi="Times New Roman"/>
                <w:bCs/>
                <w:sz w:val="24"/>
                <w:szCs w:val="24"/>
              </w:rPr>
            </w:pPr>
            <w:r w:rsidRPr="00D24687">
              <w:rPr>
                <w:rFonts w:ascii="Times New Roman" w:hAnsi="Times New Roman"/>
                <w:bCs/>
                <w:sz w:val="24"/>
                <w:szCs w:val="24"/>
              </w:rPr>
              <w:t xml:space="preserve">          </w:t>
            </w:r>
            <w:r w:rsidR="00F514A3" w:rsidRPr="00D24687">
              <w:rPr>
                <w:rFonts w:ascii="Times New Roman" w:hAnsi="Times New Roman"/>
                <w:bCs/>
                <w:sz w:val="24"/>
                <w:szCs w:val="24"/>
              </w:rPr>
              <w:t>În temeiul art.108 din Constituția României, republicată</w:t>
            </w:r>
            <w:r w:rsidR="002959A4" w:rsidRPr="00D24687">
              <w:rPr>
                <w:rFonts w:ascii="Times New Roman" w:hAnsi="Times New Roman"/>
                <w:bCs/>
                <w:sz w:val="24"/>
                <w:szCs w:val="24"/>
              </w:rPr>
              <w:t>, precum și al art.33 alin.(1</w:t>
            </w:r>
            <w:r w:rsidR="002959A4" w:rsidRPr="00D24687">
              <w:rPr>
                <w:rFonts w:ascii="Times New Roman" w:hAnsi="Times New Roman"/>
                <w:bCs/>
                <w:sz w:val="24"/>
                <w:szCs w:val="24"/>
                <w:vertAlign w:val="superscript"/>
              </w:rPr>
              <w:t>1</w:t>
            </w:r>
            <w:r w:rsidR="002959A4" w:rsidRPr="00D24687">
              <w:rPr>
                <w:rFonts w:ascii="Times New Roman" w:hAnsi="Times New Roman"/>
                <w:bCs/>
                <w:sz w:val="24"/>
                <w:szCs w:val="24"/>
              </w:rPr>
              <w:t>) din Legea apelor nr. 107/1996, cu modificările şi completările ulterioare,</w:t>
            </w:r>
          </w:p>
        </w:tc>
      </w:tr>
      <w:tr w:rsidR="00D24687" w:rsidRPr="00D24687" w14:paraId="214ED569" w14:textId="77777777" w:rsidTr="00D577CA">
        <w:trPr>
          <w:trHeight w:val="90"/>
        </w:trPr>
        <w:tc>
          <w:tcPr>
            <w:tcW w:w="756" w:type="dxa"/>
            <w:vAlign w:val="center"/>
          </w:tcPr>
          <w:p w14:paraId="194C5D48" w14:textId="77777777" w:rsidR="00F514A3" w:rsidRPr="00D24687" w:rsidRDefault="00F514A3" w:rsidP="00D577CA">
            <w:pPr>
              <w:spacing w:after="0" w:line="240" w:lineRule="auto"/>
              <w:jc w:val="right"/>
              <w:rPr>
                <w:rFonts w:ascii="Times New Roman" w:hAnsi="Times New Roman"/>
                <w:sz w:val="24"/>
                <w:szCs w:val="24"/>
                <w:vertAlign w:val="superscript"/>
              </w:rPr>
            </w:pPr>
            <w:r w:rsidRPr="00D24687">
              <w:rPr>
                <w:rFonts w:ascii="Times New Roman" w:hAnsi="Times New Roman"/>
                <w:sz w:val="24"/>
                <w:szCs w:val="24"/>
              </w:rPr>
              <w:t>2.2.</w:t>
            </w:r>
          </w:p>
        </w:tc>
        <w:tc>
          <w:tcPr>
            <w:tcW w:w="2090" w:type="dxa"/>
            <w:vAlign w:val="center"/>
          </w:tcPr>
          <w:p w14:paraId="21A35792"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eastAsia="Times New Roman" w:hAnsi="Times New Roman"/>
                <w:sz w:val="24"/>
                <w:szCs w:val="24"/>
              </w:rPr>
              <w:t>Descrierea situaţiei actuale</w:t>
            </w:r>
          </w:p>
        </w:tc>
        <w:tc>
          <w:tcPr>
            <w:tcW w:w="7185" w:type="dxa"/>
            <w:gridSpan w:val="9"/>
            <w:vAlign w:val="center"/>
          </w:tcPr>
          <w:p w14:paraId="4DA0F9CD" w14:textId="110B953B" w:rsidR="00260B29" w:rsidRPr="00D24687" w:rsidRDefault="00260B29" w:rsidP="00901AF3">
            <w:pPr>
              <w:autoSpaceDE w:val="0"/>
              <w:autoSpaceDN w:val="0"/>
              <w:adjustRightInd w:val="0"/>
              <w:spacing w:before="120"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sz w:val="24"/>
                <w:szCs w:val="24"/>
                <w:lang w:eastAsia="zh-CN"/>
              </w:rPr>
              <w:t xml:space="preserve">Având în vedere activitatea curentă de intabulare și înscriere în cartea funciară a bunurilor din domeniul public al statului </w:t>
            </w:r>
            <w:r w:rsidRPr="00D24687">
              <w:rPr>
                <w:rFonts w:ascii="Times New Roman" w:eastAsia="Times New Roman" w:hAnsi="Times New Roman"/>
                <w:bCs/>
                <w:sz w:val="24"/>
                <w:szCs w:val="24"/>
                <w:lang w:eastAsia="zh-CN"/>
              </w:rPr>
              <w:t xml:space="preserve">aflate în administrarea Administraţiei Naţionale „Apele Române”, rezultând bunuri susceptibile de a fi închiriate, integral sau parțial, cu respectarea </w:t>
            </w:r>
            <w:r w:rsidRPr="00D24687">
              <w:rPr>
                <w:rFonts w:ascii="Times New Roman" w:eastAsia="Times New Roman" w:hAnsi="Times New Roman"/>
                <w:sz w:val="24"/>
                <w:szCs w:val="24"/>
                <w:lang w:eastAsia="zh-CN"/>
              </w:rPr>
              <w:t xml:space="preserve">prevederilor </w:t>
            </w:r>
            <w:r w:rsidRPr="00D24687">
              <w:rPr>
                <w:rFonts w:ascii="Times New Roman" w:eastAsia="Times New Roman" w:hAnsi="Times New Roman"/>
                <w:bCs/>
                <w:sz w:val="24"/>
                <w:szCs w:val="24"/>
                <w:lang w:eastAsia="zh-CN"/>
              </w:rPr>
              <w:t xml:space="preserve">Ordonanţei de urgenţă a Guvernului nr.57/2019 privind Codul administrativ, cu modificările și completările ulterioare, ale Legii apelor nr. 107/1996, cu modificările şi completările ulterioare, prin prezentul proiect de act normativ se propune modificarea și completarea </w:t>
            </w:r>
            <w:r w:rsidR="00797E24" w:rsidRPr="00D24687">
              <w:rPr>
                <w:rFonts w:ascii="Times New Roman" w:eastAsia="Times New Roman" w:hAnsi="Times New Roman"/>
                <w:bCs/>
                <w:sz w:val="24"/>
                <w:szCs w:val="24"/>
                <w:lang w:eastAsia="zh-CN"/>
              </w:rPr>
              <w:t>anexei la Hotărârea</w:t>
            </w:r>
            <w:r w:rsidRPr="00D24687">
              <w:rPr>
                <w:rFonts w:ascii="Times New Roman" w:eastAsia="Times New Roman" w:hAnsi="Times New Roman"/>
                <w:bCs/>
                <w:sz w:val="24"/>
                <w:szCs w:val="24"/>
                <w:lang w:eastAsia="zh-CN"/>
              </w:rPr>
              <w:t xml:space="preserve"> Guvernului nr.183/2020 privind aprobarea închirierii unor bunuri imobile proprietate publică a statului, aflate în administrarea Administraţiei Naţionale „Apele Române”, cu modificările și completările ulterioare.</w:t>
            </w:r>
          </w:p>
          <w:p w14:paraId="3B57AC6B" w14:textId="77777777" w:rsidR="00C42E27" w:rsidRPr="00D24687"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63C7E081" w14:textId="4902803E" w:rsidR="00C42E27" w:rsidRPr="00D24687"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r w:rsidRPr="00D24687">
              <w:rPr>
                <w:rFonts w:ascii="Times New Roman" w:eastAsia="Times New Roman" w:hAnsi="Times New Roman"/>
                <w:bCs/>
                <w:sz w:val="24"/>
                <w:szCs w:val="24"/>
                <w:lang w:eastAsia="zh-CN"/>
              </w:rPr>
              <w:t xml:space="preserve">Aceste măsuri sunt necesare ca urmare a solicitărilor primite de către administrațiile bazinale de apă din partea agenților economici care intenționează să desfășoare activități economice </w:t>
            </w:r>
            <w:r w:rsidR="007331BD" w:rsidRPr="00D24687">
              <w:rPr>
                <w:rFonts w:ascii="Times New Roman" w:eastAsia="Times New Roman" w:hAnsi="Times New Roman"/>
                <w:bCs/>
                <w:sz w:val="24"/>
                <w:szCs w:val="24"/>
                <w:lang w:eastAsia="zh-CN"/>
              </w:rPr>
              <w:t xml:space="preserve">pe suprafețe de bunuri imobile noi </w:t>
            </w:r>
            <w:r w:rsidRPr="00D24687">
              <w:rPr>
                <w:rFonts w:ascii="Times New Roman" w:eastAsia="Times New Roman" w:hAnsi="Times New Roman"/>
                <w:bCs/>
                <w:sz w:val="24"/>
                <w:szCs w:val="24"/>
                <w:lang w:eastAsia="zh-CN"/>
              </w:rPr>
              <w:t xml:space="preserve">față de cele deja existente în </w:t>
            </w:r>
            <w:r w:rsidRPr="00D24687">
              <w:rPr>
                <w:rFonts w:ascii="Times New Roman" w:eastAsia="Times New Roman" w:hAnsi="Times New Roman"/>
                <w:sz w:val="24"/>
                <w:szCs w:val="24"/>
                <w:lang w:eastAsia="zh-CN"/>
              </w:rPr>
              <w:t xml:space="preserve">anexa la </w:t>
            </w:r>
            <w:r w:rsidRPr="00D24687">
              <w:rPr>
                <w:rFonts w:ascii="Times New Roman" w:eastAsia="Times New Roman" w:hAnsi="Times New Roman"/>
                <w:bCs/>
                <w:sz w:val="24"/>
                <w:szCs w:val="24"/>
                <w:lang w:eastAsia="zh-CN"/>
              </w:rPr>
              <w:t>Hotărârea Guvernului nr. 183/2020, cu modificările și completările ulterioare, creându</w:t>
            </w:r>
            <w:r w:rsidRPr="00D24687">
              <w:rPr>
                <w:rFonts w:ascii="Times New Roman" w:eastAsia="Times New Roman" w:hAnsi="Times New Roman"/>
                <w:sz w:val="24"/>
                <w:szCs w:val="24"/>
                <w:lang w:eastAsia="zh-CN"/>
              </w:rPr>
              <w:t>-</w:t>
            </w:r>
            <w:r w:rsidRPr="00D24687">
              <w:rPr>
                <w:rFonts w:ascii="Times New Roman" w:eastAsia="Times New Roman" w:hAnsi="Times New Roman"/>
                <w:bCs/>
                <w:sz w:val="24"/>
                <w:szCs w:val="24"/>
                <w:lang w:eastAsia="zh-CN"/>
              </w:rPr>
              <w:t>se</w:t>
            </w:r>
            <w:r w:rsidRPr="00D24687">
              <w:rPr>
                <w:rFonts w:ascii="Times New Roman" w:eastAsia="Times New Roman" w:hAnsi="Times New Roman"/>
                <w:sz w:val="24"/>
                <w:szCs w:val="24"/>
                <w:lang w:eastAsia="zh-CN"/>
              </w:rPr>
              <w:t xml:space="preserve"> astfel oportunități noi de închiriere</w:t>
            </w:r>
          </w:p>
          <w:p w14:paraId="05FC9812" w14:textId="77777777" w:rsidR="00C42E27" w:rsidRPr="00D24687"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094D2953"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Durata privind închirierea propusă prin operațiunile de modificare și completare vizate prin prezentul proiect de act normativ este în acord cu dispozițiile art.33 alin.(1</w:t>
            </w:r>
            <w:r w:rsidRPr="00D24687">
              <w:rPr>
                <w:rFonts w:ascii="Times New Roman" w:eastAsia="Times New Roman" w:hAnsi="Times New Roman"/>
                <w:bCs/>
                <w:sz w:val="24"/>
                <w:szCs w:val="24"/>
                <w:vertAlign w:val="superscript"/>
                <w:lang w:eastAsia="zh-CN"/>
              </w:rPr>
              <w:t>1</w:t>
            </w:r>
            <w:r w:rsidRPr="00D24687">
              <w:rPr>
                <w:rFonts w:ascii="Times New Roman" w:eastAsia="Times New Roman" w:hAnsi="Times New Roman"/>
                <w:bCs/>
                <w:sz w:val="24"/>
                <w:szCs w:val="24"/>
                <w:lang w:eastAsia="zh-CN"/>
              </w:rPr>
              <w:t>) din Legea apelor nr.107/1996, cu modificările şi completările ulterioare, și anume o perioadă de maximum 20 ani pentru bunurile reprezentând părți noi intabulate ale imobilelor existente în anexă (care se includ ca părți la imobilele existente - nr. MF), precum și bunuri noi (nr. MF) cu care se completează anexa la Hotărârea Guvernului nr. 183/2020, cu modificările și completările ulterioare.</w:t>
            </w:r>
          </w:p>
          <w:p w14:paraId="3DEE04EF" w14:textId="77777777" w:rsidR="00C42E27" w:rsidRPr="00D24687"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6DF864C6"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Totodată, necesitatea introducerii bunurilor imobile în anexa ante- menționată este susținută ca urmare:</w:t>
            </w:r>
          </w:p>
          <w:p w14:paraId="6D3EECF3"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 xml:space="preserve">a) a operațiunilor de actualizare a descrierii tehnice, </w:t>
            </w:r>
          </w:p>
          <w:p w14:paraId="22150B35" w14:textId="70370E3F"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eastAsia="zh-CN"/>
              </w:rPr>
            </w:pPr>
            <w:r w:rsidRPr="00D24687">
              <w:rPr>
                <w:rFonts w:ascii="Times New Roman" w:eastAsia="Times New Roman" w:hAnsi="Times New Roman"/>
                <w:sz w:val="24"/>
                <w:szCs w:val="24"/>
                <w:lang w:eastAsia="zh-CN"/>
              </w:rPr>
              <w:t xml:space="preserve">b) a  înscrierii în cartea funciară, </w:t>
            </w:r>
          </w:p>
          <w:p w14:paraId="1C5BBD82" w14:textId="656F6CFC"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sz w:val="24"/>
                <w:szCs w:val="24"/>
                <w:lang w:eastAsia="zh-CN"/>
              </w:rPr>
              <w:lastRenderedPageBreak/>
              <w:t xml:space="preserve">c) </w:t>
            </w:r>
            <w:r w:rsidR="00584281" w:rsidRPr="00D24687">
              <w:rPr>
                <w:rFonts w:ascii="Times New Roman" w:eastAsia="Times New Roman" w:hAnsi="Times New Roman"/>
                <w:sz w:val="24"/>
                <w:szCs w:val="24"/>
                <w:lang w:eastAsia="zh-CN"/>
              </w:rPr>
              <w:t xml:space="preserve">intorducerii de </w:t>
            </w:r>
            <w:r w:rsidRPr="00D24687">
              <w:rPr>
                <w:rFonts w:ascii="Times New Roman" w:eastAsia="Times New Roman" w:hAnsi="Times New Roman"/>
                <w:bCs/>
                <w:sz w:val="24"/>
                <w:szCs w:val="24"/>
                <w:lang w:eastAsia="zh-CN"/>
              </w:rPr>
              <w:t xml:space="preserve">bunurilor imobile </w:t>
            </w:r>
            <w:r w:rsidR="00584281" w:rsidRPr="00D24687">
              <w:rPr>
                <w:rFonts w:ascii="Times New Roman" w:eastAsia="Times New Roman" w:hAnsi="Times New Roman"/>
                <w:bCs/>
                <w:sz w:val="24"/>
                <w:szCs w:val="24"/>
                <w:lang w:eastAsia="zh-CN"/>
              </w:rPr>
              <w:t>în</w:t>
            </w:r>
            <w:r w:rsidRPr="00D24687">
              <w:rPr>
                <w:rFonts w:ascii="Times New Roman" w:eastAsia="Times New Roman" w:hAnsi="Times New Roman"/>
                <w:bCs/>
                <w:sz w:val="24"/>
                <w:szCs w:val="24"/>
                <w:lang w:eastAsia="zh-CN"/>
              </w:rPr>
              <w:t xml:space="preserve"> anexa nr.12 la Hotărârea Guvernului nr.1705/2006 privind </w:t>
            </w:r>
            <w:r w:rsidRPr="00D24687">
              <w:rPr>
                <w:rFonts w:ascii="Times New Roman" w:eastAsia="Times New Roman" w:hAnsi="Times New Roman"/>
                <w:bCs/>
                <w:iCs/>
                <w:sz w:val="24"/>
                <w:szCs w:val="24"/>
                <w:lang w:eastAsia="zh-CN"/>
              </w:rPr>
              <w:t>aprobarea inventarului centralizat al bunurilor din domeniul public al statului</w:t>
            </w:r>
            <w:r w:rsidRPr="00D24687">
              <w:rPr>
                <w:rFonts w:ascii="Times New Roman" w:eastAsia="Times New Roman" w:hAnsi="Times New Roman"/>
                <w:bCs/>
                <w:i/>
                <w:sz w:val="24"/>
                <w:szCs w:val="24"/>
                <w:lang w:eastAsia="zh-CN"/>
              </w:rPr>
              <w:t>,</w:t>
            </w:r>
            <w:r w:rsidRPr="00D24687">
              <w:rPr>
                <w:rFonts w:ascii="Times New Roman" w:eastAsia="Times New Roman" w:hAnsi="Times New Roman"/>
                <w:bCs/>
                <w:sz w:val="24"/>
                <w:szCs w:val="24"/>
                <w:lang w:eastAsia="zh-CN"/>
              </w:rPr>
              <w:t xml:space="preserve"> cu mod</w:t>
            </w:r>
            <w:r w:rsidR="00245401" w:rsidRPr="00D24687">
              <w:rPr>
                <w:rFonts w:ascii="Times New Roman" w:eastAsia="Times New Roman" w:hAnsi="Times New Roman"/>
                <w:bCs/>
                <w:sz w:val="24"/>
                <w:szCs w:val="24"/>
                <w:lang w:eastAsia="zh-CN"/>
              </w:rPr>
              <w:t>i</w:t>
            </w:r>
            <w:r w:rsidRPr="00D24687">
              <w:rPr>
                <w:rFonts w:ascii="Times New Roman" w:eastAsia="Times New Roman" w:hAnsi="Times New Roman"/>
                <w:bCs/>
                <w:sz w:val="24"/>
                <w:szCs w:val="24"/>
                <w:lang w:eastAsia="zh-CN"/>
              </w:rPr>
              <w:t>ficările și completările ulterioare,</w:t>
            </w:r>
          </w:p>
          <w:p w14:paraId="0681E21F" w14:textId="133A7B24"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eastAsia="zh-CN"/>
              </w:rPr>
            </w:pPr>
            <w:r w:rsidRPr="00D24687">
              <w:rPr>
                <w:rFonts w:ascii="Times New Roman" w:eastAsia="Times New Roman" w:hAnsi="Times New Roman"/>
                <w:bCs/>
                <w:sz w:val="24"/>
                <w:szCs w:val="24"/>
                <w:lang w:eastAsia="zh-CN"/>
              </w:rPr>
              <w:t xml:space="preserve">d) a îndeplinirii obligațiilor de către Administraţia Naţională „Apele Române” în calitatea sa de administrator, raportat la </w:t>
            </w:r>
            <w:r w:rsidRPr="00D24687">
              <w:rPr>
                <w:rFonts w:ascii="Times New Roman" w:eastAsia="Times New Roman" w:hAnsi="Times New Roman"/>
                <w:sz w:val="24"/>
                <w:szCs w:val="24"/>
                <w:lang w:eastAsia="zh-CN"/>
              </w:rPr>
              <w:t>prevederile Ordonanței de urgență a Guvernului nr. 57/2019 privind Codul administrativ, cu modifică</w:t>
            </w:r>
            <w:r w:rsidR="005240BC" w:rsidRPr="00D24687">
              <w:rPr>
                <w:rFonts w:ascii="Times New Roman" w:eastAsia="Times New Roman" w:hAnsi="Times New Roman"/>
                <w:sz w:val="24"/>
                <w:szCs w:val="24"/>
                <w:lang w:eastAsia="zh-CN"/>
              </w:rPr>
              <w:t>rile și completările ulterioare și</w:t>
            </w:r>
            <w:r w:rsidRPr="00D24687">
              <w:rPr>
                <w:rFonts w:ascii="Times New Roman" w:eastAsia="Times New Roman" w:hAnsi="Times New Roman"/>
                <w:sz w:val="24"/>
                <w:szCs w:val="24"/>
                <w:lang w:eastAsia="zh-CN"/>
              </w:rPr>
              <w:t xml:space="preserve"> ale Hotărârii Guvernului nr.1705/2006 pentru aprobarea inventarului centralizat al bunurilor din domeniul public al statului, cu modificăr</w:t>
            </w:r>
            <w:r w:rsidR="00584281" w:rsidRPr="00D24687">
              <w:rPr>
                <w:rFonts w:ascii="Times New Roman" w:eastAsia="Times New Roman" w:hAnsi="Times New Roman"/>
                <w:sz w:val="24"/>
                <w:szCs w:val="24"/>
                <w:lang w:eastAsia="zh-CN"/>
              </w:rPr>
              <w:t>ile şi completările ulterioare.</w:t>
            </w:r>
          </w:p>
          <w:p w14:paraId="3FCC7416"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eastAsia="zh-CN"/>
              </w:rPr>
            </w:pPr>
          </w:p>
          <w:p w14:paraId="218E4C02"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 xml:space="preserve">Nereglementarea posibilității de închiriere a acestora generează impedimente majore economice în activitatea curentă de administrare a </w:t>
            </w:r>
            <w:r w:rsidRPr="00D24687">
              <w:rPr>
                <w:rFonts w:ascii="Times New Roman" w:eastAsia="Times New Roman" w:hAnsi="Times New Roman"/>
                <w:bCs/>
                <w:sz w:val="24"/>
                <w:szCs w:val="24"/>
                <w:lang w:eastAsia="zh-CN"/>
              </w:rPr>
              <w:t xml:space="preserve">Administraţiei Naţionale „Apele Române” </w:t>
            </w:r>
            <w:r w:rsidRPr="00D24687">
              <w:rPr>
                <w:rFonts w:ascii="Times New Roman" w:eastAsia="Times New Roman" w:hAnsi="Times New Roman"/>
                <w:sz w:val="24"/>
                <w:szCs w:val="24"/>
                <w:lang w:val="en-US" w:eastAsia="zh-CN"/>
              </w:rPr>
              <w:t>și a statului (beneficiar a 50% din prețul chiriei).</w:t>
            </w:r>
          </w:p>
          <w:p w14:paraId="233CB7DF"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6B069E4C" w14:textId="3055128F"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Destinația veniturilor din închiriere este stabilită prin norme care nu au fost modificate, conform art.2 alin.</w:t>
            </w:r>
            <w:r w:rsidR="00245401" w:rsidRPr="00D24687">
              <w:rPr>
                <w:rFonts w:ascii="Times New Roman" w:eastAsia="Times New Roman" w:hAnsi="Times New Roman"/>
                <w:sz w:val="24"/>
                <w:szCs w:val="24"/>
                <w:lang w:val="en-US" w:eastAsia="zh-CN"/>
              </w:rPr>
              <w:t>(</w:t>
            </w:r>
            <w:r w:rsidRPr="00D24687">
              <w:rPr>
                <w:rFonts w:ascii="Times New Roman" w:eastAsia="Times New Roman" w:hAnsi="Times New Roman"/>
                <w:sz w:val="24"/>
                <w:szCs w:val="24"/>
                <w:lang w:val="en-US" w:eastAsia="zh-CN"/>
              </w:rPr>
              <w:t>2</w:t>
            </w:r>
            <w:r w:rsidR="00245401" w:rsidRPr="00D24687">
              <w:rPr>
                <w:rFonts w:ascii="Times New Roman" w:eastAsia="Times New Roman" w:hAnsi="Times New Roman"/>
                <w:sz w:val="24"/>
                <w:szCs w:val="24"/>
                <w:lang w:val="en-US" w:eastAsia="zh-CN"/>
              </w:rPr>
              <w:t>)</w:t>
            </w:r>
            <w:r w:rsidRPr="00D24687">
              <w:rPr>
                <w:rFonts w:ascii="Times New Roman" w:eastAsia="Times New Roman" w:hAnsi="Times New Roman"/>
                <w:sz w:val="24"/>
                <w:szCs w:val="24"/>
                <w:lang w:val="en-US" w:eastAsia="zh-CN"/>
              </w:rPr>
              <w:t xml:space="preserve"> din </w:t>
            </w:r>
            <w:r w:rsidRPr="00D24687">
              <w:rPr>
                <w:rFonts w:ascii="Times New Roman" w:eastAsia="Times New Roman" w:hAnsi="Times New Roman"/>
                <w:bCs/>
                <w:sz w:val="24"/>
                <w:szCs w:val="24"/>
                <w:lang w:eastAsia="zh-CN"/>
              </w:rPr>
              <w:t>Hotărârea Guvernului nr. 183/2020, cu modificările și completările ulterioare,</w:t>
            </w:r>
            <w:r w:rsidRPr="00D24687">
              <w:rPr>
                <w:rFonts w:ascii="Times New Roman" w:eastAsia="Times New Roman" w:hAnsi="Times New Roman"/>
                <w:sz w:val="24"/>
                <w:szCs w:val="24"/>
                <w:lang w:val="en-US" w:eastAsia="zh-CN"/>
              </w:rPr>
              <w:t xml:space="preserve"> iar </w:t>
            </w:r>
            <w:r w:rsidRPr="00D24687">
              <w:rPr>
                <w:rFonts w:ascii="Times New Roman" w:eastAsia="Times New Roman" w:hAnsi="Times New Roman"/>
                <w:bCs/>
                <w:sz w:val="24"/>
                <w:szCs w:val="24"/>
                <w:lang w:eastAsia="zh-CN"/>
              </w:rPr>
              <w:t xml:space="preserve">Administraţia Naţională „Apele Române” </w:t>
            </w:r>
            <w:r w:rsidRPr="00D24687">
              <w:rPr>
                <w:rFonts w:ascii="Times New Roman" w:eastAsia="Times New Roman" w:hAnsi="Times New Roman"/>
                <w:sz w:val="24"/>
                <w:szCs w:val="24"/>
                <w:lang w:val="en-US" w:eastAsia="zh-CN"/>
              </w:rPr>
              <w:t>ale cărui cheltuieli de organizare și funcționare se asigură exclusiv din fonduri proprii, poate întâmpina greutăți din cauza grevării ritmicității încasării veniturilor ca urmare a imposibilității închirierii bunurilor pentru care există solicitări.</w:t>
            </w:r>
          </w:p>
          <w:p w14:paraId="098414E6"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77F3C4F0"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Totodată, întârzierea asigurării fronturilor de exploatare a agregatelor minerale rezultate în urma îndepărtarii materialului aluvionar ar genera disfuncții grave, pe de o parte urmând sezonul ploios, care reclamă asigurarea curgerii optime a râurilor, pentru evitarea evenimentelor de risc major, cum ar fi inundațiile, pe de altă parte fiind necesară gestionarea la timp și îndestulător, în acord cu angajamentele externe ale României, inclusiv cele stabilite prin Planul Național de Redresare și Reziliență (PNRR), a necesarului de materiale folosite în dezvoltarea lucrărilor de infrastructură (rutieră, feroviară etc.) angajate.</w:t>
            </w:r>
          </w:p>
          <w:p w14:paraId="2B226225"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5DD72ACA"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Pe de altă parte, Curtea de Conturi a României a dispus Administrației Naționale „Apele Române” măsuri privind identificarea bunurilor proprietate publică susceptibile de exploatare pentru creșterea veniturilor, cadastrarea și înregistratea în consecință a acestora și scoaterea la licitație publică în vederea creșterii veniturilor.</w:t>
            </w:r>
          </w:p>
          <w:p w14:paraId="611BEDD2"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22916E1D" w14:textId="4AB5C6C6"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În măsura în care am arătat că există numeroase solicitări, scoaterea la închiriere cu întârziere, față de momentul înregistrării în cartea funciar</w:t>
            </w:r>
            <w:r w:rsidR="00867D3D" w:rsidRPr="00D24687">
              <w:rPr>
                <w:rFonts w:ascii="Times New Roman" w:eastAsia="Times New Roman" w:hAnsi="Times New Roman"/>
                <w:sz w:val="24"/>
                <w:szCs w:val="24"/>
                <w:lang w:val="en-US" w:eastAsia="zh-CN"/>
              </w:rPr>
              <w:t>ă</w:t>
            </w:r>
            <w:r w:rsidRPr="00D24687">
              <w:rPr>
                <w:rFonts w:ascii="Times New Roman" w:eastAsia="Times New Roman" w:hAnsi="Times New Roman"/>
                <w:sz w:val="24"/>
                <w:szCs w:val="24"/>
                <w:lang w:val="en-US" w:eastAsia="zh-CN"/>
              </w:rPr>
              <w:t xml:space="preserve"> și în condițiile în care există solicitanți, generează neconformități care vor fi consemnate de instituțiile de audit competente și măsura dispusă nu va putea fi realizată în integralitatea ei.</w:t>
            </w:r>
          </w:p>
          <w:p w14:paraId="077F7CF7"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403A0323"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 xml:space="preserve"> Menționăm că veniturile din chirii se fac venituri proprii ale Administrației Naționale „Apele Române”  și sunt gestionate, conform destinației legale, pentru reparații și lucrări de investiții la infrastructura de gospodarire a apelor, în vederea asigurării serviciului public de apărare contra inundațiilor și gestionare cantitativă și calitativă a resursei de apă. Nerealizarea veniturilor prognozate în buget, inclusiv din închirieri, o activitate importantă a instituției, generează grave disfuncționalități în </w:t>
            </w:r>
            <w:r w:rsidRPr="00D24687">
              <w:rPr>
                <w:rFonts w:ascii="Times New Roman" w:eastAsia="Times New Roman" w:hAnsi="Times New Roman"/>
                <w:sz w:val="24"/>
                <w:szCs w:val="24"/>
                <w:lang w:val="en-US" w:eastAsia="zh-CN"/>
              </w:rPr>
              <w:lastRenderedPageBreak/>
              <w:t>realizarea Planulului tehnic de gospodărire a apelor, cu influența asupra interesului public general, legat în special de caracterul de resursă strategică și de siguranța națională a apelor date în administrarea Administrației Naționale „Apele Române”.</w:t>
            </w:r>
          </w:p>
          <w:p w14:paraId="40E9C3E1"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0C971CD3"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D24687">
              <w:rPr>
                <w:rFonts w:ascii="Times New Roman" w:eastAsia="Times New Roman" w:hAnsi="Times New Roman"/>
                <w:sz w:val="24"/>
                <w:szCs w:val="24"/>
                <w:lang w:val="en-US" w:eastAsia="zh-CN"/>
              </w:rPr>
              <w:t>În acest context, menționăm ca funcționarea Administrației Naționale „Apele Române” este asigurată în totalitate și exclusiv din surse proprii, printre care se regăsește și contravaloarea cedării folosinței bunurilor.</w:t>
            </w:r>
          </w:p>
          <w:p w14:paraId="1C398C97"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sz w:val="24"/>
                <w:szCs w:val="24"/>
                <w:lang w:eastAsia="zh-CN"/>
              </w:rPr>
            </w:pPr>
          </w:p>
          <w:p w14:paraId="66D350B3"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Conform Statului de organizare și funcționare aprobat prin Hotărârea Guvernului nr.1176/2005, Administraţia Naţională „Apele Române” aplică strategia şi politica naţională în domeniul gospodăririi cantitative şi calitative a resurselor de apă şi urmăreşte respectarea reglementărilor în domeniu. Pentru realizarea scopului menționat, Administraţia Naţională „Apele Române" coordonează şi răspunde de modul de folosire a resurselor de apă de suprafaţă şi subterane pe ansamblul teritoriului României.</w:t>
            </w:r>
          </w:p>
          <w:p w14:paraId="630C78C3"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bCs/>
                <w:sz w:val="24"/>
                <w:szCs w:val="24"/>
                <w:lang w:eastAsia="zh-CN"/>
              </w:rPr>
            </w:pPr>
          </w:p>
          <w:p w14:paraId="53CBC6AE" w14:textId="61043653"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Veniturile proprii sunt imperios necesare activităților care trebuie finanțate exclusiv de Administrația Națională „Apele Române”, conform art.3 alin. (1) lit. d)-</w:t>
            </w:r>
            <w:r w:rsidR="00B87196" w:rsidRPr="00D24687">
              <w:rPr>
                <w:rFonts w:ascii="Times New Roman" w:eastAsia="Times New Roman" w:hAnsi="Times New Roman"/>
                <w:bCs/>
                <w:sz w:val="24"/>
                <w:szCs w:val="24"/>
                <w:lang w:eastAsia="zh-CN"/>
              </w:rPr>
              <w:t>r</w:t>
            </w:r>
            <w:r w:rsidRPr="00D24687">
              <w:rPr>
                <w:rFonts w:ascii="Times New Roman" w:eastAsia="Times New Roman" w:hAnsi="Times New Roman"/>
                <w:bCs/>
                <w:sz w:val="24"/>
                <w:szCs w:val="24"/>
                <w:lang w:eastAsia="zh-CN"/>
              </w:rPr>
              <w:t>) și art.4 alin. (7) teza II din Ordonanța de urgență a Guvernului nr.107/2002</w:t>
            </w:r>
            <w:r w:rsidR="000A5FE7" w:rsidRPr="00D24687">
              <w:rPr>
                <w:rFonts w:ascii="Times New Roman" w:eastAsia="Times New Roman" w:hAnsi="Times New Roman"/>
                <w:bCs/>
                <w:sz w:val="24"/>
                <w:szCs w:val="24"/>
                <w:lang w:eastAsia="zh-CN"/>
              </w:rPr>
              <w:t xml:space="preserve"> privind înfiinţarea Administraţiei Naţionale Apele Române</w:t>
            </w:r>
            <w:r w:rsidRPr="00D24687">
              <w:rPr>
                <w:rFonts w:ascii="Times New Roman" w:eastAsia="Times New Roman" w:hAnsi="Times New Roman"/>
                <w:bCs/>
                <w:sz w:val="24"/>
                <w:szCs w:val="24"/>
                <w:lang w:eastAsia="zh-CN"/>
              </w:rPr>
              <w:t xml:space="preserve">, </w:t>
            </w:r>
            <w:r w:rsidR="000A5FE7" w:rsidRPr="00D24687">
              <w:rPr>
                <w:rFonts w:ascii="Times New Roman" w:eastAsia="Times New Roman" w:hAnsi="Times New Roman"/>
                <w:bCs/>
                <w:sz w:val="24"/>
                <w:szCs w:val="24"/>
                <w:lang w:eastAsia="zh-CN"/>
              </w:rPr>
              <w:t xml:space="preserve">aprobată cu modificări și completări prin Legea nr.404/2003, </w:t>
            </w:r>
            <w:r w:rsidRPr="00D24687">
              <w:rPr>
                <w:rFonts w:ascii="Times New Roman" w:eastAsia="Times New Roman" w:hAnsi="Times New Roman"/>
                <w:bCs/>
                <w:sz w:val="24"/>
                <w:szCs w:val="24"/>
                <w:lang w:eastAsia="zh-CN"/>
              </w:rPr>
              <w:t>cu modificările și completările ulterioare:</w:t>
            </w:r>
          </w:p>
          <w:p w14:paraId="7081AB80" w14:textId="77777777" w:rsidR="00407011" w:rsidRPr="00D24687" w:rsidRDefault="00407011" w:rsidP="00C42E27">
            <w:pPr>
              <w:autoSpaceDE w:val="0"/>
              <w:autoSpaceDN w:val="0"/>
              <w:adjustRightInd w:val="0"/>
              <w:spacing w:after="0" w:line="240" w:lineRule="auto"/>
              <w:jc w:val="both"/>
              <w:rPr>
                <w:rFonts w:ascii="Times New Roman" w:eastAsia="Times New Roman" w:hAnsi="Times New Roman"/>
                <w:bCs/>
                <w:sz w:val="24"/>
                <w:szCs w:val="24"/>
                <w:lang w:eastAsia="zh-CN"/>
              </w:rPr>
            </w:pPr>
          </w:p>
          <w:p w14:paraId="4B91F161" w14:textId="5EECEB91" w:rsidR="00C42E27" w:rsidRPr="00D24687" w:rsidRDefault="00B87196"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0" w:name="do|ar3|al1|lid"/>
            <w:bookmarkEnd w:id="0"/>
            <w:r w:rsidRPr="00D24687">
              <w:rPr>
                <w:rFonts w:ascii="Times New Roman" w:eastAsia="Times New Roman" w:hAnsi="Times New Roman"/>
                <w:bCs/>
                <w:iCs/>
                <w:sz w:val="24"/>
                <w:szCs w:val="24"/>
                <w:lang w:eastAsia="zh-CN"/>
              </w:rPr>
              <w:t>„</w:t>
            </w:r>
            <w:r w:rsidR="00C42E27" w:rsidRPr="00D24687">
              <w:rPr>
                <w:rFonts w:ascii="Times New Roman" w:eastAsia="Times New Roman" w:hAnsi="Times New Roman"/>
                <w:bCs/>
                <w:iCs/>
                <w:sz w:val="24"/>
                <w:szCs w:val="24"/>
                <w:lang w:eastAsia="zh-CN"/>
              </w:rPr>
              <w:t>d)gospodărirea unitară şi durabilă a resurselor de apă de suprafaţă şi subterane şi protecţia acestora împotriva epuizării şi degradării, precum şi repartiţia raţională şi echilibrată a acestor resurse;</w:t>
            </w:r>
          </w:p>
          <w:p w14:paraId="38E5ECDB"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 w:name="do|ar3|al1|lie"/>
            <w:bookmarkEnd w:id="1"/>
            <w:r w:rsidRPr="00D24687">
              <w:rPr>
                <w:rFonts w:ascii="Times New Roman" w:eastAsia="Times New Roman" w:hAnsi="Times New Roman"/>
                <w:bCs/>
                <w:iCs/>
                <w:sz w:val="24"/>
                <w:szCs w:val="24"/>
                <w:lang w:eastAsia="zh-CN"/>
              </w:rPr>
              <w:t>e)administrarea, exploatarea, întreţinerea, repararea şi modernizarea infrastructurii naţionale de gospodărire a apelor, aflată în administrarea sa;</w:t>
            </w:r>
          </w:p>
          <w:p w14:paraId="67BC667F"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2" w:name="do|ar3|al1|lif"/>
            <w:bookmarkEnd w:id="2"/>
            <w:r w:rsidRPr="00D24687">
              <w:rPr>
                <w:rFonts w:ascii="Times New Roman" w:eastAsia="Times New Roman" w:hAnsi="Times New Roman"/>
                <w:bCs/>
                <w:iCs/>
                <w:sz w:val="24"/>
                <w:szCs w:val="24"/>
                <w:lang w:eastAsia="zh-CN"/>
              </w:rPr>
              <w:t>f)administrarea, exploatarea şi întreţinerea albiilor minore ale apelor, a cuvetelor lacurilor şi bălţilor, în starea lor naturală sau amenajată, a falezei şi plajei mării, a zonelor umede şi a celor protejate, aflate în patrimoniu;</w:t>
            </w:r>
          </w:p>
          <w:p w14:paraId="41B50747"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3" w:name="do|ar3|al1|lig"/>
            <w:bookmarkEnd w:id="3"/>
            <w:r w:rsidRPr="00D24687">
              <w:rPr>
                <w:rFonts w:ascii="Times New Roman" w:eastAsia="Times New Roman" w:hAnsi="Times New Roman"/>
                <w:bCs/>
                <w:iCs/>
                <w:sz w:val="24"/>
                <w:szCs w:val="24"/>
                <w:lang w:eastAsia="zh-CN"/>
              </w:rPr>
              <w:t>g)administrarea, exploatarea şi întreţinerea infrastructurii Sistemului naţional de veghe hidrologică şi hidrogeologică;</w:t>
            </w:r>
          </w:p>
          <w:p w14:paraId="58E51345"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4" w:name="do|ar3|al1|lih"/>
            <w:bookmarkEnd w:id="4"/>
            <w:r w:rsidRPr="00D24687">
              <w:rPr>
                <w:rFonts w:ascii="Times New Roman" w:eastAsia="Times New Roman" w:hAnsi="Times New Roman"/>
                <w:bCs/>
                <w:iCs/>
                <w:sz w:val="24"/>
                <w:szCs w:val="24"/>
                <w:lang w:eastAsia="zh-CN"/>
              </w:rPr>
              <w:t>h)administrarea, exploatarea şi întreţinerea Sistemului naţional de supraveghere a calităţii resurselor de apă;</w:t>
            </w:r>
          </w:p>
          <w:p w14:paraId="67212E28"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5" w:name="do|ar3|al1|lii"/>
            <w:bookmarkEnd w:id="5"/>
            <w:r w:rsidRPr="00D24687">
              <w:rPr>
                <w:rFonts w:ascii="Times New Roman" w:eastAsia="Times New Roman" w:hAnsi="Times New Roman"/>
                <w:bCs/>
                <w:iCs/>
                <w:sz w:val="24"/>
                <w:szCs w:val="24"/>
                <w:lang w:eastAsia="zh-CN"/>
              </w:rPr>
              <w:t>i)realizarea sistemului informatic şi de telecomunicaţii în unităţile sistemului de gospodărire a apelor; elaborarea de produse software în domeniul gospodăririi apelor, hidrologiei şi hidrogeologiei;</w:t>
            </w:r>
          </w:p>
          <w:p w14:paraId="7EF4AA8A"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6" w:name="do|ar3|al1|lij"/>
            <w:bookmarkEnd w:id="6"/>
            <w:r w:rsidRPr="00D24687">
              <w:rPr>
                <w:rFonts w:ascii="Times New Roman" w:eastAsia="Times New Roman" w:hAnsi="Times New Roman"/>
                <w:bCs/>
                <w:iCs/>
                <w:sz w:val="24"/>
                <w:szCs w:val="24"/>
                <w:lang w:eastAsia="zh-CN"/>
              </w:rPr>
              <w:t xml:space="preserve">j)alocarea dreptului de utilizare a resurselor de apă de suprafaţă şi subterane, în toate formele sale de utilizare, cu potenţialele lor naturale, cu excepţia resurselor acvatice vii, pe bază de abonamente, conform prevederilor Legii apelor nr. </w:t>
            </w:r>
            <w:hyperlink r:id="rId8" w:history="1">
              <w:r w:rsidRPr="00D24687">
                <w:rPr>
                  <w:rStyle w:val="Hyperlink"/>
                  <w:rFonts w:ascii="Times New Roman" w:eastAsia="Times New Roman" w:hAnsi="Times New Roman"/>
                  <w:bCs/>
                  <w:iCs/>
                  <w:color w:val="auto"/>
                  <w:sz w:val="24"/>
                  <w:szCs w:val="24"/>
                  <w:u w:val="none"/>
                  <w:lang w:eastAsia="zh-CN"/>
                </w:rPr>
                <w:t>107/1996</w:t>
              </w:r>
            </w:hyperlink>
            <w:r w:rsidRPr="00D24687">
              <w:rPr>
                <w:rFonts w:ascii="Times New Roman" w:eastAsia="Times New Roman" w:hAnsi="Times New Roman"/>
                <w:bCs/>
                <w:iCs/>
                <w:sz w:val="24"/>
                <w:szCs w:val="24"/>
                <w:lang w:eastAsia="zh-CN"/>
              </w:rPr>
              <w:t>, cu modificările şi completările ulterioare, şi a serviciilor comune pe bază de contracte economice încheiate cu utilizatorii de apă şi cu alţi beneficiari;</w:t>
            </w:r>
          </w:p>
          <w:p w14:paraId="0B3F7390"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7" w:name="do|ar3|al1|lik"/>
            <w:bookmarkEnd w:id="7"/>
            <w:r w:rsidRPr="00D24687">
              <w:rPr>
                <w:rFonts w:ascii="Times New Roman" w:eastAsia="Times New Roman" w:hAnsi="Times New Roman"/>
                <w:bCs/>
                <w:iCs/>
                <w:sz w:val="24"/>
                <w:szCs w:val="24"/>
                <w:lang w:eastAsia="zh-CN"/>
              </w:rPr>
              <w:t>k)apărarea împotriva inundaţiilor prin lucrările de gospodărire a apelor aflate în administrarea sa şi constituirea stocului de materiale şi mijloace specifice de apărare împotriva inundaţiilor, aferente acestora;</w:t>
            </w:r>
          </w:p>
          <w:p w14:paraId="1C40FF81"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8" w:name="do|ar3|al1|lil"/>
            <w:bookmarkEnd w:id="8"/>
            <w:r w:rsidRPr="00D24687">
              <w:rPr>
                <w:rFonts w:ascii="Times New Roman" w:eastAsia="Times New Roman" w:hAnsi="Times New Roman"/>
                <w:bCs/>
                <w:iCs/>
                <w:sz w:val="24"/>
                <w:szCs w:val="24"/>
                <w:lang w:eastAsia="zh-CN"/>
              </w:rPr>
              <w:t>l)întreţinerea şi exploatarea lucrărilor de gospodărire a apelor din domeniul public al statului, cu rol de apărare împotriva inundaţiilor aflate în administrare;</w:t>
            </w:r>
          </w:p>
          <w:p w14:paraId="0496C771"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9" w:name="do|ar3|al1|lim"/>
            <w:bookmarkEnd w:id="9"/>
            <w:r w:rsidRPr="00D24687">
              <w:rPr>
                <w:rFonts w:ascii="Times New Roman" w:eastAsia="Times New Roman" w:hAnsi="Times New Roman"/>
                <w:bCs/>
                <w:iCs/>
                <w:sz w:val="24"/>
                <w:szCs w:val="24"/>
                <w:lang w:eastAsia="zh-CN"/>
              </w:rPr>
              <w:lastRenderedPageBreak/>
              <w:t>m)avizarea lucrărilor şi activităţilor ce se execută pe ape sau au legătură cu apele, precum şi eliberarea autorizaţiilor de gospodărire a apelor;</w:t>
            </w:r>
          </w:p>
          <w:p w14:paraId="276DE9C8"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0" w:name="do|ar3|al1|lin"/>
            <w:bookmarkEnd w:id="10"/>
            <w:r w:rsidRPr="00D24687">
              <w:rPr>
                <w:rFonts w:ascii="Times New Roman" w:eastAsia="Times New Roman" w:hAnsi="Times New Roman"/>
                <w:bCs/>
                <w:iCs/>
                <w:sz w:val="24"/>
                <w:szCs w:val="24"/>
                <w:lang w:eastAsia="zh-CN"/>
              </w:rPr>
              <w:t>n)instruirea şi perfecţionarea personalului din domeniul gospodăririi apelor în centrele proprii de formare profesională şi/sau în colaborare cu alte instituţii specializate;</w:t>
            </w:r>
          </w:p>
          <w:p w14:paraId="3EAE6C2E"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1" w:name="do|ar3|al1|lio"/>
            <w:bookmarkEnd w:id="11"/>
            <w:r w:rsidRPr="00D24687">
              <w:rPr>
                <w:rFonts w:ascii="Times New Roman" w:eastAsia="Times New Roman" w:hAnsi="Times New Roman"/>
                <w:bCs/>
                <w:iCs/>
                <w:sz w:val="24"/>
                <w:szCs w:val="24"/>
                <w:lang w:eastAsia="zh-CN"/>
              </w:rPr>
              <w:t>o)realizarea de anuare, sinteze, studii şi cercetări de hidrologie, hidrogeologie, de gospodărire a apelor şi de mediu, instrucţiuni şi monografii, studii de impact, bilanţuri de mediu;</w:t>
            </w:r>
          </w:p>
          <w:p w14:paraId="44790856"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2" w:name="do|ar3|al1|lip"/>
            <w:bookmarkEnd w:id="12"/>
            <w:r w:rsidRPr="00D24687">
              <w:rPr>
                <w:rFonts w:ascii="Times New Roman" w:eastAsia="Times New Roman" w:hAnsi="Times New Roman"/>
                <w:bCs/>
                <w:iCs/>
                <w:sz w:val="24"/>
                <w:szCs w:val="24"/>
                <w:lang w:eastAsia="zh-CN"/>
              </w:rPr>
              <w:t>p)realizarea de tipărituri în domeniul apelor;</w:t>
            </w:r>
          </w:p>
          <w:p w14:paraId="7241AD19" w14:textId="0763DC08" w:rsidR="00C42E27" w:rsidRPr="00D24687" w:rsidRDefault="00C42E27" w:rsidP="000D32A1">
            <w:pPr>
              <w:autoSpaceDE w:val="0"/>
              <w:autoSpaceDN w:val="0"/>
              <w:adjustRightInd w:val="0"/>
              <w:spacing w:after="120" w:line="240" w:lineRule="auto"/>
              <w:jc w:val="both"/>
              <w:rPr>
                <w:rFonts w:ascii="Times New Roman" w:eastAsia="Times New Roman" w:hAnsi="Times New Roman"/>
                <w:bCs/>
                <w:iCs/>
                <w:sz w:val="24"/>
                <w:szCs w:val="24"/>
                <w:lang w:eastAsia="zh-CN"/>
              </w:rPr>
            </w:pPr>
            <w:bookmarkStart w:id="13" w:name="do|ar3|al1|lir"/>
            <w:bookmarkEnd w:id="13"/>
            <w:r w:rsidRPr="00D24687">
              <w:rPr>
                <w:rFonts w:ascii="Times New Roman" w:eastAsia="Times New Roman" w:hAnsi="Times New Roman"/>
                <w:bCs/>
                <w:iCs/>
                <w:sz w:val="24"/>
                <w:szCs w:val="24"/>
                <w:lang w:eastAsia="zh-CN"/>
              </w:rPr>
              <w:t>r)elaborarea schemelor directoare de amenajare şi manage</w:t>
            </w:r>
            <w:r w:rsidR="00B87196" w:rsidRPr="00D24687">
              <w:rPr>
                <w:rFonts w:ascii="Times New Roman" w:eastAsia="Times New Roman" w:hAnsi="Times New Roman"/>
                <w:bCs/>
                <w:iCs/>
                <w:sz w:val="24"/>
                <w:szCs w:val="24"/>
                <w:lang w:eastAsia="zh-CN"/>
              </w:rPr>
              <w:t>ment ale bazinelor hidrografice”.</w:t>
            </w:r>
            <w:r w:rsidRPr="00D24687">
              <w:rPr>
                <w:rFonts w:ascii="Times New Roman" w:eastAsia="Times New Roman" w:hAnsi="Times New Roman"/>
                <w:bCs/>
                <w:iCs/>
                <w:sz w:val="24"/>
                <w:szCs w:val="24"/>
                <w:lang w:eastAsia="zh-CN"/>
              </w:rPr>
              <w:t xml:space="preserve"> </w:t>
            </w:r>
          </w:p>
          <w:p w14:paraId="5C9A7A76" w14:textId="399D4576"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val="en-US" w:eastAsia="zh-CN"/>
              </w:rPr>
              <w:t xml:space="preserve">Toate acestea conduc la concluzia că se impune aprobarea propunerii de act normativ, în vederea evitării obstrucționării activității curente de administrare a bunurilor din domeniul public gestionate de către </w:t>
            </w:r>
            <w:r w:rsidRPr="00D24687">
              <w:rPr>
                <w:rFonts w:ascii="Times New Roman" w:eastAsia="Times New Roman" w:hAnsi="Times New Roman"/>
                <w:bCs/>
                <w:sz w:val="24"/>
                <w:szCs w:val="24"/>
                <w:lang w:eastAsia="zh-CN"/>
              </w:rPr>
              <w:t>Administraţia Naţională „Apele Române”</w:t>
            </w:r>
            <w:r w:rsidR="00407011" w:rsidRPr="00D24687">
              <w:rPr>
                <w:rFonts w:ascii="Times New Roman" w:eastAsia="Times New Roman" w:hAnsi="Times New Roman"/>
                <w:bCs/>
                <w:sz w:val="24"/>
                <w:szCs w:val="24"/>
                <w:lang w:eastAsia="zh-CN"/>
              </w:rPr>
              <w:t xml:space="preserve"> prin administrațiile bazinale de apă</w:t>
            </w:r>
            <w:r w:rsidRPr="00D24687">
              <w:rPr>
                <w:rFonts w:ascii="Times New Roman" w:eastAsia="Times New Roman" w:hAnsi="Times New Roman"/>
                <w:bCs/>
                <w:sz w:val="24"/>
                <w:szCs w:val="24"/>
                <w:lang w:eastAsia="zh-CN"/>
              </w:rPr>
              <w:t>.</w:t>
            </w:r>
          </w:p>
          <w:p w14:paraId="2D58EDBD" w14:textId="77777777" w:rsidR="00C42E27" w:rsidRPr="00D24687"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p>
          <w:p w14:paraId="2C0CBA80" w14:textId="0346C3F5" w:rsidR="007A4EFF" w:rsidRPr="00D24687" w:rsidRDefault="007A4EFF" w:rsidP="007A4EFF">
            <w:pPr>
              <w:autoSpaceDE w:val="0"/>
              <w:autoSpaceDN w:val="0"/>
              <w:adjustRightInd w:val="0"/>
              <w:jc w:val="both"/>
              <w:rPr>
                <w:rFonts w:ascii="Times New Roman" w:hAnsi="Times New Roman"/>
                <w:bCs/>
                <w:sz w:val="24"/>
                <w:szCs w:val="24"/>
              </w:rPr>
            </w:pPr>
            <w:r w:rsidRPr="00D24687">
              <w:rPr>
                <w:rFonts w:ascii="Times New Roman" w:hAnsi="Times New Roman"/>
                <w:sz w:val="24"/>
                <w:szCs w:val="24"/>
                <w:lang w:eastAsia="zh-CN"/>
              </w:rPr>
              <w:t>M</w:t>
            </w:r>
            <w:r w:rsidR="00A82AF6" w:rsidRPr="00D24687">
              <w:rPr>
                <w:rFonts w:ascii="Times New Roman" w:hAnsi="Times New Roman"/>
                <w:sz w:val="24"/>
                <w:szCs w:val="24"/>
                <w:lang w:val="en-US" w:eastAsia="zh-CN"/>
              </w:rPr>
              <w:t>ăsura p</w:t>
            </w:r>
            <w:r w:rsidRPr="00D24687">
              <w:rPr>
                <w:rFonts w:ascii="Times New Roman" w:hAnsi="Times New Roman"/>
                <w:sz w:val="24"/>
                <w:szCs w:val="24"/>
                <w:lang w:val="en-US" w:eastAsia="zh-CN"/>
              </w:rPr>
              <w:t xml:space="preserve">reconizată prin prezentul proiect de act normativ </w:t>
            </w:r>
            <w:r w:rsidR="006D5ED7" w:rsidRPr="00D24687">
              <w:rPr>
                <w:rFonts w:ascii="Times New Roman" w:hAnsi="Times New Roman"/>
                <w:sz w:val="24"/>
                <w:szCs w:val="24"/>
                <w:lang w:val="en-US" w:eastAsia="zh-CN"/>
              </w:rPr>
              <w:t>vizează</w:t>
            </w:r>
            <w:r w:rsidRPr="00D24687">
              <w:rPr>
                <w:rFonts w:ascii="Times New Roman" w:hAnsi="Times New Roman"/>
                <w:sz w:val="24"/>
                <w:szCs w:val="24"/>
                <w:lang w:val="en-US" w:eastAsia="zh-CN"/>
              </w:rPr>
              <w:t xml:space="preserve"> </w:t>
            </w:r>
            <w:r w:rsidR="00B87196" w:rsidRPr="00D24687">
              <w:rPr>
                <w:rFonts w:ascii="Times New Roman" w:hAnsi="Times New Roman"/>
                <w:sz w:val="24"/>
                <w:szCs w:val="24"/>
                <w:lang w:val="en-US" w:eastAsia="zh-CN"/>
              </w:rPr>
              <w:t>modificarea</w:t>
            </w:r>
            <w:r w:rsidRPr="00D24687">
              <w:rPr>
                <w:rFonts w:ascii="Times New Roman" w:hAnsi="Times New Roman"/>
                <w:sz w:val="24"/>
                <w:szCs w:val="24"/>
                <w:lang w:val="en-US" w:eastAsia="zh-CN"/>
              </w:rPr>
              <w:t xml:space="preserve"> </w:t>
            </w:r>
            <w:r w:rsidR="001F6929" w:rsidRPr="00D24687">
              <w:rPr>
                <w:rFonts w:ascii="Times New Roman" w:eastAsia="Times New Roman" w:hAnsi="Times New Roman"/>
                <w:bCs/>
                <w:sz w:val="24"/>
                <w:szCs w:val="24"/>
                <w:lang w:eastAsia="zh-CN"/>
              </w:rPr>
              <w:t xml:space="preserve">și completarea </w:t>
            </w:r>
            <w:r w:rsidR="00046332" w:rsidRPr="00D24687">
              <w:rPr>
                <w:rFonts w:ascii="Times New Roman" w:hAnsi="Times New Roman"/>
                <w:bCs/>
                <w:sz w:val="24"/>
                <w:szCs w:val="24"/>
              </w:rPr>
              <w:t>anexei</w:t>
            </w:r>
            <w:r w:rsidRPr="00D24687">
              <w:rPr>
                <w:rFonts w:ascii="Times New Roman" w:hAnsi="Times New Roman"/>
                <w:bCs/>
                <w:sz w:val="24"/>
                <w:szCs w:val="24"/>
              </w:rPr>
              <w:t xml:space="preserve"> la Hotărârea Guvernului nr.183/2020, cu modificările și completările ulterioare, </w:t>
            </w:r>
            <w:r w:rsidR="00046332" w:rsidRPr="00D24687">
              <w:rPr>
                <w:rFonts w:ascii="Times New Roman" w:hAnsi="Times New Roman"/>
                <w:bCs/>
                <w:sz w:val="24"/>
                <w:szCs w:val="24"/>
              </w:rPr>
              <w:t xml:space="preserve">prin introducerea unor </w:t>
            </w:r>
            <w:r w:rsidRPr="00D24687">
              <w:rPr>
                <w:rFonts w:ascii="Times New Roman" w:hAnsi="Times New Roman"/>
                <w:bCs/>
                <w:sz w:val="24"/>
                <w:szCs w:val="24"/>
              </w:rPr>
              <w:t>bunuri imobile n</w:t>
            </w:r>
            <w:r w:rsidR="00046332" w:rsidRPr="00D24687">
              <w:rPr>
                <w:rFonts w:ascii="Times New Roman" w:hAnsi="Times New Roman"/>
                <w:bCs/>
                <w:sz w:val="24"/>
                <w:szCs w:val="24"/>
              </w:rPr>
              <w:t xml:space="preserve">oi </w:t>
            </w:r>
            <w:r w:rsidR="001F6929" w:rsidRPr="00D24687">
              <w:rPr>
                <w:rFonts w:ascii="Times New Roman" w:hAnsi="Times New Roman"/>
                <w:bCs/>
                <w:sz w:val="24"/>
                <w:szCs w:val="24"/>
              </w:rPr>
              <w:t xml:space="preserve">(nr. MF), precum și </w:t>
            </w:r>
            <w:r w:rsidR="00D13CF1" w:rsidRPr="00D24687">
              <w:rPr>
                <w:rFonts w:ascii="Times New Roman" w:hAnsi="Times New Roman"/>
                <w:bCs/>
                <w:sz w:val="24"/>
                <w:szCs w:val="24"/>
              </w:rPr>
              <w:t xml:space="preserve">completarea cu </w:t>
            </w:r>
            <w:r w:rsidR="00557B55" w:rsidRPr="00D24687">
              <w:rPr>
                <w:rFonts w:ascii="Times New Roman" w:hAnsi="Times New Roman"/>
                <w:bCs/>
                <w:sz w:val="24"/>
                <w:szCs w:val="24"/>
              </w:rPr>
              <w:t xml:space="preserve">părți de imobile </w:t>
            </w:r>
            <w:r w:rsidR="0040749B" w:rsidRPr="00D24687">
              <w:rPr>
                <w:rFonts w:ascii="Times New Roman" w:hAnsi="Times New Roman"/>
                <w:bCs/>
                <w:sz w:val="24"/>
                <w:szCs w:val="24"/>
              </w:rPr>
              <w:t>no</w:t>
            </w:r>
            <w:r w:rsidR="002E51B6" w:rsidRPr="00D24687">
              <w:rPr>
                <w:rFonts w:ascii="Times New Roman" w:hAnsi="Times New Roman"/>
                <w:bCs/>
                <w:sz w:val="24"/>
                <w:szCs w:val="24"/>
              </w:rPr>
              <w:t>u</w:t>
            </w:r>
            <w:r w:rsidR="00D13CF1" w:rsidRPr="00D24687">
              <w:rPr>
                <w:rFonts w:ascii="Times New Roman" w:hAnsi="Times New Roman"/>
                <w:bCs/>
                <w:sz w:val="24"/>
                <w:szCs w:val="24"/>
              </w:rPr>
              <w:t xml:space="preserve"> intabulate </w:t>
            </w:r>
            <w:r w:rsidR="00557B55" w:rsidRPr="00D24687">
              <w:rPr>
                <w:rFonts w:ascii="Times New Roman" w:hAnsi="Times New Roman"/>
                <w:bCs/>
                <w:sz w:val="24"/>
                <w:szCs w:val="24"/>
              </w:rPr>
              <w:t>(CF-uri) la bunuri imobile deja existente în anexa proiectului de act normativ în discuție.</w:t>
            </w:r>
          </w:p>
          <w:p w14:paraId="6FFBAE0D" w14:textId="0F6791BF" w:rsidR="00843341" w:rsidRPr="00D24687" w:rsidRDefault="00843341" w:rsidP="00BD3934">
            <w:pPr>
              <w:autoSpaceDE w:val="0"/>
              <w:autoSpaceDN w:val="0"/>
              <w:adjustRightInd w:val="0"/>
              <w:jc w:val="both"/>
              <w:rPr>
                <w:rFonts w:ascii="Times New Roman" w:hAnsi="Times New Roman"/>
                <w:bCs/>
                <w:sz w:val="24"/>
                <w:szCs w:val="24"/>
              </w:rPr>
            </w:pPr>
            <w:r w:rsidRPr="00D24687">
              <w:rPr>
                <w:rFonts w:ascii="Times New Roman" w:hAnsi="Times New Roman"/>
                <w:bCs/>
                <w:sz w:val="24"/>
                <w:szCs w:val="24"/>
              </w:rPr>
              <w:t xml:space="preserve">Astfel, </w:t>
            </w:r>
            <w:r w:rsidR="000835F7" w:rsidRPr="00D24687">
              <w:rPr>
                <w:rFonts w:ascii="Times New Roman" w:hAnsi="Times New Roman"/>
                <w:bCs/>
                <w:sz w:val="24"/>
                <w:szCs w:val="24"/>
              </w:rPr>
              <w:t>numărul</w:t>
            </w:r>
            <w:r w:rsidR="00522766" w:rsidRPr="00D24687">
              <w:rPr>
                <w:rFonts w:ascii="Times New Roman" w:hAnsi="Times New Roman"/>
                <w:bCs/>
                <w:sz w:val="24"/>
                <w:szCs w:val="24"/>
              </w:rPr>
              <w:t xml:space="preserve"> curent 99</w:t>
            </w:r>
            <w:r w:rsidR="00522766" w:rsidRPr="00D24687">
              <w:rPr>
                <w:rFonts w:ascii="Times New Roman" w:hAnsi="Times New Roman"/>
                <w:bCs/>
                <w:sz w:val="24"/>
                <w:szCs w:val="24"/>
                <w:vertAlign w:val="superscript"/>
              </w:rPr>
              <w:t>2</w:t>
            </w:r>
            <w:r w:rsidR="000835F7" w:rsidRPr="00D24687">
              <w:rPr>
                <w:rFonts w:ascii="Times New Roman" w:hAnsi="Times New Roman"/>
                <w:bCs/>
                <w:sz w:val="24"/>
                <w:szCs w:val="24"/>
                <w:vertAlign w:val="superscript"/>
              </w:rPr>
              <w:t xml:space="preserve"> </w:t>
            </w:r>
            <w:r w:rsidR="000835F7" w:rsidRPr="00D24687">
              <w:rPr>
                <w:rFonts w:ascii="Times New Roman" w:hAnsi="Times New Roman"/>
                <w:bCs/>
                <w:sz w:val="24"/>
                <w:szCs w:val="24"/>
              </w:rPr>
              <w:t xml:space="preserve">se modifică prin completarea </w:t>
            </w:r>
            <w:r w:rsidR="00BD3934" w:rsidRPr="00D24687">
              <w:rPr>
                <w:rFonts w:ascii="Times New Roman" w:hAnsi="Times New Roman"/>
                <w:bCs/>
                <w:sz w:val="24"/>
                <w:szCs w:val="24"/>
              </w:rPr>
              <w:t xml:space="preserve">bunului imobil existent </w:t>
            </w:r>
            <w:r w:rsidR="006B1FC3" w:rsidRPr="00D24687">
              <w:rPr>
                <w:rFonts w:ascii="Times New Roman" w:hAnsi="Times New Roman"/>
                <w:bCs/>
                <w:sz w:val="24"/>
                <w:szCs w:val="24"/>
              </w:rPr>
              <w:t xml:space="preserve">– </w:t>
            </w:r>
            <w:r w:rsidR="00BD3934" w:rsidRPr="00D24687">
              <w:rPr>
                <w:rFonts w:ascii="Times New Roman" w:hAnsi="Times New Roman"/>
                <w:bCs/>
                <w:sz w:val="24"/>
                <w:szCs w:val="24"/>
              </w:rPr>
              <w:t>MF</w:t>
            </w:r>
            <w:r w:rsidR="006B1FC3" w:rsidRPr="00D24687">
              <w:rPr>
                <w:rFonts w:ascii="Times New Roman" w:hAnsi="Times New Roman"/>
                <w:bCs/>
                <w:sz w:val="24"/>
                <w:szCs w:val="24"/>
              </w:rPr>
              <w:t xml:space="preserve"> 63741 (parţial)</w:t>
            </w:r>
            <w:r w:rsidR="00BD3934" w:rsidRPr="00D24687">
              <w:rPr>
                <w:rFonts w:ascii="Times New Roman" w:hAnsi="Times New Roman"/>
                <w:bCs/>
                <w:sz w:val="24"/>
                <w:szCs w:val="24"/>
              </w:rPr>
              <w:t xml:space="preserve"> </w:t>
            </w:r>
            <w:r w:rsidR="000835F7" w:rsidRPr="00D24687">
              <w:rPr>
                <w:rFonts w:ascii="Times New Roman" w:hAnsi="Times New Roman"/>
                <w:bCs/>
                <w:sz w:val="24"/>
                <w:szCs w:val="24"/>
              </w:rPr>
              <w:t>cu noi cărți funciare și anume:  CF nr.32650, UAT Slatina</w:t>
            </w:r>
            <w:r w:rsidR="00BD3934" w:rsidRPr="00D24687">
              <w:rPr>
                <w:rFonts w:ascii="Times New Roman" w:hAnsi="Times New Roman"/>
                <w:bCs/>
                <w:sz w:val="24"/>
                <w:szCs w:val="24"/>
              </w:rPr>
              <w:t>,</w:t>
            </w:r>
            <w:r w:rsidR="000835F7" w:rsidRPr="00D24687">
              <w:rPr>
                <w:rFonts w:ascii="Times New Roman" w:hAnsi="Times New Roman"/>
                <w:bCs/>
                <w:sz w:val="24"/>
                <w:szCs w:val="24"/>
              </w:rPr>
              <w:t xml:space="preserve"> </w:t>
            </w:r>
            <w:r w:rsidR="00BD3934" w:rsidRPr="00D24687">
              <w:rPr>
                <w:rFonts w:ascii="Times New Roman" w:hAnsi="Times New Roman"/>
                <w:sz w:val="24"/>
                <w:szCs w:val="24"/>
              </w:rPr>
              <w:t>Steren</w:t>
            </w:r>
            <w:r w:rsidR="000835F7" w:rsidRPr="00D24687">
              <w:rPr>
                <w:rFonts w:ascii="Times New Roman" w:hAnsi="Times New Roman"/>
                <w:sz w:val="24"/>
                <w:szCs w:val="24"/>
              </w:rPr>
              <w:t>= 187.568 mp</w:t>
            </w:r>
            <w:r w:rsidR="00BD3934" w:rsidRPr="00D24687">
              <w:rPr>
                <w:rFonts w:ascii="Times New Roman" w:hAnsi="Times New Roman"/>
                <w:sz w:val="24"/>
                <w:szCs w:val="24"/>
              </w:rPr>
              <w:t>; CF nr. 32652, UAT Slatina Timiș, Steren= 30.290 mp; CF nr. 32651, UAT Slatina Timiș, Steren= 21.991 mp; CF nr. 33623, UAT Bucoșnița, Steren= 135.545 mp</w:t>
            </w:r>
            <w:r w:rsidR="00AC63B8" w:rsidRPr="00D24687">
              <w:rPr>
                <w:rFonts w:ascii="Times New Roman" w:hAnsi="Times New Roman"/>
                <w:sz w:val="24"/>
                <w:szCs w:val="24"/>
              </w:rPr>
              <w:t>;</w:t>
            </w:r>
            <w:r w:rsidR="00BD3934" w:rsidRPr="00D24687">
              <w:rPr>
                <w:rFonts w:ascii="Times New Roman" w:hAnsi="Times New Roman"/>
                <w:sz w:val="24"/>
                <w:szCs w:val="24"/>
              </w:rPr>
              <w:t xml:space="preserve"> CF nr. 33621, UAT Bucoșnița, Steren= 54.364 mp</w:t>
            </w:r>
            <w:r w:rsidR="00AC63B8" w:rsidRPr="00D24687">
              <w:rPr>
                <w:rFonts w:ascii="Times New Roman" w:hAnsi="Times New Roman"/>
                <w:sz w:val="24"/>
                <w:szCs w:val="24"/>
              </w:rPr>
              <w:t xml:space="preserve">; </w:t>
            </w:r>
            <w:r w:rsidR="00BD3934" w:rsidRPr="00D24687">
              <w:rPr>
                <w:rFonts w:ascii="Times New Roman" w:hAnsi="Times New Roman"/>
                <w:bCs/>
                <w:sz w:val="24"/>
                <w:szCs w:val="24"/>
              </w:rPr>
              <w:t>CF nr. 34097, UAT Buchin, Steren= 191.623 mp; CF nr.34096, UAT Buchin, Steren= 223.954 mp; CF nr.</w:t>
            </w:r>
            <w:r w:rsidR="00FB2FAF" w:rsidRPr="00D24687">
              <w:rPr>
                <w:rFonts w:ascii="Times New Roman" w:hAnsi="Times New Roman"/>
                <w:bCs/>
                <w:sz w:val="24"/>
                <w:szCs w:val="24"/>
              </w:rPr>
              <w:t xml:space="preserve"> </w:t>
            </w:r>
            <w:r w:rsidR="00BD3934" w:rsidRPr="00D24687">
              <w:rPr>
                <w:rFonts w:ascii="Times New Roman" w:hAnsi="Times New Roman"/>
                <w:bCs/>
                <w:sz w:val="24"/>
                <w:szCs w:val="24"/>
              </w:rPr>
              <w:t>33622, UA</w:t>
            </w:r>
            <w:r w:rsidR="00A7005D" w:rsidRPr="00D24687">
              <w:rPr>
                <w:rFonts w:ascii="Times New Roman" w:hAnsi="Times New Roman"/>
                <w:bCs/>
                <w:sz w:val="24"/>
                <w:szCs w:val="24"/>
              </w:rPr>
              <w:t>T Bucoșnița, Steren= 115.132 mp și</w:t>
            </w:r>
            <w:r w:rsidR="00BD3934" w:rsidRPr="00D24687">
              <w:rPr>
                <w:rFonts w:ascii="Times New Roman" w:hAnsi="Times New Roman"/>
                <w:bCs/>
                <w:sz w:val="24"/>
                <w:szCs w:val="24"/>
              </w:rPr>
              <w:t xml:space="preserve"> CF nr. 32629, UAT Slatina Timiș, Steren= 26.866 mp</w:t>
            </w:r>
            <w:r w:rsidR="00D931F8" w:rsidRPr="00D24687">
              <w:rPr>
                <w:rFonts w:ascii="Times New Roman" w:hAnsi="Times New Roman"/>
                <w:bCs/>
                <w:sz w:val="24"/>
                <w:szCs w:val="24"/>
              </w:rPr>
              <w:t>;</w:t>
            </w:r>
            <w:r w:rsidR="00BD3934" w:rsidRPr="00D24687">
              <w:rPr>
                <w:rFonts w:ascii="Times New Roman" w:hAnsi="Times New Roman"/>
                <w:bCs/>
                <w:sz w:val="24"/>
                <w:szCs w:val="24"/>
              </w:rPr>
              <w:t xml:space="preserve"> județul Caraș-Severin.</w:t>
            </w:r>
          </w:p>
          <w:p w14:paraId="4F897D38" w14:textId="01DCCD85" w:rsidR="007A4EFF" w:rsidRPr="00D24687" w:rsidRDefault="00AC63B8" w:rsidP="00683493">
            <w:pPr>
              <w:pStyle w:val="NoSpacing"/>
              <w:jc w:val="both"/>
            </w:pPr>
            <w:r w:rsidRPr="00D24687">
              <w:t>D</w:t>
            </w:r>
            <w:r w:rsidR="007A4EFF" w:rsidRPr="00D24687">
              <w:t xml:space="preserve">upă numărul curent </w:t>
            </w:r>
            <w:r w:rsidR="00046332" w:rsidRPr="00D24687">
              <w:t>142</w:t>
            </w:r>
            <w:r w:rsidR="00046332" w:rsidRPr="00D24687">
              <w:rPr>
                <w:vertAlign w:val="superscript"/>
              </w:rPr>
              <w:t xml:space="preserve">21 </w:t>
            </w:r>
            <w:r w:rsidR="006B1FC3" w:rsidRPr="00D24687">
              <w:t xml:space="preserve">se introduc două numere </w:t>
            </w:r>
            <w:r w:rsidR="007A4EFF" w:rsidRPr="00D24687">
              <w:t xml:space="preserve">curente noi, numerele curente </w:t>
            </w:r>
            <w:r w:rsidR="00046332" w:rsidRPr="00D24687">
              <w:t>142</w:t>
            </w:r>
            <w:r w:rsidR="00046332" w:rsidRPr="00D24687">
              <w:rPr>
                <w:vertAlign w:val="superscript"/>
              </w:rPr>
              <w:t>22</w:t>
            </w:r>
            <w:r w:rsidR="00046332" w:rsidRPr="00D24687">
              <w:t xml:space="preserve"> și </w:t>
            </w:r>
            <w:r w:rsidR="00724837" w:rsidRPr="00D24687">
              <w:t xml:space="preserve"> 142</w:t>
            </w:r>
            <w:r w:rsidR="007A4EFF" w:rsidRPr="00D24687">
              <w:rPr>
                <w:vertAlign w:val="superscript"/>
              </w:rPr>
              <w:t>23</w:t>
            </w:r>
            <w:r w:rsidR="007A4EFF" w:rsidRPr="00D24687">
              <w:t xml:space="preserve">, </w:t>
            </w:r>
            <w:r w:rsidR="00B07331" w:rsidRPr="00D24687">
              <w:t>cu următorul cuprins</w:t>
            </w:r>
            <w:r w:rsidR="007A4EFF" w:rsidRPr="00D24687">
              <w:t xml:space="preserve">: </w:t>
            </w:r>
          </w:p>
          <w:p w14:paraId="425E9ABE" w14:textId="77777777" w:rsidR="00683493" w:rsidRPr="00D24687" w:rsidRDefault="00683493" w:rsidP="00683493">
            <w:pPr>
              <w:pStyle w:val="NoSpacing"/>
              <w:jc w:val="both"/>
            </w:pPr>
          </w:p>
          <w:p w14:paraId="52636EEA" w14:textId="53467775" w:rsidR="007A4EFF" w:rsidRPr="00D24687" w:rsidRDefault="00651475" w:rsidP="00D931F8">
            <w:pPr>
              <w:pStyle w:val="NoSpacing"/>
              <w:jc w:val="both"/>
              <w:rPr>
                <w:lang w:eastAsia="zh-CN"/>
              </w:rPr>
            </w:pPr>
            <w:r w:rsidRPr="00D24687">
              <w:rPr>
                <w:lang w:eastAsia="zh-CN"/>
              </w:rPr>
              <w:t>-</w:t>
            </w:r>
            <w:r w:rsidR="000D32A1" w:rsidRPr="00D24687">
              <w:rPr>
                <w:lang w:eastAsia="zh-CN"/>
              </w:rPr>
              <w:t xml:space="preserve"> </w:t>
            </w:r>
            <w:r w:rsidRPr="00D24687">
              <w:rPr>
                <w:lang w:eastAsia="zh-CN"/>
              </w:rPr>
              <w:t>nr. MF 169266</w:t>
            </w:r>
            <w:r w:rsidR="00412534" w:rsidRPr="00D24687">
              <w:rPr>
                <w:lang w:eastAsia="zh-CN"/>
              </w:rPr>
              <w:t xml:space="preserve"> </w:t>
            </w:r>
            <w:r w:rsidR="00D44049" w:rsidRPr="00D24687">
              <w:rPr>
                <w:lang w:eastAsia="zh-CN"/>
              </w:rPr>
              <w:t xml:space="preserve">(parțial) </w:t>
            </w:r>
            <w:r w:rsidRPr="00D24687">
              <w:rPr>
                <w:lang w:eastAsia="zh-CN"/>
              </w:rPr>
              <w:t>-</w:t>
            </w:r>
            <w:r w:rsidR="008B44F0" w:rsidRPr="00D24687">
              <w:rPr>
                <w:lang w:eastAsia="zh-CN"/>
              </w:rPr>
              <w:t xml:space="preserve"> </w:t>
            </w:r>
            <w:r w:rsidRPr="00D24687">
              <w:rPr>
                <w:lang w:eastAsia="zh-CN"/>
              </w:rPr>
              <w:t>„</w:t>
            </w:r>
            <w:r w:rsidR="007A4EFF" w:rsidRPr="00D24687">
              <w:rPr>
                <w:lang w:eastAsia="zh-CN"/>
              </w:rPr>
              <w:t>Plaja Eforie– POIM (17 sectoare)”,  CF nr.</w:t>
            </w:r>
            <w:r w:rsidR="00174ECC" w:rsidRPr="00D24687">
              <w:rPr>
                <w:lang w:eastAsia="zh-CN"/>
              </w:rPr>
              <w:t xml:space="preserve"> </w:t>
            </w:r>
            <w:r w:rsidR="007A4EFF" w:rsidRPr="00D24687">
              <w:rPr>
                <w:lang w:eastAsia="zh-CN"/>
              </w:rPr>
              <w:t xml:space="preserve">107958, </w:t>
            </w:r>
            <w:r w:rsidR="00174ECC" w:rsidRPr="00D24687">
              <w:t xml:space="preserve">Steren= </w:t>
            </w:r>
            <w:r w:rsidR="007A4EFF" w:rsidRPr="00D24687">
              <w:rPr>
                <w:lang w:eastAsia="zh-CN"/>
              </w:rPr>
              <w:t xml:space="preserve">63.957 mp, CF nr. 107956, </w:t>
            </w:r>
            <w:r w:rsidR="00174ECC" w:rsidRPr="00D24687">
              <w:t xml:space="preserve">Steren= </w:t>
            </w:r>
            <w:r w:rsidR="007A4EFF" w:rsidRPr="00D24687">
              <w:rPr>
                <w:lang w:eastAsia="zh-CN"/>
              </w:rPr>
              <w:t xml:space="preserve">111.990 mp, CF nr. 108020, </w:t>
            </w:r>
            <w:r w:rsidR="00174ECC" w:rsidRPr="00D24687">
              <w:t xml:space="preserve">Steren= </w:t>
            </w:r>
            <w:r w:rsidR="007A4EFF" w:rsidRPr="00D24687">
              <w:rPr>
                <w:lang w:eastAsia="zh-CN"/>
              </w:rPr>
              <w:t xml:space="preserve">92.162 mp, CF nr. 107960, </w:t>
            </w:r>
            <w:r w:rsidR="00174ECC" w:rsidRPr="00D24687">
              <w:t xml:space="preserve">Steren= </w:t>
            </w:r>
            <w:r w:rsidR="007A4EFF" w:rsidRPr="00D24687">
              <w:rPr>
                <w:lang w:eastAsia="zh-CN"/>
              </w:rPr>
              <w:t xml:space="preserve">13.687 mp, CF nr. 107464, </w:t>
            </w:r>
            <w:r w:rsidR="00174ECC" w:rsidRPr="00D24687">
              <w:t xml:space="preserve">Steren= </w:t>
            </w:r>
            <w:r w:rsidR="007A4EFF" w:rsidRPr="00D24687">
              <w:rPr>
                <w:lang w:eastAsia="zh-CN"/>
              </w:rPr>
              <w:t xml:space="preserve">2.800 mp, CF nr. 107457, </w:t>
            </w:r>
            <w:r w:rsidR="00174ECC" w:rsidRPr="00D24687">
              <w:t xml:space="preserve">Steren= </w:t>
            </w:r>
            <w:r w:rsidR="007A4EFF" w:rsidRPr="00D24687">
              <w:rPr>
                <w:lang w:eastAsia="zh-CN"/>
              </w:rPr>
              <w:t xml:space="preserve">1.153 mp, CF nr. 107459, </w:t>
            </w:r>
            <w:r w:rsidR="00174ECC" w:rsidRPr="00D24687">
              <w:t xml:space="preserve">Steren= </w:t>
            </w:r>
            <w:r w:rsidR="002167D1" w:rsidRPr="00D24687">
              <w:rPr>
                <w:lang w:eastAsia="zh-CN"/>
              </w:rPr>
              <w:t>1.463 mp</w:t>
            </w:r>
            <w:r w:rsidR="007A4EFF" w:rsidRPr="00D24687">
              <w:rPr>
                <w:lang w:eastAsia="zh-CN"/>
              </w:rPr>
              <w:t xml:space="preserve">, CF nr. 107467, </w:t>
            </w:r>
            <w:r w:rsidR="00174ECC" w:rsidRPr="00D24687">
              <w:t xml:space="preserve">Steren= </w:t>
            </w:r>
            <w:r w:rsidR="007A4EFF" w:rsidRPr="00D24687">
              <w:rPr>
                <w:lang w:eastAsia="zh-CN"/>
              </w:rPr>
              <w:t xml:space="preserve">2.114 mp, CF nr. 107456, </w:t>
            </w:r>
            <w:r w:rsidR="00174ECC" w:rsidRPr="00D24687">
              <w:t xml:space="preserve">Steren= </w:t>
            </w:r>
            <w:r w:rsidR="007A4EFF" w:rsidRPr="00D24687">
              <w:rPr>
                <w:lang w:eastAsia="zh-CN"/>
              </w:rPr>
              <w:t xml:space="preserve">3.084 mp, CF </w:t>
            </w:r>
            <w:r w:rsidR="00174ECC" w:rsidRPr="00D24687">
              <w:rPr>
                <w:lang w:eastAsia="zh-CN"/>
              </w:rPr>
              <w:t xml:space="preserve">nr. </w:t>
            </w:r>
            <w:r w:rsidR="007A4EFF" w:rsidRPr="00D24687">
              <w:rPr>
                <w:lang w:eastAsia="zh-CN"/>
              </w:rPr>
              <w:t xml:space="preserve">107466, </w:t>
            </w:r>
            <w:r w:rsidR="00174ECC" w:rsidRPr="00D24687">
              <w:t xml:space="preserve">Steren= </w:t>
            </w:r>
            <w:r w:rsidR="00D44049" w:rsidRPr="00D24687">
              <w:rPr>
                <w:lang w:eastAsia="zh-CN"/>
              </w:rPr>
              <w:t xml:space="preserve">2.781 </w:t>
            </w:r>
            <w:r w:rsidR="007A4EFF" w:rsidRPr="00D24687">
              <w:rPr>
                <w:lang w:eastAsia="zh-CN"/>
              </w:rPr>
              <w:t xml:space="preserve">mp, </w:t>
            </w:r>
            <w:r w:rsidR="005903EF" w:rsidRPr="00D24687">
              <w:rPr>
                <w:lang w:eastAsia="zh-CN"/>
              </w:rPr>
              <w:t xml:space="preserve">CF nr. 107458, Steren= 1.399 mp, CF nr. 107463, Steren= 1.184 mp, CF nr. 108126, Steren= 49.570 mp, CF nr. 108127, Steren= 65.192, CF nr. 108128, Steren= 105.203 mp, CF nr. 107465, Steren= </w:t>
            </w:r>
            <w:r w:rsidR="00D44049" w:rsidRPr="00D24687">
              <w:rPr>
                <w:lang w:eastAsia="zh-CN"/>
              </w:rPr>
              <w:t>703</w:t>
            </w:r>
            <w:r w:rsidR="005903EF" w:rsidRPr="00D24687">
              <w:rPr>
                <w:lang w:eastAsia="zh-CN"/>
              </w:rPr>
              <w:t xml:space="preserve"> mp, CF nr. 107455, Steren= </w:t>
            </w:r>
            <w:r w:rsidR="007D0152" w:rsidRPr="00D24687">
              <w:rPr>
                <w:lang w:eastAsia="zh-CN"/>
              </w:rPr>
              <w:t>693</w:t>
            </w:r>
            <w:r w:rsidR="005903EF" w:rsidRPr="00D24687">
              <w:rPr>
                <w:lang w:eastAsia="zh-CN"/>
              </w:rPr>
              <w:t xml:space="preserve"> mp, </w:t>
            </w:r>
            <w:r w:rsidR="00D44049" w:rsidRPr="00D24687">
              <w:rPr>
                <w:lang w:eastAsia="zh-CN"/>
              </w:rPr>
              <w:t>UAT Eforie,</w:t>
            </w:r>
            <w:r w:rsidR="00D931F8" w:rsidRPr="00D24687">
              <w:rPr>
                <w:lang w:eastAsia="zh-CN"/>
              </w:rPr>
              <w:t xml:space="preserve"> judeţul Constanța</w:t>
            </w:r>
            <w:r w:rsidRPr="00D24687">
              <w:rPr>
                <w:lang w:eastAsia="zh-CN"/>
              </w:rPr>
              <w:t>;</w:t>
            </w:r>
          </w:p>
          <w:p w14:paraId="4BA2EEC8" w14:textId="77777777" w:rsidR="007A4EFF" w:rsidRPr="00D24687" w:rsidRDefault="007A4EFF" w:rsidP="007A4EFF">
            <w:pPr>
              <w:pStyle w:val="NoSpacing"/>
              <w:rPr>
                <w:lang w:eastAsia="zh-CN"/>
              </w:rPr>
            </w:pPr>
          </w:p>
          <w:p w14:paraId="533555E8" w14:textId="1F3AEADA" w:rsidR="00D931F8" w:rsidRPr="00D24687" w:rsidRDefault="00651475" w:rsidP="00D931F8">
            <w:pPr>
              <w:pStyle w:val="NoSpacing"/>
              <w:jc w:val="both"/>
              <w:rPr>
                <w:lang w:eastAsia="zh-CN"/>
              </w:rPr>
            </w:pPr>
            <w:r w:rsidRPr="00D24687">
              <w:rPr>
                <w:lang w:val="en-US" w:eastAsia="zh-CN"/>
              </w:rPr>
              <w:t>- nr. MF 169267</w:t>
            </w:r>
            <w:r w:rsidR="008B44F0" w:rsidRPr="00D24687">
              <w:rPr>
                <w:lang w:val="en-US" w:eastAsia="zh-CN"/>
              </w:rPr>
              <w:t xml:space="preserve"> </w:t>
            </w:r>
            <w:r w:rsidRPr="00D24687">
              <w:rPr>
                <w:lang w:val="en-US" w:eastAsia="zh-CN"/>
              </w:rPr>
              <w:t>-</w:t>
            </w:r>
            <w:r w:rsidR="008B44F0" w:rsidRPr="00D24687">
              <w:rPr>
                <w:lang w:val="en-US" w:eastAsia="zh-CN"/>
              </w:rPr>
              <w:t xml:space="preserve"> </w:t>
            </w:r>
            <w:r w:rsidR="007A4EFF" w:rsidRPr="00D24687">
              <w:rPr>
                <w:lang w:val="en-US" w:eastAsia="zh-CN"/>
              </w:rPr>
              <w:t>„</w:t>
            </w:r>
            <w:r w:rsidR="007A4EFF" w:rsidRPr="00D24687">
              <w:t xml:space="preserve">Plaja Agigea POIM (1 sector)”,  CF nr. 116812, </w:t>
            </w:r>
            <w:r w:rsidR="00174ECC" w:rsidRPr="00D24687">
              <w:t xml:space="preserve">Steren= </w:t>
            </w:r>
            <w:r w:rsidR="007A4EFF" w:rsidRPr="00D24687">
              <w:t>11.155 mp, UAT Agigea;</w:t>
            </w:r>
            <w:r w:rsidR="00D931F8" w:rsidRPr="00D24687">
              <w:t xml:space="preserve"> </w:t>
            </w:r>
            <w:r w:rsidR="00D931F8" w:rsidRPr="00D24687">
              <w:rPr>
                <w:lang w:eastAsia="zh-CN"/>
              </w:rPr>
              <w:t>- judeţul Constanța</w:t>
            </w:r>
            <w:r w:rsidRPr="00D24687">
              <w:rPr>
                <w:lang w:eastAsia="zh-CN"/>
              </w:rPr>
              <w:t>;</w:t>
            </w:r>
          </w:p>
          <w:p w14:paraId="44AF5E73" w14:textId="01812A03" w:rsidR="007A4EFF" w:rsidRPr="00D24687" w:rsidRDefault="007A4EFF" w:rsidP="007A4EFF">
            <w:pPr>
              <w:pStyle w:val="NoSpacing"/>
              <w:jc w:val="both"/>
            </w:pPr>
          </w:p>
          <w:p w14:paraId="65141C2B" w14:textId="77777777" w:rsidR="007A4EFF" w:rsidRPr="00D24687" w:rsidRDefault="007A4EFF"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32590CB8" w14:textId="14C5E2C4" w:rsidR="00F514A3" w:rsidRPr="00D24687" w:rsidRDefault="00F514A3" w:rsidP="00F514A3">
            <w:pPr>
              <w:spacing w:line="240" w:lineRule="auto"/>
              <w:jc w:val="both"/>
              <w:rPr>
                <w:rFonts w:ascii="Times New Roman" w:hAnsi="Times New Roman"/>
                <w:strike/>
                <w:sz w:val="24"/>
                <w:szCs w:val="24"/>
              </w:rPr>
            </w:pPr>
            <w:r w:rsidRPr="00D24687">
              <w:rPr>
                <w:rFonts w:ascii="Times New Roman" w:hAnsi="Times New Roman"/>
                <w:sz w:val="24"/>
                <w:szCs w:val="24"/>
              </w:rPr>
              <w:lastRenderedPageBreak/>
              <w:t>Precizăm faptul că bunurile imobile cuprinse în prezentul proiect de act normativ nu includ capacităţi energetice şi nu afectează căile de transport naval</w:t>
            </w:r>
            <w:r w:rsidR="006F4725" w:rsidRPr="00D24687">
              <w:rPr>
                <w:rFonts w:ascii="Times New Roman" w:hAnsi="Times New Roman"/>
                <w:sz w:val="24"/>
                <w:szCs w:val="24"/>
              </w:rPr>
              <w:t>.</w:t>
            </w:r>
          </w:p>
          <w:p w14:paraId="31712116" w14:textId="112AEE92" w:rsidR="00F514A3" w:rsidRPr="00D24687" w:rsidRDefault="00F514A3" w:rsidP="00F514A3">
            <w:pPr>
              <w:spacing w:line="240" w:lineRule="auto"/>
              <w:jc w:val="both"/>
              <w:rPr>
                <w:rFonts w:ascii="Times New Roman" w:hAnsi="Times New Roman"/>
                <w:sz w:val="24"/>
                <w:szCs w:val="24"/>
              </w:rPr>
            </w:pPr>
            <w:r w:rsidRPr="00D24687">
              <w:rPr>
                <w:rFonts w:ascii="Times New Roman" w:hAnsi="Times New Roman"/>
                <w:sz w:val="24"/>
                <w:szCs w:val="24"/>
              </w:rPr>
              <w:t>De asemenea, menționăm faptul că bunurile imobile cuprinse în prezentul proiect de act normativ nu afectează activitățile de gospodărire a apelor sau alte ac</w:t>
            </w:r>
            <w:r w:rsidR="008657B1" w:rsidRPr="00D24687">
              <w:rPr>
                <w:rFonts w:ascii="Times New Roman" w:hAnsi="Times New Roman"/>
                <w:sz w:val="24"/>
                <w:szCs w:val="24"/>
              </w:rPr>
              <w:t>tivități conexe și reglementate.</w:t>
            </w:r>
          </w:p>
          <w:p w14:paraId="48BE5952" w14:textId="341EB55D" w:rsidR="00F514A3" w:rsidRPr="00D24687" w:rsidRDefault="00F514A3" w:rsidP="00F514A3">
            <w:pPr>
              <w:spacing w:line="240" w:lineRule="auto"/>
              <w:jc w:val="both"/>
              <w:rPr>
                <w:rFonts w:ascii="Times New Roman" w:hAnsi="Times New Roman"/>
                <w:sz w:val="24"/>
                <w:szCs w:val="24"/>
              </w:rPr>
            </w:pPr>
            <w:r w:rsidRPr="00D24687">
              <w:rPr>
                <w:rFonts w:ascii="Times New Roman" w:hAnsi="Times New Roman"/>
                <w:sz w:val="24"/>
                <w:szCs w:val="24"/>
              </w:rPr>
              <w:t>Totodată, pentru fiecare bun cuprins în prezentul proiect de act normativ, în ceea ce privește stabilirea duratei, a preţului minim al închirierii, a destinației pentru desfășurarea activităților, s-a aplicat aceeași metodologie aprobată de către Adminis</w:t>
            </w:r>
            <w:r w:rsidR="00713623" w:rsidRPr="00D24687">
              <w:rPr>
                <w:rFonts w:ascii="Times New Roman" w:hAnsi="Times New Roman"/>
                <w:sz w:val="24"/>
                <w:szCs w:val="24"/>
              </w:rPr>
              <w:t xml:space="preserve">traţia Naţională „Apele Române” </w:t>
            </w:r>
            <w:r w:rsidRPr="00D24687">
              <w:rPr>
                <w:rFonts w:ascii="Times New Roman" w:hAnsi="Times New Roman"/>
                <w:sz w:val="24"/>
                <w:szCs w:val="24"/>
              </w:rPr>
              <w:t>conform hotărârilor Consiliului de Conducere nr.13/07.10.2019 și nr.14/30.07.2021, metodologie care a stat la fundamentarea emiterii Hotărârii Guvernului nr. 183/2020, cu modifică</w:t>
            </w:r>
            <w:r w:rsidR="0035554A" w:rsidRPr="00D24687">
              <w:rPr>
                <w:rFonts w:ascii="Times New Roman" w:hAnsi="Times New Roman"/>
                <w:sz w:val="24"/>
                <w:szCs w:val="24"/>
              </w:rPr>
              <w:t>rile și completările ulterioare</w:t>
            </w:r>
            <w:r w:rsidRPr="00D24687">
              <w:rPr>
                <w:rFonts w:ascii="Times New Roman" w:hAnsi="Times New Roman"/>
                <w:sz w:val="24"/>
                <w:szCs w:val="24"/>
              </w:rPr>
              <w:t xml:space="preserve">. </w:t>
            </w:r>
          </w:p>
          <w:p w14:paraId="6733C341" w14:textId="78BF51B6" w:rsidR="00F514A3" w:rsidRPr="00D24687" w:rsidRDefault="00F514A3" w:rsidP="00F514A3">
            <w:pPr>
              <w:spacing w:line="240" w:lineRule="auto"/>
              <w:jc w:val="both"/>
              <w:rPr>
                <w:rFonts w:ascii="Times New Roman" w:hAnsi="Times New Roman"/>
                <w:sz w:val="24"/>
                <w:szCs w:val="24"/>
              </w:rPr>
            </w:pPr>
            <w:r w:rsidRPr="00D24687">
              <w:rPr>
                <w:rFonts w:ascii="Times New Roman" w:hAnsi="Times New Roman"/>
                <w:sz w:val="24"/>
                <w:szCs w:val="24"/>
              </w:rPr>
              <w:t>Admini</w:t>
            </w:r>
            <w:r w:rsidR="004C387A" w:rsidRPr="00D24687">
              <w:rPr>
                <w:rFonts w:ascii="Times New Roman" w:hAnsi="Times New Roman"/>
                <w:sz w:val="24"/>
                <w:szCs w:val="24"/>
              </w:rPr>
              <w:t>straţia Naţională „Apele Române”</w:t>
            </w:r>
            <w:r w:rsidR="00713623" w:rsidRPr="00D24687">
              <w:rPr>
                <w:rFonts w:ascii="Times New Roman" w:hAnsi="Times New Roman"/>
                <w:sz w:val="24"/>
                <w:szCs w:val="24"/>
              </w:rPr>
              <w:t xml:space="preserve"> </w:t>
            </w:r>
            <w:r w:rsidR="00713623" w:rsidRPr="00D24687">
              <w:rPr>
                <w:rFonts w:ascii="Times New Roman" w:eastAsia="Times New Roman" w:hAnsi="Times New Roman"/>
                <w:sz w:val="24"/>
                <w:szCs w:val="24"/>
                <w:lang w:eastAsia="zh-CN"/>
              </w:rPr>
              <w:t xml:space="preserve">prin </w:t>
            </w:r>
            <w:r w:rsidR="00B328C2" w:rsidRPr="00D24687">
              <w:rPr>
                <w:rFonts w:ascii="Times New Roman" w:eastAsia="Times New Roman" w:hAnsi="Times New Roman"/>
                <w:sz w:val="24"/>
                <w:szCs w:val="24"/>
                <w:lang w:eastAsia="zh-CN"/>
              </w:rPr>
              <w:t xml:space="preserve">administrațiile bazinale de apă </w:t>
            </w:r>
            <w:r w:rsidRPr="00D24687">
              <w:rPr>
                <w:rFonts w:ascii="Times New Roman" w:hAnsi="Times New Roman"/>
                <w:sz w:val="24"/>
                <w:szCs w:val="24"/>
              </w:rPr>
              <w:t xml:space="preserve">va urmări şi se va asigura, că cedarea folosinţei bunurilor imobile cuprinse în prezentul proiect de act normativ, se va realiza numai cu respectarea prevederilor Legii apelor nr.107/1996, cu modificările şi completările ulterioare, ale Ordonanţei de urgenţă a Guvernului nr.19/2006, privind utilizarea plajei Mării Negre şi controlul activităţilor desfăşurate pe plajă, aprobată cu modificări și completări prin Legea nr.274/2006, cu modificările </w:t>
            </w:r>
            <w:r w:rsidR="0035554A" w:rsidRPr="00D24687">
              <w:rPr>
                <w:rFonts w:ascii="Times New Roman" w:hAnsi="Times New Roman"/>
                <w:sz w:val="24"/>
                <w:szCs w:val="24"/>
              </w:rPr>
              <w:t xml:space="preserve">și completările </w:t>
            </w:r>
            <w:r w:rsidRPr="00D24687">
              <w:rPr>
                <w:rFonts w:ascii="Times New Roman" w:hAnsi="Times New Roman"/>
                <w:sz w:val="24"/>
                <w:szCs w:val="24"/>
              </w:rPr>
              <w:t>ulterioare</w:t>
            </w:r>
            <w:r w:rsidR="000D32A1" w:rsidRPr="00D24687">
              <w:rPr>
                <w:rFonts w:ascii="Times New Roman" w:hAnsi="Times New Roman"/>
                <w:sz w:val="24"/>
                <w:szCs w:val="24"/>
              </w:rPr>
              <w:t>,</w:t>
            </w:r>
            <w:r w:rsidRPr="00D24687">
              <w:rPr>
                <w:rFonts w:ascii="Times New Roman" w:hAnsi="Times New Roman"/>
                <w:sz w:val="24"/>
                <w:szCs w:val="24"/>
              </w:rPr>
              <w:t xml:space="preserve"> şi va respecta regimul general de folosire a apelor,</w:t>
            </w:r>
            <w:r w:rsidR="00E82503" w:rsidRPr="00D24687">
              <w:rPr>
                <w:rFonts w:ascii="Times New Roman" w:hAnsi="Times New Roman"/>
                <w:sz w:val="24"/>
                <w:szCs w:val="24"/>
              </w:rPr>
              <w:t xml:space="preserve"> a</w:t>
            </w:r>
            <w:r w:rsidRPr="00D24687">
              <w:rPr>
                <w:rFonts w:ascii="Times New Roman" w:hAnsi="Times New Roman"/>
                <w:sz w:val="24"/>
                <w:szCs w:val="24"/>
              </w:rPr>
              <w:t xml:space="preserve"> pl</w:t>
            </w:r>
            <w:r w:rsidR="00C05883" w:rsidRPr="00D24687">
              <w:rPr>
                <w:rFonts w:ascii="Times New Roman" w:hAnsi="Times New Roman"/>
                <w:sz w:val="24"/>
                <w:szCs w:val="24"/>
              </w:rPr>
              <w:t>ajelor cu destinație turistică.</w:t>
            </w:r>
          </w:p>
          <w:p w14:paraId="10E02089" w14:textId="12E62083" w:rsidR="00174ECC" w:rsidRPr="00D24687" w:rsidRDefault="00174ECC" w:rsidP="00174ECC">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Pentru asigurarea regimului de protecţie a albiilor minore, a malurilor şi a lucrărilor de gospodărire a apelor, Administraţia Naţională „Apele Române” va urmări şi se va asigura, că cedarea folosinţei bunurilor imobile cuprinse în prezentul proiect de act normativ, se va realiza numai cu respectarea prevederilor Legii apelor nr. 107/1996, cu modificările şi completările ulterioare</w:t>
            </w:r>
            <w:r w:rsidR="00143FCB" w:rsidRPr="00D24687">
              <w:rPr>
                <w:rFonts w:ascii="Times New Roman" w:eastAsia="Times New Roman" w:hAnsi="Times New Roman"/>
                <w:bCs/>
                <w:sz w:val="24"/>
                <w:szCs w:val="24"/>
                <w:lang w:eastAsia="zh-CN"/>
              </w:rPr>
              <w:t>,</w:t>
            </w:r>
            <w:r w:rsidRPr="00D24687">
              <w:rPr>
                <w:rFonts w:ascii="Times New Roman" w:eastAsia="Times New Roman" w:hAnsi="Times New Roman"/>
                <w:bCs/>
                <w:sz w:val="24"/>
                <w:szCs w:val="24"/>
                <w:lang w:eastAsia="zh-CN"/>
              </w:rPr>
              <w:t xml:space="preserve"> şi va respecta regimul general de folosire a apelor şi albiilor.</w:t>
            </w:r>
          </w:p>
          <w:p w14:paraId="014CD448" w14:textId="77777777" w:rsidR="00174ECC" w:rsidRPr="00D24687" w:rsidRDefault="00174ECC" w:rsidP="00174ECC">
            <w:pPr>
              <w:autoSpaceDE w:val="0"/>
              <w:autoSpaceDN w:val="0"/>
              <w:adjustRightInd w:val="0"/>
              <w:spacing w:after="0" w:line="240" w:lineRule="auto"/>
              <w:jc w:val="both"/>
              <w:rPr>
                <w:rFonts w:ascii="Times New Roman" w:eastAsia="Times New Roman" w:hAnsi="Times New Roman"/>
                <w:bCs/>
                <w:sz w:val="24"/>
                <w:szCs w:val="24"/>
                <w:lang w:eastAsia="zh-CN"/>
              </w:rPr>
            </w:pPr>
          </w:p>
          <w:p w14:paraId="7B787D95" w14:textId="77777777" w:rsidR="00174ECC" w:rsidRPr="00D24687" w:rsidRDefault="00174ECC" w:rsidP="00174ECC">
            <w:pPr>
              <w:autoSpaceDE w:val="0"/>
              <w:autoSpaceDN w:val="0"/>
              <w:adjustRightInd w:val="0"/>
              <w:spacing w:after="0" w:line="240" w:lineRule="auto"/>
              <w:jc w:val="both"/>
              <w:rPr>
                <w:rFonts w:ascii="Times New Roman" w:eastAsia="Times New Roman" w:hAnsi="Times New Roman"/>
                <w:bCs/>
                <w:sz w:val="24"/>
                <w:szCs w:val="24"/>
                <w:lang w:val="en-US" w:eastAsia="zh-CN"/>
              </w:rPr>
            </w:pPr>
            <w:r w:rsidRPr="00D24687">
              <w:rPr>
                <w:rFonts w:ascii="Times New Roman" w:eastAsia="Times New Roman" w:hAnsi="Times New Roman"/>
                <w:bCs/>
                <w:sz w:val="24"/>
                <w:szCs w:val="24"/>
                <w:lang w:val="en-US" w:eastAsia="zh-CN"/>
              </w:rPr>
              <w:t>Raportat la prevederile art.6 alin. (1) și (2) din Legea nr.107/1996, cu modificările și completările ulterioare, potrivit cărora „</w:t>
            </w:r>
            <w:r w:rsidRPr="00D24687">
              <w:rPr>
                <w:rFonts w:ascii="Times New Roman" w:eastAsia="Times New Roman" w:hAnsi="Times New Roman"/>
                <w:bCs/>
                <w:i/>
                <w:sz w:val="24"/>
                <w:szCs w:val="24"/>
                <w:lang w:eastAsia="zh-CN"/>
              </w:rPr>
              <w:t>activitatea de gospodărire unitară, raţională şi integrată a apelor se organizează şi se desfăşoară pe bazine hidrografice, ca entităţi geografice indivizibile de gospodărire cantitativă şi calitativă a resurselor de apă. Gospodărirea apelor trebuie să considere ca un tot unitar apele de suprafaţă şi subterane, atât sub aspect calitativ şi cantitativ, cât şi al riscului la inundaţii, în scopul dezvoltării durabile”</w:t>
            </w:r>
            <w:r w:rsidRPr="00D24687">
              <w:rPr>
                <w:rFonts w:ascii="Times New Roman" w:eastAsia="Times New Roman" w:hAnsi="Times New Roman"/>
                <w:bCs/>
                <w:sz w:val="24"/>
                <w:szCs w:val="24"/>
                <w:lang w:eastAsia="zh-CN"/>
              </w:rPr>
              <w:t xml:space="preserve"> și </w:t>
            </w:r>
            <w:r w:rsidRPr="00D24687">
              <w:rPr>
                <w:rFonts w:ascii="Times New Roman" w:eastAsia="Times New Roman" w:hAnsi="Times New Roman"/>
                <w:bCs/>
                <w:i/>
                <w:sz w:val="24"/>
                <w:szCs w:val="24"/>
                <w:lang w:eastAsia="zh-CN"/>
              </w:rPr>
              <w:t>„Gospodărirea apelor se bazează pe principiul solidarităţii umane şi interesului comun, prin colaborare şi cooperare strânsă, la toate nivelurile administraţiei publice, a utilizatorilor de apă, a reprezentanţilor colectivităţilor locale şi a populaţiei, pentru realizarea maximului de profit social”</w:t>
            </w:r>
            <w:r w:rsidRPr="00D24687">
              <w:rPr>
                <w:rFonts w:ascii="Times New Roman" w:eastAsia="Times New Roman" w:hAnsi="Times New Roman"/>
                <w:bCs/>
                <w:sz w:val="24"/>
                <w:szCs w:val="24"/>
                <w:lang w:eastAsia="zh-CN"/>
              </w:rPr>
              <w:t xml:space="preserve">, </w:t>
            </w:r>
            <w:r w:rsidRPr="00D24687">
              <w:rPr>
                <w:rFonts w:ascii="Times New Roman" w:eastAsia="Times New Roman" w:hAnsi="Times New Roman"/>
                <w:bCs/>
                <w:sz w:val="24"/>
                <w:szCs w:val="24"/>
                <w:lang w:val="en-US" w:eastAsia="zh-CN"/>
              </w:rPr>
              <w:t>precizăm faptul că activitatea specifică de gospodărire a apelor sau alte activități conexe și reglementate care se desfășoară pe suprafețele bunurilor imobile reprezentând „bazine hidrografice” cuprinse în prezentul proiect de act normativ nu este afectată.</w:t>
            </w:r>
          </w:p>
          <w:p w14:paraId="5876BC82" w14:textId="77777777" w:rsidR="00174ECC" w:rsidRPr="00D24687" w:rsidRDefault="00174ECC" w:rsidP="00174ECC">
            <w:pPr>
              <w:autoSpaceDE w:val="0"/>
              <w:autoSpaceDN w:val="0"/>
              <w:adjustRightInd w:val="0"/>
              <w:spacing w:after="0" w:line="240" w:lineRule="auto"/>
              <w:jc w:val="both"/>
              <w:rPr>
                <w:rFonts w:ascii="Times New Roman" w:eastAsia="Times New Roman" w:hAnsi="Times New Roman"/>
                <w:bCs/>
                <w:sz w:val="24"/>
                <w:szCs w:val="24"/>
                <w:lang w:val="en-US" w:eastAsia="zh-CN"/>
              </w:rPr>
            </w:pPr>
          </w:p>
          <w:p w14:paraId="5E2AA483" w14:textId="77777777" w:rsidR="00174ECC" w:rsidRPr="00D24687" w:rsidRDefault="00174ECC" w:rsidP="00174ECC">
            <w:pPr>
              <w:autoSpaceDE w:val="0"/>
              <w:autoSpaceDN w:val="0"/>
              <w:adjustRightInd w:val="0"/>
              <w:spacing w:after="0" w:line="240" w:lineRule="auto"/>
              <w:jc w:val="both"/>
              <w:rPr>
                <w:rFonts w:ascii="Times New Roman" w:eastAsia="Times New Roman" w:hAnsi="Times New Roman"/>
                <w:bCs/>
                <w:sz w:val="24"/>
                <w:szCs w:val="24"/>
                <w:lang w:val="en-US" w:eastAsia="zh-CN"/>
              </w:rPr>
            </w:pPr>
            <w:r w:rsidRPr="00D24687">
              <w:rPr>
                <w:rFonts w:ascii="Times New Roman" w:eastAsia="Times New Roman" w:hAnsi="Times New Roman"/>
                <w:bCs/>
                <w:sz w:val="24"/>
                <w:szCs w:val="24"/>
                <w:lang w:val="en-US" w:eastAsia="zh-CN"/>
              </w:rPr>
              <w:t xml:space="preserve">Totodată, închirierea nu afectează nici regimul de protecție a albiilor minore, a malurilor și a lucrărilor de gospodărire a apelor instituit de prevederile Cap. III. Secțiunea a 2-a din Legea apelor nr.107/1996 și </w:t>
            </w:r>
            <w:r w:rsidRPr="00D24687">
              <w:rPr>
                <w:rFonts w:ascii="Times New Roman" w:eastAsia="Times New Roman" w:hAnsi="Times New Roman"/>
                <w:bCs/>
                <w:sz w:val="24"/>
                <w:szCs w:val="24"/>
                <w:lang w:val="en-US" w:eastAsia="zh-CN"/>
              </w:rPr>
              <w:lastRenderedPageBreak/>
              <w:t>respectă regimul general de folosire a apelor și a albiilor reglementat în Cap.II. al legii.</w:t>
            </w:r>
          </w:p>
          <w:p w14:paraId="5C53BE99" w14:textId="5E698354" w:rsidR="00174ECC" w:rsidRPr="00D24687" w:rsidRDefault="00174ECC" w:rsidP="00F514A3">
            <w:pPr>
              <w:spacing w:line="240" w:lineRule="auto"/>
              <w:jc w:val="both"/>
              <w:rPr>
                <w:rFonts w:ascii="Times New Roman" w:hAnsi="Times New Roman"/>
                <w:sz w:val="24"/>
                <w:szCs w:val="24"/>
              </w:rPr>
            </w:pPr>
          </w:p>
          <w:p w14:paraId="6090A337" w14:textId="3665362D" w:rsidR="00C05883" w:rsidRPr="00D24687" w:rsidRDefault="00F514A3" w:rsidP="00C05883">
            <w:pPr>
              <w:autoSpaceDE w:val="0"/>
              <w:autoSpaceDN w:val="0"/>
              <w:adjustRightInd w:val="0"/>
              <w:spacing w:after="0" w:line="240" w:lineRule="auto"/>
              <w:jc w:val="both"/>
              <w:rPr>
                <w:rFonts w:ascii="Times New Roman" w:eastAsia="Times New Roman" w:hAnsi="Times New Roman"/>
                <w:bCs/>
                <w:sz w:val="24"/>
                <w:szCs w:val="24"/>
                <w:lang w:eastAsia="zh-CN"/>
              </w:rPr>
            </w:pPr>
            <w:r w:rsidRPr="00D24687">
              <w:rPr>
                <w:rFonts w:ascii="Times New Roman" w:hAnsi="Times New Roman"/>
                <w:sz w:val="24"/>
                <w:szCs w:val="24"/>
              </w:rPr>
              <w:t>Precizăm faptul că pentru bunurile imobile care fac obiectul prezentului proiect de act normativ, la acest moment nu sunt demarate procedurile de licitație publică</w:t>
            </w:r>
            <w:r w:rsidR="00C05883" w:rsidRPr="00D24687">
              <w:rPr>
                <w:rFonts w:ascii="Times New Roman" w:eastAsia="Times New Roman" w:hAnsi="Times New Roman"/>
                <w:bCs/>
                <w:sz w:val="24"/>
                <w:szCs w:val="24"/>
                <w:lang w:eastAsia="zh-CN"/>
              </w:rPr>
              <w:t xml:space="preserve"> prevăzute la art. 334-344 din Ordonanţa de urgenţă a Guvernului nr.57/2019 privind Codul administrativ, cu modificările și completările ulterioare.</w:t>
            </w:r>
          </w:p>
          <w:p w14:paraId="402D948D" w14:textId="77777777" w:rsidR="00D931F8" w:rsidRPr="00D24687" w:rsidRDefault="00D931F8" w:rsidP="00174ECC">
            <w:pPr>
              <w:spacing w:line="240" w:lineRule="auto"/>
              <w:jc w:val="both"/>
              <w:rPr>
                <w:rFonts w:ascii="Times New Roman" w:hAnsi="Times New Roman"/>
                <w:bCs/>
                <w:iCs/>
                <w:sz w:val="24"/>
                <w:szCs w:val="24"/>
              </w:rPr>
            </w:pPr>
          </w:p>
          <w:p w14:paraId="5853A110" w14:textId="5BE90F9E" w:rsidR="006B75EE" w:rsidRPr="00D24687" w:rsidRDefault="006B75EE" w:rsidP="006B75EE">
            <w:pPr>
              <w:autoSpaceDE w:val="0"/>
              <w:autoSpaceDN w:val="0"/>
              <w:adjustRightInd w:val="0"/>
              <w:jc w:val="both"/>
              <w:rPr>
                <w:rFonts w:ascii="Times New Roman" w:eastAsia="Times New Roman" w:hAnsi="Times New Roman"/>
                <w:bCs/>
                <w:sz w:val="24"/>
                <w:szCs w:val="24"/>
                <w:lang w:eastAsia="zh-CN"/>
              </w:rPr>
            </w:pPr>
            <w:r w:rsidRPr="00D24687">
              <w:rPr>
                <w:rFonts w:ascii="Times New Roman" w:eastAsia="Times New Roman" w:hAnsi="Times New Roman"/>
                <w:bCs/>
                <w:sz w:val="24"/>
                <w:szCs w:val="24"/>
                <w:lang w:eastAsia="zh-CN"/>
              </w:rPr>
              <w:t>Suprafețele parțiale propuse la închiriere</w:t>
            </w:r>
            <w:r w:rsidR="00DF7667" w:rsidRPr="00D24687">
              <w:rPr>
                <w:rFonts w:ascii="Times New Roman" w:eastAsia="Times New Roman" w:hAnsi="Times New Roman"/>
                <w:bCs/>
                <w:sz w:val="24"/>
                <w:szCs w:val="24"/>
                <w:lang w:eastAsia="zh-CN"/>
              </w:rPr>
              <w:t xml:space="preserve"> notate în </w:t>
            </w:r>
            <w:r w:rsidR="00DF7667" w:rsidRPr="00D24687">
              <w:rPr>
                <w:rFonts w:ascii="Times New Roman" w:hAnsi="Times New Roman"/>
                <w:sz w:val="24"/>
                <w:szCs w:val="24"/>
              </w:rPr>
              <w:t>CF nr. 107455</w:t>
            </w:r>
            <w:r w:rsidR="00DF7667" w:rsidRPr="00D24687">
              <w:rPr>
                <w:rFonts w:ascii="Times New Roman" w:eastAsia="Times New Roman" w:hAnsi="Times New Roman"/>
                <w:bCs/>
                <w:sz w:val="24"/>
                <w:szCs w:val="24"/>
                <w:lang w:eastAsia="zh-CN"/>
              </w:rPr>
              <w:t xml:space="preserve">, </w:t>
            </w:r>
            <w:r w:rsidR="00DF7667" w:rsidRPr="00D24687">
              <w:rPr>
                <w:rFonts w:ascii="Times New Roman" w:hAnsi="Times New Roman"/>
                <w:sz w:val="24"/>
                <w:szCs w:val="24"/>
              </w:rPr>
              <w:t>CF nr. 107465 și CF nr. 107466</w:t>
            </w:r>
            <w:r w:rsidRPr="00D24687">
              <w:rPr>
                <w:rFonts w:ascii="Times New Roman" w:eastAsia="Times New Roman" w:hAnsi="Times New Roman"/>
                <w:bCs/>
                <w:sz w:val="24"/>
                <w:szCs w:val="24"/>
                <w:lang w:eastAsia="zh-CN"/>
              </w:rPr>
              <w:t xml:space="preserve"> aferente </w:t>
            </w:r>
            <w:r w:rsidR="00DF7667" w:rsidRPr="00D24687">
              <w:rPr>
                <w:rFonts w:ascii="Times New Roman" w:eastAsia="Times New Roman" w:hAnsi="Times New Roman"/>
                <w:bCs/>
                <w:sz w:val="24"/>
                <w:szCs w:val="24"/>
                <w:lang w:eastAsia="zh-CN"/>
              </w:rPr>
              <w:t xml:space="preserve">bunului imobil </w:t>
            </w:r>
            <w:r w:rsidRPr="00D24687">
              <w:rPr>
                <w:rFonts w:ascii="Times New Roman" w:eastAsia="Times New Roman" w:hAnsi="Times New Roman"/>
                <w:bCs/>
                <w:sz w:val="24"/>
                <w:szCs w:val="24"/>
                <w:lang w:eastAsia="zh-CN"/>
              </w:rPr>
              <w:t>nr.</w:t>
            </w:r>
            <w:r w:rsidRPr="00D24687">
              <w:rPr>
                <w:rFonts w:ascii="Times New Roman" w:eastAsiaTheme="minorHAnsi" w:hAnsi="Times New Roman"/>
                <w:sz w:val="24"/>
                <w:szCs w:val="24"/>
              </w:rPr>
              <w:t xml:space="preserve"> MF </w:t>
            </w:r>
            <w:r w:rsidRPr="00D24687">
              <w:rPr>
                <w:rFonts w:ascii="Times New Roman" w:eastAsia="Times New Roman" w:hAnsi="Times New Roman"/>
                <w:bCs/>
                <w:sz w:val="24"/>
                <w:szCs w:val="24"/>
                <w:lang w:eastAsia="zh-CN"/>
              </w:rPr>
              <w:t>169266 (parțial), reprezintă suprafațe de teren libere de sarcini, reprezentând diferența dintre suprafața totală intabulată în cartea funciară și</w:t>
            </w:r>
            <w:r w:rsidRPr="00D24687">
              <w:rPr>
                <w:rFonts w:ascii="Times New Roman" w:eastAsia="Times New Roman" w:hAnsi="Times New Roman"/>
                <w:bCs/>
                <w:sz w:val="24"/>
                <w:szCs w:val="24"/>
              </w:rPr>
              <w:t xml:space="preserve"> </w:t>
            </w:r>
            <w:r w:rsidRPr="00D24687">
              <w:rPr>
                <w:rFonts w:ascii="Times New Roman" w:eastAsia="Times New Roman" w:hAnsi="Times New Roman"/>
                <w:bCs/>
                <w:sz w:val="24"/>
                <w:szCs w:val="24"/>
                <w:lang w:eastAsia="zh-CN"/>
              </w:rPr>
              <w:t xml:space="preserve">suprafața construcțiilor </w:t>
            </w:r>
            <w:r w:rsidR="00DF7667" w:rsidRPr="00D24687">
              <w:rPr>
                <w:rFonts w:ascii="Times New Roman" w:eastAsia="Times New Roman" w:hAnsi="Times New Roman"/>
                <w:bCs/>
                <w:sz w:val="24"/>
                <w:szCs w:val="24"/>
                <w:lang w:eastAsia="zh-CN"/>
              </w:rPr>
              <w:t xml:space="preserve">hidrotehnice </w:t>
            </w:r>
            <w:r w:rsidRPr="00D24687">
              <w:rPr>
                <w:rFonts w:ascii="Times New Roman" w:eastAsia="Times New Roman" w:hAnsi="Times New Roman"/>
                <w:bCs/>
                <w:sz w:val="24"/>
                <w:szCs w:val="24"/>
                <w:lang w:eastAsia="zh-CN"/>
              </w:rPr>
              <w:t>existente</w:t>
            </w:r>
            <w:r w:rsidR="00DF7667" w:rsidRPr="00D24687">
              <w:rPr>
                <w:rFonts w:ascii="Times New Roman" w:eastAsia="Times New Roman" w:hAnsi="Times New Roman"/>
                <w:bCs/>
                <w:sz w:val="24"/>
                <w:szCs w:val="24"/>
                <w:lang w:eastAsia="zh-CN"/>
              </w:rPr>
              <w:t xml:space="preserve"> (diguri)</w:t>
            </w:r>
            <w:r w:rsidRPr="00D24687">
              <w:rPr>
                <w:rFonts w:ascii="Times New Roman" w:eastAsia="Times New Roman" w:hAnsi="Times New Roman"/>
                <w:bCs/>
                <w:sz w:val="24"/>
                <w:szCs w:val="24"/>
                <w:lang w:eastAsia="zh-CN"/>
              </w:rPr>
              <w:t xml:space="preserve"> și notate în cartea funciară.</w:t>
            </w:r>
          </w:p>
          <w:p w14:paraId="7147534D" w14:textId="77777777" w:rsidR="006B75EE" w:rsidRPr="00D24687" w:rsidRDefault="006B75EE" w:rsidP="00174ECC">
            <w:pPr>
              <w:spacing w:line="240" w:lineRule="auto"/>
              <w:jc w:val="both"/>
              <w:rPr>
                <w:rFonts w:ascii="Times New Roman" w:hAnsi="Times New Roman"/>
                <w:bCs/>
                <w:iCs/>
                <w:sz w:val="24"/>
                <w:szCs w:val="24"/>
              </w:rPr>
            </w:pPr>
          </w:p>
          <w:p w14:paraId="1F911243" w14:textId="53CECBA3" w:rsidR="00174ECC" w:rsidRPr="00D24687" w:rsidRDefault="00174ECC" w:rsidP="00174ECC">
            <w:pPr>
              <w:spacing w:line="240" w:lineRule="auto"/>
              <w:jc w:val="both"/>
              <w:rPr>
                <w:rFonts w:ascii="Times New Roman" w:hAnsi="Times New Roman"/>
                <w:bCs/>
                <w:sz w:val="24"/>
                <w:szCs w:val="24"/>
              </w:rPr>
            </w:pPr>
            <w:r w:rsidRPr="00D24687">
              <w:rPr>
                <w:rFonts w:ascii="Times New Roman" w:hAnsi="Times New Roman"/>
                <w:bCs/>
                <w:iCs/>
                <w:sz w:val="24"/>
                <w:szCs w:val="24"/>
              </w:rPr>
              <w:t>Bunu</w:t>
            </w:r>
            <w:r w:rsidR="003C636C" w:rsidRPr="00D24687">
              <w:rPr>
                <w:rFonts w:ascii="Times New Roman" w:hAnsi="Times New Roman"/>
                <w:bCs/>
                <w:iCs/>
                <w:sz w:val="24"/>
                <w:szCs w:val="24"/>
              </w:rPr>
              <w:t>l imobil</w:t>
            </w:r>
            <w:r w:rsidRPr="00D24687">
              <w:rPr>
                <w:rFonts w:ascii="Times New Roman" w:hAnsi="Times New Roman"/>
                <w:bCs/>
                <w:iCs/>
                <w:sz w:val="24"/>
                <w:szCs w:val="24"/>
              </w:rPr>
              <w:t xml:space="preserve"> </w:t>
            </w:r>
            <w:r w:rsidR="003C636C" w:rsidRPr="00D24687">
              <w:rPr>
                <w:rFonts w:ascii="Times New Roman" w:hAnsi="Times New Roman"/>
                <w:bCs/>
                <w:iCs/>
                <w:sz w:val="24"/>
                <w:szCs w:val="24"/>
              </w:rPr>
              <w:t xml:space="preserve">nr. MF </w:t>
            </w:r>
            <w:r w:rsidR="003C636C" w:rsidRPr="00D24687">
              <w:rPr>
                <w:rFonts w:ascii="Times New Roman" w:hAnsi="Times New Roman"/>
                <w:bCs/>
                <w:iCs/>
                <w:sz w:val="24"/>
                <w:szCs w:val="24"/>
                <w:lang w:val="en-US"/>
              </w:rPr>
              <w:t xml:space="preserve">63741 </w:t>
            </w:r>
            <w:r w:rsidRPr="00D24687">
              <w:rPr>
                <w:rFonts w:ascii="Times New Roman" w:hAnsi="Times New Roman"/>
                <w:bCs/>
                <w:iCs/>
                <w:sz w:val="24"/>
                <w:szCs w:val="24"/>
              </w:rPr>
              <w:t xml:space="preserve">reprezentând </w:t>
            </w:r>
            <w:r w:rsidR="003C636C" w:rsidRPr="00D24687">
              <w:rPr>
                <w:rFonts w:ascii="Times New Roman" w:hAnsi="Times New Roman"/>
                <w:bCs/>
                <w:iCs/>
                <w:sz w:val="24"/>
                <w:szCs w:val="24"/>
              </w:rPr>
              <w:t>„Bazinul hidrografic Timiș</w:t>
            </w:r>
            <w:r w:rsidRPr="00D24687">
              <w:rPr>
                <w:rFonts w:ascii="Times New Roman" w:hAnsi="Times New Roman"/>
                <w:bCs/>
                <w:iCs/>
                <w:sz w:val="24"/>
                <w:szCs w:val="24"/>
              </w:rPr>
              <w:t>”</w:t>
            </w:r>
            <w:r w:rsidR="003C636C" w:rsidRPr="00D24687">
              <w:rPr>
                <w:rFonts w:ascii="Times New Roman" w:hAnsi="Times New Roman"/>
                <w:bCs/>
                <w:iCs/>
                <w:sz w:val="24"/>
                <w:szCs w:val="24"/>
              </w:rPr>
              <w:t xml:space="preserve"> are</w:t>
            </w:r>
            <w:r w:rsidRPr="00D24687">
              <w:rPr>
                <w:rFonts w:ascii="Times New Roman" w:hAnsi="Times New Roman"/>
                <w:bCs/>
                <w:iCs/>
                <w:sz w:val="24"/>
                <w:szCs w:val="24"/>
              </w:rPr>
              <w:t xml:space="preserve"> mențiunea „parțial” (col.1), acesta nefiind intabulat în integralitatea </w:t>
            </w:r>
            <w:r w:rsidR="003C636C" w:rsidRPr="00D24687">
              <w:rPr>
                <w:rFonts w:ascii="Times New Roman" w:hAnsi="Times New Roman"/>
                <w:bCs/>
                <w:iCs/>
                <w:sz w:val="24"/>
                <w:szCs w:val="24"/>
              </w:rPr>
              <w:t>lui</w:t>
            </w:r>
            <w:r w:rsidRPr="00D24687">
              <w:rPr>
                <w:rFonts w:ascii="Times New Roman" w:hAnsi="Times New Roman"/>
                <w:bCs/>
                <w:iCs/>
                <w:sz w:val="24"/>
                <w:szCs w:val="24"/>
              </w:rPr>
              <w:t xml:space="preserve">. În măsura realizării operațiunilor de cadastrare aferente domeniului public al apelor, </w:t>
            </w:r>
            <w:r w:rsidRPr="00D24687">
              <w:rPr>
                <w:rFonts w:ascii="Times New Roman" w:hAnsi="Times New Roman"/>
                <w:bCs/>
                <w:sz w:val="24"/>
                <w:szCs w:val="24"/>
              </w:rPr>
              <w:t>Administraţia Naţională „Apele Române”, în calitatea sa de administrator,</w:t>
            </w:r>
            <w:r w:rsidRPr="00D24687">
              <w:rPr>
                <w:rFonts w:ascii="Times New Roman" w:hAnsi="Times New Roman"/>
                <w:bCs/>
                <w:iCs/>
                <w:sz w:val="24"/>
                <w:szCs w:val="24"/>
              </w:rPr>
              <w:t xml:space="preserve"> actualizează evidențele cantitativ-valorice în condițiile prevăzute de </w:t>
            </w:r>
            <w:r w:rsidRPr="00D24687">
              <w:rPr>
                <w:rFonts w:ascii="Times New Roman" w:hAnsi="Times New Roman"/>
                <w:bCs/>
                <w:sz w:val="24"/>
                <w:szCs w:val="24"/>
              </w:rPr>
              <w:t>Hotărârea Guvernului nr.1705/2006, cu modificările și completările ulterioare. Prin urmare, suprafețele din proiectul de act normativ propuse la închiriere sunt suprafețe înscrise în cartea funciară.</w:t>
            </w:r>
          </w:p>
          <w:p w14:paraId="0AE2EDAF" w14:textId="77777777" w:rsidR="00D931F8" w:rsidRPr="00D24687" w:rsidRDefault="00D931F8" w:rsidP="00174ECC">
            <w:pPr>
              <w:spacing w:line="240" w:lineRule="auto"/>
              <w:jc w:val="both"/>
              <w:rPr>
                <w:rFonts w:ascii="Times New Roman" w:hAnsi="Times New Roman"/>
                <w:bCs/>
                <w:sz w:val="24"/>
                <w:szCs w:val="24"/>
              </w:rPr>
            </w:pPr>
          </w:p>
          <w:p w14:paraId="05EE10AC" w14:textId="0A5A5755" w:rsidR="00740B5D" w:rsidRPr="00D24687" w:rsidRDefault="006666E5" w:rsidP="00740B5D">
            <w:pPr>
              <w:spacing w:line="240" w:lineRule="auto"/>
              <w:ind w:right="26"/>
              <w:jc w:val="both"/>
              <w:rPr>
                <w:rFonts w:ascii="Times New Roman" w:hAnsi="Times New Roman"/>
                <w:bCs/>
                <w:sz w:val="24"/>
                <w:szCs w:val="24"/>
                <w:lang w:val="en-US"/>
              </w:rPr>
            </w:pPr>
            <w:r w:rsidRPr="00D24687">
              <w:rPr>
                <w:rFonts w:ascii="Times New Roman" w:hAnsi="Times New Roman"/>
                <w:bCs/>
                <w:sz w:val="24"/>
                <w:szCs w:val="24"/>
              </w:rPr>
              <w:t xml:space="preserve">Aceste suprafețe </w:t>
            </w:r>
            <w:r w:rsidR="00D848BF" w:rsidRPr="00D24687">
              <w:rPr>
                <w:rFonts w:ascii="Times New Roman" w:hAnsi="Times New Roman"/>
                <w:bCs/>
                <w:sz w:val="24"/>
                <w:szCs w:val="24"/>
              </w:rPr>
              <w:t>de teren sunt libere de sarcini și</w:t>
            </w:r>
            <w:r w:rsidRPr="00D24687">
              <w:rPr>
                <w:rFonts w:ascii="Times New Roman" w:hAnsi="Times New Roman"/>
                <w:bCs/>
                <w:sz w:val="24"/>
                <w:szCs w:val="24"/>
              </w:rPr>
              <w:t xml:space="preserve"> pot fi închiriate</w:t>
            </w:r>
            <w:r w:rsidR="00D848BF" w:rsidRPr="00D24687">
              <w:rPr>
                <w:rFonts w:ascii="Times New Roman" w:hAnsi="Times New Roman"/>
                <w:bCs/>
                <w:sz w:val="24"/>
                <w:szCs w:val="24"/>
              </w:rPr>
              <w:t>,</w:t>
            </w:r>
            <w:r w:rsidRPr="00D24687">
              <w:rPr>
                <w:rFonts w:ascii="Times New Roman" w:hAnsi="Times New Roman"/>
                <w:bCs/>
                <w:sz w:val="24"/>
                <w:szCs w:val="24"/>
              </w:rPr>
              <w:t xml:space="preserve"> </w:t>
            </w:r>
            <w:r w:rsidR="00D848BF" w:rsidRPr="00D24687">
              <w:rPr>
                <w:rFonts w:ascii="Times New Roman" w:hAnsi="Times New Roman"/>
                <w:bCs/>
                <w:sz w:val="24"/>
                <w:szCs w:val="24"/>
              </w:rPr>
              <w:t>neexistând contracte</w:t>
            </w:r>
            <w:r w:rsidRPr="00D24687">
              <w:rPr>
                <w:rFonts w:ascii="Times New Roman" w:hAnsi="Times New Roman"/>
                <w:bCs/>
                <w:sz w:val="24"/>
                <w:szCs w:val="24"/>
              </w:rPr>
              <w:t xml:space="preserve"> de închiriere</w:t>
            </w:r>
            <w:r w:rsidR="008C6319" w:rsidRPr="00D24687">
              <w:rPr>
                <w:rFonts w:ascii="Times New Roman" w:hAnsi="Times New Roman"/>
                <w:bCs/>
                <w:sz w:val="24"/>
                <w:szCs w:val="24"/>
              </w:rPr>
              <w:t xml:space="preserve"> sau alte sarcini notate în cărțile funciare. </w:t>
            </w:r>
            <w:r w:rsidRPr="00D24687">
              <w:rPr>
                <w:rFonts w:ascii="Times New Roman" w:hAnsi="Times New Roman"/>
                <w:bCs/>
                <w:sz w:val="24"/>
                <w:szCs w:val="24"/>
                <w:lang w:val="en-US"/>
              </w:rPr>
              <w:t xml:space="preserve">Conform art.6 alin.(1) din Legea nr.287/2009 privind Codul Civil, republicată, cu modificările și completările ulterioare, legea civilă nu retroactivează, astfel că modificările preconizate vor produce efecte de la data intrarii in vigoare a actului modificator, neexistând influențe juridice cu privire la închirierile deja aprobate </w:t>
            </w:r>
            <w:r w:rsidR="008C6319" w:rsidRPr="00D24687">
              <w:rPr>
                <w:rFonts w:ascii="Times New Roman" w:hAnsi="Times New Roman"/>
                <w:bCs/>
                <w:sz w:val="24"/>
                <w:szCs w:val="24"/>
                <w:lang w:val="en-US"/>
              </w:rPr>
              <w:t xml:space="preserve">pentru alte bunuri imobile </w:t>
            </w:r>
            <w:r w:rsidRPr="00D24687">
              <w:rPr>
                <w:rFonts w:ascii="Times New Roman" w:hAnsi="Times New Roman"/>
                <w:bCs/>
                <w:sz w:val="24"/>
                <w:szCs w:val="24"/>
                <w:lang w:val="en-US"/>
              </w:rPr>
              <w:t>prin actul normativ inițial, circumstanțele închirierii noilor bunuri respectând în mod independent și separat cerințele Codului Administrativ</w:t>
            </w:r>
            <w:r w:rsidR="00740B5D" w:rsidRPr="00D24687">
              <w:rPr>
                <w:rFonts w:ascii="Times New Roman" w:hAnsi="Times New Roman"/>
                <w:bCs/>
                <w:sz w:val="24"/>
                <w:szCs w:val="24"/>
                <w:lang w:val="en-US"/>
              </w:rPr>
              <w:t>.</w:t>
            </w:r>
          </w:p>
          <w:p w14:paraId="3C8A9BE1" w14:textId="77777777" w:rsidR="00655DD9" w:rsidRPr="00D24687" w:rsidRDefault="006666E5" w:rsidP="00740B5D">
            <w:pPr>
              <w:spacing w:line="240" w:lineRule="auto"/>
              <w:ind w:right="26"/>
              <w:jc w:val="both"/>
              <w:rPr>
                <w:rFonts w:ascii="Times New Roman" w:hAnsi="Times New Roman"/>
                <w:bCs/>
                <w:sz w:val="24"/>
                <w:szCs w:val="24"/>
              </w:rPr>
            </w:pPr>
            <w:r w:rsidRPr="00D24687">
              <w:rPr>
                <w:rFonts w:ascii="Times New Roman" w:hAnsi="Times New Roman"/>
                <w:bCs/>
                <w:sz w:val="24"/>
                <w:szCs w:val="24"/>
              </w:rPr>
              <w:t>De asemenea, având în vedere dispozițiile art. 288 alin. (3), ale art. 333 din Ordonanța de urgență a Guvernului nr.57/2019 privind Codul Administrativ, cu modificările și completările ulterioare, care stabilesc faptul că închirierea bunurilor din domeniul public al statului nu se realizează fără extrasul de carte funciară aferent bunurilor, în ceea ce privește situația juridică a bunurilor imobile care fac obiectul prezentului proiect de act normativ menționăm faptul că acestea sunt libere de sarcini, nu se află în litigiu și nu fac obiectul unor cereri de revendicare, de restituire sau de retrocedare, astfel cum rezultă din cuprinsul documentelor justificative ale dreptului de proprietate ce însoțesc proiectul.</w:t>
            </w:r>
          </w:p>
          <w:p w14:paraId="475BA17B" w14:textId="19025A99" w:rsidR="00174ECC" w:rsidRPr="00D24687" w:rsidRDefault="00174ECC" w:rsidP="00740B5D">
            <w:pPr>
              <w:spacing w:line="240" w:lineRule="auto"/>
              <w:ind w:right="26"/>
              <w:jc w:val="both"/>
              <w:rPr>
                <w:rFonts w:ascii="Times New Roman" w:hAnsi="Times New Roman"/>
                <w:bCs/>
                <w:sz w:val="24"/>
                <w:szCs w:val="24"/>
              </w:rPr>
            </w:pPr>
          </w:p>
        </w:tc>
      </w:tr>
      <w:tr w:rsidR="00D24687" w:rsidRPr="00D24687" w14:paraId="40CE5314" w14:textId="77777777" w:rsidTr="00D577CA">
        <w:trPr>
          <w:trHeight w:val="90"/>
        </w:trPr>
        <w:tc>
          <w:tcPr>
            <w:tcW w:w="756" w:type="dxa"/>
            <w:vAlign w:val="center"/>
          </w:tcPr>
          <w:p w14:paraId="685DDBEF" w14:textId="77777777" w:rsidR="00F514A3" w:rsidRPr="00D24687" w:rsidRDefault="00F514A3" w:rsidP="00D577CA">
            <w:pPr>
              <w:spacing w:after="0" w:line="240" w:lineRule="auto"/>
              <w:jc w:val="right"/>
              <w:rPr>
                <w:rFonts w:ascii="Times New Roman" w:hAnsi="Times New Roman"/>
                <w:sz w:val="24"/>
                <w:szCs w:val="24"/>
              </w:rPr>
            </w:pPr>
            <w:r w:rsidRPr="00D24687">
              <w:rPr>
                <w:rFonts w:ascii="Times New Roman" w:hAnsi="Times New Roman"/>
                <w:sz w:val="24"/>
                <w:szCs w:val="24"/>
              </w:rPr>
              <w:lastRenderedPageBreak/>
              <w:t>2.3.</w:t>
            </w:r>
          </w:p>
        </w:tc>
        <w:tc>
          <w:tcPr>
            <w:tcW w:w="2090" w:type="dxa"/>
            <w:vAlign w:val="center"/>
          </w:tcPr>
          <w:p w14:paraId="73CB41E7"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hAnsi="Times New Roman"/>
                <w:iCs/>
                <w:sz w:val="24"/>
                <w:szCs w:val="24"/>
              </w:rPr>
              <w:t>Schimbări</w:t>
            </w:r>
            <w:r w:rsidRPr="00D24687">
              <w:rPr>
                <w:rFonts w:ascii="Times New Roman" w:eastAsia="Times New Roman" w:hAnsi="Times New Roman"/>
                <w:sz w:val="24"/>
                <w:szCs w:val="24"/>
              </w:rPr>
              <w:t xml:space="preserve"> preconizate</w:t>
            </w:r>
          </w:p>
        </w:tc>
        <w:tc>
          <w:tcPr>
            <w:tcW w:w="7185" w:type="dxa"/>
            <w:gridSpan w:val="9"/>
            <w:vAlign w:val="center"/>
          </w:tcPr>
          <w:p w14:paraId="31CCD894" w14:textId="6DE9EAA7" w:rsidR="00724837" w:rsidRPr="00D24687" w:rsidRDefault="00724837" w:rsidP="00724837">
            <w:pPr>
              <w:spacing w:line="240" w:lineRule="auto"/>
              <w:ind w:right="26"/>
              <w:jc w:val="both"/>
              <w:rPr>
                <w:rFonts w:ascii="Times New Roman" w:hAnsi="Times New Roman"/>
                <w:bCs/>
                <w:sz w:val="24"/>
                <w:szCs w:val="24"/>
              </w:rPr>
            </w:pPr>
            <w:r w:rsidRPr="00D24687">
              <w:rPr>
                <w:rFonts w:ascii="Times New Roman" w:hAnsi="Times New Roman"/>
                <w:bCs/>
                <w:sz w:val="24"/>
                <w:szCs w:val="24"/>
              </w:rPr>
              <w:t xml:space="preserve">Prezentul proiect de act normativ reprezintă doar o completare a anexei  la un act normativ existent prin introducerea în anexa acestuia a unor </w:t>
            </w:r>
            <w:r w:rsidRPr="00D24687">
              <w:rPr>
                <w:rFonts w:ascii="Times New Roman" w:hAnsi="Times New Roman"/>
                <w:bCs/>
                <w:sz w:val="24"/>
                <w:szCs w:val="24"/>
              </w:rPr>
              <w:lastRenderedPageBreak/>
              <w:t xml:space="preserve">bunuri imobile noi </w:t>
            </w:r>
            <w:r w:rsidR="004C5C64" w:rsidRPr="00D24687">
              <w:rPr>
                <w:rFonts w:ascii="Times New Roman" w:hAnsi="Times New Roman"/>
                <w:bCs/>
                <w:sz w:val="24"/>
                <w:szCs w:val="24"/>
              </w:rPr>
              <w:t xml:space="preserve">(nr. MF) </w:t>
            </w:r>
            <w:r w:rsidRPr="00D24687">
              <w:rPr>
                <w:rFonts w:ascii="Times New Roman" w:hAnsi="Times New Roman"/>
                <w:bCs/>
                <w:sz w:val="24"/>
                <w:szCs w:val="24"/>
              </w:rPr>
              <w:t xml:space="preserve">rezultate în urma </w:t>
            </w:r>
            <w:r w:rsidRPr="00D24687">
              <w:rPr>
                <w:rFonts w:ascii="Times New Roman" w:eastAsia="Times New Roman" w:hAnsi="Times New Roman"/>
                <w:sz w:val="24"/>
                <w:szCs w:val="24"/>
                <w:lang w:eastAsia="zh-CN"/>
              </w:rPr>
              <w:t>actualizării anexei nr.12 la Ho</w:t>
            </w:r>
            <w:r w:rsidR="00576086" w:rsidRPr="00D24687">
              <w:rPr>
                <w:rFonts w:ascii="Times New Roman" w:eastAsia="Times New Roman" w:hAnsi="Times New Roman"/>
                <w:sz w:val="24"/>
                <w:szCs w:val="24"/>
                <w:lang w:eastAsia="zh-CN"/>
              </w:rPr>
              <w:t xml:space="preserve">tărârea Guvernului nr.1705/2006 </w:t>
            </w:r>
            <w:r w:rsidRPr="00D24687">
              <w:rPr>
                <w:rFonts w:ascii="Times New Roman" w:eastAsia="Times New Roman" w:hAnsi="Times New Roman"/>
                <w:sz w:val="24"/>
                <w:szCs w:val="24"/>
                <w:lang w:eastAsia="zh-CN"/>
              </w:rPr>
              <w:t xml:space="preserve">pentru aprobarea inventarului centralizat al bunurilor din domeniul public la statului, cu modificările și completările ulterioare, </w:t>
            </w:r>
            <w:r w:rsidR="004C5C64" w:rsidRPr="00D24687">
              <w:rPr>
                <w:rFonts w:ascii="Times New Roman" w:eastAsia="Times New Roman" w:hAnsi="Times New Roman"/>
                <w:sz w:val="24"/>
                <w:szCs w:val="24"/>
                <w:lang w:eastAsia="zh-CN"/>
              </w:rPr>
              <w:t xml:space="preserve">precum </w:t>
            </w:r>
            <w:r w:rsidR="00576086" w:rsidRPr="00D24687">
              <w:rPr>
                <w:rFonts w:ascii="Times New Roman" w:eastAsia="Times New Roman" w:hAnsi="Times New Roman"/>
                <w:sz w:val="24"/>
                <w:szCs w:val="24"/>
                <w:lang w:eastAsia="zh-CN"/>
              </w:rPr>
              <w:t xml:space="preserve">și completarea </w:t>
            </w:r>
            <w:r w:rsidR="00576086" w:rsidRPr="00D24687">
              <w:rPr>
                <w:rFonts w:ascii="Times New Roman" w:hAnsi="Times New Roman"/>
                <w:bCs/>
                <w:sz w:val="24"/>
                <w:szCs w:val="24"/>
              </w:rPr>
              <w:t>cu părți de imobile (CF-uri) la bunuri imobile deja existente</w:t>
            </w:r>
            <w:r w:rsidR="004C5C64" w:rsidRPr="00D24687">
              <w:rPr>
                <w:rFonts w:ascii="Times New Roman" w:eastAsia="Times New Roman" w:hAnsi="Times New Roman"/>
                <w:sz w:val="24"/>
                <w:szCs w:val="24"/>
                <w:lang w:eastAsia="zh-CN"/>
              </w:rPr>
              <w:t xml:space="preserve"> </w:t>
            </w:r>
            <w:r w:rsidR="00576086" w:rsidRPr="00D24687">
              <w:rPr>
                <w:rFonts w:ascii="Times New Roman" w:eastAsia="Times New Roman" w:hAnsi="Times New Roman"/>
                <w:sz w:val="24"/>
                <w:szCs w:val="24"/>
                <w:lang w:eastAsia="zh-CN"/>
              </w:rPr>
              <w:t>ca urmare a</w:t>
            </w:r>
            <w:r w:rsidRPr="00D24687">
              <w:rPr>
                <w:rFonts w:ascii="Times New Roman" w:eastAsia="Times New Roman" w:hAnsi="Times New Roman"/>
                <w:sz w:val="24"/>
                <w:szCs w:val="24"/>
                <w:lang w:eastAsia="zh-CN"/>
              </w:rPr>
              <w:t xml:space="preserve"> </w:t>
            </w:r>
            <w:r w:rsidR="00576086" w:rsidRPr="00D24687">
              <w:rPr>
                <w:rFonts w:ascii="Times New Roman" w:hAnsi="Times New Roman"/>
                <w:bCs/>
                <w:sz w:val="24"/>
                <w:szCs w:val="24"/>
              </w:rPr>
              <w:t>înregistrărilor</w:t>
            </w:r>
            <w:r w:rsidRPr="00D24687">
              <w:rPr>
                <w:rFonts w:ascii="Times New Roman" w:hAnsi="Times New Roman"/>
                <w:bCs/>
                <w:sz w:val="24"/>
                <w:szCs w:val="24"/>
              </w:rPr>
              <w:t xml:space="preserve"> de cartea funciară</w:t>
            </w:r>
            <w:r w:rsidR="00576086" w:rsidRPr="00D24687">
              <w:rPr>
                <w:rFonts w:ascii="Times New Roman" w:hAnsi="Times New Roman"/>
                <w:bCs/>
                <w:sz w:val="24"/>
                <w:szCs w:val="24"/>
              </w:rPr>
              <w:t>.</w:t>
            </w:r>
          </w:p>
          <w:p w14:paraId="2FD73226" w14:textId="77777777" w:rsidR="00F514A3" w:rsidRPr="00D24687" w:rsidRDefault="00F514A3" w:rsidP="00F514A3">
            <w:pPr>
              <w:spacing w:after="0" w:line="240" w:lineRule="auto"/>
              <w:jc w:val="both"/>
              <w:rPr>
                <w:rFonts w:ascii="Times New Roman" w:eastAsia="Times New Roman" w:hAnsi="Times New Roman"/>
                <w:sz w:val="12"/>
                <w:szCs w:val="12"/>
                <w:lang w:eastAsia="ro-RO"/>
              </w:rPr>
            </w:pPr>
          </w:p>
          <w:p w14:paraId="481AA239" w14:textId="6DABB7E4" w:rsidR="00F514A3" w:rsidRPr="00D24687" w:rsidRDefault="00F514A3" w:rsidP="00F514A3">
            <w:pPr>
              <w:spacing w:after="0" w:line="240" w:lineRule="auto"/>
              <w:jc w:val="both"/>
              <w:rPr>
                <w:rFonts w:ascii="Times New Roman" w:eastAsia="Times New Roman" w:hAnsi="Times New Roman"/>
                <w:sz w:val="24"/>
                <w:szCs w:val="24"/>
                <w:lang w:eastAsia="ro-RO"/>
              </w:rPr>
            </w:pPr>
            <w:r w:rsidRPr="00D24687">
              <w:rPr>
                <w:rFonts w:ascii="Times New Roman" w:eastAsia="Times New Roman" w:hAnsi="Times New Roman"/>
                <w:sz w:val="24"/>
                <w:szCs w:val="24"/>
                <w:lang w:eastAsia="ro-RO"/>
              </w:rPr>
              <w:t>Necesitatea și oportunitatea promovării proiectului de act normativ, realitatea și corectitudinea datelor prezentate aparțin inițiatorului, respectiv Administrației Naționale „Apele Române” care promovează acest proiect prin Ministerul Mediului, Apelor și Pădurilor, în temeiul art.1 lit.b)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nr.561/2009.</w:t>
            </w:r>
          </w:p>
        </w:tc>
      </w:tr>
      <w:tr w:rsidR="00D24687" w:rsidRPr="00D24687" w14:paraId="283A2D1B" w14:textId="77777777" w:rsidTr="00D577CA">
        <w:trPr>
          <w:trHeight w:val="90"/>
        </w:trPr>
        <w:tc>
          <w:tcPr>
            <w:tcW w:w="756" w:type="dxa"/>
            <w:vAlign w:val="center"/>
          </w:tcPr>
          <w:p w14:paraId="4655EF19" w14:textId="77777777" w:rsidR="00F514A3" w:rsidRPr="00D24687" w:rsidRDefault="00F514A3" w:rsidP="00D577CA">
            <w:pPr>
              <w:spacing w:after="0" w:line="240" w:lineRule="auto"/>
              <w:jc w:val="right"/>
              <w:rPr>
                <w:rFonts w:ascii="Times New Roman" w:hAnsi="Times New Roman"/>
                <w:bCs/>
                <w:sz w:val="24"/>
                <w:szCs w:val="24"/>
              </w:rPr>
            </w:pPr>
            <w:r w:rsidRPr="00D24687">
              <w:rPr>
                <w:rFonts w:ascii="Times New Roman" w:hAnsi="Times New Roman"/>
                <w:bCs/>
                <w:sz w:val="24"/>
                <w:szCs w:val="24"/>
              </w:rPr>
              <w:lastRenderedPageBreak/>
              <w:t>2.4.</w:t>
            </w:r>
          </w:p>
        </w:tc>
        <w:tc>
          <w:tcPr>
            <w:tcW w:w="2090" w:type="dxa"/>
            <w:vAlign w:val="center"/>
          </w:tcPr>
          <w:p w14:paraId="69C25AD6" w14:textId="77777777" w:rsidR="00F514A3" w:rsidRPr="00D24687" w:rsidRDefault="00F514A3" w:rsidP="00D577CA">
            <w:pPr>
              <w:spacing w:after="0" w:line="240" w:lineRule="auto"/>
              <w:rPr>
                <w:rFonts w:ascii="Times New Roman" w:hAnsi="Times New Roman"/>
                <w:bCs/>
                <w:sz w:val="24"/>
                <w:szCs w:val="24"/>
              </w:rPr>
            </w:pPr>
            <w:r w:rsidRPr="00D24687">
              <w:rPr>
                <w:rFonts w:ascii="Times New Roman" w:eastAsia="Times New Roman" w:hAnsi="Times New Roman"/>
                <w:bCs/>
                <w:sz w:val="24"/>
                <w:szCs w:val="24"/>
              </w:rPr>
              <w:t>Alte informaţii</w:t>
            </w:r>
          </w:p>
        </w:tc>
        <w:tc>
          <w:tcPr>
            <w:tcW w:w="7185" w:type="dxa"/>
            <w:gridSpan w:val="9"/>
            <w:vAlign w:val="center"/>
          </w:tcPr>
          <w:p w14:paraId="19EDC9E4" w14:textId="77777777" w:rsidR="00F514A3" w:rsidRPr="00D24687" w:rsidRDefault="00F514A3" w:rsidP="00F514A3">
            <w:pPr>
              <w:autoSpaceDE w:val="0"/>
              <w:autoSpaceDN w:val="0"/>
              <w:adjustRightInd w:val="0"/>
              <w:spacing w:after="0" w:line="240" w:lineRule="auto"/>
              <w:jc w:val="both"/>
              <w:rPr>
                <w:rFonts w:ascii="Times New Roman" w:eastAsia="Times New Roman" w:hAnsi="Times New Roman"/>
                <w:bCs/>
                <w:sz w:val="24"/>
                <w:szCs w:val="24"/>
              </w:rPr>
            </w:pPr>
            <w:r w:rsidRPr="00D24687">
              <w:rPr>
                <w:rFonts w:ascii="Times New Roman" w:eastAsia="Times New Roman" w:hAnsi="Times New Roman"/>
                <w:bCs/>
                <w:sz w:val="24"/>
                <w:szCs w:val="24"/>
              </w:rPr>
              <w:t>Cu privire la stabilirea duratei, a prețului minim al închirierii și a destinației pentru desfășurarea activităților propuse în prezentul proiect precizăm faptul că acestea sunt stabilite ținând cont de metodologiile de calcul aprobate de către Administraţia Naţională „Apele Române”, conform hotărârii Consiliului de Conducere nr.13/07.10.2019, precum și a hotărârii Consiliului de Conducere nr.14/30.07.2021, acestea fiind responsabilitatea inițiatorului proiectului de act normativ.</w:t>
            </w:r>
          </w:p>
          <w:p w14:paraId="6C49390D" w14:textId="77777777" w:rsidR="00641E38" w:rsidRPr="00D24687" w:rsidRDefault="00641E38" w:rsidP="00F514A3">
            <w:pPr>
              <w:autoSpaceDE w:val="0"/>
              <w:autoSpaceDN w:val="0"/>
              <w:adjustRightInd w:val="0"/>
              <w:spacing w:after="0" w:line="240" w:lineRule="auto"/>
              <w:jc w:val="both"/>
              <w:rPr>
                <w:rFonts w:ascii="Times New Roman" w:eastAsia="Times New Roman" w:hAnsi="Times New Roman"/>
                <w:bCs/>
                <w:sz w:val="24"/>
                <w:szCs w:val="24"/>
              </w:rPr>
            </w:pPr>
          </w:p>
          <w:p w14:paraId="4256A9D8" w14:textId="7C53D458" w:rsidR="00641E38" w:rsidRPr="00D24687" w:rsidRDefault="00641E38" w:rsidP="00641E38">
            <w:pPr>
              <w:autoSpaceDE w:val="0"/>
              <w:autoSpaceDN w:val="0"/>
              <w:adjustRightInd w:val="0"/>
              <w:spacing w:after="0" w:line="240" w:lineRule="auto"/>
              <w:jc w:val="both"/>
              <w:rPr>
                <w:rFonts w:ascii="Times New Roman" w:eastAsia="Times New Roman" w:hAnsi="Times New Roman"/>
                <w:sz w:val="24"/>
                <w:szCs w:val="24"/>
                <w:lang w:eastAsia="zh-CN"/>
              </w:rPr>
            </w:pPr>
            <w:r w:rsidRPr="00D24687">
              <w:rPr>
                <w:rFonts w:ascii="Times New Roman" w:eastAsia="Times New Roman" w:hAnsi="Times New Roman"/>
                <w:bCs/>
                <w:sz w:val="24"/>
                <w:szCs w:val="24"/>
              </w:rPr>
              <w:t xml:space="preserve">În aplicarea dispozițiilor art.1 alin. (3) din  Hotărârea Guvernului nr. 183/2020, cu modificările și completările ulterioare, cuantumul chiriei minime de pornire a licitațiilor publice se va indexa cu indicele de inflaţie total aferent anului precedent, stabilit şi comunicat de către Institutul Naţional de Statistică. Această măsură rezultă din faptul că </w:t>
            </w:r>
            <w:r w:rsidRPr="00D24687">
              <w:rPr>
                <w:rFonts w:ascii="Times New Roman" w:eastAsia="Times New Roman" w:hAnsi="Times New Roman"/>
                <w:sz w:val="24"/>
                <w:szCs w:val="24"/>
                <w:lang w:eastAsia="zh-CN"/>
              </w:rPr>
              <w:t>administrațiile bazinale de apă</w:t>
            </w:r>
            <w:r w:rsidRPr="00D24687">
              <w:rPr>
                <w:rFonts w:ascii="Times New Roman" w:eastAsia="Times New Roman" w:hAnsi="Times New Roman"/>
                <w:bCs/>
                <w:sz w:val="24"/>
                <w:szCs w:val="24"/>
                <w:lang w:eastAsia="zh-CN"/>
              </w:rPr>
              <w:t xml:space="preserve"> nu pot preconiza momentul când vor exista solicitări de închiriere, </w:t>
            </w:r>
            <w:r w:rsidRPr="00D24687">
              <w:rPr>
                <w:rFonts w:ascii="Times New Roman" w:eastAsia="Times New Roman" w:hAnsi="Times New Roman"/>
                <w:sz w:val="24"/>
                <w:szCs w:val="24"/>
                <w:lang w:eastAsia="zh-CN"/>
              </w:rPr>
              <w:t>astfel tarifele de pornire vor fi actualizate cu indicele de inflație total aferent anului anterior acelui moment.</w:t>
            </w:r>
          </w:p>
          <w:p w14:paraId="11BE943F" w14:textId="7F56AA56" w:rsidR="00641E38" w:rsidRPr="00D24687" w:rsidRDefault="00641E38" w:rsidP="00641E38">
            <w:pPr>
              <w:autoSpaceDE w:val="0"/>
              <w:autoSpaceDN w:val="0"/>
              <w:adjustRightInd w:val="0"/>
              <w:spacing w:after="0" w:line="240" w:lineRule="auto"/>
              <w:jc w:val="both"/>
              <w:rPr>
                <w:rFonts w:ascii="Times New Roman" w:eastAsia="Times New Roman" w:hAnsi="Times New Roman"/>
                <w:sz w:val="24"/>
                <w:szCs w:val="24"/>
                <w:lang w:eastAsia="zh-CN"/>
              </w:rPr>
            </w:pPr>
            <w:r w:rsidRPr="00D24687">
              <w:rPr>
                <w:rFonts w:ascii="Times New Roman" w:eastAsia="Times New Roman" w:hAnsi="Times New Roman"/>
                <w:sz w:val="24"/>
                <w:szCs w:val="24"/>
                <w:lang w:eastAsia="zh-CN"/>
              </w:rPr>
              <w:t>De asemenea, dispozițiil</w:t>
            </w:r>
            <w:r w:rsidR="000D32A1" w:rsidRPr="00D24687">
              <w:rPr>
                <w:rFonts w:ascii="Times New Roman" w:eastAsia="Times New Roman" w:hAnsi="Times New Roman"/>
                <w:sz w:val="24"/>
                <w:szCs w:val="24"/>
                <w:lang w:eastAsia="zh-CN"/>
              </w:rPr>
              <w:t>e</w:t>
            </w:r>
            <w:r w:rsidRPr="00D24687">
              <w:rPr>
                <w:rFonts w:ascii="Times New Roman" w:eastAsia="Times New Roman" w:hAnsi="Times New Roman"/>
                <w:sz w:val="24"/>
                <w:szCs w:val="24"/>
                <w:lang w:eastAsia="zh-CN"/>
              </w:rPr>
              <w:t xml:space="preserve"> sus-menționate se aplică și contractelor de închiriere aflate în derulare, în sensul că valoarea chiriei se recalculează anual prin indexarea cu indicele de inflație total aferent anului anterior.</w:t>
            </w:r>
          </w:p>
          <w:p w14:paraId="2537AF89" w14:textId="77777777" w:rsidR="00E07313" w:rsidRPr="00D24687" w:rsidRDefault="00E07313" w:rsidP="00641E38">
            <w:pPr>
              <w:autoSpaceDE w:val="0"/>
              <w:autoSpaceDN w:val="0"/>
              <w:adjustRightInd w:val="0"/>
              <w:spacing w:after="0" w:line="240" w:lineRule="auto"/>
              <w:jc w:val="both"/>
              <w:rPr>
                <w:rFonts w:ascii="Times New Roman" w:eastAsia="Times New Roman" w:hAnsi="Times New Roman"/>
                <w:sz w:val="24"/>
                <w:szCs w:val="24"/>
                <w:lang w:eastAsia="zh-CN"/>
              </w:rPr>
            </w:pPr>
          </w:p>
          <w:p w14:paraId="08B5FB77" w14:textId="6455E15A" w:rsidR="00641E38" w:rsidRPr="00D24687" w:rsidRDefault="00641E38" w:rsidP="00641E38">
            <w:pPr>
              <w:autoSpaceDE w:val="0"/>
              <w:autoSpaceDN w:val="0"/>
              <w:adjustRightInd w:val="0"/>
              <w:spacing w:after="0" w:line="240" w:lineRule="auto"/>
              <w:jc w:val="both"/>
              <w:rPr>
                <w:rFonts w:ascii="Times New Roman" w:eastAsia="Times New Roman" w:hAnsi="Times New Roman"/>
                <w:bCs/>
                <w:sz w:val="24"/>
                <w:szCs w:val="24"/>
              </w:rPr>
            </w:pPr>
            <w:r w:rsidRPr="00D24687">
              <w:rPr>
                <w:rFonts w:ascii="Times New Roman" w:eastAsia="Times New Roman" w:hAnsi="Times New Roman"/>
                <w:bCs/>
                <w:sz w:val="24"/>
                <w:szCs w:val="24"/>
              </w:rPr>
              <w:t>Activitățile ce urmează a fi desfășurate vor fi reglementate din punct de vedere al gospodăririi apei, fiind acele activități care pot fi desfășurate fără autorizări speciale, ci doar pe baza simplei autorizări a obiectului de activitate, conform clasificării activităților economice din România (CAEN). Astfel, folosinţa acestora poate fi cedată de locator la momentul existenţei acestei oportunităţi, în raport de solicitările ce vor fi primite.</w:t>
            </w:r>
          </w:p>
          <w:p w14:paraId="487CC245" w14:textId="77777777" w:rsidR="00641E38" w:rsidRPr="00D24687" w:rsidRDefault="00641E38" w:rsidP="00641E38">
            <w:pPr>
              <w:autoSpaceDE w:val="0"/>
              <w:autoSpaceDN w:val="0"/>
              <w:adjustRightInd w:val="0"/>
              <w:spacing w:after="0" w:line="240" w:lineRule="auto"/>
              <w:jc w:val="both"/>
              <w:rPr>
                <w:rFonts w:ascii="Times New Roman" w:eastAsia="Times New Roman" w:hAnsi="Times New Roman"/>
                <w:bCs/>
                <w:sz w:val="24"/>
                <w:szCs w:val="24"/>
              </w:rPr>
            </w:pPr>
          </w:p>
          <w:p w14:paraId="30620AB3" w14:textId="4EE2229D" w:rsidR="00641E38" w:rsidRPr="00D24687" w:rsidRDefault="00641E38" w:rsidP="00641E38">
            <w:pPr>
              <w:autoSpaceDE w:val="0"/>
              <w:autoSpaceDN w:val="0"/>
              <w:adjustRightInd w:val="0"/>
              <w:spacing w:after="0" w:line="240" w:lineRule="auto"/>
              <w:jc w:val="both"/>
              <w:rPr>
                <w:rFonts w:ascii="Times New Roman" w:eastAsia="Times New Roman" w:hAnsi="Times New Roman"/>
                <w:bCs/>
                <w:sz w:val="24"/>
                <w:szCs w:val="24"/>
              </w:rPr>
            </w:pPr>
            <w:r w:rsidRPr="00D24687">
              <w:rPr>
                <w:rFonts w:ascii="Times New Roman" w:eastAsia="Times New Roman" w:hAnsi="Times New Roman"/>
                <w:bCs/>
                <w:sz w:val="24"/>
                <w:szCs w:val="24"/>
              </w:rPr>
              <w:t xml:space="preserve">În ceea ce priveşte limitările în sarcina titularului dreptului de închiriere, în cazul contractelor de închiriere în scopul de „îndepărtare material aluvionar”, nu sunt incidente prevederile art.3 pct.11 și art.18 din Legea minelor nr.85/2003, cu modificările și completările ulterioare, întrucât dreptul de folosinţă cedat de Administraţia Naţională „Apele Române” nu se rezumă decât la utilizarea terenului suport al acestei resurse, pe când perceperea şi utilizarea materialului rezultat se face în baza licenţei de exploatare şi a plăţii unei redevenţe pentru resursa minerală, în temeiul Legii nr.85/2003, cu modificările şi completările ulterioare. Cu alte cuvinte, productele bunului a cărei folosinţă o cedează Administraţia Naţională „Apele Române” nu sunt percepute în baza contractului de </w:t>
            </w:r>
            <w:r w:rsidRPr="00D24687">
              <w:rPr>
                <w:rFonts w:ascii="Times New Roman" w:eastAsia="Times New Roman" w:hAnsi="Times New Roman"/>
                <w:bCs/>
                <w:sz w:val="24"/>
                <w:szCs w:val="24"/>
              </w:rPr>
              <w:lastRenderedPageBreak/>
              <w:t>închiriere şi a plăţii chiriei, ci în temeiul licenţei de exploatare, contracost, exprimat prin plata redevenţei.</w:t>
            </w:r>
          </w:p>
          <w:p w14:paraId="3C412F19" w14:textId="77777777" w:rsidR="00641E38" w:rsidRPr="00D24687" w:rsidRDefault="00641E38" w:rsidP="00641E38">
            <w:pPr>
              <w:autoSpaceDE w:val="0"/>
              <w:autoSpaceDN w:val="0"/>
              <w:adjustRightInd w:val="0"/>
              <w:spacing w:after="0" w:line="240" w:lineRule="auto"/>
              <w:jc w:val="both"/>
              <w:rPr>
                <w:rFonts w:ascii="Times New Roman" w:eastAsia="Times New Roman" w:hAnsi="Times New Roman"/>
                <w:bCs/>
                <w:sz w:val="24"/>
                <w:szCs w:val="24"/>
              </w:rPr>
            </w:pPr>
          </w:p>
          <w:p w14:paraId="72830A97" w14:textId="51D185FF" w:rsidR="006F4725" w:rsidRPr="00D24687" w:rsidRDefault="006F4725" w:rsidP="00F514A3">
            <w:pPr>
              <w:autoSpaceDE w:val="0"/>
              <w:autoSpaceDN w:val="0"/>
              <w:adjustRightInd w:val="0"/>
              <w:spacing w:after="0" w:line="240" w:lineRule="auto"/>
              <w:jc w:val="both"/>
              <w:rPr>
                <w:rFonts w:ascii="Times New Roman" w:eastAsia="Times New Roman" w:hAnsi="Times New Roman"/>
                <w:sz w:val="24"/>
                <w:szCs w:val="24"/>
                <w:lang w:eastAsia="ro-RO"/>
              </w:rPr>
            </w:pPr>
          </w:p>
        </w:tc>
      </w:tr>
      <w:tr w:rsidR="00D24687" w:rsidRPr="00D24687" w14:paraId="77F4290A" w14:textId="77777777" w:rsidTr="00D577CA">
        <w:trPr>
          <w:trHeight w:val="90"/>
        </w:trPr>
        <w:tc>
          <w:tcPr>
            <w:tcW w:w="10031" w:type="dxa"/>
            <w:gridSpan w:val="11"/>
            <w:vAlign w:val="center"/>
          </w:tcPr>
          <w:p w14:paraId="5AE12E29"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p w14:paraId="0BB4D46F"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3-a</w:t>
            </w:r>
          </w:p>
          <w:p w14:paraId="33464B44"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Impactul socioeconomic</w:t>
            </w:r>
          </w:p>
          <w:p w14:paraId="2AC2383C"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tc>
      </w:tr>
      <w:tr w:rsidR="00D24687" w:rsidRPr="00D24687" w14:paraId="70FF72F3" w14:textId="77777777" w:rsidTr="00D577CA">
        <w:trPr>
          <w:trHeight w:val="55"/>
        </w:trPr>
        <w:tc>
          <w:tcPr>
            <w:tcW w:w="756" w:type="dxa"/>
          </w:tcPr>
          <w:p w14:paraId="6CD75D44"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3.1.</w:t>
            </w:r>
          </w:p>
        </w:tc>
        <w:tc>
          <w:tcPr>
            <w:tcW w:w="2090" w:type="dxa"/>
          </w:tcPr>
          <w:p w14:paraId="1D21E4A1"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Descrierea generală a beneficiilor şi costurilor estimate ca urmare a intrării în vigoare a actului normativ</w:t>
            </w:r>
          </w:p>
        </w:tc>
        <w:tc>
          <w:tcPr>
            <w:tcW w:w="7185" w:type="dxa"/>
            <w:gridSpan w:val="9"/>
          </w:tcPr>
          <w:p w14:paraId="384CAFC2"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006070D6" w14:textId="77777777" w:rsidTr="00D577CA">
        <w:trPr>
          <w:trHeight w:val="55"/>
        </w:trPr>
        <w:tc>
          <w:tcPr>
            <w:tcW w:w="756" w:type="dxa"/>
          </w:tcPr>
          <w:p w14:paraId="12E9CD71"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3.2.</w:t>
            </w:r>
          </w:p>
        </w:tc>
        <w:tc>
          <w:tcPr>
            <w:tcW w:w="2090" w:type="dxa"/>
          </w:tcPr>
          <w:p w14:paraId="2E7B1097"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Impactul social</w:t>
            </w:r>
          </w:p>
        </w:tc>
        <w:tc>
          <w:tcPr>
            <w:tcW w:w="7185" w:type="dxa"/>
            <w:gridSpan w:val="9"/>
          </w:tcPr>
          <w:p w14:paraId="42382E99"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6DAB0119" w14:textId="77777777" w:rsidTr="00D577CA">
        <w:trPr>
          <w:trHeight w:val="55"/>
        </w:trPr>
        <w:tc>
          <w:tcPr>
            <w:tcW w:w="756" w:type="dxa"/>
          </w:tcPr>
          <w:p w14:paraId="0ED57FA3"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3.3.</w:t>
            </w:r>
          </w:p>
        </w:tc>
        <w:tc>
          <w:tcPr>
            <w:tcW w:w="2090" w:type="dxa"/>
          </w:tcPr>
          <w:p w14:paraId="2F8E450B"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Impactul asupra drepturilor şi libertăţilor fundamentale ale omului</w:t>
            </w:r>
          </w:p>
        </w:tc>
        <w:tc>
          <w:tcPr>
            <w:tcW w:w="7185" w:type="dxa"/>
            <w:gridSpan w:val="9"/>
          </w:tcPr>
          <w:p w14:paraId="7FFB7B02"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70A9345B" w14:textId="77777777" w:rsidTr="00D577CA">
        <w:trPr>
          <w:trHeight w:val="55"/>
        </w:trPr>
        <w:tc>
          <w:tcPr>
            <w:tcW w:w="756" w:type="dxa"/>
          </w:tcPr>
          <w:p w14:paraId="54560235"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3.4.</w:t>
            </w:r>
          </w:p>
        </w:tc>
        <w:tc>
          <w:tcPr>
            <w:tcW w:w="2090" w:type="dxa"/>
          </w:tcPr>
          <w:p w14:paraId="029F9B47"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Impactul macroeconomic</w:t>
            </w:r>
          </w:p>
        </w:tc>
        <w:tc>
          <w:tcPr>
            <w:tcW w:w="7185" w:type="dxa"/>
            <w:gridSpan w:val="9"/>
          </w:tcPr>
          <w:p w14:paraId="4014951C"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01CB4D74" w14:textId="77777777" w:rsidTr="00D577CA">
        <w:trPr>
          <w:trHeight w:val="52"/>
        </w:trPr>
        <w:tc>
          <w:tcPr>
            <w:tcW w:w="756" w:type="dxa"/>
          </w:tcPr>
          <w:p w14:paraId="264A6818"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3.4.1.</w:t>
            </w:r>
          </w:p>
        </w:tc>
        <w:tc>
          <w:tcPr>
            <w:tcW w:w="2090" w:type="dxa"/>
          </w:tcPr>
          <w:p w14:paraId="0F881CE4"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Impactul asupra economiei şi asupra principalilor indicatori macroeconomici</w:t>
            </w:r>
          </w:p>
        </w:tc>
        <w:tc>
          <w:tcPr>
            <w:tcW w:w="7185" w:type="dxa"/>
            <w:gridSpan w:val="9"/>
          </w:tcPr>
          <w:p w14:paraId="73C904D5"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62A85B6A" w14:textId="77777777" w:rsidTr="00D577CA">
        <w:trPr>
          <w:trHeight w:val="52"/>
        </w:trPr>
        <w:tc>
          <w:tcPr>
            <w:tcW w:w="756" w:type="dxa"/>
          </w:tcPr>
          <w:p w14:paraId="6F67082C"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3.4.2.</w:t>
            </w:r>
          </w:p>
        </w:tc>
        <w:tc>
          <w:tcPr>
            <w:tcW w:w="2090" w:type="dxa"/>
          </w:tcPr>
          <w:p w14:paraId="5EB16031" w14:textId="77777777" w:rsidR="00F514A3" w:rsidRPr="00D24687" w:rsidRDefault="00F514A3" w:rsidP="00D577CA">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Impactul asupra mediului concurenţial şi domeniul ajutoarelor de stat</w:t>
            </w:r>
          </w:p>
        </w:tc>
        <w:tc>
          <w:tcPr>
            <w:tcW w:w="7185" w:type="dxa"/>
            <w:gridSpan w:val="9"/>
          </w:tcPr>
          <w:p w14:paraId="55C43169"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4BAB8A2A" w14:textId="77777777" w:rsidTr="00D577CA">
        <w:trPr>
          <w:trHeight w:val="52"/>
        </w:trPr>
        <w:tc>
          <w:tcPr>
            <w:tcW w:w="756" w:type="dxa"/>
          </w:tcPr>
          <w:p w14:paraId="6FC7DC47"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3.5.</w:t>
            </w:r>
          </w:p>
        </w:tc>
        <w:tc>
          <w:tcPr>
            <w:tcW w:w="2090" w:type="dxa"/>
          </w:tcPr>
          <w:p w14:paraId="615A89C6" w14:textId="77777777" w:rsidR="00F514A3" w:rsidRPr="00D24687" w:rsidRDefault="00F514A3" w:rsidP="00D577CA">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Impactul asupra mediului de afaceri</w:t>
            </w:r>
          </w:p>
        </w:tc>
        <w:tc>
          <w:tcPr>
            <w:tcW w:w="7185" w:type="dxa"/>
            <w:gridSpan w:val="9"/>
          </w:tcPr>
          <w:p w14:paraId="6964660A"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5E6AFB54" w14:textId="77777777" w:rsidTr="00D577CA">
        <w:trPr>
          <w:trHeight w:val="52"/>
        </w:trPr>
        <w:tc>
          <w:tcPr>
            <w:tcW w:w="756" w:type="dxa"/>
          </w:tcPr>
          <w:p w14:paraId="0EE042C1"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hAnsi="Times New Roman"/>
                <w:sz w:val="24"/>
                <w:szCs w:val="24"/>
              </w:rPr>
              <w:t>3.6.</w:t>
            </w:r>
          </w:p>
        </w:tc>
        <w:tc>
          <w:tcPr>
            <w:tcW w:w="2090" w:type="dxa"/>
          </w:tcPr>
          <w:p w14:paraId="4C6DA341" w14:textId="77777777" w:rsidR="00F514A3" w:rsidRPr="00D24687" w:rsidRDefault="00F514A3" w:rsidP="00D577CA">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Impactul asupra mediului înconjurător</w:t>
            </w:r>
          </w:p>
        </w:tc>
        <w:tc>
          <w:tcPr>
            <w:tcW w:w="7185" w:type="dxa"/>
            <w:gridSpan w:val="9"/>
          </w:tcPr>
          <w:p w14:paraId="251CD6D9"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54398BEA" w14:textId="77777777" w:rsidTr="00D577CA">
        <w:trPr>
          <w:trHeight w:val="52"/>
        </w:trPr>
        <w:tc>
          <w:tcPr>
            <w:tcW w:w="756" w:type="dxa"/>
          </w:tcPr>
          <w:p w14:paraId="49389DB5"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3.7.</w:t>
            </w:r>
          </w:p>
        </w:tc>
        <w:tc>
          <w:tcPr>
            <w:tcW w:w="2090" w:type="dxa"/>
          </w:tcPr>
          <w:p w14:paraId="1C06FA94" w14:textId="77777777" w:rsidR="00F514A3" w:rsidRPr="00D24687" w:rsidRDefault="00F514A3" w:rsidP="00F514A3">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Evaluarea costurilor şi beneficiilor din perspectiva inovării şi digitalizării</w:t>
            </w:r>
          </w:p>
        </w:tc>
        <w:tc>
          <w:tcPr>
            <w:tcW w:w="7185" w:type="dxa"/>
            <w:gridSpan w:val="9"/>
          </w:tcPr>
          <w:p w14:paraId="52C7C0BA"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21E978A4" w14:textId="77777777" w:rsidTr="00D577CA">
        <w:trPr>
          <w:trHeight w:val="52"/>
        </w:trPr>
        <w:tc>
          <w:tcPr>
            <w:tcW w:w="756" w:type="dxa"/>
          </w:tcPr>
          <w:p w14:paraId="3EB982E0"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3.8.</w:t>
            </w:r>
          </w:p>
        </w:tc>
        <w:tc>
          <w:tcPr>
            <w:tcW w:w="2090" w:type="dxa"/>
          </w:tcPr>
          <w:p w14:paraId="6DDE904E" w14:textId="77777777" w:rsidR="00F514A3" w:rsidRPr="00D24687" w:rsidRDefault="00F514A3" w:rsidP="00F514A3">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Evaluarea costurilor şi beneficiilor din perspectiva dezvoltării durabile</w:t>
            </w:r>
          </w:p>
        </w:tc>
        <w:tc>
          <w:tcPr>
            <w:tcW w:w="7185" w:type="dxa"/>
            <w:gridSpan w:val="9"/>
          </w:tcPr>
          <w:p w14:paraId="0E5304BD" w14:textId="77777777" w:rsidR="00F514A3" w:rsidRPr="00D24687" w:rsidRDefault="00F514A3" w:rsidP="00D577CA">
            <w:pPr>
              <w:spacing w:after="0" w:line="240" w:lineRule="auto"/>
              <w:contextualSpacing/>
              <w:jc w:val="both"/>
              <w:rPr>
                <w:rFonts w:ascii="Times New Roman" w:eastAsia="Times New Roman" w:hAnsi="Times New Roman"/>
                <w:b/>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596446E4" w14:textId="77777777" w:rsidTr="00D577CA">
        <w:trPr>
          <w:trHeight w:val="52"/>
        </w:trPr>
        <w:tc>
          <w:tcPr>
            <w:tcW w:w="756" w:type="dxa"/>
          </w:tcPr>
          <w:p w14:paraId="14C5E4FA"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3.9.</w:t>
            </w:r>
          </w:p>
        </w:tc>
        <w:tc>
          <w:tcPr>
            <w:tcW w:w="2090" w:type="dxa"/>
          </w:tcPr>
          <w:p w14:paraId="06EE038B" w14:textId="77777777" w:rsidR="00F514A3" w:rsidRPr="00D24687" w:rsidRDefault="00F514A3" w:rsidP="00D577CA">
            <w:pPr>
              <w:spacing w:after="0" w:line="240" w:lineRule="auto"/>
              <w:contextualSpacing/>
              <w:jc w:val="both"/>
              <w:rPr>
                <w:rFonts w:ascii="Times New Roman" w:eastAsia="Times New Roman" w:hAnsi="Times New Roman"/>
                <w:sz w:val="24"/>
                <w:szCs w:val="24"/>
              </w:rPr>
            </w:pPr>
            <w:r w:rsidRPr="00D24687">
              <w:rPr>
                <w:rFonts w:ascii="Times New Roman" w:eastAsia="Times New Roman" w:hAnsi="Times New Roman"/>
                <w:sz w:val="24"/>
                <w:szCs w:val="24"/>
              </w:rPr>
              <w:t>Alte informaţii</w:t>
            </w:r>
          </w:p>
        </w:tc>
        <w:tc>
          <w:tcPr>
            <w:tcW w:w="7185" w:type="dxa"/>
            <w:gridSpan w:val="9"/>
          </w:tcPr>
          <w:p w14:paraId="740AB23A" w14:textId="77777777" w:rsidR="00F514A3" w:rsidRPr="00D24687" w:rsidRDefault="00F514A3" w:rsidP="00D577CA">
            <w:pPr>
              <w:spacing w:after="0" w:line="240" w:lineRule="auto"/>
              <w:contextualSpacing/>
              <w:jc w:val="both"/>
              <w:rPr>
                <w:rFonts w:ascii="Times New Roman" w:eastAsia="Times New Roman" w:hAnsi="Times New Roman"/>
                <w:bCs/>
                <w:sz w:val="24"/>
                <w:szCs w:val="24"/>
              </w:rPr>
            </w:pPr>
            <w:r w:rsidRPr="00D24687">
              <w:rPr>
                <w:rFonts w:ascii="Times New Roman" w:eastAsia="Times New Roman" w:hAnsi="Times New Roman"/>
                <w:bCs/>
                <w:sz w:val="24"/>
                <w:szCs w:val="24"/>
              </w:rPr>
              <w:t>Nu au fost identificate.</w:t>
            </w:r>
          </w:p>
        </w:tc>
      </w:tr>
      <w:tr w:rsidR="00D24687" w:rsidRPr="00D24687" w14:paraId="1866718F" w14:textId="77777777" w:rsidTr="00D577CA">
        <w:trPr>
          <w:trHeight w:val="52"/>
        </w:trPr>
        <w:tc>
          <w:tcPr>
            <w:tcW w:w="10031" w:type="dxa"/>
            <w:gridSpan w:val="11"/>
          </w:tcPr>
          <w:p w14:paraId="7700815A"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p w14:paraId="696F4271"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4-a</w:t>
            </w:r>
          </w:p>
          <w:p w14:paraId="6C54E6DA"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lastRenderedPageBreak/>
              <w:t>Impactul financiar asupra bugetului general consolidat atât pe termen scurt, pentru anul curent, cât şi pe termen lung (pe 5 ani), inclusiv informaţii cu privire la cheltuieli şi venituri</w:t>
            </w:r>
          </w:p>
          <w:p w14:paraId="1029386D"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tc>
      </w:tr>
      <w:tr w:rsidR="00D24687" w:rsidRPr="00D24687" w14:paraId="2491CBBD" w14:textId="77777777" w:rsidTr="00D577CA">
        <w:trPr>
          <w:trHeight w:val="52"/>
        </w:trPr>
        <w:tc>
          <w:tcPr>
            <w:tcW w:w="10031" w:type="dxa"/>
            <w:gridSpan w:val="11"/>
          </w:tcPr>
          <w:p w14:paraId="2D1F4B20"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lastRenderedPageBreak/>
              <w:t xml:space="preserve">- în mii lei (RON) – </w:t>
            </w:r>
          </w:p>
        </w:tc>
      </w:tr>
      <w:tr w:rsidR="00D24687" w:rsidRPr="00D24687" w14:paraId="24C654E6" w14:textId="77777777" w:rsidTr="00D577CA">
        <w:trPr>
          <w:trHeight w:val="45"/>
        </w:trPr>
        <w:tc>
          <w:tcPr>
            <w:tcW w:w="3565" w:type="dxa"/>
            <w:gridSpan w:val="3"/>
            <w:vAlign w:val="center"/>
          </w:tcPr>
          <w:p w14:paraId="0841E595" w14:textId="77777777" w:rsidR="00F514A3" w:rsidRPr="00D24687" w:rsidRDefault="00F514A3" w:rsidP="00D577CA">
            <w:pPr>
              <w:spacing w:after="0" w:line="240" w:lineRule="auto"/>
              <w:contextualSpacing/>
              <w:jc w:val="center"/>
              <w:rPr>
                <w:rFonts w:ascii="Times New Roman" w:eastAsia="Times New Roman" w:hAnsi="Times New Roman"/>
                <w:sz w:val="24"/>
                <w:szCs w:val="24"/>
              </w:rPr>
            </w:pPr>
            <w:r w:rsidRPr="00D24687">
              <w:rPr>
                <w:rFonts w:ascii="Times New Roman" w:eastAsia="Times New Roman" w:hAnsi="Times New Roman"/>
                <w:sz w:val="24"/>
                <w:szCs w:val="24"/>
              </w:rPr>
              <w:t>Indicatori</w:t>
            </w:r>
          </w:p>
        </w:tc>
        <w:tc>
          <w:tcPr>
            <w:tcW w:w="1439" w:type="dxa"/>
            <w:gridSpan w:val="3"/>
            <w:vAlign w:val="center"/>
          </w:tcPr>
          <w:p w14:paraId="6311496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Anul</w:t>
            </w:r>
          </w:p>
          <w:p w14:paraId="2939470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curent</w:t>
            </w:r>
          </w:p>
        </w:tc>
        <w:tc>
          <w:tcPr>
            <w:tcW w:w="3504" w:type="dxa"/>
            <w:gridSpan w:val="4"/>
            <w:vAlign w:val="center"/>
          </w:tcPr>
          <w:p w14:paraId="1566151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Urmatorii patru ani</w:t>
            </w:r>
          </w:p>
        </w:tc>
        <w:tc>
          <w:tcPr>
            <w:tcW w:w="1523" w:type="dxa"/>
            <w:vAlign w:val="center"/>
          </w:tcPr>
          <w:p w14:paraId="08439C0D"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Media pe cinci ani</w:t>
            </w:r>
          </w:p>
        </w:tc>
      </w:tr>
      <w:tr w:rsidR="00D24687" w:rsidRPr="00D24687" w14:paraId="11EACF39" w14:textId="77777777" w:rsidTr="00D577CA">
        <w:trPr>
          <w:trHeight w:val="45"/>
        </w:trPr>
        <w:tc>
          <w:tcPr>
            <w:tcW w:w="3565" w:type="dxa"/>
            <w:gridSpan w:val="3"/>
            <w:vAlign w:val="center"/>
          </w:tcPr>
          <w:p w14:paraId="67B3BB8B" w14:textId="77777777" w:rsidR="00F514A3" w:rsidRPr="00D24687" w:rsidRDefault="00F514A3" w:rsidP="00D577CA">
            <w:pPr>
              <w:spacing w:after="0" w:line="240" w:lineRule="auto"/>
              <w:contextualSpacing/>
              <w:jc w:val="center"/>
              <w:rPr>
                <w:rFonts w:ascii="Times New Roman" w:eastAsia="Times New Roman" w:hAnsi="Times New Roman"/>
                <w:sz w:val="24"/>
                <w:szCs w:val="24"/>
              </w:rPr>
            </w:pPr>
            <w:r w:rsidRPr="00D24687">
              <w:rPr>
                <w:rFonts w:ascii="Times New Roman" w:eastAsia="Times New Roman" w:hAnsi="Times New Roman"/>
                <w:sz w:val="24"/>
                <w:szCs w:val="24"/>
              </w:rPr>
              <w:t>1</w:t>
            </w:r>
          </w:p>
        </w:tc>
        <w:tc>
          <w:tcPr>
            <w:tcW w:w="1439" w:type="dxa"/>
            <w:gridSpan w:val="3"/>
            <w:vAlign w:val="center"/>
          </w:tcPr>
          <w:p w14:paraId="752EA1F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2</w:t>
            </w:r>
          </w:p>
        </w:tc>
        <w:tc>
          <w:tcPr>
            <w:tcW w:w="876" w:type="dxa"/>
            <w:vAlign w:val="center"/>
          </w:tcPr>
          <w:p w14:paraId="1908F5E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3</w:t>
            </w:r>
          </w:p>
        </w:tc>
        <w:tc>
          <w:tcPr>
            <w:tcW w:w="876" w:type="dxa"/>
            <w:vAlign w:val="center"/>
          </w:tcPr>
          <w:p w14:paraId="07CE389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4</w:t>
            </w:r>
          </w:p>
        </w:tc>
        <w:tc>
          <w:tcPr>
            <w:tcW w:w="876" w:type="dxa"/>
            <w:vAlign w:val="center"/>
          </w:tcPr>
          <w:p w14:paraId="0D5EEAD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5</w:t>
            </w:r>
          </w:p>
        </w:tc>
        <w:tc>
          <w:tcPr>
            <w:tcW w:w="876" w:type="dxa"/>
            <w:vAlign w:val="center"/>
          </w:tcPr>
          <w:p w14:paraId="0D6484C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6</w:t>
            </w:r>
          </w:p>
        </w:tc>
        <w:tc>
          <w:tcPr>
            <w:tcW w:w="1523" w:type="dxa"/>
            <w:vAlign w:val="center"/>
          </w:tcPr>
          <w:p w14:paraId="6446F9D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r w:rsidRPr="00D24687">
              <w:rPr>
                <w:rFonts w:ascii="Times New Roman" w:eastAsia="Times New Roman" w:hAnsi="Times New Roman"/>
                <w:sz w:val="24"/>
                <w:szCs w:val="24"/>
              </w:rPr>
              <w:t>7</w:t>
            </w:r>
          </w:p>
        </w:tc>
      </w:tr>
      <w:tr w:rsidR="00D24687" w:rsidRPr="00D24687" w14:paraId="1A66E49F" w14:textId="77777777" w:rsidTr="006F442E">
        <w:trPr>
          <w:trHeight w:val="45"/>
        </w:trPr>
        <w:tc>
          <w:tcPr>
            <w:tcW w:w="3565" w:type="dxa"/>
            <w:gridSpan w:val="3"/>
            <w:vAlign w:val="center"/>
          </w:tcPr>
          <w:p w14:paraId="781C80B1" w14:textId="77777777" w:rsidR="006F442E" w:rsidRPr="00D24687" w:rsidRDefault="006F442E" w:rsidP="006F442E">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4.1. Modificări ale veniturilor bugetare, plus/minus, din care:</w:t>
            </w:r>
          </w:p>
        </w:tc>
        <w:tc>
          <w:tcPr>
            <w:tcW w:w="1439" w:type="dxa"/>
            <w:gridSpan w:val="3"/>
            <w:vAlign w:val="center"/>
          </w:tcPr>
          <w:p w14:paraId="7881EEF9" w14:textId="48124677"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297</w:t>
            </w:r>
          </w:p>
        </w:tc>
        <w:tc>
          <w:tcPr>
            <w:tcW w:w="876" w:type="dxa"/>
            <w:vAlign w:val="center"/>
          </w:tcPr>
          <w:p w14:paraId="2BB9BD38" w14:textId="507E157D"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876" w:type="dxa"/>
            <w:vAlign w:val="center"/>
          </w:tcPr>
          <w:p w14:paraId="0F9CE371" w14:textId="1863DE5D"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876" w:type="dxa"/>
            <w:vAlign w:val="center"/>
          </w:tcPr>
          <w:p w14:paraId="10CE0E37" w14:textId="6D78C7A9"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876" w:type="dxa"/>
            <w:vAlign w:val="center"/>
          </w:tcPr>
          <w:p w14:paraId="4C04153E" w14:textId="3FBF69BA"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1523" w:type="dxa"/>
            <w:vAlign w:val="center"/>
          </w:tcPr>
          <w:p w14:paraId="53AFCD61" w14:textId="38269F96"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629</w:t>
            </w:r>
          </w:p>
        </w:tc>
      </w:tr>
      <w:tr w:rsidR="00D24687" w:rsidRPr="00D24687" w14:paraId="2195A172" w14:textId="77777777" w:rsidTr="006F442E">
        <w:trPr>
          <w:trHeight w:val="264"/>
        </w:trPr>
        <w:tc>
          <w:tcPr>
            <w:tcW w:w="3565" w:type="dxa"/>
            <w:gridSpan w:val="3"/>
            <w:vAlign w:val="center"/>
          </w:tcPr>
          <w:p w14:paraId="785D6E31" w14:textId="77777777" w:rsidR="006F442E" w:rsidRPr="00D24687" w:rsidRDefault="006F442E" w:rsidP="006F442E">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a) buget de stat, din acesta:</w:t>
            </w:r>
          </w:p>
        </w:tc>
        <w:tc>
          <w:tcPr>
            <w:tcW w:w="1439" w:type="dxa"/>
            <w:gridSpan w:val="3"/>
            <w:vAlign w:val="center"/>
          </w:tcPr>
          <w:p w14:paraId="3359441D" w14:textId="6EC11932"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297</w:t>
            </w:r>
          </w:p>
        </w:tc>
        <w:tc>
          <w:tcPr>
            <w:tcW w:w="876" w:type="dxa"/>
            <w:vAlign w:val="center"/>
          </w:tcPr>
          <w:p w14:paraId="0296DF2F" w14:textId="283E2FBA"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876" w:type="dxa"/>
            <w:vAlign w:val="center"/>
          </w:tcPr>
          <w:p w14:paraId="70FCCEF6" w14:textId="15656685"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876" w:type="dxa"/>
            <w:vAlign w:val="center"/>
          </w:tcPr>
          <w:p w14:paraId="2D9C98C0" w14:textId="14A264B5"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876" w:type="dxa"/>
            <w:vAlign w:val="center"/>
          </w:tcPr>
          <w:p w14:paraId="6B9CBF03" w14:textId="191C271A"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712</w:t>
            </w:r>
          </w:p>
        </w:tc>
        <w:tc>
          <w:tcPr>
            <w:tcW w:w="1523" w:type="dxa"/>
            <w:vAlign w:val="center"/>
          </w:tcPr>
          <w:p w14:paraId="7758B7F1" w14:textId="03281E52" w:rsidR="006F442E" w:rsidRPr="00D24687" w:rsidRDefault="006F442E" w:rsidP="006F442E">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sz w:val="24"/>
                <w:szCs w:val="24"/>
              </w:rPr>
              <w:t>629</w:t>
            </w:r>
          </w:p>
        </w:tc>
      </w:tr>
      <w:tr w:rsidR="00D24687" w:rsidRPr="00D24687" w14:paraId="3569E3A4" w14:textId="77777777" w:rsidTr="00D577CA">
        <w:trPr>
          <w:trHeight w:val="548"/>
        </w:trPr>
        <w:tc>
          <w:tcPr>
            <w:tcW w:w="3565" w:type="dxa"/>
            <w:gridSpan w:val="3"/>
            <w:vAlign w:val="center"/>
          </w:tcPr>
          <w:p w14:paraId="045F66DD"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 impozit pe profit</w:t>
            </w:r>
          </w:p>
          <w:p w14:paraId="5AF9D498"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(ii) impozit pe venit</w:t>
            </w:r>
          </w:p>
        </w:tc>
        <w:tc>
          <w:tcPr>
            <w:tcW w:w="1439" w:type="dxa"/>
            <w:gridSpan w:val="3"/>
            <w:vAlign w:val="center"/>
          </w:tcPr>
          <w:p w14:paraId="3D5DC0C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0B99245"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A2D443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59E17E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D085FA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15493B05"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5BE841AA" w14:textId="77777777" w:rsidTr="00D577CA">
        <w:trPr>
          <w:trHeight w:val="45"/>
        </w:trPr>
        <w:tc>
          <w:tcPr>
            <w:tcW w:w="3565" w:type="dxa"/>
            <w:gridSpan w:val="3"/>
            <w:vAlign w:val="center"/>
          </w:tcPr>
          <w:p w14:paraId="3A4EE697"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b) bugete locale</w:t>
            </w:r>
          </w:p>
          <w:p w14:paraId="7FF10ACA"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 impozit pe profit</w:t>
            </w:r>
          </w:p>
        </w:tc>
        <w:tc>
          <w:tcPr>
            <w:tcW w:w="1439" w:type="dxa"/>
            <w:gridSpan w:val="3"/>
            <w:vAlign w:val="center"/>
          </w:tcPr>
          <w:p w14:paraId="5D37E2B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4015FB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3C1FC8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400682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EA7AB94"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616E34B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64339E90" w14:textId="77777777" w:rsidTr="00D577CA">
        <w:trPr>
          <w:trHeight w:val="45"/>
        </w:trPr>
        <w:tc>
          <w:tcPr>
            <w:tcW w:w="3565" w:type="dxa"/>
            <w:gridSpan w:val="3"/>
            <w:vAlign w:val="center"/>
          </w:tcPr>
          <w:p w14:paraId="782C0F04"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c) bugetul asigurărilor sociale de stat:</w:t>
            </w:r>
          </w:p>
          <w:p w14:paraId="4D48FABF"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 contribuţii de asigurări</w:t>
            </w:r>
          </w:p>
        </w:tc>
        <w:tc>
          <w:tcPr>
            <w:tcW w:w="1439" w:type="dxa"/>
            <w:gridSpan w:val="3"/>
            <w:vAlign w:val="center"/>
          </w:tcPr>
          <w:p w14:paraId="03C8599E"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822A8E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4B6DA6C"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5E62AA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9FF95E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1D265FBD"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3C4DCC7F" w14:textId="77777777" w:rsidTr="00D577CA">
        <w:trPr>
          <w:trHeight w:val="45"/>
        </w:trPr>
        <w:tc>
          <w:tcPr>
            <w:tcW w:w="3565" w:type="dxa"/>
            <w:gridSpan w:val="3"/>
            <w:vAlign w:val="center"/>
          </w:tcPr>
          <w:p w14:paraId="2B56F067"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d) alte tipuri de venituri</w:t>
            </w:r>
          </w:p>
          <w:p w14:paraId="41515D16"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(se va menționa natura acestora)</w:t>
            </w:r>
          </w:p>
        </w:tc>
        <w:tc>
          <w:tcPr>
            <w:tcW w:w="1439" w:type="dxa"/>
            <w:gridSpan w:val="3"/>
            <w:vAlign w:val="center"/>
          </w:tcPr>
          <w:p w14:paraId="696CDB4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024F4C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4D05DA5"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8A588D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17F6A5D"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1020259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29F11011" w14:textId="77777777" w:rsidTr="00D577CA">
        <w:trPr>
          <w:trHeight w:val="45"/>
        </w:trPr>
        <w:tc>
          <w:tcPr>
            <w:tcW w:w="3565" w:type="dxa"/>
            <w:gridSpan w:val="3"/>
            <w:vAlign w:val="center"/>
          </w:tcPr>
          <w:p w14:paraId="0FAAF88C"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4.2. Modificări ale cheltuielilor bugetare, plus/minus, din care:</w:t>
            </w:r>
          </w:p>
        </w:tc>
        <w:tc>
          <w:tcPr>
            <w:tcW w:w="1439" w:type="dxa"/>
            <w:gridSpan w:val="3"/>
            <w:vAlign w:val="center"/>
          </w:tcPr>
          <w:p w14:paraId="2D0DCAE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52DFB0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003FFB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47667A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D73266C"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1595ABE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144452ED" w14:textId="77777777" w:rsidTr="00D577CA">
        <w:trPr>
          <w:trHeight w:val="45"/>
        </w:trPr>
        <w:tc>
          <w:tcPr>
            <w:tcW w:w="3565" w:type="dxa"/>
            <w:gridSpan w:val="3"/>
            <w:vAlign w:val="center"/>
          </w:tcPr>
          <w:p w14:paraId="200230C6"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a) buget de stat, din acesta:</w:t>
            </w:r>
          </w:p>
          <w:p w14:paraId="0F15D22E"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 cheltuieli de personal</w:t>
            </w:r>
          </w:p>
          <w:p w14:paraId="532CF5AB"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(ii) bunuri şi servicii</w:t>
            </w:r>
          </w:p>
        </w:tc>
        <w:tc>
          <w:tcPr>
            <w:tcW w:w="1439" w:type="dxa"/>
            <w:gridSpan w:val="3"/>
            <w:vAlign w:val="center"/>
          </w:tcPr>
          <w:p w14:paraId="7ED97B7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863202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DD49B5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057E3C5"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6C9D8E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892012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6A62F728" w14:textId="77777777" w:rsidTr="00D577CA">
        <w:trPr>
          <w:trHeight w:val="45"/>
        </w:trPr>
        <w:tc>
          <w:tcPr>
            <w:tcW w:w="3565" w:type="dxa"/>
            <w:gridSpan w:val="3"/>
            <w:vAlign w:val="center"/>
          </w:tcPr>
          <w:p w14:paraId="1C2E027A"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b) bugete locale:</w:t>
            </w:r>
          </w:p>
          <w:p w14:paraId="2C21B486"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 cheltuieli de personal</w:t>
            </w:r>
          </w:p>
          <w:p w14:paraId="241746FB"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(ii) bunuri şi servicii</w:t>
            </w:r>
          </w:p>
        </w:tc>
        <w:tc>
          <w:tcPr>
            <w:tcW w:w="1439" w:type="dxa"/>
            <w:gridSpan w:val="3"/>
            <w:vAlign w:val="center"/>
          </w:tcPr>
          <w:p w14:paraId="2C0ADDE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7EFD52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6D080F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7F0A175"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56EC68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5C38F7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2EA407C5" w14:textId="77777777" w:rsidTr="00D577CA">
        <w:trPr>
          <w:trHeight w:val="45"/>
        </w:trPr>
        <w:tc>
          <w:tcPr>
            <w:tcW w:w="3565" w:type="dxa"/>
            <w:gridSpan w:val="3"/>
            <w:vAlign w:val="center"/>
          </w:tcPr>
          <w:p w14:paraId="71B0A55A"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c) bugetul asigurărilor sociale de stat:</w:t>
            </w:r>
          </w:p>
          <w:p w14:paraId="20C45626"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 cheltuieli de personal</w:t>
            </w:r>
          </w:p>
          <w:p w14:paraId="2729AB60"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(ii) bunuri şi servicii</w:t>
            </w:r>
          </w:p>
        </w:tc>
        <w:tc>
          <w:tcPr>
            <w:tcW w:w="1439" w:type="dxa"/>
            <w:gridSpan w:val="3"/>
            <w:vAlign w:val="center"/>
          </w:tcPr>
          <w:p w14:paraId="04A044DD"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37E949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A1781E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2DF7054"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0E538A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4BA6AE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68C1122B" w14:textId="77777777" w:rsidTr="00D577CA">
        <w:trPr>
          <w:trHeight w:val="45"/>
        </w:trPr>
        <w:tc>
          <w:tcPr>
            <w:tcW w:w="3565" w:type="dxa"/>
            <w:gridSpan w:val="3"/>
            <w:vAlign w:val="center"/>
          </w:tcPr>
          <w:p w14:paraId="65CAEC80"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d) alte tipuri de cheltuieli</w:t>
            </w:r>
          </w:p>
          <w:p w14:paraId="34DFE5D5"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(se va menționa natura acestora)</w:t>
            </w:r>
          </w:p>
        </w:tc>
        <w:tc>
          <w:tcPr>
            <w:tcW w:w="1439" w:type="dxa"/>
            <w:gridSpan w:val="3"/>
            <w:vAlign w:val="center"/>
          </w:tcPr>
          <w:p w14:paraId="0C80F579"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A55D54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9E513E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43AA8A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96570B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63A269C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6D902352" w14:textId="77777777" w:rsidTr="00D577CA">
        <w:trPr>
          <w:trHeight w:val="45"/>
        </w:trPr>
        <w:tc>
          <w:tcPr>
            <w:tcW w:w="3565" w:type="dxa"/>
            <w:gridSpan w:val="3"/>
            <w:vAlign w:val="center"/>
          </w:tcPr>
          <w:p w14:paraId="51E2E6C5"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4.3. Impact financiar, plus/minus, din care:</w:t>
            </w:r>
          </w:p>
        </w:tc>
        <w:tc>
          <w:tcPr>
            <w:tcW w:w="1439" w:type="dxa"/>
            <w:gridSpan w:val="3"/>
            <w:vAlign w:val="center"/>
          </w:tcPr>
          <w:p w14:paraId="08BBE3AB"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B19D144"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87DF5B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349644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1989AA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671247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5A694700" w14:textId="77777777" w:rsidTr="00645A6D">
        <w:trPr>
          <w:trHeight w:val="45"/>
        </w:trPr>
        <w:tc>
          <w:tcPr>
            <w:tcW w:w="3565" w:type="dxa"/>
            <w:gridSpan w:val="3"/>
            <w:vAlign w:val="center"/>
          </w:tcPr>
          <w:p w14:paraId="4DA7EF02" w14:textId="77777777" w:rsidR="006F442E" w:rsidRPr="00D24687" w:rsidRDefault="006F442E" w:rsidP="006F442E">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a) buget de stat</w:t>
            </w:r>
          </w:p>
        </w:tc>
        <w:tc>
          <w:tcPr>
            <w:tcW w:w="1439" w:type="dxa"/>
            <w:gridSpan w:val="3"/>
            <w:vAlign w:val="center"/>
          </w:tcPr>
          <w:p w14:paraId="3E89010F" w14:textId="06860EDB" w:rsidR="006F442E" w:rsidRPr="00D24687" w:rsidRDefault="006F442E" w:rsidP="00645A6D">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bCs/>
                <w:sz w:val="24"/>
                <w:szCs w:val="24"/>
              </w:rPr>
              <w:t>297</w:t>
            </w:r>
          </w:p>
        </w:tc>
        <w:tc>
          <w:tcPr>
            <w:tcW w:w="876" w:type="dxa"/>
            <w:vAlign w:val="center"/>
          </w:tcPr>
          <w:p w14:paraId="28FA746B" w14:textId="47D523F5" w:rsidR="006F442E" w:rsidRPr="00D24687" w:rsidRDefault="006F442E" w:rsidP="00645A6D">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bCs/>
                <w:sz w:val="24"/>
                <w:szCs w:val="24"/>
              </w:rPr>
              <w:t>712</w:t>
            </w:r>
          </w:p>
        </w:tc>
        <w:tc>
          <w:tcPr>
            <w:tcW w:w="876" w:type="dxa"/>
            <w:vAlign w:val="center"/>
          </w:tcPr>
          <w:p w14:paraId="2B50E9CA" w14:textId="342B8D3F" w:rsidR="006F442E" w:rsidRPr="00D24687" w:rsidRDefault="006F442E" w:rsidP="00645A6D">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bCs/>
                <w:sz w:val="24"/>
                <w:szCs w:val="24"/>
              </w:rPr>
              <w:t>712</w:t>
            </w:r>
          </w:p>
        </w:tc>
        <w:tc>
          <w:tcPr>
            <w:tcW w:w="876" w:type="dxa"/>
            <w:vAlign w:val="center"/>
          </w:tcPr>
          <w:p w14:paraId="5A25B7B5" w14:textId="11B0866F" w:rsidR="006F442E" w:rsidRPr="00D24687" w:rsidRDefault="006F442E" w:rsidP="00645A6D">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bCs/>
                <w:sz w:val="24"/>
                <w:szCs w:val="24"/>
              </w:rPr>
              <w:t>712</w:t>
            </w:r>
          </w:p>
        </w:tc>
        <w:tc>
          <w:tcPr>
            <w:tcW w:w="876" w:type="dxa"/>
            <w:vAlign w:val="center"/>
          </w:tcPr>
          <w:p w14:paraId="740585F9" w14:textId="02C18113" w:rsidR="006F442E" w:rsidRPr="00D24687" w:rsidRDefault="006F442E" w:rsidP="00645A6D">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bCs/>
                <w:sz w:val="24"/>
                <w:szCs w:val="24"/>
              </w:rPr>
              <w:t>712</w:t>
            </w:r>
          </w:p>
        </w:tc>
        <w:tc>
          <w:tcPr>
            <w:tcW w:w="1523" w:type="dxa"/>
            <w:vAlign w:val="center"/>
          </w:tcPr>
          <w:p w14:paraId="12F19EE4" w14:textId="05B428E5" w:rsidR="006F442E" w:rsidRPr="00D24687" w:rsidRDefault="006F442E" w:rsidP="00645A6D">
            <w:pPr>
              <w:tabs>
                <w:tab w:val="left" w:pos="720"/>
              </w:tabs>
              <w:spacing w:after="0" w:line="240" w:lineRule="auto"/>
              <w:jc w:val="center"/>
              <w:rPr>
                <w:rFonts w:ascii="Times New Roman" w:eastAsia="Times New Roman" w:hAnsi="Times New Roman"/>
                <w:strike/>
                <w:sz w:val="24"/>
                <w:szCs w:val="24"/>
              </w:rPr>
            </w:pPr>
            <w:r w:rsidRPr="00D24687">
              <w:rPr>
                <w:rFonts w:ascii="Times New Roman" w:hAnsi="Times New Roman"/>
                <w:bCs/>
                <w:sz w:val="24"/>
                <w:szCs w:val="24"/>
              </w:rPr>
              <w:t>629</w:t>
            </w:r>
          </w:p>
        </w:tc>
      </w:tr>
      <w:tr w:rsidR="00D24687" w:rsidRPr="00D24687" w14:paraId="3A0EDA34" w14:textId="77777777" w:rsidTr="00D577CA">
        <w:trPr>
          <w:trHeight w:val="45"/>
        </w:trPr>
        <w:tc>
          <w:tcPr>
            <w:tcW w:w="3565" w:type="dxa"/>
            <w:gridSpan w:val="3"/>
            <w:vAlign w:val="center"/>
          </w:tcPr>
          <w:p w14:paraId="13D5B15B"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b) bugete locale</w:t>
            </w:r>
          </w:p>
        </w:tc>
        <w:tc>
          <w:tcPr>
            <w:tcW w:w="1439" w:type="dxa"/>
            <w:gridSpan w:val="3"/>
            <w:vAlign w:val="center"/>
          </w:tcPr>
          <w:p w14:paraId="0801A82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29DC86C"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A1EBDA9"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85EE1D9"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B0B196C"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3DB2B0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74A6E6DC" w14:textId="77777777" w:rsidTr="00D577CA">
        <w:trPr>
          <w:trHeight w:val="45"/>
        </w:trPr>
        <w:tc>
          <w:tcPr>
            <w:tcW w:w="3565" w:type="dxa"/>
            <w:gridSpan w:val="3"/>
            <w:vAlign w:val="center"/>
          </w:tcPr>
          <w:p w14:paraId="66D5BFF3"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4.4. Propuneri pentru acoperirea creşterii cheltuielilor bugetare</w:t>
            </w:r>
          </w:p>
        </w:tc>
        <w:tc>
          <w:tcPr>
            <w:tcW w:w="1439" w:type="dxa"/>
            <w:gridSpan w:val="3"/>
            <w:vAlign w:val="center"/>
          </w:tcPr>
          <w:p w14:paraId="3131BCEC"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C2975E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D9E479D"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C2E1A3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FAFA09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5FAFC1B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64F52CF4" w14:textId="77777777" w:rsidTr="00D577CA">
        <w:trPr>
          <w:trHeight w:val="45"/>
        </w:trPr>
        <w:tc>
          <w:tcPr>
            <w:tcW w:w="3565" w:type="dxa"/>
            <w:gridSpan w:val="3"/>
            <w:vAlign w:val="center"/>
          </w:tcPr>
          <w:p w14:paraId="41F38945"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4.5. Propuneri pentru a compensa reducerea veniturilor bugetare</w:t>
            </w:r>
          </w:p>
        </w:tc>
        <w:tc>
          <w:tcPr>
            <w:tcW w:w="1439" w:type="dxa"/>
            <w:gridSpan w:val="3"/>
            <w:vAlign w:val="center"/>
          </w:tcPr>
          <w:p w14:paraId="36E605F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17EBB4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5E36CA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0CB5486"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376721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2202EAC4"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4DB06C5A" w14:textId="77777777" w:rsidTr="00D577CA">
        <w:trPr>
          <w:trHeight w:val="45"/>
        </w:trPr>
        <w:tc>
          <w:tcPr>
            <w:tcW w:w="3565" w:type="dxa"/>
            <w:gridSpan w:val="3"/>
            <w:vAlign w:val="center"/>
          </w:tcPr>
          <w:p w14:paraId="2CCA7EFC"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4.6. Calcule detaliate privind fundamentarea modificărilor veniturilor şi/sau cheltuielilor bugetare</w:t>
            </w:r>
          </w:p>
        </w:tc>
        <w:tc>
          <w:tcPr>
            <w:tcW w:w="1439" w:type="dxa"/>
            <w:gridSpan w:val="3"/>
            <w:vAlign w:val="center"/>
          </w:tcPr>
          <w:p w14:paraId="6F76441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71E14B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80CC64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D208FC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5389F4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8436CC3"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7395F475" w14:textId="77777777" w:rsidTr="00D577CA">
        <w:trPr>
          <w:trHeight w:val="45"/>
        </w:trPr>
        <w:tc>
          <w:tcPr>
            <w:tcW w:w="3565" w:type="dxa"/>
            <w:gridSpan w:val="3"/>
            <w:vAlign w:val="center"/>
          </w:tcPr>
          <w:p w14:paraId="043987C0"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4.7. Prezentarea, în cazul proiectelor de acte normative a căror adoptare atrage majorarea cheltuielilor bugetare, a următoarelor documente:</w:t>
            </w:r>
          </w:p>
        </w:tc>
        <w:tc>
          <w:tcPr>
            <w:tcW w:w="1439" w:type="dxa"/>
            <w:gridSpan w:val="3"/>
            <w:vAlign w:val="center"/>
          </w:tcPr>
          <w:p w14:paraId="2E197611"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1D32F30"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DC60314"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070EA6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6DD974F"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6E029188"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20FD9D06" w14:textId="77777777" w:rsidTr="00D577CA">
        <w:trPr>
          <w:trHeight w:val="45"/>
        </w:trPr>
        <w:tc>
          <w:tcPr>
            <w:tcW w:w="3565" w:type="dxa"/>
            <w:gridSpan w:val="3"/>
            <w:vAlign w:val="center"/>
          </w:tcPr>
          <w:p w14:paraId="5AD015A1"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 xml:space="preserve">a) fişa financiară prevăzută la art. 15 din Legea nr. 500/2002 privind finanţele publice, cu modificările </w:t>
            </w:r>
            <w:r w:rsidRPr="00D24687">
              <w:rPr>
                <w:rFonts w:ascii="Times New Roman" w:eastAsia="Times New Roman" w:hAnsi="Times New Roman"/>
                <w:sz w:val="24"/>
                <w:szCs w:val="24"/>
              </w:rPr>
              <w:lastRenderedPageBreak/>
              <w:t>şi completările ulterioare, însoţită de ipotezele şi metodologia de calcul utilizate;</w:t>
            </w:r>
          </w:p>
          <w:p w14:paraId="7BDA9554"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439" w:type="dxa"/>
            <w:gridSpan w:val="3"/>
            <w:vAlign w:val="center"/>
          </w:tcPr>
          <w:p w14:paraId="0B9FC189"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AD06EBA"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93493C2"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1157089"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E8B29BC"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1BCCF5C7" w14:textId="77777777" w:rsidR="00F514A3" w:rsidRPr="00D24687" w:rsidRDefault="00F514A3" w:rsidP="00D577CA">
            <w:pPr>
              <w:tabs>
                <w:tab w:val="left" w:pos="720"/>
              </w:tabs>
              <w:spacing w:after="0" w:line="240" w:lineRule="auto"/>
              <w:jc w:val="center"/>
              <w:rPr>
                <w:rFonts w:ascii="Times New Roman" w:eastAsia="Times New Roman" w:hAnsi="Times New Roman"/>
                <w:sz w:val="24"/>
                <w:szCs w:val="24"/>
              </w:rPr>
            </w:pPr>
          </w:p>
        </w:tc>
      </w:tr>
      <w:tr w:rsidR="00D24687" w:rsidRPr="00D24687" w14:paraId="7442751E" w14:textId="77777777" w:rsidTr="00D577CA">
        <w:trPr>
          <w:trHeight w:val="45"/>
        </w:trPr>
        <w:tc>
          <w:tcPr>
            <w:tcW w:w="3565" w:type="dxa"/>
            <w:gridSpan w:val="3"/>
            <w:vAlign w:val="center"/>
          </w:tcPr>
          <w:p w14:paraId="3C7DBED4"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4.8. Alte informații</w:t>
            </w:r>
          </w:p>
        </w:tc>
        <w:tc>
          <w:tcPr>
            <w:tcW w:w="6466" w:type="dxa"/>
            <w:gridSpan w:val="8"/>
            <w:vAlign w:val="center"/>
          </w:tcPr>
          <w:p w14:paraId="3052D1AC" w14:textId="7F1DE7FE" w:rsidR="00F514A3" w:rsidRPr="00D24687" w:rsidRDefault="00F514A3" w:rsidP="000A5FE7">
            <w:pPr>
              <w:tabs>
                <w:tab w:val="left" w:pos="720"/>
              </w:tabs>
              <w:spacing w:before="120" w:after="12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Prezentul proiect de hotărâre a Guvernului va avea un impact pozitiv asupra bugetului general consolidat, prin virarea unei cote de 50% din cuantumul chiriei percepute pentru închirierea bunurilor imobile propuse spre închiriere</w:t>
            </w:r>
          </w:p>
        </w:tc>
      </w:tr>
      <w:tr w:rsidR="00D24687" w:rsidRPr="00D24687" w14:paraId="64B7AAD4" w14:textId="77777777" w:rsidTr="00D577CA">
        <w:trPr>
          <w:trHeight w:val="45"/>
        </w:trPr>
        <w:tc>
          <w:tcPr>
            <w:tcW w:w="10031" w:type="dxa"/>
            <w:gridSpan w:val="11"/>
          </w:tcPr>
          <w:p w14:paraId="34940499"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p w14:paraId="2D812F6F"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p w14:paraId="50058499"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5-a</w:t>
            </w:r>
          </w:p>
          <w:p w14:paraId="7EBCC229" w14:textId="77777777" w:rsidR="00F514A3" w:rsidRPr="00D24687" w:rsidRDefault="00F514A3" w:rsidP="00D577CA">
            <w:pPr>
              <w:spacing w:after="0" w:line="240" w:lineRule="auto"/>
              <w:contextualSpacing/>
              <w:jc w:val="center"/>
              <w:rPr>
                <w:rFonts w:ascii="Times New Roman" w:eastAsia="Times New Roman" w:hAnsi="Times New Roman"/>
                <w:iCs/>
                <w:sz w:val="24"/>
                <w:szCs w:val="24"/>
              </w:rPr>
            </w:pPr>
            <w:r w:rsidRPr="00D24687">
              <w:rPr>
                <w:rFonts w:ascii="Times New Roman" w:eastAsia="Times New Roman" w:hAnsi="Times New Roman"/>
                <w:b/>
                <w:iCs/>
                <w:sz w:val="24"/>
                <w:szCs w:val="24"/>
              </w:rPr>
              <w:t>Efectele proiectului de act normativ asupra legislaţiei în vigoare</w:t>
            </w:r>
            <w:r w:rsidRPr="00D24687">
              <w:rPr>
                <w:rFonts w:ascii="Times New Roman" w:eastAsia="Times New Roman" w:hAnsi="Times New Roman"/>
                <w:iCs/>
                <w:sz w:val="24"/>
                <w:szCs w:val="24"/>
              </w:rPr>
              <w:t xml:space="preserve">  </w:t>
            </w:r>
          </w:p>
          <w:p w14:paraId="2A71A445" w14:textId="77777777" w:rsidR="00F514A3" w:rsidRPr="00D24687" w:rsidRDefault="00F514A3" w:rsidP="00D577CA">
            <w:pPr>
              <w:spacing w:after="0" w:line="240" w:lineRule="auto"/>
              <w:contextualSpacing/>
              <w:jc w:val="center"/>
              <w:rPr>
                <w:rFonts w:ascii="Times New Roman" w:eastAsia="Times New Roman" w:hAnsi="Times New Roman"/>
                <w:iCs/>
                <w:sz w:val="24"/>
                <w:szCs w:val="24"/>
              </w:rPr>
            </w:pPr>
            <w:r w:rsidRPr="00D24687">
              <w:rPr>
                <w:rFonts w:ascii="Times New Roman" w:eastAsia="Times New Roman" w:hAnsi="Times New Roman"/>
                <w:iCs/>
                <w:sz w:val="24"/>
                <w:szCs w:val="24"/>
              </w:rPr>
              <w:t xml:space="preserve"> </w:t>
            </w:r>
          </w:p>
        </w:tc>
      </w:tr>
      <w:tr w:rsidR="00D24687" w:rsidRPr="00D24687" w14:paraId="18F38391" w14:textId="77777777" w:rsidTr="00D577CA">
        <w:trPr>
          <w:trHeight w:val="45"/>
        </w:trPr>
        <w:tc>
          <w:tcPr>
            <w:tcW w:w="756" w:type="dxa"/>
          </w:tcPr>
          <w:p w14:paraId="752176F5"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5.1.</w:t>
            </w:r>
          </w:p>
        </w:tc>
        <w:tc>
          <w:tcPr>
            <w:tcW w:w="2809" w:type="dxa"/>
            <w:gridSpan w:val="2"/>
          </w:tcPr>
          <w:p w14:paraId="1FDD7D15" w14:textId="77777777" w:rsidR="00F514A3" w:rsidRPr="00D24687" w:rsidRDefault="00F514A3" w:rsidP="00D577CA">
            <w:pPr>
              <w:autoSpaceDE w:val="0"/>
              <w:autoSpaceDN w:val="0"/>
              <w:adjustRightInd w:val="0"/>
              <w:spacing w:after="0" w:line="240" w:lineRule="auto"/>
              <w:rPr>
                <w:rFonts w:ascii="Times New Roman" w:eastAsia="Times New Roman" w:hAnsi="Times New Roman"/>
                <w:i/>
                <w:iCs/>
                <w:sz w:val="24"/>
                <w:szCs w:val="24"/>
              </w:rPr>
            </w:pPr>
            <w:r w:rsidRPr="00D24687">
              <w:rPr>
                <w:rFonts w:ascii="Times New Roman" w:eastAsia="Times New Roman" w:hAnsi="Times New Roman"/>
                <w:iCs/>
                <w:sz w:val="24"/>
                <w:szCs w:val="24"/>
              </w:rPr>
              <w:t>Măsuri normative necesare pentru aplicarea prevederilor proiectului de act normativ</w:t>
            </w:r>
          </w:p>
        </w:tc>
        <w:tc>
          <w:tcPr>
            <w:tcW w:w="6466" w:type="dxa"/>
            <w:gridSpan w:val="8"/>
          </w:tcPr>
          <w:p w14:paraId="0F144DA6"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hAnsi="Times New Roman"/>
                <w:sz w:val="24"/>
                <w:szCs w:val="24"/>
              </w:rPr>
              <w:t>Proiectul  de  act normativ nu se  referă  la acest subiect.</w:t>
            </w:r>
          </w:p>
        </w:tc>
      </w:tr>
      <w:tr w:rsidR="00D24687" w:rsidRPr="00D24687" w14:paraId="0A873B99" w14:textId="77777777" w:rsidTr="00D577CA">
        <w:trPr>
          <w:trHeight w:val="45"/>
        </w:trPr>
        <w:tc>
          <w:tcPr>
            <w:tcW w:w="756" w:type="dxa"/>
          </w:tcPr>
          <w:p w14:paraId="510B163C"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5.2.</w:t>
            </w:r>
          </w:p>
        </w:tc>
        <w:tc>
          <w:tcPr>
            <w:tcW w:w="2809" w:type="dxa"/>
            <w:gridSpan w:val="2"/>
          </w:tcPr>
          <w:p w14:paraId="3160DD5B"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Impactul asupra legislaţiei în domeniul achiziţiilor publice</w:t>
            </w:r>
          </w:p>
        </w:tc>
        <w:tc>
          <w:tcPr>
            <w:tcW w:w="6466" w:type="dxa"/>
            <w:gridSpan w:val="8"/>
          </w:tcPr>
          <w:p w14:paraId="6C18B290" w14:textId="77777777" w:rsidR="00F514A3" w:rsidRPr="00D24687" w:rsidRDefault="00F514A3" w:rsidP="00D577CA">
            <w:pPr>
              <w:spacing w:after="0" w:line="240" w:lineRule="auto"/>
              <w:jc w:val="both"/>
              <w:rPr>
                <w:rFonts w:ascii="Times New Roman" w:hAnsi="Times New Roman"/>
                <w:sz w:val="24"/>
                <w:szCs w:val="24"/>
              </w:rPr>
            </w:pPr>
            <w:r w:rsidRPr="00D24687">
              <w:rPr>
                <w:rFonts w:ascii="Times New Roman" w:hAnsi="Times New Roman"/>
                <w:sz w:val="24"/>
                <w:szCs w:val="24"/>
              </w:rPr>
              <w:t>Proiectul  de  act normativ nu se  referă  la acest subiect.</w:t>
            </w:r>
          </w:p>
        </w:tc>
      </w:tr>
      <w:tr w:rsidR="00D24687" w:rsidRPr="00D24687" w14:paraId="12E4B08A" w14:textId="77777777" w:rsidTr="00D577CA">
        <w:trPr>
          <w:trHeight w:val="45"/>
        </w:trPr>
        <w:tc>
          <w:tcPr>
            <w:tcW w:w="756" w:type="dxa"/>
          </w:tcPr>
          <w:p w14:paraId="010604AC"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5.3.</w:t>
            </w:r>
          </w:p>
        </w:tc>
        <w:tc>
          <w:tcPr>
            <w:tcW w:w="2809" w:type="dxa"/>
            <w:gridSpan w:val="2"/>
          </w:tcPr>
          <w:p w14:paraId="5EEDF4C7"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Conformitatea proiectului de act normativ cu legislaţia UE (în cazul proiectelor ce transpun sau asigură aplicarea unor prevederi de drept UE).</w:t>
            </w:r>
          </w:p>
        </w:tc>
        <w:tc>
          <w:tcPr>
            <w:tcW w:w="6466" w:type="dxa"/>
            <w:gridSpan w:val="8"/>
          </w:tcPr>
          <w:p w14:paraId="69D45C45" w14:textId="77777777" w:rsidR="00F514A3" w:rsidRPr="00D24687" w:rsidRDefault="00F514A3" w:rsidP="00D577CA">
            <w:pPr>
              <w:spacing w:after="0" w:line="240" w:lineRule="auto"/>
              <w:jc w:val="both"/>
              <w:rPr>
                <w:rFonts w:ascii="Times New Roman" w:eastAsia="Times New Roman" w:hAnsi="Times New Roman"/>
                <w:b/>
                <w:sz w:val="24"/>
                <w:szCs w:val="24"/>
              </w:rPr>
            </w:pPr>
            <w:r w:rsidRPr="00D24687">
              <w:rPr>
                <w:rFonts w:ascii="Times New Roman" w:hAnsi="Times New Roman"/>
                <w:sz w:val="24"/>
                <w:szCs w:val="24"/>
              </w:rPr>
              <w:t>Proiectul  de  act normativ nu se  referă  la acest subiect.</w:t>
            </w:r>
          </w:p>
        </w:tc>
      </w:tr>
      <w:tr w:rsidR="00D24687" w:rsidRPr="00D24687" w14:paraId="21B62AC8" w14:textId="77777777" w:rsidTr="00D577CA">
        <w:trPr>
          <w:trHeight w:val="45"/>
        </w:trPr>
        <w:tc>
          <w:tcPr>
            <w:tcW w:w="756" w:type="dxa"/>
          </w:tcPr>
          <w:p w14:paraId="6A556011"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5.3.1.</w:t>
            </w:r>
          </w:p>
        </w:tc>
        <w:tc>
          <w:tcPr>
            <w:tcW w:w="2809" w:type="dxa"/>
            <w:gridSpan w:val="2"/>
          </w:tcPr>
          <w:p w14:paraId="68536662"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Măsuri normative necesare transpunerii directivelor UE</w:t>
            </w:r>
          </w:p>
        </w:tc>
        <w:tc>
          <w:tcPr>
            <w:tcW w:w="6466" w:type="dxa"/>
            <w:gridSpan w:val="8"/>
          </w:tcPr>
          <w:p w14:paraId="628BA141" w14:textId="77777777" w:rsidR="00F514A3" w:rsidRPr="00D24687" w:rsidRDefault="00F514A3" w:rsidP="00D577CA">
            <w:pPr>
              <w:spacing w:after="0" w:line="240" w:lineRule="auto"/>
              <w:jc w:val="both"/>
              <w:rPr>
                <w:rFonts w:ascii="Times New Roman" w:eastAsia="Times New Roman" w:hAnsi="Times New Roman"/>
                <w:b/>
                <w:sz w:val="24"/>
                <w:szCs w:val="24"/>
              </w:rPr>
            </w:pPr>
            <w:r w:rsidRPr="00D24687">
              <w:rPr>
                <w:rFonts w:ascii="Times New Roman" w:hAnsi="Times New Roman"/>
                <w:sz w:val="24"/>
                <w:szCs w:val="24"/>
              </w:rPr>
              <w:t>Proiectul  de  act normativ nu se  referă  la acest subiect.</w:t>
            </w:r>
          </w:p>
        </w:tc>
      </w:tr>
      <w:tr w:rsidR="00D24687" w:rsidRPr="00D24687" w14:paraId="47F0615D" w14:textId="77777777" w:rsidTr="00D577CA">
        <w:trPr>
          <w:trHeight w:val="45"/>
        </w:trPr>
        <w:tc>
          <w:tcPr>
            <w:tcW w:w="756" w:type="dxa"/>
          </w:tcPr>
          <w:p w14:paraId="64941145"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5.3.2.</w:t>
            </w:r>
          </w:p>
        </w:tc>
        <w:tc>
          <w:tcPr>
            <w:tcW w:w="2809" w:type="dxa"/>
            <w:gridSpan w:val="2"/>
          </w:tcPr>
          <w:p w14:paraId="1F67835F"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Măsuri normative necesare aplicării actelor legislative ale UE</w:t>
            </w:r>
          </w:p>
        </w:tc>
        <w:tc>
          <w:tcPr>
            <w:tcW w:w="6466" w:type="dxa"/>
            <w:gridSpan w:val="8"/>
          </w:tcPr>
          <w:p w14:paraId="61279E4A" w14:textId="77777777" w:rsidR="00F514A3" w:rsidRPr="00D24687" w:rsidRDefault="00F514A3" w:rsidP="00D577CA">
            <w:pPr>
              <w:spacing w:after="0" w:line="240" w:lineRule="auto"/>
              <w:jc w:val="both"/>
              <w:rPr>
                <w:rFonts w:ascii="Times New Roman" w:eastAsia="Times New Roman" w:hAnsi="Times New Roman"/>
                <w:b/>
                <w:sz w:val="24"/>
                <w:szCs w:val="24"/>
              </w:rPr>
            </w:pPr>
            <w:r w:rsidRPr="00D24687">
              <w:rPr>
                <w:rFonts w:ascii="Times New Roman" w:hAnsi="Times New Roman"/>
                <w:sz w:val="24"/>
                <w:szCs w:val="24"/>
              </w:rPr>
              <w:t>Proiectul  de  act normativ nu se  referă  la acest subiect.</w:t>
            </w:r>
          </w:p>
        </w:tc>
      </w:tr>
      <w:tr w:rsidR="00D24687" w:rsidRPr="00D24687" w14:paraId="4749E100" w14:textId="77777777" w:rsidTr="00D577CA">
        <w:trPr>
          <w:trHeight w:val="45"/>
        </w:trPr>
        <w:tc>
          <w:tcPr>
            <w:tcW w:w="756" w:type="dxa"/>
          </w:tcPr>
          <w:p w14:paraId="6BD3F683"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5.4.</w:t>
            </w:r>
          </w:p>
        </w:tc>
        <w:tc>
          <w:tcPr>
            <w:tcW w:w="2809" w:type="dxa"/>
            <w:gridSpan w:val="2"/>
          </w:tcPr>
          <w:p w14:paraId="3DA4F59A"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 xml:space="preserve">Hotărâri ale Curţii de Justiţie a Uniunii Europene </w:t>
            </w:r>
          </w:p>
        </w:tc>
        <w:tc>
          <w:tcPr>
            <w:tcW w:w="6466" w:type="dxa"/>
            <w:gridSpan w:val="8"/>
          </w:tcPr>
          <w:p w14:paraId="7C6EF214" w14:textId="77777777" w:rsidR="00F514A3" w:rsidRPr="00D24687" w:rsidRDefault="00F514A3" w:rsidP="00D577CA">
            <w:pPr>
              <w:spacing w:after="0" w:line="240" w:lineRule="auto"/>
              <w:jc w:val="both"/>
              <w:rPr>
                <w:rFonts w:ascii="Times New Roman" w:eastAsia="Times New Roman" w:hAnsi="Times New Roman"/>
                <w:b/>
                <w:sz w:val="24"/>
                <w:szCs w:val="24"/>
              </w:rPr>
            </w:pPr>
            <w:r w:rsidRPr="00D24687">
              <w:rPr>
                <w:rFonts w:ascii="Times New Roman" w:hAnsi="Times New Roman"/>
                <w:sz w:val="24"/>
                <w:szCs w:val="24"/>
              </w:rPr>
              <w:t>Proiectul  de  act normativ nu se  referă  la acest subiect.</w:t>
            </w:r>
          </w:p>
        </w:tc>
      </w:tr>
      <w:tr w:rsidR="00D24687" w:rsidRPr="00D24687" w14:paraId="553A811E" w14:textId="77777777" w:rsidTr="00D577CA">
        <w:trPr>
          <w:trHeight w:val="252"/>
        </w:trPr>
        <w:tc>
          <w:tcPr>
            <w:tcW w:w="756" w:type="dxa"/>
          </w:tcPr>
          <w:p w14:paraId="7849A107"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5.5.</w:t>
            </w:r>
          </w:p>
        </w:tc>
        <w:tc>
          <w:tcPr>
            <w:tcW w:w="2809" w:type="dxa"/>
            <w:gridSpan w:val="2"/>
          </w:tcPr>
          <w:p w14:paraId="3BB37631"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 xml:space="preserve">Alte acte normative şi/sau documente internaţionale din care decurg angajamente asumate </w:t>
            </w:r>
          </w:p>
        </w:tc>
        <w:tc>
          <w:tcPr>
            <w:tcW w:w="6466" w:type="dxa"/>
            <w:gridSpan w:val="8"/>
          </w:tcPr>
          <w:p w14:paraId="6EC9F7F6" w14:textId="77777777" w:rsidR="00F514A3" w:rsidRPr="00D24687" w:rsidRDefault="00F514A3" w:rsidP="00D577CA">
            <w:pPr>
              <w:spacing w:after="0" w:line="240" w:lineRule="auto"/>
              <w:contextualSpacing/>
              <w:jc w:val="both"/>
              <w:rPr>
                <w:rFonts w:ascii="Times New Roman" w:eastAsia="Times New Roman" w:hAnsi="Times New Roman"/>
                <w:b/>
                <w:sz w:val="24"/>
                <w:szCs w:val="24"/>
              </w:rPr>
            </w:pPr>
            <w:r w:rsidRPr="00D24687">
              <w:rPr>
                <w:rFonts w:ascii="Times New Roman" w:hAnsi="Times New Roman"/>
                <w:sz w:val="24"/>
                <w:szCs w:val="24"/>
              </w:rPr>
              <w:t>Proiectul  de  act normativ nu se  referă  la acest subiect.</w:t>
            </w:r>
          </w:p>
        </w:tc>
      </w:tr>
      <w:tr w:rsidR="00D24687" w:rsidRPr="00D24687" w14:paraId="1A1C4D32" w14:textId="77777777" w:rsidTr="00D577CA">
        <w:trPr>
          <w:trHeight w:val="252"/>
        </w:trPr>
        <w:tc>
          <w:tcPr>
            <w:tcW w:w="756" w:type="dxa"/>
          </w:tcPr>
          <w:p w14:paraId="40783357"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5.6.</w:t>
            </w:r>
          </w:p>
        </w:tc>
        <w:tc>
          <w:tcPr>
            <w:tcW w:w="2809" w:type="dxa"/>
            <w:gridSpan w:val="2"/>
          </w:tcPr>
          <w:p w14:paraId="5E566978"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Alte informaţii</w:t>
            </w:r>
          </w:p>
        </w:tc>
        <w:tc>
          <w:tcPr>
            <w:tcW w:w="6466" w:type="dxa"/>
            <w:gridSpan w:val="8"/>
          </w:tcPr>
          <w:p w14:paraId="34190AC5" w14:textId="77777777" w:rsidR="00F514A3" w:rsidRPr="00D24687" w:rsidRDefault="00F514A3" w:rsidP="00D577CA">
            <w:pPr>
              <w:spacing w:after="0" w:line="240" w:lineRule="auto"/>
              <w:contextualSpacing/>
              <w:jc w:val="both"/>
              <w:rPr>
                <w:rFonts w:ascii="Times New Roman" w:eastAsia="Times New Roman" w:hAnsi="Times New Roman"/>
                <w:bCs/>
                <w:sz w:val="24"/>
                <w:szCs w:val="24"/>
              </w:rPr>
            </w:pPr>
            <w:r w:rsidRPr="00D24687">
              <w:rPr>
                <w:rFonts w:ascii="Times New Roman" w:eastAsia="Times New Roman" w:hAnsi="Times New Roman"/>
                <w:bCs/>
                <w:sz w:val="24"/>
                <w:szCs w:val="24"/>
              </w:rPr>
              <w:t>Nu au fost identificate.</w:t>
            </w:r>
          </w:p>
          <w:p w14:paraId="3FBEE9CE" w14:textId="77777777" w:rsidR="00F514A3" w:rsidRPr="00D24687" w:rsidRDefault="00F514A3" w:rsidP="00D577CA">
            <w:pPr>
              <w:spacing w:after="0" w:line="240" w:lineRule="auto"/>
              <w:contextualSpacing/>
              <w:jc w:val="both"/>
              <w:rPr>
                <w:rFonts w:ascii="Times New Roman" w:eastAsia="Times New Roman" w:hAnsi="Times New Roman"/>
                <w:bCs/>
                <w:sz w:val="24"/>
                <w:szCs w:val="24"/>
              </w:rPr>
            </w:pPr>
          </w:p>
        </w:tc>
      </w:tr>
      <w:tr w:rsidR="00D24687" w:rsidRPr="00D24687" w14:paraId="3F1E3AD3" w14:textId="77777777" w:rsidTr="00D577CA">
        <w:trPr>
          <w:trHeight w:val="45"/>
        </w:trPr>
        <w:tc>
          <w:tcPr>
            <w:tcW w:w="10031" w:type="dxa"/>
            <w:gridSpan w:val="11"/>
            <w:vAlign w:val="center"/>
          </w:tcPr>
          <w:p w14:paraId="4ACA23F9"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p w14:paraId="47D2D2C3"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6-a</w:t>
            </w:r>
          </w:p>
          <w:p w14:paraId="7DEC4B5E"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 xml:space="preserve">Consultările efectuate în vederea elaborării proiectului de act normativ </w:t>
            </w:r>
          </w:p>
          <w:p w14:paraId="6D144EC1"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tc>
      </w:tr>
      <w:tr w:rsidR="00D24687" w:rsidRPr="00D24687" w14:paraId="4BCF3921" w14:textId="77777777" w:rsidTr="00D577CA">
        <w:trPr>
          <w:trHeight w:val="55"/>
        </w:trPr>
        <w:tc>
          <w:tcPr>
            <w:tcW w:w="756" w:type="dxa"/>
          </w:tcPr>
          <w:p w14:paraId="05C37C1C"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lastRenderedPageBreak/>
              <w:t>6.1.</w:t>
            </w:r>
          </w:p>
        </w:tc>
        <w:tc>
          <w:tcPr>
            <w:tcW w:w="2884" w:type="dxa"/>
            <w:gridSpan w:val="3"/>
          </w:tcPr>
          <w:p w14:paraId="377CEE47"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Informaţii privind neaplicarea procedurii de participare la elaborarea actelor normative</w:t>
            </w:r>
          </w:p>
        </w:tc>
        <w:tc>
          <w:tcPr>
            <w:tcW w:w="6391" w:type="dxa"/>
            <w:gridSpan w:val="7"/>
          </w:tcPr>
          <w:p w14:paraId="4ECDE4CC" w14:textId="77777777" w:rsidR="00F514A3" w:rsidRPr="00D24687" w:rsidRDefault="00F514A3" w:rsidP="00D577CA">
            <w:pPr>
              <w:spacing w:after="0" w:line="240" w:lineRule="auto"/>
              <w:jc w:val="both"/>
              <w:rPr>
                <w:rFonts w:ascii="Times New Roman" w:eastAsia="Times New Roman" w:hAnsi="Times New Roman"/>
                <w:sz w:val="24"/>
                <w:szCs w:val="24"/>
                <w:highlight w:val="yellow"/>
              </w:rPr>
            </w:pPr>
            <w:r w:rsidRPr="00D24687">
              <w:rPr>
                <w:rFonts w:ascii="Times New Roman" w:eastAsia="Times New Roman" w:hAnsi="Times New Roman"/>
                <w:sz w:val="24"/>
                <w:szCs w:val="24"/>
              </w:rPr>
              <w:t>Proiectul de act normativ nu se referă la acest subiect.</w:t>
            </w:r>
          </w:p>
        </w:tc>
      </w:tr>
      <w:tr w:rsidR="00D24687" w:rsidRPr="00D24687" w14:paraId="4BF5BA81" w14:textId="77777777" w:rsidTr="00D577CA">
        <w:trPr>
          <w:trHeight w:val="52"/>
        </w:trPr>
        <w:tc>
          <w:tcPr>
            <w:tcW w:w="756" w:type="dxa"/>
          </w:tcPr>
          <w:p w14:paraId="67CF8AB7"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6.2.</w:t>
            </w:r>
          </w:p>
        </w:tc>
        <w:tc>
          <w:tcPr>
            <w:tcW w:w="2884" w:type="dxa"/>
            <w:gridSpan w:val="3"/>
          </w:tcPr>
          <w:p w14:paraId="2009859E"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Informaţii privind procesul de consultare cu organizaţii neguvernamentale, institute de cercetare şi alte organisme implicate</w:t>
            </w:r>
          </w:p>
        </w:tc>
        <w:tc>
          <w:tcPr>
            <w:tcW w:w="6391" w:type="dxa"/>
            <w:gridSpan w:val="7"/>
          </w:tcPr>
          <w:p w14:paraId="2857D0E5"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78CC54A5" w14:textId="77777777" w:rsidTr="00D577CA">
        <w:trPr>
          <w:trHeight w:val="52"/>
        </w:trPr>
        <w:tc>
          <w:tcPr>
            <w:tcW w:w="756" w:type="dxa"/>
          </w:tcPr>
          <w:p w14:paraId="2D00D47C"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6.3.</w:t>
            </w:r>
          </w:p>
        </w:tc>
        <w:tc>
          <w:tcPr>
            <w:tcW w:w="2884" w:type="dxa"/>
            <w:gridSpan w:val="3"/>
          </w:tcPr>
          <w:p w14:paraId="13E468EC" w14:textId="77777777" w:rsidR="00F514A3" w:rsidRPr="00D24687" w:rsidRDefault="00F514A3" w:rsidP="00D577CA">
            <w:pPr>
              <w:spacing w:after="0" w:line="240" w:lineRule="auto"/>
              <w:contextualSpacing/>
              <w:rPr>
                <w:rFonts w:ascii="Times New Roman" w:eastAsia="Times New Roman" w:hAnsi="Times New Roman"/>
                <w:sz w:val="24"/>
                <w:szCs w:val="24"/>
              </w:rPr>
            </w:pPr>
            <w:r w:rsidRPr="00D24687">
              <w:rPr>
                <w:rFonts w:ascii="Times New Roman" w:eastAsia="Times New Roman" w:hAnsi="Times New Roman"/>
                <w:sz w:val="24"/>
                <w:szCs w:val="24"/>
              </w:rPr>
              <w:t>Informaţii despre consultările organizate cu autorităţile administraţiei publice locale</w:t>
            </w:r>
          </w:p>
        </w:tc>
        <w:tc>
          <w:tcPr>
            <w:tcW w:w="6391" w:type="dxa"/>
            <w:gridSpan w:val="7"/>
          </w:tcPr>
          <w:p w14:paraId="3C99F156"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4AE845E9" w14:textId="77777777" w:rsidTr="00D577CA">
        <w:trPr>
          <w:trHeight w:val="52"/>
        </w:trPr>
        <w:tc>
          <w:tcPr>
            <w:tcW w:w="756" w:type="dxa"/>
          </w:tcPr>
          <w:p w14:paraId="51D82711"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6.4.</w:t>
            </w:r>
          </w:p>
        </w:tc>
        <w:tc>
          <w:tcPr>
            <w:tcW w:w="2884" w:type="dxa"/>
            <w:gridSpan w:val="3"/>
          </w:tcPr>
          <w:p w14:paraId="6C5F8B05" w14:textId="77777777" w:rsidR="00F514A3" w:rsidRPr="00D24687" w:rsidRDefault="00F514A3" w:rsidP="00D577CA">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Informaţii privind puncte de vedere/opinii emise de organisme consultative constituite prin acte normative</w:t>
            </w:r>
          </w:p>
        </w:tc>
        <w:tc>
          <w:tcPr>
            <w:tcW w:w="6391" w:type="dxa"/>
            <w:gridSpan w:val="7"/>
          </w:tcPr>
          <w:p w14:paraId="28652279"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65894E42" w14:textId="77777777" w:rsidTr="00D577CA">
        <w:trPr>
          <w:trHeight w:val="52"/>
        </w:trPr>
        <w:tc>
          <w:tcPr>
            <w:tcW w:w="756" w:type="dxa"/>
          </w:tcPr>
          <w:p w14:paraId="4BCEE033"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6.5.</w:t>
            </w:r>
          </w:p>
        </w:tc>
        <w:tc>
          <w:tcPr>
            <w:tcW w:w="2884" w:type="dxa"/>
            <w:gridSpan w:val="3"/>
          </w:tcPr>
          <w:p w14:paraId="5A7BD539" w14:textId="77777777" w:rsidR="00F514A3" w:rsidRPr="00D24687" w:rsidRDefault="00F514A3" w:rsidP="00D577CA">
            <w:pPr>
              <w:autoSpaceDE w:val="0"/>
              <w:autoSpaceDN w:val="0"/>
              <w:adjustRightInd w:val="0"/>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 xml:space="preserve">Informaţii privind avizarea de către:                           </w:t>
            </w:r>
          </w:p>
          <w:p w14:paraId="5BAFDD99" w14:textId="77777777" w:rsidR="00F514A3" w:rsidRPr="00D24687" w:rsidRDefault="00F514A3" w:rsidP="00D577CA">
            <w:pPr>
              <w:autoSpaceDE w:val="0"/>
              <w:autoSpaceDN w:val="0"/>
              <w:adjustRightInd w:val="0"/>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 xml:space="preserve">a) Consiliul Legislativ </w:t>
            </w:r>
          </w:p>
          <w:p w14:paraId="04D51406" w14:textId="77777777" w:rsidR="00F514A3" w:rsidRPr="00D24687" w:rsidRDefault="00F514A3" w:rsidP="00D577CA">
            <w:pPr>
              <w:autoSpaceDE w:val="0"/>
              <w:autoSpaceDN w:val="0"/>
              <w:adjustRightInd w:val="0"/>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 xml:space="preserve">b) Consiliul Suprem de Apărare a Ţării                         </w:t>
            </w:r>
          </w:p>
          <w:p w14:paraId="7D6DCAB2" w14:textId="77777777" w:rsidR="00F514A3" w:rsidRPr="00D24687" w:rsidRDefault="00F514A3" w:rsidP="00D577CA">
            <w:pPr>
              <w:autoSpaceDE w:val="0"/>
              <w:autoSpaceDN w:val="0"/>
              <w:adjustRightInd w:val="0"/>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 xml:space="preserve">c) Consiliul Economic şi Social </w:t>
            </w:r>
          </w:p>
          <w:p w14:paraId="7806086B" w14:textId="77777777" w:rsidR="00F514A3" w:rsidRPr="00D24687" w:rsidRDefault="00F514A3" w:rsidP="00D577CA">
            <w:pPr>
              <w:autoSpaceDE w:val="0"/>
              <w:autoSpaceDN w:val="0"/>
              <w:adjustRightInd w:val="0"/>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 xml:space="preserve">d) Consiliul Concurenţei    </w:t>
            </w:r>
          </w:p>
          <w:p w14:paraId="1A7DF785" w14:textId="77777777" w:rsidR="00F514A3" w:rsidRPr="00D24687" w:rsidRDefault="00F514A3" w:rsidP="00D577CA">
            <w:pPr>
              <w:autoSpaceDE w:val="0"/>
              <w:autoSpaceDN w:val="0"/>
              <w:adjustRightInd w:val="0"/>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 xml:space="preserve">e) Curtea de Conturi             </w:t>
            </w:r>
          </w:p>
        </w:tc>
        <w:tc>
          <w:tcPr>
            <w:tcW w:w="6391" w:type="dxa"/>
            <w:gridSpan w:val="7"/>
          </w:tcPr>
          <w:p w14:paraId="6D8D6C86"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1A3CD34B" w14:textId="77777777" w:rsidTr="00D577CA">
        <w:trPr>
          <w:trHeight w:val="52"/>
        </w:trPr>
        <w:tc>
          <w:tcPr>
            <w:tcW w:w="756" w:type="dxa"/>
          </w:tcPr>
          <w:p w14:paraId="5F8C244C"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6.6.</w:t>
            </w:r>
          </w:p>
        </w:tc>
        <w:tc>
          <w:tcPr>
            <w:tcW w:w="2884" w:type="dxa"/>
            <w:gridSpan w:val="3"/>
          </w:tcPr>
          <w:p w14:paraId="1E596E26"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 xml:space="preserve">Alte informaţii                  </w:t>
            </w:r>
          </w:p>
        </w:tc>
        <w:tc>
          <w:tcPr>
            <w:tcW w:w="6391" w:type="dxa"/>
            <w:gridSpan w:val="7"/>
          </w:tcPr>
          <w:p w14:paraId="67E368EA" w14:textId="77777777" w:rsidR="00F514A3" w:rsidRPr="00D24687" w:rsidRDefault="00F514A3" w:rsidP="00D577CA">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Nu au fost identificate.</w:t>
            </w:r>
          </w:p>
        </w:tc>
      </w:tr>
      <w:tr w:rsidR="00D24687" w:rsidRPr="00D24687" w14:paraId="00301C15" w14:textId="77777777" w:rsidTr="00D577CA">
        <w:trPr>
          <w:trHeight w:val="52"/>
        </w:trPr>
        <w:tc>
          <w:tcPr>
            <w:tcW w:w="10031" w:type="dxa"/>
            <w:gridSpan w:val="11"/>
            <w:vAlign w:val="center"/>
          </w:tcPr>
          <w:p w14:paraId="2A82A882"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p>
          <w:p w14:paraId="718748E8"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7-a</w:t>
            </w:r>
          </w:p>
          <w:p w14:paraId="6E04E9A2"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Activităţi de informare publică privind elaborarea şi implementarea</w:t>
            </w:r>
          </w:p>
          <w:p w14:paraId="4D83E7B5"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proiectului de act normativ</w:t>
            </w:r>
          </w:p>
          <w:p w14:paraId="585CEE55" w14:textId="77777777" w:rsidR="00F514A3" w:rsidRPr="00D24687" w:rsidRDefault="00F514A3" w:rsidP="00D577CA">
            <w:pPr>
              <w:spacing w:after="0" w:line="240" w:lineRule="auto"/>
              <w:contextualSpacing/>
              <w:jc w:val="center"/>
              <w:rPr>
                <w:rFonts w:ascii="Times New Roman" w:eastAsia="Times New Roman" w:hAnsi="Times New Roman"/>
                <w:sz w:val="24"/>
                <w:szCs w:val="24"/>
              </w:rPr>
            </w:pPr>
          </w:p>
        </w:tc>
      </w:tr>
      <w:tr w:rsidR="00D24687" w:rsidRPr="00D24687" w14:paraId="20A116BB" w14:textId="77777777" w:rsidTr="00D577CA">
        <w:trPr>
          <w:trHeight w:val="105"/>
        </w:trPr>
        <w:tc>
          <w:tcPr>
            <w:tcW w:w="756" w:type="dxa"/>
            <w:vAlign w:val="center"/>
          </w:tcPr>
          <w:p w14:paraId="50B20601"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7.1.</w:t>
            </w:r>
          </w:p>
        </w:tc>
        <w:tc>
          <w:tcPr>
            <w:tcW w:w="2992" w:type="dxa"/>
            <w:gridSpan w:val="4"/>
          </w:tcPr>
          <w:p w14:paraId="589D2CEE" w14:textId="77777777" w:rsidR="00F514A3" w:rsidRPr="00D24687" w:rsidRDefault="00F514A3" w:rsidP="00D577CA">
            <w:pPr>
              <w:spacing w:after="0" w:line="240" w:lineRule="auto"/>
              <w:contextualSpacing/>
              <w:rPr>
                <w:rFonts w:ascii="Times New Roman" w:eastAsia="Times New Roman" w:hAnsi="Times New Roman"/>
                <w:iCs/>
                <w:sz w:val="24"/>
                <w:szCs w:val="24"/>
              </w:rPr>
            </w:pPr>
            <w:r w:rsidRPr="00D24687">
              <w:rPr>
                <w:rFonts w:ascii="Times New Roman" w:eastAsia="Times New Roman" w:hAnsi="Times New Roman"/>
                <w:sz w:val="24"/>
                <w:szCs w:val="24"/>
              </w:rPr>
              <w:t>Informarea societăţii civile cu privire la elaborarea proiectului de act normativ</w:t>
            </w:r>
          </w:p>
        </w:tc>
        <w:tc>
          <w:tcPr>
            <w:tcW w:w="6283" w:type="dxa"/>
            <w:gridSpan w:val="6"/>
          </w:tcPr>
          <w:p w14:paraId="20D18326" w14:textId="7370103F" w:rsidR="00F514A3" w:rsidRPr="00D24687" w:rsidRDefault="00F514A3" w:rsidP="001625DD">
            <w:pPr>
              <w:autoSpaceDE w:val="0"/>
              <w:autoSpaceDN w:val="0"/>
              <w:adjustRightInd w:val="0"/>
              <w:spacing w:after="0" w:line="240" w:lineRule="auto"/>
              <w:jc w:val="both"/>
              <w:rPr>
                <w:rFonts w:ascii="Times New Roman" w:hAnsi="Times New Roman"/>
                <w:sz w:val="24"/>
                <w:szCs w:val="24"/>
              </w:rPr>
            </w:pPr>
            <w:r w:rsidRPr="00D24687">
              <w:rPr>
                <w:rFonts w:ascii="Times New Roman" w:hAnsi="Times New Roman"/>
                <w:sz w:val="24"/>
                <w:szCs w:val="24"/>
              </w:rPr>
              <w:t>În elaborarea proiectului a fost îndeplinită procedura stabilită prin Legea nr.52/2003 privind transparenţa decizională în administraţia publică, republicată, cu modificările ulterioare</w:t>
            </w:r>
            <w:r w:rsidR="009929F4" w:rsidRPr="00D24687">
              <w:rPr>
                <w:rFonts w:ascii="Times New Roman" w:hAnsi="Times New Roman"/>
                <w:sz w:val="24"/>
                <w:szCs w:val="24"/>
              </w:rPr>
              <w:t xml:space="preserve">, prin publicarea pe site-ul Ministerului Mediului, Apelor și Pădurilor în data de </w:t>
            </w:r>
            <w:r w:rsidR="001625DD" w:rsidRPr="00D24687">
              <w:rPr>
                <w:rFonts w:ascii="Times New Roman" w:hAnsi="Times New Roman"/>
                <w:sz w:val="24"/>
                <w:szCs w:val="24"/>
              </w:rPr>
              <w:t>..................</w:t>
            </w:r>
            <w:r w:rsidR="009929F4" w:rsidRPr="00D24687">
              <w:rPr>
                <w:rFonts w:ascii="Times New Roman" w:hAnsi="Times New Roman"/>
                <w:sz w:val="24"/>
                <w:szCs w:val="24"/>
              </w:rPr>
              <w:t xml:space="preserve"> 2024.                                       </w:t>
            </w:r>
            <w:r w:rsidRPr="00D24687">
              <w:rPr>
                <w:rFonts w:ascii="Times New Roman" w:hAnsi="Times New Roman"/>
                <w:sz w:val="24"/>
                <w:szCs w:val="24"/>
              </w:rPr>
              <w:t xml:space="preserve">                                      </w:t>
            </w:r>
          </w:p>
        </w:tc>
      </w:tr>
      <w:tr w:rsidR="00D24687" w:rsidRPr="00D24687" w14:paraId="1A0C36D0" w14:textId="77777777" w:rsidTr="00D577CA">
        <w:trPr>
          <w:trHeight w:val="105"/>
        </w:trPr>
        <w:tc>
          <w:tcPr>
            <w:tcW w:w="756" w:type="dxa"/>
            <w:vAlign w:val="center"/>
          </w:tcPr>
          <w:p w14:paraId="5EF1DA2D" w14:textId="77777777" w:rsidR="00F514A3" w:rsidRPr="00D24687" w:rsidRDefault="00F514A3" w:rsidP="00D577CA">
            <w:pPr>
              <w:spacing w:after="0" w:line="240" w:lineRule="auto"/>
              <w:contextualSpacing/>
              <w:jc w:val="right"/>
              <w:rPr>
                <w:rFonts w:ascii="Times New Roman" w:eastAsia="Times New Roman" w:hAnsi="Times New Roman"/>
                <w:sz w:val="24"/>
                <w:szCs w:val="24"/>
              </w:rPr>
            </w:pPr>
            <w:r w:rsidRPr="00D24687">
              <w:rPr>
                <w:rFonts w:ascii="Times New Roman" w:eastAsia="Times New Roman" w:hAnsi="Times New Roman"/>
                <w:sz w:val="24"/>
                <w:szCs w:val="24"/>
              </w:rPr>
              <w:t>7.2.</w:t>
            </w:r>
          </w:p>
        </w:tc>
        <w:tc>
          <w:tcPr>
            <w:tcW w:w="2992" w:type="dxa"/>
            <w:gridSpan w:val="4"/>
          </w:tcPr>
          <w:p w14:paraId="7F4BCCCE"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6283" w:type="dxa"/>
            <w:gridSpan w:val="6"/>
          </w:tcPr>
          <w:p w14:paraId="19FD0096" w14:textId="77777777" w:rsidR="00F514A3" w:rsidRPr="00D24687" w:rsidRDefault="00F514A3" w:rsidP="00D577CA">
            <w:pPr>
              <w:spacing w:after="0" w:line="240" w:lineRule="auto"/>
              <w:jc w:val="both"/>
              <w:rPr>
                <w:rFonts w:ascii="Times New Roman" w:eastAsia="Times New Roman" w:hAnsi="Times New Roman"/>
                <w:sz w:val="24"/>
                <w:szCs w:val="24"/>
              </w:rPr>
            </w:pPr>
            <w:r w:rsidRPr="00D24687">
              <w:rPr>
                <w:rFonts w:ascii="Times New Roman" w:eastAsia="Times New Roman" w:hAnsi="Times New Roman"/>
                <w:sz w:val="24"/>
                <w:szCs w:val="24"/>
              </w:rPr>
              <w:t>Proiectul de act normativ nu se referă la acest subiect.</w:t>
            </w:r>
          </w:p>
        </w:tc>
      </w:tr>
      <w:tr w:rsidR="00D24687" w:rsidRPr="00D24687" w14:paraId="02177A90" w14:textId="77777777" w:rsidTr="00D577CA">
        <w:trPr>
          <w:trHeight w:val="105"/>
        </w:trPr>
        <w:tc>
          <w:tcPr>
            <w:tcW w:w="10031" w:type="dxa"/>
            <w:gridSpan w:val="11"/>
            <w:vAlign w:val="center"/>
          </w:tcPr>
          <w:p w14:paraId="619F8581" w14:textId="77777777" w:rsidR="00F514A3" w:rsidRPr="00D24687" w:rsidRDefault="00F514A3" w:rsidP="00D577CA">
            <w:pPr>
              <w:spacing w:after="0" w:line="240" w:lineRule="auto"/>
              <w:contextualSpacing/>
              <w:rPr>
                <w:rFonts w:ascii="Times New Roman" w:hAnsi="Times New Roman"/>
                <w:b/>
                <w:sz w:val="24"/>
                <w:szCs w:val="24"/>
              </w:rPr>
            </w:pPr>
            <w:r w:rsidRPr="00D24687">
              <w:rPr>
                <w:rFonts w:ascii="Times New Roman" w:hAnsi="Times New Roman"/>
                <w:b/>
                <w:sz w:val="24"/>
                <w:szCs w:val="24"/>
              </w:rPr>
              <w:t xml:space="preserve"> </w:t>
            </w:r>
          </w:p>
          <w:p w14:paraId="3FD18BB1"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Secţiunea a 8-a</w:t>
            </w:r>
          </w:p>
          <w:p w14:paraId="64E8D95E" w14:textId="77777777" w:rsidR="00F514A3" w:rsidRPr="00D24687" w:rsidRDefault="00F514A3" w:rsidP="00D577CA">
            <w:pPr>
              <w:spacing w:after="0" w:line="240" w:lineRule="auto"/>
              <w:contextualSpacing/>
              <w:jc w:val="center"/>
              <w:rPr>
                <w:rFonts w:ascii="Times New Roman" w:eastAsia="Times New Roman" w:hAnsi="Times New Roman"/>
                <w:b/>
                <w:sz w:val="24"/>
                <w:szCs w:val="24"/>
              </w:rPr>
            </w:pPr>
            <w:r w:rsidRPr="00D24687">
              <w:rPr>
                <w:rFonts w:ascii="Times New Roman" w:eastAsia="Times New Roman" w:hAnsi="Times New Roman"/>
                <w:b/>
                <w:sz w:val="24"/>
                <w:szCs w:val="24"/>
              </w:rPr>
              <w:t>Măsuri de implementare</w:t>
            </w:r>
          </w:p>
          <w:p w14:paraId="53E7E3B5" w14:textId="77777777" w:rsidR="00F514A3" w:rsidRPr="00D24687" w:rsidRDefault="00F514A3" w:rsidP="00D577CA">
            <w:pPr>
              <w:spacing w:after="0" w:line="240" w:lineRule="auto"/>
              <w:contextualSpacing/>
              <w:jc w:val="center"/>
              <w:rPr>
                <w:rFonts w:ascii="Times New Roman" w:eastAsia="Times New Roman" w:hAnsi="Times New Roman"/>
                <w:sz w:val="24"/>
                <w:szCs w:val="24"/>
              </w:rPr>
            </w:pPr>
          </w:p>
        </w:tc>
      </w:tr>
      <w:tr w:rsidR="00D24687" w:rsidRPr="00D24687" w14:paraId="57C6BF2A" w14:textId="77777777" w:rsidTr="00D577CA">
        <w:trPr>
          <w:trHeight w:val="158"/>
        </w:trPr>
        <w:tc>
          <w:tcPr>
            <w:tcW w:w="756" w:type="dxa"/>
            <w:vAlign w:val="center"/>
          </w:tcPr>
          <w:p w14:paraId="59C597B0" w14:textId="77777777" w:rsidR="00F514A3" w:rsidRPr="00D24687" w:rsidRDefault="00F514A3" w:rsidP="00D577CA">
            <w:pPr>
              <w:spacing w:after="0" w:line="240" w:lineRule="auto"/>
              <w:contextualSpacing/>
              <w:jc w:val="right"/>
              <w:rPr>
                <w:rFonts w:ascii="Times New Roman" w:hAnsi="Times New Roman"/>
                <w:sz w:val="24"/>
                <w:szCs w:val="24"/>
              </w:rPr>
            </w:pPr>
            <w:r w:rsidRPr="00D24687">
              <w:rPr>
                <w:rFonts w:ascii="Times New Roman" w:hAnsi="Times New Roman"/>
                <w:sz w:val="24"/>
                <w:szCs w:val="24"/>
              </w:rPr>
              <w:t>8.1.</w:t>
            </w:r>
          </w:p>
        </w:tc>
        <w:tc>
          <w:tcPr>
            <w:tcW w:w="2992" w:type="dxa"/>
            <w:gridSpan w:val="4"/>
          </w:tcPr>
          <w:p w14:paraId="0C592FAE" w14:textId="77777777" w:rsidR="00F514A3" w:rsidRPr="00D24687" w:rsidRDefault="00F514A3" w:rsidP="00D577CA">
            <w:pPr>
              <w:spacing w:after="0" w:line="240" w:lineRule="auto"/>
              <w:contextualSpacing/>
              <w:rPr>
                <w:rFonts w:ascii="Times New Roman" w:eastAsia="Times New Roman" w:hAnsi="Times New Roman"/>
                <w:iCs/>
                <w:sz w:val="24"/>
                <w:szCs w:val="24"/>
              </w:rPr>
            </w:pPr>
            <w:r w:rsidRPr="00D24687">
              <w:rPr>
                <w:rFonts w:ascii="Times New Roman" w:eastAsia="Times New Roman" w:hAnsi="Times New Roman"/>
                <w:sz w:val="24"/>
                <w:szCs w:val="24"/>
              </w:rPr>
              <w:t xml:space="preserve">Măsuri de punere în aplicare a proiectului de act normativ </w:t>
            </w:r>
          </w:p>
        </w:tc>
        <w:tc>
          <w:tcPr>
            <w:tcW w:w="6283" w:type="dxa"/>
            <w:gridSpan w:val="6"/>
          </w:tcPr>
          <w:p w14:paraId="5486F08A" w14:textId="77777777" w:rsidR="00F514A3" w:rsidRPr="00D24687" w:rsidRDefault="00F514A3" w:rsidP="00D577CA">
            <w:pPr>
              <w:autoSpaceDE w:val="0"/>
              <w:autoSpaceDN w:val="0"/>
              <w:adjustRightInd w:val="0"/>
              <w:spacing w:after="0" w:line="240" w:lineRule="auto"/>
              <w:jc w:val="both"/>
              <w:rPr>
                <w:rFonts w:ascii="Times New Roman" w:eastAsia="Times New Roman" w:hAnsi="Times New Roman"/>
                <w:sz w:val="24"/>
                <w:szCs w:val="24"/>
              </w:rPr>
            </w:pPr>
            <w:r w:rsidRPr="00D24687">
              <w:rPr>
                <w:rFonts w:ascii="Times New Roman" w:eastAsia="Times New Roman" w:hAnsi="Times New Roman"/>
                <w:iCs/>
                <w:sz w:val="24"/>
                <w:szCs w:val="24"/>
              </w:rPr>
              <w:t>Proiectul de act normativ nu se referă la acest subiect.</w:t>
            </w:r>
          </w:p>
        </w:tc>
      </w:tr>
      <w:tr w:rsidR="00F514A3" w:rsidRPr="00D24687" w14:paraId="0D89535B" w14:textId="77777777" w:rsidTr="00D577CA">
        <w:trPr>
          <w:trHeight w:val="157"/>
        </w:trPr>
        <w:tc>
          <w:tcPr>
            <w:tcW w:w="756" w:type="dxa"/>
            <w:vAlign w:val="center"/>
          </w:tcPr>
          <w:p w14:paraId="7EA090B6" w14:textId="77777777" w:rsidR="00F514A3" w:rsidRPr="00D24687" w:rsidRDefault="00F514A3" w:rsidP="00D577CA">
            <w:pPr>
              <w:spacing w:after="0" w:line="240" w:lineRule="auto"/>
              <w:contextualSpacing/>
              <w:jc w:val="right"/>
              <w:rPr>
                <w:rFonts w:ascii="Times New Roman" w:hAnsi="Times New Roman"/>
                <w:sz w:val="24"/>
                <w:szCs w:val="24"/>
              </w:rPr>
            </w:pPr>
            <w:r w:rsidRPr="00D24687">
              <w:rPr>
                <w:rFonts w:ascii="Times New Roman" w:hAnsi="Times New Roman"/>
                <w:sz w:val="24"/>
                <w:szCs w:val="24"/>
              </w:rPr>
              <w:lastRenderedPageBreak/>
              <w:t>8.2.</w:t>
            </w:r>
          </w:p>
        </w:tc>
        <w:tc>
          <w:tcPr>
            <w:tcW w:w="2992" w:type="dxa"/>
            <w:gridSpan w:val="4"/>
          </w:tcPr>
          <w:p w14:paraId="70DC89E1" w14:textId="77777777" w:rsidR="00F514A3" w:rsidRPr="00D24687" w:rsidRDefault="00F514A3" w:rsidP="00D577CA">
            <w:pPr>
              <w:autoSpaceDE w:val="0"/>
              <w:autoSpaceDN w:val="0"/>
              <w:adjustRightInd w:val="0"/>
              <w:spacing w:after="0" w:line="240" w:lineRule="auto"/>
              <w:rPr>
                <w:rFonts w:ascii="Times New Roman" w:eastAsia="Times New Roman" w:hAnsi="Times New Roman"/>
                <w:iCs/>
                <w:sz w:val="24"/>
                <w:szCs w:val="24"/>
              </w:rPr>
            </w:pPr>
            <w:r w:rsidRPr="00D24687">
              <w:rPr>
                <w:rFonts w:ascii="Times New Roman" w:eastAsia="Times New Roman" w:hAnsi="Times New Roman"/>
                <w:iCs/>
                <w:sz w:val="24"/>
                <w:szCs w:val="24"/>
              </w:rPr>
              <w:t xml:space="preserve">Alte informaţii    </w:t>
            </w:r>
          </w:p>
        </w:tc>
        <w:tc>
          <w:tcPr>
            <w:tcW w:w="6283" w:type="dxa"/>
            <w:gridSpan w:val="6"/>
          </w:tcPr>
          <w:p w14:paraId="57A26F01" w14:textId="77777777" w:rsidR="00F514A3" w:rsidRPr="00D24687" w:rsidRDefault="00F514A3" w:rsidP="00D577CA">
            <w:pPr>
              <w:spacing w:after="0" w:line="240" w:lineRule="auto"/>
              <w:rPr>
                <w:rFonts w:ascii="Times New Roman" w:eastAsia="Times New Roman" w:hAnsi="Times New Roman"/>
                <w:sz w:val="24"/>
                <w:szCs w:val="24"/>
              </w:rPr>
            </w:pPr>
            <w:r w:rsidRPr="00D24687">
              <w:rPr>
                <w:rFonts w:ascii="Times New Roman" w:eastAsia="Times New Roman" w:hAnsi="Times New Roman"/>
                <w:sz w:val="24"/>
                <w:szCs w:val="24"/>
              </w:rPr>
              <w:t>Nu au fost identificate.</w:t>
            </w:r>
          </w:p>
        </w:tc>
      </w:tr>
    </w:tbl>
    <w:p w14:paraId="684F834D" w14:textId="77777777" w:rsidR="00F514A3" w:rsidRPr="00D24687" w:rsidRDefault="00F514A3" w:rsidP="00F514A3">
      <w:pPr>
        <w:spacing w:after="0" w:line="240" w:lineRule="auto"/>
        <w:jc w:val="both"/>
        <w:rPr>
          <w:rFonts w:ascii="Times New Roman" w:hAnsi="Times New Roman"/>
          <w:sz w:val="24"/>
          <w:szCs w:val="24"/>
        </w:rPr>
      </w:pPr>
    </w:p>
    <w:p w14:paraId="4D6D187C" w14:textId="77777777" w:rsidR="00F514A3" w:rsidRPr="00D24687" w:rsidRDefault="00F514A3" w:rsidP="00F514A3">
      <w:pPr>
        <w:spacing w:after="0" w:line="240" w:lineRule="auto"/>
        <w:jc w:val="both"/>
        <w:rPr>
          <w:rFonts w:ascii="Times New Roman" w:hAnsi="Times New Roman"/>
          <w:sz w:val="24"/>
          <w:szCs w:val="24"/>
        </w:rPr>
      </w:pPr>
    </w:p>
    <w:p w14:paraId="6D511C05" w14:textId="77777777" w:rsidR="00F514A3" w:rsidRPr="00D24687" w:rsidRDefault="00F514A3" w:rsidP="00F514A3">
      <w:pPr>
        <w:spacing w:after="0" w:line="240" w:lineRule="auto"/>
        <w:jc w:val="both"/>
        <w:rPr>
          <w:rFonts w:ascii="Times New Roman" w:hAnsi="Times New Roman"/>
          <w:sz w:val="24"/>
          <w:szCs w:val="24"/>
        </w:rPr>
      </w:pPr>
    </w:p>
    <w:p w14:paraId="22E856C6" w14:textId="1DE8C453" w:rsidR="00F514A3" w:rsidRPr="00D24687" w:rsidRDefault="00F514A3" w:rsidP="00F514A3">
      <w:pPr>
        <w:spacing w:after="0" w:line="240" w:lineRule="auto"/>
        <w:jc w:val="both"/>
        <w:rPr>
          <w:rFonts w:ascii="Times New Roman" w:hAnsi="Times New Roman"/>
          <w:b/>
          <w:bCs/>
          <w:sz w:val="24"/>
          <w:szCs w:val="24"/>
        </w:rPr>
      </w:pPr>
      <w:r w:rsidRPr="00D24687">
        <w:rPr>
          <w:rFonts w:ascii="Times New Roman" w:hAnsi="Times New Roman"/>
          <w:sz w:val="24"/>
          <w:szCs w:val="24"/>
        </w:rPr>
        <w:t xml:space="preserve">Pentru considerentele de mai sus, am elaborat proiectul de </w:t>
      </w:r>
      <w:r w:rsidRPr="00D24687">
        <w:rPr>
          <w:rFonts w:ascii="Times New Roman" w:hAnsi="Times New Roman"/>
          <w:b/>
          <w:sz w:val="24"/>
          <w:szCs w:val="24"/>
        </w:rPr>
        <w:t xml:space="preserve">Hotărâre a Guvernului </w:t>
      </w:r>
      <w:r w:rsidR="00B27300" w:rsidRPr="00D24687">
        <w:rPr>
          <w:rFonts w:ascii="Times New Roman" w:hAnsi="Times New Roman"/>
          <w:b/>
          <w:bCs/>
          <w:sz w:val="24"/>
          <w:szCs w:val="24"/>
        </w:rPr>
        <w:t>pentru modificarea și completarea anexei la Hotărârea  Guvernului nr. 183/2020 privind aprobarea închirierii unor bunuri imobile proprietate publică a statului, aflate în administrarea Administrației Naționale „Apele Române”</w:t>
      </w:r>
      <w:r w:rsidRPr="00D24687">
        <w:rPr>
          <w:rFonts w:ascii="Times New Roman" w:hAnsi="Times New Roman"/>
          <w:b/>
          <w:bCs/>
          <w:sz w:val="24"/>
          <w:szCs w:val="24"/>
        </w:rPr>
        <w:t>,</w:t>
      </w:r>
      <w:r w:rsidRPr="00D24687">
        <w:rPr>
          <w:rFonts w:ascii="Times New Roman" w:hAnsi="Times New Roman"/>
          <w:b/>
          <w:sz w:val="24"/>
          <w:szCs w:val="24"/>
        </w:rPr>
        <w:t xml:space="preserve"> </w:t>
      </w:r>
      <w:r w:rsidRPr="00D24687">
        <w:rPr>
          <w:rFonts w:ascii="Times New Roman" w:hAnsi="Times New Roman"/>
          <w:sz w:val="24"/>
          <w:szCs w:val="24"/>
        </w:rPr>
        <w:t>care în forma prezentată a fost avizat de către ministerele interesate şi pe care îl supunem spre adoptare.</w:t>
      </w:r>
    </w:p>
    <w:p w14:paraId="6307D0F4" w14:textId="0DDE802C" w:rsidR="00F514A3" w:rsidRPr="00D24687" w:rsidRDefault="00F514A3" w:rsidP="00F514A3">
      <w:pPr>
        <w:spacing w:after="0" w:line="240" w:lineRule="auto"/>
        <w:jc w:val="both"/>
        <w:rPr>
          <w:rFonts w:ascii="Times New Roman" w:hAnsi="Times New Roman"/>
          <w:bCs/>
          <w:sz w:val="24"/>
          <w:szCs w:val="24"/>
        </w:rPr>
      </w:pPr>
    </w:p>
    <w:p w14:paraId="3DE803D9" w14:textId="77777777" w:rsidR="00F514A3" w:rsidRPr="00D24687" w:rsidRDefault="00F514A3" w:rsidP="00F514A3">
      <w:pPr>
        <w:spacing w:after="0" w:line="240" w:lineRule="auto"/>
        <w:jc w:val="both"/>
        <w:rPr>
          <w:rFonts w:ascii="Times New Roman" w:hAnsi="Times New Roman"/>
          <w:sz w:val="24"/>
          <w:szCs w:val="24"/>
        </w:rPr>
      </w:pPr>
    </w:p>
    <w:p w14:paraId="08E86232" w14:textId="77777777" w:rsidR="00F514A3" w:rsidRPr="00D24687" w:rsidRDefault="00F514A3" w:rsidP="00F514A3">
      <w:pPr>
        <w:spacing w:after="0" w:line="240" w:lineRule="auto"/>
        <w:jc w:val="both"/>
        <w:rPr>
          <w:rFonts w:ascii="Times New Roman" w:hAnsi="Times New Roman"/>
          <w:sz w:val="24"/>
          <w:szCs w:val="24"/>
        </w:rPr>
      </w:pPr>
    </w:p>
    <w:p w14:paraId="560BBAC8" w14:textId="77777777" w:rsidR="00F514A3" w:rsidRPr="00D24687" w:rsidRDefault="00F514A3" w:rsidP="00F514A3">
      <w:pPr>
        <w:spacing w:after="0" w:line="240" w:lineRule="auto"/>
        <w:jc w:val="center"/>
        <w:rPr>
          <w:rFonts w:ascii="Times New Roman" w:hAnsi="Times New Roman"/>
          <w:b/>
          <w:sz w:val="24"/>
          <w:szCs w:val="24"/>
          <w:lang w:val="en-US"/>
        </w:rPr>
      </w:pPr>
      <w:bookmarkStart w:id="14" w:name="_Hlk488324168"/>
      <w:r w:rsidRPr="00D24687">
        <w:rPr>
          <w:rFonts w:ascii="Times New Roman" w:hAnsi="Times New Roman"/>
          <w:b/>
          <w:sz w:val="24"/>
          <w:szCs w:val="24"/>
          <w:lang w:val="en-US"/>
        </w:rPr>
        <w:t>MINISTRUL MEDIULUI, APELOR ȘI PĂDURILOR</w:t>
      </w:r>
    </w:p>
    <w:p w14:paraId="7E475245" w14:textId="77777777" w:rsidR="00834B86" w:rsidRPr="00D24687" w:rsidRDefault="00834B86" w:rsidP="00F514A3">
      <w:pPr>
        <w:spacing w:after="0" w:line="240" w:lineRule="auto"/>
        <w:jc w:val="center"/>
        <w:rPr>
          <w:rFonts w:ascii="Times New Roman" w:hAnsi="Times New Roman"/>
          <w:b/>
          <w:sz w:val="24"/>
          <w:szCs w:val="24"/>
          <w:lang w:val="en-US"/>
        </w:rPr>
      </w:pPr>
    </w:p>
    <w:p w14:paraId="1B09615A" w14:textId="77777777" w:rsidR="00F514A3" w:rsidRPr="00D24687" w:rsidRDefault="00F514A3" w:rsidP="00F514A3">
      <w:pPr>
        <w:spacing w:after="0" w:line="240" w:lineRule="auto"/>
        <w:jc w:val="center"/>
        <w:rPr>
          <w:rFonts w:ascii="Times New Roman" w:hAnsi="Times New Roman"/>
          <w:b/>
          <w:sz w:val="24"/>
          <w:szCs w:val="24"/>
          <w:lang w:val="en-US"/>
        </w:rPr>
      </w:pPr>
      <w:r w:rsidRPr="00D24687">
        <w:rPr>
          <w:rFonts w:ascii="Times New Roman" w:hAnsi="Times New Roman"/>
          <w:b/>
          <w:bCs/>
          <w:sz w:val="24"/>
          <w:szCs w:val="24"/>
        </w:rPr>
        <w:t>MIRCEA FECHET</w:t>
      </w:r>
    </w:p>
    <w:p w14:paraId="51E8733D" w14:textId="77777777" w:rsidR="00F514A3" w:rsidRPr="00D24687" w:rsidRDefault="00F514A3" w:rsidP="00F514A3">
      <w:pPr>
        <w:spacing w:after="0" w:line="240" w:lineRule="auto"/>
        <w:jc w:val="center"/>
        <w:rPr>
          <w:rFonts w:ascii="Times New Roman" w:hAnsi="Times New Roman"/>
          <w:b/>
          <w:sz w:val="24"/>
          <w:szCs w:val="24"/>
          <w:u w:val="single"/>
          <w:lang w:val="en-US"/>
        </w:rPr>
      </w:pPr>
    </w:p>
    <w:p w14:paraId="5D99D82E" w14:textId="77777777" w:rsidR="00F514A3" w:rsidRPr="00D24687" w:rsidRDefault="00F514A3" w:rsidP="00F514A3">
      <w:pPr>
        <w:spacing w:after="0" w:line="240" w:lineRule="auto"/>
        <w:jc w:val="both"/>
        <w:rPr>
          <w:rFonts w:ascii="Times New Roman" w:hAnsi="Times New Roman"/>
          <w:b/>
          <w:sz w:val="24"/>
          <w:szCs w:val="24"/>
          <w:u w:val="single"/>
          <w:lang w:val="en-US"/>
        </w:rPr>
      </w:pPr>
    </w:p>
    <w:p w14:paraId="72074190" w14:textId="77777777" w:rsidR="00F514A3" w:rsidRPr="00D24687" w:rsidRDefault="00F514A3" w:rsidP="00F514A3">
      <w:pPr>
        <w:spacing w:after="0" w:line="240" w:lineRule="auto"/>
        <w:jc w:val="both"/>
        <w:rPr>
          <w:rFonts w:ascii="Times New Roman" w:hAnsi="Times New Roman"/>
          <w:b/>
          <w:sz w:val="24"/>
          <w:szCs w:val="24"/>
          <w:u w:val="single"/>
          <w:lang w:val="en-US"/>
        </w:rPr>
      </w:pPr>
    </w:p>
    <w:p w14:paraId="0DE5290C" w14:textId="77777777" w:rsidR="00834B86" w:rsidRPr="00D24687" w:rsidRDefault="00834B86" w:rsidP="00F514A3">
      <w:pPr>
        <w:spacing w:after="0" w:line="240" w:lineRule="auto"/>
        <w:jc w:val="both"/>
        <w:rPr>
          <w:rFonts w:ascii="Times New Roman" w:hAnsi="Times New Roman"/>
          <w:b/>
          <w:sz w:val="24"/>
          <w:szCs w:val="24"/>
          <w:u w:val="single"/>
          <w:lang w:val="en-US"/>
        </w:rPr>
      </w:pPr>
    </w:p>
    <w:p w14:paraId="47F2BB17" w14:textId="77777777" w:rsidR="00834B86" w:rsidRPr="00D24687" w:rsidRDefault="00834B86" w:rsidP="00F514A3">
      <w:pPr>
        <w:spacing w:after="0" w:line="240" w:lineRule="auto"/>
        <w:jc w:val="both"/>
        <w:rPr>
          <w:rFonts w:ascii="Times New Roman" w:hAnsi="Times New Roman"/>
          <w:b/>
          <w:sz w:val="24"/>
          <w:szCs w:val="24"/>
          <w:u w:val="single"/>
          <w:lang w:val="en-US"/>
        </w:rPr>
      </w:pPr>
    </w:p>
    <w:p w14:paraId="1B6B1DE3" w14:textId="77777777" w:rsidR="00F514A3" w:rsidRPr="00D24687" w:rsidRDefault="00F514A3" w:rsidP="00F514A3">
      <w:pPr>
        <w:spacing w:after="0" w:line="240" w:lineRule="auto"/>
        <w:jc w:val="center"/>
        <w:rPr>
          <w:rFonts w:ascii="Times New Roman" w:hAnsi="Times New Roman"/>
          <w:b/>
          <w:sz w:val="24"/>
          <w:szCs w:val="24"/>
          <w:lang w:val="en-US"/>
        </w:rPr>
      </w:pPr>
      <w:r w:rsidRPr="00D24687">
        <w:rPr>
          <w:rFonts w:ascii="Times New Roman" w:hAnsi="Times New Roman"/>
          <w:b/>
          <w:sz w:val="24"/>
          <w:szCs w:val="24"/>
          <w:lang w:val="en-US"/>
        </w:rPr>
        <w:t>AVIZĂM:</w:t>
      </w:r>
    </w:p>
    <w:p w14:paraId="77664895" w14:textId="77777777" w:rsidR="00F514A3" w:rsidRPr="00D24687" w:rsidRDefault="00F514A3" w:rsidP="00F514A3">
      <w:pPr>
        <w:spacing w:after="0" w:line="240" w:lineRule="auto"/>
        <w:jc w:val="center"/>
        <w:rPr>
          <w:rFonts w:ascii="Times New Roman" w:hAnsi="Times New Roman"/>
          <w:b/>
          <w:sz w:val="24"/>
          <w:szCs w:val="24"/>
          <w:u w:val="single"/>
          <w:lang w:val="en-US"/>
        </w:rPr>
      </w:pPr>
    </w:p>
    <w:p w14:paraId="29FB6208" w14:textId="77777777" w:rsidR="00F514A3" w:rsidRPr="00D24687" w:rsidRDefault="00F514A3" w:rsidP="00F514A3">
      <w:pPr>
        <w:spacing w:after="0" w:line="240" w:lineRule="auto"/>
        <w:jc w:val="center"/>
        <w:rPr>
          <w:rFonts w:ascii="Times New Roman" w:hAnsi="Times New Roman"/>
          <w:b/>
          <w:bCs/>
          <w:sz w:val="24"/>
          <w:szCs w:val="24"/>
        </w:rPr>
      </w:pPr>
    </w:p>
    <w:p w14:paraId="14950030" w14:textId="77777777" w:rsidR="00834B86" w:rsidRPr="00D24687" w:rsidRDefault="00834B86" w:rsidP="00F514A3">
      <w:pPr>
        <w:spacing w:after="0" w:line="240" w:lineRule="auto"/>
        <w:jc w:val="center"/>
        <w:rPr>
          <w:rFonts w:ascii="Times New Roman" w:hAnsi="Times New Roman"/>
          <w:b/>
          <w:bCs/>
          <w:sz w:val="24"/>
          <w:szCs w:val="24"/>
        </w:rPr>
      </w:pPr>
    </w:p>
    <w:p w14:paraId="2BECA7F2" w14:textId="77777777" w:rsidR="00F514A3" w:rsidRPr="00D24687" w:rsidRDefault="00F514A3" w:rsidP="00F514A3">
      <w:pPr>
        <w:spacing w:after="0" w:line="240" w:lineRule="auto"/>
        <w:jc w:val="center"/>
        <w:rPr>
          <w:rFonts w:ascii="Times New Roman" w:hAnsi="Times New Roman"/>
          <w:b/>
          <w:bCs/>
          <w:sz w:val="24"/>
          <w:szCs w:val="24"/>
        </w:rPr>
      </w:pPr>
      <w:r w:rsidRPr="00D24687">
        <w:rPr>
          <w:rFonts w:ascii="Times New Roman" w:hAnsi="Times New Roman"/>
          <w:b/>
          <w:bCs/>
          <w:sz w:val="24"/>
          <w:szCs w:val="24"/>
        </w:rPr>
        <w:t>VICEPRIM-MINISTRU</w:t>
      </w:r>
    </w:p>
    <w:p w14:paraId="3AC857A2" w14:textId="77777777" w:rsidR="00834B86" w:rsidRPr="00D24687" w:rsidRDefault="00834B86" w:rsidP="00F514A3">
      <w:pPr>
        <w:spacing w:after="0" w:line="240" w:lineRule="auto"/>
        <w:jc w:val="center"/>
        <w:rPr>
          <w:rFonts w:ascii="Times New Roman" w:hAnsi="Times New Roman"/>
          <w:b/>
          <w:bCs/>
          <w:sz w:val="16"/>
          <w:szCs w:val="16"/>
        </w:rPr>
      </w:pPr>
    </w:p>
    <w:p w14:paraId="30F3BCFE" w14:textId="77777777" w:rsidR="00F514A3" w:rsidRPr="00D24687" w:rsidRDefault="00F514A3" w:rsidP="00F514A3">
      <w:pPr>
        <w:spacing w:after="0" w:line="240" w:lineRule="auto"/>
        <w:jc w:val="center"/>
        <w:rPr>
          <w:rFonts w:ascii="Times New Roman" w:hAnsi="Times New Roman"/>
          <w:b/>
          <w:bCs/>
          <w:sz w:val="24"/>
          <w:szCs w:val="24"/>
        </w:rPr>
      </w:pPr>
      <w:r w:rsidRPr="00D24687">
        <w:rPr>
          <w:rFonts w:ascii="Times New Roman" w:hAnsi="Times New Roman"/>
          <w:b/>
          <w:bCs/>
          <w:sz w:val="24"/>
          <w:szCs w:val="24"/>
        </w:rPr>
        <w:t>MARIAN NEACȘU</w:t>
      </w:r>
    </w:p>
    <w:p w14:paraId="4B9F0BFE" w14:textId="77777777" w:rsidR="00502724" w:rsidRPr="00D24687" w:rsidRDefault="00502724" w:rsidP="00F514A3">
      <w:pPr>
        <w:spacing w:after="0" w:line="240" w:lineRule="auto"/>
        <w:jc w:val="center"/>
        <w:rPr>
          <w:rFonts w:ascii="Times New Roman" w:hAnsi="Times New Roman"/>
          <w:b/>
          <w:bCs/>
          <w:sz w:val="24"/>
          <w:szCs w:val="24"/>
        </w:rPr>
      </w:pPr>
    </w:p>
    <w:p w14:paraId="2F9BEECF" w14:textId="77777777" w:rsidR="00502724" w:rsidRPr="00D24687" w:rsidRDefault="00502724" w:rsidP="00F514A3">
      <w:pPr>
        <w:spacing w:after="0" w:line="240" w:lineRule="auto"/>
        <w:jc w:val="center"/>
        <w:rPr>
          <w:rFonts w:ascii="Times New Roman" w:hAnsi="Times New Roman"/>
          <w:b/>
          <w:bCs/>
          <w:sz w:val="24"/>
          <w:szCs w:val="24"/>
        </w:rPr>
      </w:pPr>
    </w:p>
    <w:p w14:paraId="11A61A18" w14:textId="77777777" w:rsidR="00F514A3" w:rsidRPr="00D24687" w:rsidRDefault="00F514A3" w:rsidP="00F514A3">
      <w:pPr>
        <w:spacing w:after="0" w:line="240" w:lineRule="auto"/>
        <w:jc w:val="center"/>
        <w:rPr>
          <w:rFonts w:ascii="Times New Roman" w:hAnsi="Times New Roman"/>
          <w:b/>
          <w:bCs/>
          <w:sz w:val="24"/>
          <w:szCs w:val="24"/>
        </w:rPr>
      </w:pPr>
    </w:p>
    <w:p w14:paraId="66A6598D" w14:textId="77777777" w:rsidR="00502724" w:rsidRPr="00D24687" w:rsidRDefault="00502724" w:rsidP="00502724">
      <w:pPr>
        <w:spacing w:after="0" w:line="240" w:lineRule="auto"/>
        <w:jc w:val="center"/>
        <w:rPr>
          <w:rFonts w:ascii="Times New Roman" w:eastAsia="Times New Roman" w:hAnsi="Times New Roman"/>
          <w:b/>
          <w:bCs/>
          <w:sz w:val="24"/>
          <w:szCs w:val="24"/>
        </w:rPr>
      </w:pPr>
      <w:r w:rsidRPr="00D24687">
        <w:rPr>
          <w:rFonts w:ascii="Times New Roman" w:eastAsia="Times New Roman" w:hAnsi="Times New Roman"/>
          <w:b/>
          <w:bCs/>
          <w:sz w:val="24"/>
          <w:szCs w:val="24"/>
        </w:rPr>
        <w:t>PREŞEDINTELE AGENŢIEI NAŢIONALE</w:t>
      </w:r>
    </w:p>
    <w:p w14:paraId="16C662DF" w14:textId="77777777" w:rsidR="00502724" w:rsidRPr="00D24687" w:rsidRDefault="00502724" w:rsidP="00502724">
      <w:pPr>
        <w:spacing w:line="240" w:lineRule="auto"/>
        <w:jc w:val="center"/>
        <w:rPr>
          <w:rFonts w:ascii="Times New Roman" w:eastAsia="Times New Roman" w:hAnsi="Times New Roman"/>
          <w:b/>
          <w:bCs/>
          <w:sz w:val="24"/>
          <w:szCs w:val="24"/>
        </w:rPr>
      </w:pPr>
      <w:r w:rsidRPr="00D24687">
        <w:rPr>
          <w:rFonts w:ascii="Times New Roman" w:eastAsia="Times New Roman" w:hAnsi="Times New Roman"/>
          <w:b/>
          <w:bCs/>
          <w:sz w:val="24"/>
          <w:szCs w:val="24"/>
        </w:rPr>
        <w:t>PENTRU RESURSE MINERALE,</w:t>
      </w:r>
    </w:p>
    <w:p w14:paraId="53CBC706" w14:textId="66618E08" w:rsidR="00502724" w:rsidRPr="00D24687" w:rsidRDefault="00502724" w:rsidP="00502724">
      <w:pPr>
        <w:spacing w:line="240" w:lineRule="auto"/>
        <w:jc w:val="center"/>
        <w:rPr>
          <w:rFonts w:ascii="Times New Roman" w:eastAsia="Times New Roman" w:hAnsi="Times New Roman"/>
          <w:b/>
          <w:bCs/>
          <w:sz w:val="24"/>
          <w:szCs w:val="24"/>
        </w:rPr>
      </w:pPr>
      <w:r w:rsidRPr="00D24687">
        <w:rPr>
          <w:rFonts w:ascii="Times New Roman" w:eastAsia="Times New Roman" w:hAnsi="Times New Roman"/>
          <w:b/>
          <w:bCs/>
          <w:sz w:val="24"/>
          <w:szCs w:val="24"/>
        </w:rPr>
        <w:t>ADRIANA PETCU</w:t>
      </w:r>
    </w:p>
    <w:p w14:paraId="2C43B894" w14:textId="77777777" w:rsidR="00F514A3" w:rsidRPr="00D24687" w:rsidRDefault="00F514A3" w:rsidP="00F514A3">
      <w:pPr>
        <w:spacing w:after="0" w:line="240" w:lineRule="auto"/>
        <w:jc w:val="center"/>
        <w:rPr>
          <w:rFonts w:ascii="Times New Roman" w:hAnsi="Times New Roman"/>
          <w:b/>
          <w:bCs/>
          <w:sz w:val="24"/>
          <w:szCs w:val="24"/>
        </w:rPr>
      </w:pPr>
    </w:p>
    <w:p w14:paraId="3D0CBF89" w14:textId="77777777" w:rsidR="00F514A3" w:rsidRPr="00D24687" w:rsidRDefault="00F514A3" w:rsidP="00F514A3">
      <w:pPr>
        <w:spacing w:after="0" w:line="240" w:lineRule="auto"/>
        <w:jc w:val="center"/>
        <w:rPr>
          <w:rFonts w:ascii="Times New Roman" w:hAnsi="Times New Roman"/>
          <w:b/>
          <w:sz w:val="24"/>
          <w:szCs w:val="24"/>
          <w:u w:val="single"/>
          <w:lang w:val="en-US"/>
        </w:rPr>
      </w:pPr>
    </w:p>
    <w:p w14:paraId="2D1CC655" w14:textId="77777777" w:rsidR="00F514A3" w:rsidRPr="00D24687" w:rsidRDefault="00F514A3" w:rsidP="00F514A3">
      <w:pPr>
        <w:spacing w:after="0" w:line="240" w:lineRule="auto"/>
        <w:jc w:val="center"/>
        <w:rPr>
          <w:rFonts w:ascii="Times New Roman" w:hAnsi="Times New Roman"/>
          <w:b/>
          <w:sz w:val="24"/>
          <w:szCs w:val="24"/>
          <w:u w:val="single"/>
          <w:lang w:val="en-US"/>
        </w:rPr>
      </w:pPr>
    </w:p>
    <w:p w14:paraId="43F1835F" w14:textId="77777777" w:rsidR="00F514A3" w:rsidRPr="00D24687" w:rsidRDefault="00F514A3" w:rsidP="00F514A3">
      <w:pPr>
        <w:spacing w:after="0" w:line="240" w:lineRule="auto"/>
        <w:jc w:val="center"/>
        <w:rPr>
          <w:rFonts w:ascii="Times New Roman" w:hAnsi="Times New Roman"/>
          <w:b/>
          <w:bCs/>
          <w:sz w:val="24"/>
          <w:szCs w:val="24"/>
          <w:u w:val="single"/>
        </w:rPr>
      </w:pPr>
      <w:r w:rsidRPr="00D24687">
        <w:rPr>
          <w:rFonts w:ascii="Times New Roman" w:hAnsi="Times New Roman"/>
          <w:b/>
          <w:bCs/>
          <w:sz w:val="24"/>
          <w:szCs w:val="24"/>
        </w:rPr>
        <w:t>MINISTRUL ECONOMIEI ANTREPRENORIATULUI</w:t>
      </w:r>
    </w:p>
    <w:p w14:paraId="23499AD8" w14:textId="77777777" w:rsidR="00F514A3" w:rsidRPr="00D24687" w:rsidRDefault="00F514A3" w:rsidP="00F514A3">
      <w:pPr>
        <w:spacing w:after="0" w:line="240" w:lineRule="auto"/>
        <w:jc w:val="center"/>
        <w:rPr>
          <w:rFonts w:ascii="Times New Roman" w:hAnsi="Times New Roman"/>
          <w:b/>
          <w:bCs/>
          <w:sz w:val="24"/>
          <w:szCs w:val="24"/>
        </w:rPr>
      </w:pPr>
      <w:r w:rsidRPr="00D24687">
        <w:rPr>
          <w:rFonts w:ascii="Times New Roman" w:hAnsi="Times New Roman"/>
          <w:b/>
          <w:bCs/>
          <w:sz w:val="24"/>
          <w:szCs w:val="24"/>
        </w:rPr>
        <w:t>ȘI TURISMULUI,</w:t>
      </w:r>
    </w:p>
    <w:p w14:paraId="72F106B6" w14:textId="77777777" w:rsidR="00834B86" w:rsidRPr="00D24687" w:rsidRDefault="00834B86" w:rsidP="00F514A3">
      <w:pPr>
        <w:spacing w:after="0" w:line="240" w:lineRule="auto"/>
        <w:jc w:val="center"/>
        <w:rPr>
          <w:rFonts w:ascii="Times New Roman" w:hAnsi="Times New Roman"/>
          <w:b/>
          <w:bCs/>
          <w:sz w:val="12"/>
          <w:szCs w:val="12"/>
        </w:rPr>
      </w:pPr>
    </w:p>
    <w:p w14:paraId="59C6274F" w14:textId="77777777" w:rsidR="00F514A3" w:rsidRPr="00D24687" w:rsidRDefault="00F514A3" w:rsidP="00F514A3">
      <w:pPr>
        <w:spacing w:after="0" w:line="240" w:lineRule="auto"/>
        <w:jc w:val="center"/>
        <w:rPr>
          <w:rFonts w:ascii="Times New Roman" w:hAnsi="Times New Roman"/>
          <w:b/>
          <w:sz w:val="24"/>
          <w:szCs w:val="24"/>
          <w:lang w:val="en-US"/>
        </w:rPr>
      </w:pPr>
      <w:r w:rsidRPr="00D24687">
        <w:rPr>
          <w:rFonts w:ascii="Times New Roman" w:hAnsi="Times New Roman"/>
          <w:b/>
          <w:sz w:val="24"/>
          <w:szCs w:val="24"/>
          <w:lang w:val="en-US"/>
        </w:rPr>
        <w:t>ȘTEFAN-RADU OPREA</w:t>
      </w:r>
    </w:p>
    <w:p w14:paraId="21DEEF8C" w14:textId="77777777" w:rsidR="00F514A3" w:rsidRPr="00D24687" w:rsidRDefault="00F514A3" w:rsidP="00F514A3">
      <w:pPr>
        <w:spacing w:after="0" w:line="240" w:lineRule="auto"/>
        <w:jc w:val="center"/>
        <w:rPr>
          <w:rFonts w:ascii="Times New Roman" w:hAnsi="Times New Roman"/>
          <w:b/>
          <w:sz w:val="24"/>
          <w:szCs w:val="24"/>
          <w:lang w:val="en-US"/>
        </w:rPr>
      </w:pPr>
    </w:p>
    <w:p w14:paraId="00988C47" w14:textId="77777777" w:rsidR="00F514A3" w:rsidRPr="00D24687" w:rsidRDefault="00F514A3" w:rsidP="00F514A3">
      <w:pPr>
        <w:spacing w:after="0" w:line="240" w:lineRule="auto"/>
        <w:jc w:val="center"/>
        <w:rPr>
          <w:rFonts w:ascii="Times New Roman" w:hAnsi="Times New Roman"/>
          <w:b/>
          <w:sz w:val="24"/>
          <w:szCs w:val="24"/>
          <w:lang w:val="en-US"/>
        </w:rPr>
      </w:pPr>
    </w:p>
    <w:p w14:paraId="5B5494FC" w14:textId="77777777" w:rsidR="00DB435C" w:rsidRPr="00D24687" w:rsidRDefault="00DB435C" w:rsidP="00F514A3">
      <w:pPr>
        <w:spacing w:after="0" w:line="240" w:lineRule="auto"/>
        <w:jc w:val="center"/>
        <w:rPr>
          <w:rFonts w:ascii="Times New Roman" w:hAnsi="Times New Roman"/>
          <w:b/>
          <w:sz w:val="24"/>
          <w:szCs w:val="24"/>
          <w:lang w:val="en-US"/>
        </w:rPr>
      </w:pPr>
    </w:p>
    <w:p w14:paraId="7CCC2503" w14:textId="77777777" w:rsidR="00F514A3" w:rsidRPr="00D24687" w:rsidRDefault="00F514A3" w:rsidP="00F514A3">
      <w:pPr>
        <w:spacing w:after="0" w:line="240" w:lineRule="auto"/>
        <w:jc w:val="center"/>
        <w:rPr>
          <w:rFonts w:ascii="Times New Roman" w:hAnsi="Times New Roman"/>
          <w:b/>
          <w:sz w:val="24"/>
          <w:szCs w:val="24"/>
          <w:lang w:val="en-US"/>
        </w:rPr>
      </w:pPr>
    </w:p>
    <w:p w14:paraId="3EB4E4D1" w14:textId="77777777" w:rsidR="00F514A3" w:rsidRPr="00D24687" w:rsidRDefault="00F514A3" w:rsidP="00F514A3">
      <w:pPr>
        <w:spacing w:after="0" w:line="240" w:lineRule="auto"/>
        <w:jc w:val="center"/>
        <w:rPr>
          <w:rFonts w:ascii="Times New Roman" w:hAnsi="Times New Roman"/>
          <w:b/>
          <w:bCs/>
          <w:sz w:val="24"/>
          <w:szCs w:val="24"/>
        </w:rPr>
      </w:pPr>
      <w:r w:rsidRPr="00D24687">
        <w:rPr>
          <w:rFonts w:ascii="Times New Roman" w:hAnsi="Times New Roman"/>
          <w:b/>
          <w:bCs/>
          <w:sz w:val="24"/>
          <w:szCs w:val="24"/>
        </w:rPr>
        <w:t>MINISTRUL FINANŢELOR,</w:t>
      </w:r>
    </w:p>
    <w:p w14:paraId="1C7CCE8A" w14:textId="77777777" w:rsidR="00834B86" w:rsidRPr="00D24687" w:rsidRDefault="00834B86" w:rsidP="00F514A3">
      <w:pPr>
        <w:spacing w:after="0" w:line="240" w:lineRule="auto"/>
        <w:jc w:val="center"/>
        <w:rPr>
          <w:rFonts w:ascii="Times New Roman" w:hAnsi="Times New Roman"/>
          <w:b/>
          <w:bCs/>
          <w:sz w:val="14"/>
          <w:szCs w:val="14"/>
        </w:rPr>
      </w:pPr>
    </w:p>
    <w:p w14:paraId="3CBB022A" w14:textId="04DCBB6A" w:rsidR="00F514A3" w:rsidRPr="00D24687" w:rsidRDefault="00F514A3" w:rsidP="00F514A3">
      <w:pPr>
        <w:spacing w:after="0" w:line="240" w:lineRule="auto"/>
        <w:jc w:val="center"/>
        <w:rPr>
          <w:rFonts w:ascii="Times New Roman" w:hAnsi="Times New Roman"/>
          <w:b/>
          <w:bCs/>
          <w:sz w:val="24"/>
          <w:szCs w:val="24"/>
        </w:rPr>
      </w:pPr>
      <w:r w:rsidRPr="00D24687">
        <w:rPr>
          <w:rFonts w:ascii="Times New Roman" w:hAnsi="Times New Roman"/>
          <w:b/>
          <w:bCs/>
          <w:sz w:val="24"/>
          <w:szCs w:val="24"/>
        </w:rPr>
        <w:t>MARCEL</w:t>
      </w:r>
      <w:r w:rsidR="00834B86" w:rsidRPr="00D24687">
        <w:rPr>
          <w:rFonts w:ascii="Times New Roman" w:hAnsi="Times New Roman"/>
          <w:b/>
          <w:bCs/>
          <w:sz w:val="24"/>
          <w:szCs w:val="24"/>
        </w:rPr>
        <w:t>-</w:t>
      </w:r>
      <w:r w:rsidRPr="00D24687">
        <w:rPr>
          <w:rFonts w:ascii="Times New Roman" w:hAnsi="Times New Roman"/>
          <w:b/>
          <w:bCs/>
          <w:sz w:val="24"/>
          <w:szCs w:val="24"/>
        </w:rPr>
        <w:t>IOAN BOLOȘ</w:t>
      </w:r>
    </w:p>
    <w:p w14:paraId="51562360" w14:textId="77777777" w:rsidR="00834B86" w:rsidRPr="00D24687" w:rsidRDefault="00834B86" w:rsidP="00F514A3">
      <w:pPr>
        <w:spacing w:after="0" w:line="240" w:lineRule="auto"/>
        <w:jc w:val="center"/>
        <w:rPr>
          <w:rFonts w:ascii="Times New Roman" w:hAnsi="Times New Roman"/>
          <w:b/>
          <w:bCs/>
          <w:sz w:val="24"/>
          <w:szCs w:val="24"/>
        </w:rPr>
      </w:pPr>
    </w:p>
    <w:p w14:paraId="12B50AE7" w14:textId="77777777" w:rsidR="00834B86" w:rsidRPr="00D24687" w:rsidRDefault="00834B86" w:rsidP="00F514A3">
      <w:pPr>
        <w:spacing w:after="0" w:line="240" w:lineRule="auto"/>
        <w:jc w:val="center"/>
        <w:rPr>
          <w:rFonts w:ascii="Times New Roman" w:hAnsi="Times New Roman"/>
          <w:b/>
          <w:bCs/>
          <w:sz w:val="24"/>
          <w:szCs w:val="24"/>
        </w:rPr>
      </w:pPr>
    </w:p>
    <w:p w14:paraId="50E76F35" w14:textId="77777777" w:rsidR="00834B86" w:rsidRPr="00D24687" w:rsidRDefault="00834B86" w:rsidP="00F514A3">
      <w:pPr>
        <w:spacing w:after="0" w:line="240" w:lineRule="auto"/>
        <w:jc w:val="center"/>
        <w:rPr>
          <w:rFonts w:ascii="Times New Roman" w:hAnsi="Times New Roman"/>
          <w:b/>
          <w:bCs/>
          <w:sz w:val="24"/>
          <w:szCs w:val="24"/>
        </w:rPr>
      </w:pPr>
    </w:p>
    <w:p w14:paraId="11C602E5" w14:textId="77777777" w:rsidR="00834B86" w:rsidRPr="00D24687" w:rsidRDefault="00834B86" w:rsidP="00F514A3">
      <w:pPr>
        <w:spacing w:after="0" w:line="240" w:lineRule="auto"/>
        <w:jc w:val="center"/>
        <w:rPr>
          <w:rFonts w:ascii="Times New Roman" w:hAnsi="Times New Roman"/>
          <w:b/>
          <w:bCs/>
          <w:sz w:val="24"/>
          <w:szCs w:val="24"/>
        </w:rPr>
      </w:pPr>
    </w:p>
    <w:bookmarkEnd w:id="14"/>
    <w:p w14:paraId="689BB6ED" w14:textId="77777777" w:rsidR="00834B86" w:rsidRPr="00D24687" w:rsidRDefault="00834B86" w:rsidP="00834B86">
      <w:pPr>
        <w:spacing w:after="0" w:line="240" w:lineRule="auto"/>
        <w:jc w:val="center"/>
        <w:rPr>
          <w:rFonts w:ascii="Times New Roman" w:hAnsi="Times New Roman"/>
          <w:b/>
          <w:sz w:val="24"/>
          <w:szCs w:val="24"/>
          <w:lang w:val="en-US"/>
        </w:rPr>
      </w:pPr>
      <w:r w:rsidRPr="00D24687">
        <w:rPr>
          <w:rFonts w:ascii="Times New Roman" w:hAnsi="Times New Roman"/>
          <w:b/>
          <w:sz w:val="24"/>
          <w:szCs w:val="24"/>
          <w:lang w:val="en-US"/>
        </w:rPr>
        <w:t>MINISTRUL JUSTIŢIEI,</w:t>
      </w:r>
    </w:p>
    <w:p w14:paraId="225EA393" w14:textId="77777777" w:rsidR="00834B86" w:rsidRPr="00D24687" w:rsidRDefault="00834B86" w:rsidP="00834B86">
      <w:pPr>
        <w:spacing w:after="0" w:line="240" w:lineRule="auto"/>
        <w:jc w:val="center"/>
        <w:rPr>
          <w:rFonts w:ascii="Times New Roman" w:hAnsi="Times New Roman"/>
          <w:b/>
          <w:sz w:val="16"/>
          <w:szCs w:val="16"/>
          <w:lang w:val="en-US"/>
        </w:rPr>
      </w:pPr>
    </w:p>
    <w:p w14:paraId="39BDC7D1" w14:textId="22F4FB52" w:rsidR="00725D67" w:rsidRPr="00D24687" w:rsidRDefault="00834B86" w:rsidP="00725D67">
      <w:pPr>
        <w:spacing w:after="0" w:line="240" w:lineRule="auto"/>
        <w:jc w:val="center"/>
        <w:rPr>
          <w:rFonts w:ascii="Times New Roman" w:hAnsi="Times New Roman"/>
          <w:b/>
          <w:sz w:val="24"/>
          <w:szCs w:val="24"/>
        </w:rPr>
      </w:pPr>
      <w:r w:rsidRPr="00D24687">
        <w:rPr>
          <w:rFonts w:ascii="Times New Roman" w:hAnsi="Times New Roman"/>
          <w:b/>
          <w:sz w:val="24"/>
          <w:szCs w:val="24"/>
          <w:lang w:val="en-US"/>
        </w:rPr>
        <w:t>ALINA-ȘTEFANIA GORGHIU</w:t>
      </w:r>
      <w:bookmarkStart w:id="15" w:name="_GoBack"/>
      <w:bookmarkEnd w:id="15"/>
    </w:p>
    <w:sectPr w:rsidR="00725D67" w:rsidRPr="00D24687" w:rsidSect="00D512F1">
      <w:headerReference w:type="even" r:id="rId9"/>
      <w:headerReference w:type="default" r:id="rId10"/>
      <w:footerReference w:type="even" r:id="rId11"/>
      <w:footerReference w:type="default" r:id="rId12"/>
      <w:headerReference w:type="first" r:id="rId13"/>
      <w:footerReference w:type="first" r:id="rId14"/>
      <w:pgSz w:w="11906" w:h="16838"/>
      <w:pgMar w:top="992" w:right="656" w:bottom="567" w:left="1560" w:header="424"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C21F" w14:textId="77777777" w:rsidR="0024700E" w:rsidRDefault="0024700E">
      <w:pPr>
        <w:spacing w:after="0" w:line="240" w:lineRule="auto"/>
      </w:pPr>
      <w:r>
        <w:separator/>
      </w:r>
    </w:p>
  </w:endnote>
  <w:endnote w:type="continuationSeparator" w:id="0">
    <w:p w14:paraId="7A4C26F1" w14:textId="77777777" w:rsidR="0024700E" w:rsidRDefault="0024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5E67" w14:textId="77777777" w:rsidR="00D577CA" w:rsidRDefault="00D57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3341" w14:textId="77777777" w:rsidR="00D577CA" w:rsidRDefault="00D57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1A718" w14:textId="77777777" w:rsidR="00D577CA" w:rsidRDefault="00D57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638DA" w14:textId="77777777" w:rsidR="0024700E" w:rsidRDefault="0024700E">
      <w:pPr>
        <w:spacing w:after="0" w:line="240" w:lineRule="auto"/>
      </w:pPr>
      <w:r>
        <w:separator/>
      </w:r>
    </w:p>
  </w:footnote>
  <w:footnote w:type="continuationSeparator" w:id="0">
    <w:p w14:paraId="5D26FFD7" w14:textId="77777777" w:rsidR="0024700E" w:rsidRDefault="00247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8BB9D" w14:textId="7A0CFD14" w:rsidR="00D577CA" w:rsidRDefault="0024700E">
    <w:pPr>
      <w:pStyle w:val="Header"/>
    </w:pPr>
    <w:r>
      <w:pict w14:anchorId="07B65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231657" o:spid="_x0000_s2050" type="#_x0000_t136" style="position:absolute;margin-left:0;margin-top:0;width:531.3pt;height:151.8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DE11" w14:textId="62EB3F87" w:rsidR="00D577CA" w:rsidRDefault="0024700E">
    <w:pPr>
      <w:pStyle w:val="Header"/>
    </w:pPr>
    <w:r>
      <w:pict w14:anchorId="5520B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231658" o:spid="_x0000_s2051" type="#_x0000_t136" style="position:absolute;margin-left:0;margin-top:0;width:531.3pt;height:151.8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6370" w14:textId="2D7B86AB" w:rsidR="00D577CA" w:rsidRDefault="0024700E">
    <w:pPr>
      <w:pStyle w:val="Header"/>
    </w:pPr>
    <w:r>
      <w:pict w14:anchorId="1EEAB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231656" o:spid="_x0000_s2049" type="#_x0000_t136" style="position:absolute;margin-left:0;margin-top:0;width:531.3pt;height:151.8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F5580"/>
    <w:multiLevelType w:val="hybridMultilevel"/>
    <w:tmpl w:val="CB3066B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A3"/>
    <w:rsid w:val="000048DF"/>
    <w:rsid w:val="00046332"/>
    <w:rsid w:val="00052F20"/>
    <w:rsid w:val="0006535A"/>
    <w:rsid w:val="00073F33"/>
    <w:rsid w:val="000835F7"/>
    <w:rsid w:val="00083FA5"/>
    <w:rsid w:val="000A5FE7"/>
    <w:rsid w:val="000B2B60"/>
    <w:rsid w:val="000D32A1"/>
    <w:rsid w:val="001403F9"/>
    <w:rsid w:val="00143FCB"/>
    <w:rsid w:val="00144EE0"/>
    <w:rsid w:val="001625DD"/>
    <w:rsid w:val="00174ECC"/>
    <w:rsid w:val="001F6929"/>
    <w:rsid w:val="002167D1"/>
    <w:rsid w:val="00245401"/>
    <w:rsid w:val="002454AB"/>
    <w:rsid w:val="0024700E"/>
    <w:rsid w:val="00260B29"/>
    <w:rsid w:val="00286147"/>
    <w:rsid w:val="0028799D"/>
    <w:rsid w:val="002959A4"/>
    <w:rsid w:val="002B6161"/>
    <w:rsid w:val="002E51B6"/>
    <w:rsid w:val="002F19E3"/>
    <w:rsid w:val="0035554A"/>
    <w:rsid w:val="003C1989"/>
    <w:rsid w:val="003C636C"/>
    <w:rsid w:val="003D4ABD"/>
    <w:rsid w:val="00407011"/>
    <w:rsid w:val="0040749B"/>
    <w:rsid w:val="00412534"/>
    <w:rsid w:val="00415D20"/>
    <w:rsid w:val="004873E8"/>
    <w:rsid w:val="004C387A"/>
    <w:rsid w:val="004C3B50"/>
    <w:rsid w:val="004C5C64"/>
    <w:rsid w:val="004D53CB"/>
    <w:rsid w:val="00502724"/>
    <w:rsid w:val="00504104"/>
    <w:rsid w:val="00510EAF"/>
    <w:rsid w:val="00511B6E"/>
    <w:rsid w:val="00522766"/>
    <w:rsid w:val="00522779"/>
    <w:rsid w:val="005240BC"/>
    <w:rsid w:val="00537BF0"/>
    <w:rsid w:val="00557B55"/>
    <w:rsid w:val="005645E2"/>
    <w:rsid w:val="00576086"/>
    <w:rsid w:val="00584281"/>
    <w:rsid w:val="005903EF"/>
    <w:rsid w:val="00592CCF"/>
    <w:rsid w:val="005A218B"/>
    <w:rsid w:val="005A5E36"/>
    <w:rsid w:val="00641E38"/>
    <w:rsid w:val="00645A6D"/>
    <w:rsid w:val="00651369"/>
    <w:rsid w:val="00651475"/>
    <w:rsid w:val="00655AFC"/>
    <w:rsid w:val="00655DD9"/>
    <w:rsid w:val="006617EC"/>
    <w:rsid w:val="006666E5"/>
    <w:rsid w:val="00674D29"/>
    <w:rsid w:val="00683493"/>
    <w:rsid w:val="006B133C"/>
    <w:rsid w:val="006B1FC3"/>
    <w:rsid w:val="006B2C98"/>
    <w:rsid w:val="006B5F1F"/>
    <w:rsid w:val="006B75EE"/>
    <w:rsid w:val="006D5ED7"/>
    <w:rsid w:val="006E7DFA"/>
    <w:rsid w:val="006F442E"/>
    <w:rsid w:val="006F4725"/>
    <w:rsid w:val="00713623"/>
    <w:rsid w:val="00724837"/>
    <w:rsid w:val="00725D67"/>
    <w:rsid w:val="00727BBF"/>
    <w:rsid w:val="007331BD"/>
    <w:rsid w:val="00740B5D"/>
    <w:rsid w:val="007649CB"/>
    <w:rsid w:val="00797E24"/>
    <w:rsid w:val="007A0A73"/>
    <w:rsid w:val="007A4EFF"/>
    <w:rsid w:val="007D0152"/>
    <w:rsid w:val="007E2B94"/>
    <w:rsid w:val="007E3773"/>
    <w:rsid w:val="0081036A"/>
    <w:rsid w:val="00834B86"/>
    <w:rsid w:val="00836809"/>
    <w:rsid w:val="00843341"/>
    <w:rsid w:val="008657B1"/>
    <w:rsid w:val="00867D3D"/>
    <w:rsid w:val="00874D05"/>
    <w:rsid w:val="0088174D"/>
    <w:rsid w:val="008B44F0"/>
    <w:rsid w:val="008C239F"/>
    <w:rsid w:val="008C6319"/>
    <w:rsid w:val="008D76DF"/>
    <w:rsid w:val="00901AF3"/>
    <w:rsid w:val="00910665"/>
    <w:rsid w:val="009130B0"/>
    <w:rsid w:val="009133D2"/>
    <w:rsid w:val="00913540"/>
    <w:rsid w:val="00954861"/>
    <w:rsid w:val="009929F4"/>
    <w:rsid w:val="00A542FB"/>
    <w:rsid w:val="00A7005D"/>
    <w:rsid w:val="00A74C17"/>
    <w:rsid w:val="00A82AF6"/>
    <w:rsid w:val="00A9145D"/>
    <w:rsid w:val="00AC0119"/>
    <w:rsid w:val="00AC517E"/>
    <w:rsid w:val="00AC63B8"/>
    <w:rsid w:val="00AF5622"/>
    <w:rsid w:val="00B053E0"/>
    <w:rsid w:val="00B07331"/>
    <w:rsid w:val="00B2125B"/>
    <w:rsid w:val="00B27300"/>
    <w:rsid w:val="00B328C2"/>
    <w:rsid w:val="00B75851"/>
    <w:rsid w:val="00B87196"/>
    <w:rsid w:val="00BA6168"/>
    <w:rsid w:val="00BD3934"/>
    <w:rsid w:val="00BF5985"/>
    <w:rsid w:val="00C05883"/>
    <w:rsid w:val="00C143BE"/>
    <w:rsid w:val="00C424C5"/>
    <w:rsid w:val="00C42E27"/>
    <w:rsid w:val="00C51537"/>
    <w:rsid w:val="00C57D8B"/>
    <w:rsid w:val="00C637FB"/>
    <w:rsid w:val="00C72DA8"/>
    <w:rsid w:val="00CB4A68"/>
    <w:rsid w:val="00CE489B"/>
    <w:rsid w:val="00CF6A14"/>
    <w:rsid w:val="00D0273E"/>
    <w:rsid w:val="00D13CF1"/>
    <w:rsid w:val="00D23D58"/>
    <w:rsid w:val="00D24687"/>
    <w:rsid w:val="00D44049"/>
    <w:rsid w:val="00D46182"/>
    <w:rsid w:val="00D50D82"/>
    <w:rsid w:val="00D512F1"/>
    <w:rsid w:val="00D577CA"/>
    <w:rsid w:val="00D60F82"/>
    <w:rsid w:val="00D71B41"/>
    <w:rsid w:val="00D848BF"/>
    <w:rsid w:val="00D9262A"/>
    <w:rsid w:val="00D931F8"/>
    <w:rsid w:val="00DB435C"/>
    <w:rsid w:val="00DF7667"/>
    <w:rsid w:val="00E07313"/>
    <w:rsid w:val="00E56666"/>
    <w:rsid w:val="00E82503"/>
    <w:rsid w:val="00E87208"/>
    <w:rsid w:val="00E936C0"/>
    <w:rsid w:val="00EB00FB"/>
    <w:rsid w:val="00EB6BE9"/>
    <w:rsid w:val="00ED57F3"/>
    <w:rsid w:val="00EE6ED2"/>
    <w:rsid w:val="00F01BB1"/>
    <w:rsid w:val="00F0242D"/>
    <w:rsid w:val="00F069AD"/>
    <w:rsid w:val="00F1776A"/>
    <w:rsid w:val="00F26EBB"/>
    <w:rsid w:val="00F27FAE"/>
    <w:rsid w:val="00F34F0F"/>
    <w:rsid w:val="00F514A3"/>
    <w:rsid w:val="00F6762E"/>
    <w:rsid w:val="00FB2FAF"/>
    <w:rsid w:val="00FB3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26BDB1"/>
  <w15:chartTrackingRefBased/>
  <w15:docId w15:val="{1C729487-BDB0-4DED-B0B7-85851C8C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A3"/>
    <w:rPr>
      <w:rFonts w:ascii="Calibri" w:eastAsia="Calibri" w:hAnsi="Calibri" w:cs="Times New Roman"/>
      <w:noProo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4A3"/>
    <w:pPr>
      <w:tabs>
        <w:tab w:val="center" w:pos="4513"/>
        <w:tab w:val="right" w:pos="9026"/>
      </w:tabs>
      <w:spacing w:after="0" w:line="240" w:lineRule="auto"/>
    </w:pPr>
  </w:style>
  <w:style w:type="character" w:customStyle="1" w:styleId="HeaderChar">
    <w:name w:val="Header Char"/>
    <w:basedOn w:val="DefaultParagraphFont"/>
    <w:link w:val="Header"/>
    <w:rsid w:val="00F514A3"/>
    <w:rPr>
      <w:rFonts w:ascii="Calibri" w:eastAsia="Calibri" w:hAnsi="Calibri" w:cs="Times New Roman"/>
      <w:noProof/>
      <w14:ligatures w14:val="none"/>
    </w:rPr>
  </w:style>
  <w:style w:type="paragraph" w:styleId="Footer">
    <w:name w:val="footer"/>
    <w:basedOn w:val="Normal"/>
    <w:link w:val="FooterChar"/>
    <w:unhideWhenUsed/>
    <w:rsid w:val="00F514A3"/>
    <w:pPr>
      <w:tabs>
        <w:tab w:val="center" w:pos="4513"/>
        <w:tab w:val="right" w:pos="9026"/>
      </w:tabs>
      <w:spacing w:after="0" w:line="240" w:lineRule="auto"/>
    </w:pPr>
  </w:style>
  <w:style w:type="character" w:customStyle="1" w:styleId="FooterChar">
    <w:name w:val="Footer Char"/>
    <w:basedOn w:val="DefaultParagraphFont"/>
    <w:link w:val="Footer"/>
    <w:rsid w:val="00F514A3"/>
    <w:rPr>
      <w:rFonts w:ascii="Calibri" w:eastAsia="Calibri" w:hAnsi="Calibri" w:cs="Times New Roman"/>
      <w:noProof/>
      <w14:ligatures w14:val="none"/>
    </w:rPr>
  </w:style>
  <w:style w:type="paragraph" w:styleId="BalloonText">
    <w:name w:val="Balloon Text"/>
    <w:basedOn w:val="Normal"/>
    <w:link w:val="BalloonTextChar"/>
    <w:uiPriority w:val="99"/>
    <w:semiHidden/>
    <w:unhideWhenUsed/>
    <w:rsid w:val="00245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AB"/>
    <w:rPr>
      <w:rFonts w:ascii="Segoe UI" w:eastAsia="Calibri" w:hAnsi="Segoe UI" w:cs="Segoe UI"/>
      <w:noProof/>
      <w:sz w:val="18"/>
      <w:szCs w:val="18"/>
      <w14:ligatures w14:val="none"/>
    </w:rPr>
  </w:style>
  <w:style w:type="paragraph" w:styleId="ListParagraph">
    <w:name w:val="List Paragraph"/>
    <w:basedOn w:val="Normal"/>
    <w:uiPriority w:val="34"/>
    <w:qFormat/>
    <w:rsid w:val="007A4EFF"/>
    <w:pPr>
      <w:ind w:left="720"/>
      <w:contextualSpacing/>
    </w:pPr>
  </w:style>
  <w:style w:type="paragraph" w:styleId="NoSpacing">
    <w:name w:val="No Spacing"/>
    <w:uiPriority w:val="1"/>
    <w:qFormat/>
    <w:rsid w:val="007A4EFF"/>
    <w:pPr>
      <w:spacing w:after="0" w:line="240" w:lineRule="auto"/>
    </w:pPr>
    <w:rPr>
      <w:rFonts w:ascii="Times New Roman" w:eastAsia="Times New Roman" w:hAnsi="Times New Roman" w:cs="Times New Roman"/>
      <w:noProof/>
      <w:sz w:val="24"/>
      <w:szCs w:val="24"/>
      <w14:ligatures w14:val="none"/>
    </w:rPr>
  </w:style>
  <w:style w:type="character" w:styleId="Hyperlink">
    <w:name w:val="Hyperlink"/>
    <w:basedOn w:val="DefaultParagraphFont"/>
    <w:uiPriority w:val="99"/>
    <w:unhideWhenUsed/>
    <w:rsid w:val="00C42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alin.caluian\sintact%204.0\cache\Legislatie\temp69374\00008742.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429D-5C38-4E2D-947E-D6D8A6DE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25191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Ion</dc:creator>
  <cp:keywords/>
  <dc:description/>
  <cp:lastModifiedBy>Roxana Adela Vasilica</cp:lastModifiedBy>
  <cp:revision>3</cp:revision>
  <cp:lastPrinted>2024-07-15T12:04:00Z</cp:lastPrinted>
  <dcterms:created xsi:type="dcterms:W3CDTF">2024-08-22T07:39:00Z</dcterms:created>
  <dcterms:modified xsi:type="dcterms:W3CDTF">2024-08-22T07:39:00Z</dcterms:modified>
</cp:coreProperties>
</file>