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BB3DA" w14:textId="76921835" w:rsidR="00ED4B53" w:rsidRPr="0086771A" w:rsidRDefault="00ED4B53" w:rsidP="004C485D">
      <w:pPr>
        <w:spacing w:line="360" w:lineRule="auto"/>
        <w:jc w:val="center"/>
        <w:rPr>
          <w:rFonts w:ascii="Times New Roman" w:hAnsi="Times New Roman"/>
          <w:b/>
          <w:bCs/>
          <w:color w:val="auto"/>
          <w:sz w:val="24"/>
          <w:szCs w:val="24"/>
        </w:rPr>
      </w:pPr>
      <w:r w:rsidRPr="0086771A">
        <w:rPr>
          <w:rFonts w:ascii="Times New Roman" w:hAnsi="Times New Roman"/>
          <w:b/>
          <w:bCs/>
          <w:color w:val="auto"/>
          <w:sz w:val="24"/>
          <w:szCs w:val="24"/>
        </w:rPr>
        <w:t>GUVERNUL ROMÂNIEI</w:t>
      </w:r>
    </w:p>
    <w:p w14:paraId="66754A30" w14:textId="5DB7985F" w:rsidR="00ED4B53" w:rsidRPr="0086771A" w:rsidRDefault="00B52A0D" w:rsidP="004C485D">
      <w:pPr>
        <w:spacing w:line="360" w:lineRule="auto"/>
        <w:jc w:val="center"/>
        <w:rPr>
          <w:rFonts w:ascii="Times New Roman" w:hAnsi="Times New Roman"/>
          <w:b/>
          <w:bCs/>
          <w:color w:val="auto"/>
          <w:sz w:val="24"/>
          <w:szCs w:val="24"/>
        </w:rPr>
      </w:pPr>
      <w:r w:rsidRPr="0086771A">
        <w:rPr>
          <w:noProof/>
          <w:color w:val="auto"/>
          <w:lang w:val="en-US" w:bidi="ar-SA"/>
        </w:rPr>
        <w:drawing>
          <wp:inline distT="0" distB="0" distL="0" distR="0" wp14:anchorId="439F998F" wp14:editId="14E7502D">
            <wp:extent cx="1162939" cy="876300"/>
            <wp:effectExtent l="0" t="0" r="0" b="0"/>
            <wp:docPr id="42632866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0653" cy="889648"/>
                    </a:xfrm>
                    <a:prstGeom prst="rect">
                      <a:avLst/>
                    </a:prstGeom>
                    <a:noFill/>
                    <a:ln>
                      <a:noFill/>
                    </a:ln>
                  </pic:spPr>
                </pic:pic>
              </a:graphicData>
            </a:graphic>
          </wp:inline>
        </w:drawing>
      </w:r>
    </w:p>
    <w:p w14:paraId="3E7070D2" w14:textId="014698F3" w:rsidR="000C22D4" w:rsidRPr="0086771A" w:rsidRDefault="00ED4B53" w:rsidP="004C485D">
      <w:pPr>
        <w:spacing w:line="360" w:lineRule="auto"/>
        <w:jc w:val="center"/>
        <w:rPr>
          <w:rFonts w:ascii="Times New Roman" w:hAnsi="Times New Roman"/>
          <w:b/>
          <w:bCs/>
          <w:color w:val="auto"/>
          <w:sz w:val="24"/>
          <w:szCs w:val="24"/>
        </w:rPr>
      </w:pPr>
      <w:r w:rsidRPr="0086771A">
        <w:rPr>
          <w:rFonts w:ascii="Times New Roman" w:hAnsi="Times New Roman"/>
          <w:b/>
          <w:bCs/>
          <w:color w:val="auto"/>
          <w:sz w:val="24"/>
          <w:szCs w:val="24"/>
        </w:rPr>
        <w:t>HOTĂRÂRE</w:t>
      </w:r>
    </w:p>
    <w:p w14:paraId="327DF409" w14:textId="77777777" w:rsidR="000C22D4" w:rsidRPr="0086771A" w:rsidRDefault="000C22D4" w:rsidP="004C485D">
      <w:pPr>
        <w:spacing w:line="360" w:lineRule="auto"/>
        <w:jc w:val="center"/>
        <w:rPr>
          <w:rFonts w:ascii="Times New Roman" w:hAnsi="Times New Roman"/>
          <w:b/>
          <w:bCs/>
          <w:color w:val="auto"/>
          <w:sz w:val="24"/>
          <w:szCs w:val="24"/>
        </w:rPr>
      </w:pPr>
    </w:p>
    <w:p w14:paraId="0763085E" w14:textId="4757CF49" w:rsidR="00C67324" w:rsidRPr="0086771A" w:rsidRDefault="00ED4B53" w:rsidP="004C485D">
      <w:pPr>
        <w:autoSpaceDE w:val="0"/>
        <w:autoSpaceDN w:val="0"/>
        <w:adjustRightInd w:val="0"/>
        <w:spacing w:line="360" w:lineRule="auto"/>
        <w:jc w:val="center"/>
        <w:rPr>
          <w:rFonts w:ascii="Times New Roman" w:hAnsi="Times New Roman"/>
          <w:b/>
          <w:color w:val="auto"/>
          <w:sz w:val="24"/>
          <w:szCs w:val="24"/>
        </w:rPr>
      </w:pPr>
      <w:bookmarkStart w:id="0" w:name="_Hlk104286147"/>
      <w:r w:rsidRPr="0086771A">
        <w:rPr>
          <w:rFonts w:ascii="Times New Roman" w:hAnsi="Times New Roman"/>
          <w:b/>
          <w:color w:val="auto"/>
          <w:sz w:val="24"/>
          <w:szCs w:val="24"/>
        </w:rPr>
        <w:t xml:space="preserve">pentru modificarea </w:t>
      </w:r>
      <w:r w:rsidR="00977A23" w:rsidRPr="0086771A">
        <w:rPr>
          <w:rFonts w:ascii="Times New Roman" w:hAnsi="Times New Roman"/>
          <w:b/>
          <w:color w:val="auto"/>
          <w:sz w:val="24"/>
          <w:szCs w:val="24"/>
        </w:rPr>
        <w:t xml:space="preserve">și completarea </w:t>
      </w:r>
      <w:r w:rsidRPr="0086771A">
        <w:rPr>
          <w:rFonts w:ascii="Times New Roman" w:hAnsi="Times New Roman"/>
          <w:b/>
          <w:color w:val="auto"/>
          <w:sz w:val="24"/>
          <w:szCs w:val="24"/>
        </w:rPr>
        <w:t>Hotărârii Guvernului nr. 1074/</w:t>
      </w:r>
      <w:r w:rsidR="00A5356A" w:rsidRPr="0086771A">
        <w:rPr>
          <w:rFonts w:ascii="Times New Roman" w:hAnsi="Times New Roman"/>
          <w:b/>
          <w:color w:val="auto"/>
          <w:sz w:val="24"/>
          <w:szCs w:val="24"/>
          <w:vertAlign w:val="superscript"/>
        </w:rPr>
        <w:t xml:space="preserve"> </w:t>
      </w:r>
      <w:r w:rsidR="00A5356A" w:rsidRPr="0086771A">
        <w:rPr>
          <w:rFonts w:ascii="Times New Roman" w:hAnsi="Times New Roman"/>
          <w:b/>
          <w:color w:val="auto"/>
          <w:sz w:val="24"/>
          <w:szCs w:val="24"/>
        </w:rPr>
        <w:t>2</w:t>
      </w:r>
      <w:r w:rsidRPr="0086771A">
        <w:rPr>
          <w:rFonts w:ascii="Times New Roman" w:hAnsi="Times New Roman"/>
          <w:b/>
          <w:color w:val="auto"/>
          <w:sz w:val="24"/>
          <w:szCs w:val="24"/>
        </w:rPr>
        <w:t>021 privind stabilirea sistemului de garanție-returnare pentru ambalaje primare nereutilizabile</w:t>
      </w:r>
      <w:bookmarkEnd w:id="0"/>
    </w:p>
    <w:p w14:paraId="50816BBC" w14:textId="77777777" w:rsidR="00C67324" w:rsidRPr="0086771A" w:rsidRDefault="00C67324" w:rsidP="004C485D">
      <w:pPr>
        <w:autoSpaceDE w:val="0"/>
        <w:autoSpaceDN w:val="0"/>
        <w:adjustRightInd w:val="0"/>
        <w:spacing w:line="360" w:lineRule="auto"/>
        <w:jc w:val="both"/>
        <w:rPr>
          <w:rFonts w:ascii="Times New Roman" w:hAnsi="Times New Roman"/>
          <w:b/>
          <w:color w:val="auto"/>
          <w:sz w:val="24"/>
          <w:szCs w:val="24"/>
        </w:rPr>
      </w:pPr>
    </w:p>
    <w:p w14:paraId="47ED5B49" w14:textId="77777777" w:rsidR="0003278E" w:rsidRPr="0086771A" w:rsidRDefault="0003278E" w:rsidP="004C485D">
      <w:pPr>
        <w:autoSpaceDE w:val="0"/>
        <w:autoSpaceDN w:val="0"/>
        <w:adjustRightInd w:val="0"/>
        <w:spacing w:line="360" w:lineRule="auto"/>
        <w:jc w:val="both"/>
        <w:rPr>
          <w:rFonts w:ascii="Times New Roman" w:hAnsi="Times New Roman"/>
          <w:b/>
          <w:color w:val="auto"/>
          <w:sz w:val="24"/>
          <w:szCs w:val="24"/>
        </w:rPr>
      </w:pPr>
    </w:p>
    <w:p w14:paraId="75B2FFB3" w14:textId="100EEA89" w:rsidR="000C22D4" w:rsidRPr="0086771A" w:rsidRDefault="00ED4B53" w:rsidP="004C485D">
      <w:pPr>
        <w:spacing w:line="360" w:lineRule="auto"/>
        <w:jc w:val="both"/>
        <w:rPr>
          <w:rFonts w:ascii="Times New Roman" w:eastAsia="Times New Roman" w:hAnsi="Times New Roman"/>
          <w:color w:val="auto"/>
          <w:sz w:val="24"/>
          <w:szCs w:val="24"/>
        </w:rPr>
      </w:pPr>
      <w:r w:rsidRPr="0086771A">
        <w:rPr>
          <w:rFonts w:ascii="Times New Roman" w:eastAsia="Times New Roman" w:hAnsi="Times New Roman"/>
          <w:color w:val="auto"/>
          <w:sz w:val="24"/>
          <w:szCs w:val="24"/>
        </w:rPr>
        <w:t xml:space="preserve">În temeiul art. 108 din Constituția României, republicată, </w:t>
      </w:r>
    </w:p>
    <w:p w14:paraId="7D7AE422" w14:textId="77777777" w:rsidR="000C22D4" w:rsidRPr="0086771A" w:rsidRDefault="000C22D4" w:rsidP="004C485D">
      <w:pPr>
        <w:spacing w:line="360" w:lineRule="auto"/>
        <w:jc w:val="both"/>
        <w:rPr>
          <w:rFonts w:ascii="Times New Roman" w:eastAsia="Times New Roman" w:hAnsi="Times New Roman"/>
          <w:color w:val="auto"/>
          <w:sz w:val="24"/>
          <w:szCs w:val="24"/>
        </w:rPr>
      </w:pPr>
    </w:p>
    <w:p w14:paraId="7C9E439D" w14:textId="6E8EE818" w:rsidR="00ED4B53" w:rsidRPr="0086771A" w:rsidRDefault="00ED4B53" w:rsidP="004C485D">
      <w:pPr>
        <w:spacing w:line="360" w:lineRule="auto"/>
        <w:jc w:val="both"/>
        <w:rPr>
          <w:rFonts w:ascii="Times New Roman" w:eastAsia="Times New Roman" w:hAnsi="Times New Roman"/>
          <w:b/>
          <w:bCs/>
          <w:color w:val="auto"/>
          <w:sz w:val="24"/>
          <w:szCs w:val="24"/>
        </w:rPr>
      </w:pPr>
      <w:r w:rsidRPr="0086771A">
        <w:rPr>
          <w:rFonts w:ascii="Times New Roman" w:eastAsia="Times New Roman" w:hAnsi="Times New Roman"/>
          <w:b/>
          <w:bCs/>
          <w:color w:val="auto"/>
          <w:sz w:val="24"/>
          <w:szCs w:val="24"/>
        </w:rPr>
        <w:t>Guvernul României adoptă prezenta hotărâre</w:t>
      </w:r>
    </w:p>
    <w:p w14:paraId="7B6ACCFD" w14:textId="77777777" w:rsidR="000C22D4" w:rsidRPr="0086771A" w:rsidRDefault="000C22D4" w:rsidP="004C485D">
      <w:pPr>
        <w:spacing w:line="360" w:lineRule="auto"/>
        <w:jc w:val="both"/>
        <w:rPr>
          <w:rFonts w:ascii="Times New Roman" w:eastAsia="Times New Roman" w:hAnsi="Times New Roman"/>
          <w:color w:val="auto"/>
          <w:sz w:val="24"/>
          <w:szCs w:val="24"/>
        </w:rPr>
      </w:pPr>
    </w:p>
    <w:p w14:paraId="3D48C573" w14:textId="2BCBA472" w:rsidR="000C22D4" w:rsidRPr="0086771A" w:rsidRDefault="00ED4B53" w:rsidP="004C485D">
      <w:pPr>
        <w:spacing w:line="360" w:lineRule="auto"/>
        <w:jc w:val="both"/>
        <w:rPr>
          <w:rFonts w:ascii="Times New Roman" w:hAnsi="Times New Roman"/>
          <w:b/>
          <w:bCs/>
          <w:color w:val="auto"/>
          <w:sz w:val="24"/>
          <w:szCs w:val="24"/>
        </w:rPr>
      </w:pPr>
      <w:r w:rsidRPr="0086771A">
        <w:rPr>
          <w:rFonts w:ascii="Times New Roman" w:hAnsi="Times New Roman"/>
          <w:b/>
          <w:bCs/>
          <w:color w:val="auto"/>
          <w:sz w:val="24"/>
          <w:szCs w:val="24"/>
        </w:rPr>
        <w:t>ARTICOL UNIC</w:t>
      </w:r>
    </w:p>
    <w:p w14:paraId="10CDF3F2" w14:textId="4CE64740" w:rsidR="00ED4B53" w:rsidRPr="0086771A" w:rsidRDefault="00ED4B53" w:rsidP="004C485D">
      <w:pPr>
        <w:spacing w:line="360" w:lineRule="auto"/>
        <w:jc w:val="both"/>
        <w:rPr>
          <w:rFonts w:ascii="Times New Roman" w:hAnsi="Times New Roman"/>
          <w:color w:val="auto"/>
          <w:sz w:val="24"/>
          <w:szCs w:val="24"/>
        </w:rPr>
      </w:pPr>
      <w:r w:rsidRPr="0086771A">
        <w:rPr>
          <w:rFonts w:ascii="Times New Roman" w:hAnsi="Times New Roman"/>
          <w:color w:val="auto"/>
          <w:sz w:val="24"/>
          <w:szCs w:val="24"/>
        </w:rPr>
        <w:t xml:space="preserve">Hotărârea Guvernului nr. 1074/2021 privind stabilirea sistemului de garanție-returnare pentru ambalaje primare nereutilizabile, republicată în Monitorul Oficial al României, Partea I, nr. 1120 din 21 noiembrie 2022, cu modificările </w:t>
      </w:r>
      <w:r w:rsidR="00B52A0D" w:rsidRPr="0086771A">
        <w:rPr>
          <w:rFonts w:ascii="Times New Roman" w:hAnsi="Times New Roman"/>
          <w:color w:val="auto"/>
          <w:sz w:val="24"/>
          <w:szCs w:val="24"/>
        </w:rPr>
        <w:t xml:space="preserve">și completările </w:t>
      </w:r>
      <w:r w:rsidRPr="0086771A">
        <w:rPr>
          <w:rFonts w:ascii="Times New Roman" w:hAnsi="Times New Roman"/>
          <w:color w:val="auto"/>
          <w:sz w:val="24"/>
          <w:szCs w:val="24"/>
        </w:rPr>
        <w:t xml:space="preserve">ulterioare, se </w:t>
      </w:r>
      <w:r w:rsidR="00AD0C17" w:rsidRPr="0086771A">
        <w:rPr>
          <w:rFonts w:ascii="Times New Roman" w:hAnsi="Times New Roman"/>
          <w:color w:val="auto"/>
          <w:sz w:val="24"/>
          <w:szCs w:val="24"/>
        </w:rPr>
        <w:t>modifică</w:t>
      </w:r>
      <w:r w:rsidR="00472A66" w:rsidRPr="0086771A">
        <w:rPr>
          <w:rFonts w:ascii="Times New Roman" w:hAnsi="Times New Roman"/>
          <w:color w:val="auto"/>
          <w:sz w:val="24"/>
          <w:szCs w:val="24"/>
        </w:rPr>
        <w:t xml:space="preserve"> și se completează</w:t>
      </w:r>
      <w:r w:rsidR="00AD0C17" w:rsidRPr="0086771A">
        <w:rPr>
          <w:rFonts w:ascii="Times New Roman" w:hAnsi="Times New Roman"/>
          <w:color w:val="auto"/>
          <w:sz w:val="24"/>
          <w:szCs w:val="24"/>
        </w:rPr>
        <w:t xml:space="preserve"> după</w:t>
      </w:r>
      <w:r w:rsidRPr="0086771A">
        <w:rPr>
          <w:rFonts w:ascii="Times New Roman" w:hAnsi="Times New Roman"/>
          <w:color w:val="auto"/>
          <w:sz w:val="24"/>
          <w:szCs w:val="24"/>
        </w:rPr>
        <w:t xml:space="preserve"> cum urmează:</w:t>
      </w:r>
    </w:p>
    <w:p w14:paraId="31031186" w14:textId="77777777" w:rsidR="004E0793" w:rsidRPr="0086771A" w:rsidRDefault="004E0793" w:rsidP="004C485D">
      <w:pPr>
        <w:spacing w:line="360" w:lineRule="auto"/>
        <w:jc w:val="both"/>
        <w:rPr>
          <w:rFonts w:ascii="Times New Roman" w:hAnsi="Times New Roman"/>
          <w:color w:val="auto"/>
          <w:sz w:val="24"/>
          <w:szCs w:val="24"/>
        </w:rPr>
      </w:pPr>
    </w:p>
    <w:p w14:paraId="4421D45D" w14:textId="2A5EAE3E" w:rsidR="004E0793" w:rsidRPr="0086771A" w:rsidRDefault="00E85E33" w:rsidP="004C485D">
      <w:pPr>
        <w:spacing w:line="360" w:lineRule="auto"/>
        <w:jc w:val="both"/>
        <w:rPr>
          <w:rFonts w:ascii="Times New Roman" w:hAnsi="Times New Roman"/>
          <w:b/>
          <w:bCs/>
          <w:color w:val="auto"/>
          <w:sz w:val="24"/>
          <w:szCs w:val="24"/>
        </w:rPr>
      </w:pPr>
      <w:r w:rsidRPr="0086771A">
        <w:rPr>
          <w:rFonts w:ascii="Times New Roman" w:hAnsi="Times New Roman"/>
          <w:b/>
          <w:bCs/>
          <w:color w:val="auto"/>
          <w:sz w:val="24"/>
          <w:szCs w:val="24"/>
        </w:rPr>
        <w:t xml:space="preserve">1. </w:t>
      </w:r>
      <w:r w:rsidR="00DE5589" w:rsidRPr="0086771A">
        <w:rPr>
          <w:rFonts w:ascii="Times New Roman" w:hAnsi="Times New Roman"/>
          <w:b/>
          <w:bCs/>
          <w:color w:val="auto"/>
          <w:sz w:val="24"/>
          <w:szCs w:val="24"/>
        </w:rPr>
        <w:t>La a</w:t>
      </w:r>
      <w:r w:rsidR="004E0793" w:rsidRPr="0086771A">
        <w:rPr>
          <w:rFonts w:ascii="Times New Roman" w:hAnsi="Times New Roman"/>
          <w:b/>
          <w:bCs/>
          <w:color w:val="auto"/>
          <w:sz w:val="24"/>
          <w:szCs w:val="24"/>
        </w:rPr>
        <w:t>rticolul 6 alineatul (1)</w:t>
      </w:r>
      <w:r w:rsidRPr="0086771A">
        <w:rPr>
          <w:rFonts w:ascii="Times New Roman" w:hAnsi="Times New Roman"/>
          <w:b/>
          <w:bCs/>
          <w:color w:val="auto"/>
          <w:sz w:val="24"/>
          <w:szCs w:val="24"/>
        </w:rPr>
        <w:t>,</w:t>
      </w:r>
      <w:r w:rsidR="004E0793" w:rsidRPr="0086771A">
        <w:rPr>
          <w:rFonts w:ascii="Times New Roman" w:hAnsi="Times New Roman"/>
          <w:b/>
          <w:bCs/>
          <w:color w:val="auto"/>
          <w:sz w:val="24"/>
          <w:szCs w:val="24"/>
        </w:rPr>
        <w:t xml:space="preserve"> literele d ) </w:t>
      </w:r>
      <w:r w:rsidRPr="0086771A">
        <w:rPr>
          <w:rFonts w:ascii="Times New Roman" w:hAnsi="Times New Roman"/>
          <w:b/>
          <w:bCs/>
          <w:color w:val="auto"/>
          <w:sz w:val="24"/>
          <w:szCs w:val="24"/>
        </w:rPr>
        <w:t>ș</w:t>
      </w:r>
      <w:r w:rsidR="004E0793" w:rsidRPr="0086771A">
        <w:rPr>
          <w:rFonts w:ascii="Times New Roman" w:hAnsi="Times New Roman"/>
          <w:b/>
          <w:bCs/>
          <w:color w:val="auto"/>
          <w:sz w:val="24"/>
          <w:szCs w:val="24"/>
        </w:rPr>
        <w:t>i e) se modifică și v</w:t>
      </w:r>
      <w:r w:rsidR="00135989" w:rsidRPr="0086771A">
        <w:rPr>
          <w:rFonts w:ascii="Times New Roman" w:hAnsi="Times New Roman"/>
          <w:b/>
          <w:bCs/>
          <w:color w:val="auto"/>
          <w:sz w:val="24"/>
          <w:szCs w:val="24"/>
        </w:rPr>
        <w:t>or</w:t>
      </w:r>
      <w:r w:rsidR="004E0793" w:rsidRPr="0086771A">
        <w:rPr>
          <w:rFonts w:ascii="Times New Roman" w:hAnsi="Times New Roman"/>
          <w:b/>
          <w:bCs/>
          <w:color w:val="auto"/>
          <w:sz w:val="24"/>
          <w:szCs w:val="24"/>
        </w:rPr>
        <w:t xml:space="preserve"> avea următorul cuprins:</w:t>
      </w:r>
    </w:p>
    <w:p w14:paraId="727C117A" w14:textId="0D4F51D3" w:rsidR="004E0793" w:rsidRPr="0086771A" w:rsidRDefault="004E0793" w:rsidP="004C485D">
      <w:pPr>
        <w:spacing w:line="360" w:lineRule="auto"/>
        <w:jc w:val="both"/>
        <w:rPr>
          <w:rFonts w:ascii="Times New Roman" w:hAnsi="Times New Roman"/>
          <w:color w:val="auto"/>
          <w:sz w:val="24"/>
          <w:szCs w:val="24"/>
        </w:rPr>
      </w:pPr>
      <w:r w:rsidRPr="0086771A">
        <w:rPr>
          <w:rFonts w:ascii="Times New Roman" w:hAnsi="Times New Roman"/>
          <w:color w:val="auto"/>
          <w:sz w:val="24"/>
          <w:szCs w:val="24"/>
        </w:rPr>
        <w:t>„d) să nu comercializeze produse ambalate în ambalaje SGR achiziționate de la producători neînregistrați în cadrul administratorului SGR și care nu au contractul încheiat cu administratorul SGR valabil, sau de la distribuitori ai acestor producători;</w:t>
      </w:r>
    </w:p>
    <w:p w14:paraId="29CF1F97" w14:textId="2123976F" w:rsidR="00157884" w:rsidRDefault="004E0793" w:rsidP="004C485D">
      <w:pPr>
        <w:spacing w:line="360" w:lineRule="auto"/>
        <w:jc w:val="both"/>
        <w:rPr>
          <w:rFonts w:ascii="Times New Roman" w:hAnsi="Times New Roman"/>
          <w:color w:val="auto"/>
          <w:sz w:val="24"/>
          <w:szCs w:val="24"/>
        </w:rPr>
      </w:pPr>
      <w:r w:rsidRPr="0086771A">
        <w:rPr>
          <w:rFonts w:ascii="Times New Roman" w:hAnsi="Times New Roman"/>
          <w:color w:val="auto"/>
          <w:sz w:val="24"/>
          <w:szCs w:val="24"/>
        </w:rPr>
        <w:t>e) să nu comercializeze produse ambalate în ambalaje SGR care nu sunt marcate potrivit prevederilor art. 24 și nu sunt înregistrate în registrul ambalajelor SGR;”</w:t>
      </w:r>
    </w:p>
    <w:p w14:paraId="111D9D0D" w14:textId="77777777" w:rsidR="00B31E56" w:rsidRDefault="00B31E56" w:rsidP="004C485D">
      <w:pPr>
        <w:spacing w:line="360" w:lineRule="auto"/>
        <w:jc w:val="both"/>
        <w:rPr>
          <w:rFonts w:ascii="Times New Roman" w:hAnsi="Times New Roman"/>
          <w:color w:val="auto"/>
          <w:sz w:val="24"/>
          <w:szCs w:val="24"/>
        </w:rPr>
      </w:pPr>
    </w:p>
    <w:p w14:paraId="162B749D" w14:textId="21BB6115" w:rsidR="00B31E56" w:rsidRPr="00D0262A" w:rsidRDefault="00B31E56" w:rsidP="00B31E56">
      <w:pPr>
        <w:spacing w:line="360" w:lineRule="auto"/>
        <w:jc w:val="both"/>
        <w:rPr>
          <w:rFonts w:ascii="Times New Roman" w:hAnsi="Times New Roman"/>
          <w:b/>
          <w:bCs/>
          <w:color w:val="auto"/>
          <w:sz w:val="24"/>
          <w:szCs w:val="24"/>
        </w:rPr>
      </w:pPr>
      <w:r w:rsidRPr="006364EF">
        <w:rPr>
          <w:rFonts w:ascii="Times New Roman" w:hAnsi="Times New Roman"/>
          <w:b/>
          <w:bCs/>
          <w:color w:val="auto"/>
          <w:sz w:val="24"/>
          <w:szCs w:val="24"/>
        </w:rPr>
        <w:t>2.</w:t>
      </w:r>
      <w:r>
        <w:rPr>
          <w:rFonts w:ascii="Times New Roman" w:hAnsi="Times New Roman"/>
          <w:color w:val="auto"/>
          <w:sz w:val="24"/>
          <w:szCs w:val="24"/>
        </w:rPr>
        <w:t xml:space="preserve"> </w:t>
      </w:r>
      <w:r w:rsidRPr="00D0262A">
        <w:rPr>
          <w:rFonts w:ascii="Times New Roman" w:hAnsi="Times New Roman"/>
          <w:b/>
          <w:bCs/>
          <w:color w:val="auto"/>
          <w:sz w:val="24"/>
          <w:szCs w:val="24"/>
        </w:rPr>
        <w:t xml:space="preserve"> La articolul 10, alineatul (6) se modifică și va avea următorul cuprins:</w:t>
      </w:r>
    </w:p>
    <w:p w14:paraId="1C2560C3" w14:textId="2663A868" w:rsidR="00B31E56" w:rsidRPr="0086771A" w:rsidRDefault="00B31E56" w:rsidP="00B31E56">
      <w:pPr>
        <w:spacing w:line="360" w:lineRule="auto"/>
        <w:jc w:val="both"/>
        <w:rPr>
          <w:rFonts w:ascii="Times New Roman" w:hAnsi="Times New Roman"/>
          <w:color w:val="auto"/>
          <w:sz w:val="24"/>
          <w:szCs w:val="24"/>
        </w:rPr>
      </w:pPr>
      <w:r>
        <w:rPr>
          <w:rFonts w:ascii="Times New Roman" w:hAnsi="Times New Roman"/>
          <w:color w:val="auto"/>
          <w:sz w:val="24"/>
          <w:szCs w:val="24"/>
        </w:rPr>
        <w:t>„</w:t>
      </w:r>
      <w:r w:rsidRPr="00D0262A">
        <w:rPr>
          <w:rFonts w:ascii="Times New Roman" w:hAnsi="Times New Roman"/>
          <w:color w:val="auto"/>
          <w:sz w:val="24"/>
          <w:szCs w:val="24"/>
        </w:rPr>
        <w:t>6) Stocurile prevăzute la alin. (5) pot fi comercializate, cel târziu până la data</w:t>
      </w:r>
      <w:r>
        <w:rPr>
          <w:rFonts w:ascii="Times New Roman" w:hAnsi="Times New Roman"/>
          <w:color w:val="auto"/>
          <w:sz w:val="24"/>
          <w:szCs w:val="24"/>
        </w:rPr>
        <w:t xml:space="preserve"> epuizării stocurilor aflate la comercianți, dar nu mai târziu</w:t>
      </w:r>
      <w:r w:rsidRPr="00D0262A">
        <w:rPr>
          <w:rFonts w:ascii="Times New Roman" w:hAnsi="Times New Roman"/>
          <w:color w:val="auto"/>
          <w:sz w:val="24"/>
          <w:szCs w:val="24"/>
        </w:rPr>
        <w:t xml:space="preserve"> de 3</w:t>
      </w:r>
      <w:r>
        <w:rPr>
          <w:rFonts w:ascii="Times New Roman" w:hAnsi="Times New Roman"/>
          <w:color w:val="auto"/>
          <w:sz w:val="24"/>
          <w:szCs w:val="24"/>
        </w:rPr>
        <w:t>0</w:t>
      </w:r>
      <w:r w:rsidRPr="00D0262A">
        <w:rPr>
          <w:rFonts w:ascii="Times New Roman" w:hAnsi="Times New Roman"/>
          <w:color w:val="auto"/>
          <w:sz w:val="24"/>
          <w:szCs w:val="24"/>
        </w:rPr>
        <w:t xml:space="preserve"> </w:t>
      </w:r>
      <w:r>
        <w:rPr>
          <w:rFonts w:ascii="Times New Roman" w:hAnsi="Times New Roman"/>
          <w:color w:val="auto"/>
          <w:sz w:val="24"/>
          <w:szCs w:val="24"/>
        </w:rPr>
        <w:t>iunie</w:t>
      </w:r>
      <w:r w:rsidRPr="00D0262A">
        <w:rPr>
          <w:rFonts w:ascii="Times New Roman" w:hAnsi="Times New Roman"/>
          <w:color w:val="auto"/>
          <w:sz w:val="24"/>
          <w:szCs w:val="24"/>
        </w:rPr>
        <w:t xml:space="preserve"> 202</w:t>
      </w:r>
      <w:r>
        <w:rPr>
          <w:rFonts w:ascii="Times New Roman" w:hAnsi="Times New Roman"/>
          <w:color w:val="auto"/>
          <w:sz w:val="24"/>
          <w:szCs w:val="24"/>
        </w:rPr>
        <w:t>5</w:t>
      </w:r>
      <w:r w:rsidRPr="00D0262A">
        <w:rPr>
          <w:rFonts w:ascii="Times New Roman" w:hAnsi="Times New Roman"/>
          <w:color w:val="auto"/>
          <w:sz w:val="24"/>
          <w:szCs w:val="24"/>
        </w:rPr>
        <w:t>, dată după</w:t>
      </w:r>
      <w:r w:rsidRPr="00374E3E">
        <w:rPr>
          <w:rFonts w:ascii="Times New Roman" w:hAnsi="Times New Roman"/>
          <w:color w:val="auto"/>
          <w:sz w:val="24"/>
          <w:szCs w:val="24"/>
        </w:rPr>
        <w:t xml:space="preserve"> </w:t>
      </w:r>
      <w:r w:rsidR="00346A4A" w:rsidRPr="00374E3E">
        <w:rPr>
          <w:rFonts w:ascii="Times New Roman" w:hAnsi="Times New Roman"/>
          <w:color w:val="auto"/>
          <w:sz w:val="24"/>
          <w:szCs w:val="24"/>
        </w:rPr>
        <w:t xml:space="preserve">care </w:t>
      </w:r>
      <w:r w:rsidRPr="00D0262A">
        <w:rPr>
          <w:rFonts w:ascii="Times New Roman" w:hAnsi="Times New Roman"/>
          <w:color w:val="auto"/>
          <w:sz w:val="24"/>
          <w:szCs w:val="24"/>
        </w:rPr>
        <w:t xml:space="preserve">comercializarea lor </w:t>
      </w:r>
      <w:r>
        <w:rPr>
          <w:rFonts w:ascii="Times New Roman" w:hAnsi="Times New Roman"/>
          <w:color w:val="auto"/>
          <w:sz w:val="24"/>
          <w:szCs w:val="24"/>
        </w:rPr>
        <w:t xml:space="preserve">este </w:t>
      </w:r>
      <w:r w:rsidRPr="00D0262A">
        <w:rPr>
          <w:rFonts w:ascii="Times New Roman" w:hAnsi="Times New Roman"/>
          <w:color w:val="auto"/>
          <w:sz w:val="24"/>
          <w:szCs w:val="24"/>
        </w:rPr>
        <w:t>interzis</w:t>
      </w:r>
      <w:r>
        <w:rPr>
          <w:rFonts w:ascii="Times New Roman" w:hAnsi="Times New Roman"/>
          <w:color w:val="auto"/>
          <w:sz w:val="24"/>
          <w:szCs w:val="24"/>
        </w:rPr>
        <w:t>ă</w:t>
      </w:r>
      <w:r w:rsidRPr="00D0262A">
        <w:rPr>
          <w:rFonts w:ascii="Times New Roman" w:hAnsi="Times New Roman"/>
          <w:color w:val="auto"/>
          <w:sz w:val="24"/>
          <w:szCs w:val="24"/>
        </w:rPr>
        <w:t>.</w:t>
      </w:r>
      <w:r>
        <w:rPr>
          <w:rFonts w:ascii="Times New Roman" w:hAnsi="Times New Roman"/>
          <w:color w:val="auto"/>
          <w:sz w:val="24"/>
          <w:szCs w:val="24"/>
        </w:rPr>
        <w:t>”</w:t>
      </w:r>
    </w:p>
    <w:p w14:paraId="4C773015" w14:textId="77777777" w:rsidR="004514C8" w:rsidRPr="0086771A" w:rsidRDefault="004514C8" w:rsidP="004C485D">
      <w:pPr>
        <w:spacing w:line="360" w:lineRule="auto"/>
        <w:jc w:val="both"/>
        <w:rPr>
          <w:rFonts w:ascii="Times New Roman" w:hAnsi="Times New Roman"/>
          <w:b/>
          <w:bCs/>
          <w:color w:val="auto"/>
          <w:sz w:val="24"/>
          <w:szCs w:val="24"/>
        </w:rPr>
      </w:pPr>
    </w:p>
    <w:p w14:paraId="579C2D07" w14:textId="1029737F" w:rsidR="007E5179" w:rsidRPr="0086771A" w:rsidRDefault="00B31E56" w:rsidP="004C485D">
      <w:pPr>
        <w:spacing w:line="360" w:lineRule="auto"/>
        <w:jc w:val="both"/>
        <w:rPr>
          <w:rFonts w:ascii="Times New Roman" w:hAnsi="Times New Roman"/>
          <w:b/>
          <w:bCs/>
          <w:color w:val="auto"/>
          <w:sz w:val="24"/>
          <w:szCs w:val="24"/>
        </w:rPr>
      </w:pPr>
      <w:r>
        <w:rPr>
          <w:rFonts w:ascii="Times New Roman" w:hAnsi="Times New Roman"/>
          <w:b/>
          <w:bCs/>
          <w:color w:val="auto"/>
          <w:sz w:val="24"/>
          <w:szCs w:val="24"/>
        </w:rPr>
        <w:t>3</w:t>
      </w:r>
      <w:r w:rsidR="00AE1E4C" w:rsidRPr="0086771A">
        <w:rPr>
          <w:rFonts w:ascii="Times New Roman" w:hAnsi="Times New Roman"/>
          <w:b/>
          <w:bCs/>
          <w:color w:val="auto"/>
          <w:sz w:val="24"/>
          <w:szCs w:val="24"/>
        </w:rPr>
        <w:t xml:space="preserve"> </w:t>
      </w:r>
      <w:r w:rsidR="007E5179" w:rsidRPr="0086771A">
        <w:rPr>
          <w:rFonts w:ascii="Times New Roman" w:hAnsi="Times New Roman"/>
          <w:b/>
          <w:bCs/>
          <w:color w:val="auto"/>
          <w:sz w:val="24"/>
          <w:szCs w:val="24"/>
        </w:rPr>
        <w:t>. La articolul 19, alineatul (6) se modifică și va avea următorul cuprins</w:t>
      </w:r>
      <w:r w:rsidR="007E5179" w:rsidRPr="0086771A">
        <w:rPr>
          <w:rFonts w:ascii="Times New Roman" w:hAnsi="Times New Roman"/>
          <w:b/>
          <w:bCs/>
          <w:color w:val="auto"/>
          <w:sz w:val="24"/>
          <w:szCs w:val="24"/>
          <w:lang w:val="en-US"/>
        </w:rPr>
        <w:t>:</w:t>
      </w:r>
    </w:p>
    <w:p w14:paraId="337C3E7F" w14:textId="6A323EE9" w:rsidR="000F244A" w:rsidRPr="0086771A" w:rsidRDefault="00DE5589" w:rsidP="004C485D">
      <w:pPr>
        <w:spacing w:line="360" w:lineRule="auto"/>
        <w:jc w:val="both"/>
        <w:rPr>
          <w:rFonts w:ascii="Times New Roman" w:hAnsi="Times New Roman"/>
          <w:color w:val="auto"/>
          <w:sz w:val="24"/>
          <w:szCs w:val="24"/>
        </w:rPr>
      </w:pPr>
      <w:r w:rsidRPr="0086771A">
        <w:rPr>
          <w:rFonts w:ascii="Times New Roman" w:hAnsi="Times New Roman"/>
          <w:color w:val="auto"/>
          <w:sz w:val="24"/>
          <w:szCs w:val="24"/>
        </w:rPr>
        <w:t xml:space="preserve">„(6) Veniturile înregistrate cu orice titlu de către administratorul SGR, precum sumele obținute din vânzarea de material trimis de administratorul SGR către reciclare, tariful de administrare, </w:t>
      </w:r>
      <w:r w:rsidRPr="004C485D">
        <w:rPr>
          <w:rFonts w:ascii="Times New Roman" w:hAnsi="Times New Roman"/>
          <w:color w:val="auto"/>
          <w:sz w:val="24"/>
          <w:szCs w:val="24"/>
        </w:rPr>
        <w:t>alte tarife specifice SGR</w:t>
      </w:r>
      <w:r w:rsidRPr="0086771A">
        <w:rPr>
          <w:rFonts w:ascii="Times New Roman" w:hAnsi="Times New Roman"/>
          <w:color w:val="auto"/>
          <w:sz w:val="24"/>
          <w:szCs w:val="24"/>
        </w:rPr>
        <w:t xml:space="preserve"> și</w:t>
      </w:r>
      <w:r w:rsidRPr="0086771A">
        <w:rPr>
          <w:rFonts w:ascii="Times New Roman" w:hAnsi="Times New Roman"/>
          <w:b/>
          <w:bCs/>
          <w:color w:val="auto"/>
          <w:sz w:val="24"/>
          <w:szCs w:val="24"/>
        </w:rPr>
        <w:t xml:space="preserve"> </w:t>
      </w:r>
      <w:r w:rsidRPr="0086771A">
        <w:rPr>
          <w:rFonts w:ascii="Times New Roman" w:hAnsi="Times New Roman"/>
          <w:color w:val="auto"/>
          <w:sz w:val="24"/>
          <w:szCs w:val="24"/>
        </w:rPr>
        <w:t>garanțiile nerevendicate</w:t>
      </w:r>
      <w:r w:rsidRPr="0086771A">
        <w:rPr>
          <w:rFonts w:ascii="Times New Roman" w:hAnsi="Times New Roman"/>
          <w:b/>
          <w:bCs/>
          <w:color w:val="auto"/>
          <w:sz w:val="24"/>
          <w:szCs w:val="24"/>
        </w:rPr>
        <w:t>,</w:t>
      </w:r>
      <w:r w:rsidRPr="0086771A">
        <w:rPr>
          <w:rFonts w:ascii="Times New Roman" w:hAnsi="Times New Roman"/>
          <w:color w:val="auto"/>
          <w:sz w:val="24"/>
          <w:szCs w:val="24"/>
        </w:rPr>
        <w:t xml:space="preserve"> se folosesc în mod exclusiv pentru susținerea funcționării </w:t>
      </w:r>
      <w:r w:rsidR="00673B24" w:rsidRPr="0086771A">
        <w:rPr>
          <w:rFonts w:ascii="Times New Roman" w:hAnsi="Times New Roman"/>
          <w:color w:val="auto"/>
          <w:sz w:val="24"/>
          <w:szCs w:val="24"/>
        </w:rPr>
        <w:t>și</w:t>
      </w:r>
      <w:r w:rsidRPr="0086771A">
        <w:rPr>
          <w:rFonts w:ascii="Times New Roman" w:hAnsi="Times New Roman"/>
          <w:color w:val="auto"/>
          <w:sz w:val="24"/>
          <w:szCs w:val="24"/>
        </w:rPr>
        <w:t xml:space="preserve"> </w:t>
      </w:r>
      <w:r w:rsidRPr="00400EB7">
        <w:rPr>
          <w:rFonts w:ascii="Times New Roman" w:hAnsi="Times New Roman"/>
          <w:color w:val="auto"/>
          <w:sz w:val="24"/>
          <w:szCs w:val="24"/>
        </w:rPr>
        <w:lastRenderedPageBreak/>
        <w:t>creșterea eficienței sistemului de garanție-returnare</w:t>
      </w:r>
      <w:r w:rsidR="00346A4A" w:rsidRPr="00400EB7">
        <w:rPr>
          <w:rFonts w:ascii="Times New Roman" w:hAnsi="Times New Roman"/>
          <w:color w:val="auto"/>
          <w:sz w:val="24"/>
          <w:szCs w:val="24"/>
        </w:rPr>
        <w:t>, inclusiv în ceea ce privește capacitățile de procesare și de reciclare</w:t>
      </w:r>
      <w:r w:rsidRPr="00400EB7">
        <w:rPr>
          <w:rFonts w:ascii="Times New Roman" w:hAnsi="Times New Roman"/>
          <w:color w:val="auto"/>
          <w:sz w:val="24"/>
          <w:szCs w:val="24"/>
        </w:rPr>
        <w:t>.”</w:t>
      </w:r>
    </w:p>
    <w:p w14:paraId="3AE4450D" w14:textId="77777777" w:rsidR="00A40CAC" w:rsidRPr="0086771A" w:rsidRDefault="00A40CAC" w:rsidP="004C485D">
      <w:pPr>
        <w:spacing w:line="360" w:lineRule="auto"/>
        <w:jc w:val="both"/>
        <w:rPr>
          <w:rFonts w:ascii="Times New Roman" w:hAnsi="Times New Roman"/>
          <w:color w:val="auto"/>
          <w:sz w:val="24"/>
          <w:szCs w:val="24"/>
        </w:rPr>
      </w:pPr>
    </w:p>
    <w:p w14:paraId="6D41E91D" w14:textId="06D68E11" w:rsidR="000F244A" w:rsidRPr="0086771A" w:rsidRDefault="00B31E56" w:rsidP="004C485D">
      <w:pPr>
        <w:spacing w:line="360" w:lineRule="auto"/>
        <w:jc w:val="both"/>
        <w:rPr>
          <w:rFonts w:ascii="Times New Roman" w:hAnsi="Times New Roman"/>
          <w:b/>
          <w:bCs/>
          <w:color w:val="auto"/>
          <w:sz w:val="24"/>
          <w:szCs w:val="24"/>
        </w:rPr>
      </w:pPr>
      <w:r>
        <w:rPr>
          <w:rFonts w:ascii="Times New Roman" w:hAnsi="Times New Roman"/>
          <w:b/>
          <w:bCs/>
          <w:color w:val="auto"/>
          <w:sz w:val="24"/>
          <w:szCs w:val="24"/>
        </w:rPr>
        <w:t>4</w:t>
      </w:r>
      <w:r w:rsidR="000F244A" w:rsidRPr="0086771A">
        <w:rPr>
          <w:rFonts w:ascii="Times New Roman" w:hAnsi="Times New Roman"/>
          <w:b/>
          <w:bCs/>
          <w:color w:val="auto"/>
          <w:sz w:val="24"/>
          <w:szCs w:val="24"/>
        </w:rPr>
        <w:t>. La articolul 19, după alin</w:t>
      </w:r>
      <w:r w:rsidR="00A40CAC" w:rsidRPr="0086771A">
        <w:rPr>
          <w:rFonts w:ascii="Times New Roman" w:hAnsi="Times New Roman"/>
          <w:b/>
          <w:bCs/>
          <w:color w:val="auto"/>
          <w:sz w:val="24"/>
          <w:szCs w:val="24"/>
        </w:rPr>
        <w:t xml:space="preserve">eatul </w:t>
      </w:r>
      <w:r w:rsidR="000F244A" w:rsidRPr="0086771A">
        <w:rPr>
          <w:rFonts w:ascii="Times New Roman" w:hAnsi="Times New Roman"/>
          <w:b/>
          <w:bCs/>
          <w:color w:val="auto"/>
          <w:sz w:val="24"/>
          <w:szCs w:val="24"/>
        </w:rPr>
        <w:t>(6) se introduce un nou alineat</w:t>
      </w:r>
      <w:r w:rsidR="00A40CAC" w:rsidRPr="0086771A">
        <w:rPr>
          <w:rFonts w:ascii="Times New Roman" w:hAnsi="Times New Roman"/>
          <w:b/>
          <w:bCs/>
          <w:color w:val="auto"/>
          <w:sz w:val="24"/>
          <w:szCs w:val="24"/>
        </w:rPr>
        <w:t xml:space="preserve">, alin. </w:t>
      </w:r>
      <w:r w:rsidR="000F244A" w:rsidRPr="0086771A">
        <w:rPr>
          <w:rFonts w:ascii="Times New Roman" w:hAnsi="Times New Roman"/>
          <w:b/>
          <w:bCs/>
          <w:color w:val="auto"/>
          <w:sz w:val="24"/>
          <w:szCs w:val="24"/>
        </w:rPr>
        <w:t>(6</w:t>
      </w:r>
      <w:r w:rsidR="000F244A" w:rsidRPr="0086771A">
        <w:rPr>
          <w:rFonts w:ascii="Times New Roman" w:hAnsi="Times New Roman"/>
          <w:b/>
          <w:bCs/>
          <w:color w:val="auto"/>
          <w:sz w:val="24"/>
          <w:szCs w:val="24"/>
          <w:vertAlign w:val="superscript"/>
        </w:rPr>
        <w:t>1</w:t>
      </w:r>
      <w:r w:rsidR="000F244A" w:rsidRPr="0086771A">
        <w:rPr>
          <w:rFonts w:ascii="Times New Roman" w:hAnsi="Times New Roman"/>
          <w:b/>
          <w:bCs/>
          <w:color w:val="auto"/>
          <w:sz w:val="24"/>
          <w:szCs w:val="24"/>
        </w:rPr>
        <w:t>), cu următorul cuprins:</w:t>
      </w:r>
    </w:p>
    <w:p w14:paraId="4AA4D042" w14:textId="274947A8" w:rsidR="00DE5589" w:rsidRDefault="00A40CAC" w:rsidP="004C485D">
      <w:pPr>
        <w:spacing w:line="360" w:lineRule="auto"/>
        <w:jc w:val="both"/>
        <w:rPr>
          <w:rFonts w:ascii="Times New Roman" w:hAnsi="Times New Roman"/>
          <w:color w:val="auto"/>
          <w:sz w:val="24"/>
          <w:szCs w:val="24"/>
        </w:rPr>
      </w:pPr>
      <w:r w:rsidRPr="0086771A">
        <w:rPr>
          <w:rFonts w:ascii="Times New Roman" w:hAnsi="Times New Roman"/>
          <w:color w:val="auto"/>
          <w:sz w:val="24"/>
          <w:szCs w:val="24"/>
        </w:rPr>
        <w:t>„</w:t>
      </w:r>
      <w:r w:rsidR="000F244A" w:rsidRPr="0086771A">
        <w:rPr>
          <w:rFonts w:ascii="Times New Roman" w:hAnsi="Times New Roman"/>
          <w:color w:val="auto"/>
          <w:sz w:val="24"/>
          <w:szCs w:val="24"/>
        </w:rPr>
        <w:t>(6</w:t>
      </w:r>
      <w:r w:rsidR="000F244A" w:rsidRPr="0086771A">
        <w:rPr>
          <w:rFonts w:ascii="Times New Roman" w:hAnsi="Times New Roman"/>
          <w:color w:val="auto"/>
          <w:sz w:val="24"/>
          <w:szCs w:val="24"/>
          <w:vertAlign w:val="superscript"/>
        </w:rPr>
        <w:t>1</w:t>
      </w:r>
      <w:r w:rsidR="000F244A" w:rsidRPr="0086771A">
        <w:rPr>
          <w:rFonts w:ascii="Times New Roman" w:hAnsi="Times New Roman"/>
          <w:color w:val="auto"/>
          <w:sz w:val="24"/>
          <w:szCs w:val="24"/>
        </w:rPr>
        <w:t xml:space="preserve">) </w:t>
      </w:r>
      <w:r w:rsidR="00DE5589" w:rsidRPr="0086771A">
        <w:rPr>
          <w:rFonts w:ascii="Times New Roman" w:hAnsi="Times New Roman"/>
          <w:color w:val="auto"/>
          <w:sz w:val="24"/>
          <w:szCs w:val="24"/>
        </w:rPr>
        <w:t>Garanțiile facturate de către administratorul SGR către producători pe parcursul unui anumit an financiar reprezintă venituri înregistrate de către administratorul SGR, inclusiv garanțiile nerevendicate recunoscute de către administratorul SGR conform situațiilor financiare pregătite de acesta.”</w:t>
      </w:r>
    </w:p>
    <w:p w14:paraId="6DEC3930" w14:textId="77777777" w:rsidR="00781789" w:rsidRDefault="00781789" w:rsidP="004C485D">
      <w:pPr>
        <w:spacing w:line="360" w:lineRule="auto"/>
        <w:jc w:val="both"/>
        <w:rPr>
          <w:rFonts w:ascii="Times New Roman" w:hAnsi="Times New Roman"/>
          <w:color w:val="auto"/>
          <w:sz w:val="24"/>
          <w:szCs w:val="24"/>
        </w:rPr>
      </w:pPr>
    </w:p>
    <w:p w14:paraId="6A4A7B38" w14:textId="77777777" w:rsidR="0008151A" w:rsidRPr="00204783" w:rsidRDefault="0008151A" w:rsidP="0008151A">
      <w:pPr>
        <w:spacing w:line="360" w:lineRule="auto"/>
        <w:jc w:val="both"/>
        <w:rPr>
          <w:rFonts w:ascii="Times New Roman" w:hAnsi="Times New Roman"/>
          <w:b/>
          <w:bCs/>
          <w:color w:val="auto"/>
          <w:sz w:val="24"/>
          <w:szCs w:val="24"/>
        </w:rPr>
      </w:pPr>
      <w:r w:rsidRPr="00204783">
        <w:rPr>
          <w:rFonts w:ascii="Times New Roman" w:hAnsi="Times New Roman"/>
          <w:b/>
          <w:bCs/>
          <w:color w:val="auto"/>
          <w:sz w:val="24"/>
          <w:szCs w:val="24"/>
        </w:rPr>
        <w:t>5. La articolul 20 alineatul (1), după litera e) se introduce o nouă literă, lit. f), cu următorul cuprins:</w:t>
      </w:r>
    </w:p>
    <w:p w14:paraId="4ACB14E7" w14:textId="21409BF1" w:rsidR="00524343" w:rsidRDefault="0008151A" w:rsidP="004C485D">
      <w:pPr>
        <w:spacing w:line="360" w:lineRule="auto"/>
        <w:jc w:val="both"/>
        <w:rPr>
          <w:rFonts w:ascii="Times New Roman" w:hAnsi="Times New Roman"/>
          <w:color w:val="auto"/>
          <w:sz w:val="24"/>
          <w:szCs w:val="24"/>
        </w:rPr>
      </w:pPr>
      <w:r w:rsidRPr="00204783">
        <w:rPr>
          <w:rFonts w:ascii="Times New Roman" w:hAnsi="Times New Roman"/>
          <w:color w:val="auto"/>
          <w:sz w:val="24"/>
          <w:szCs w:val="24"/>
        </w:rPr>
        <w:t xml:space="preserve">„f) nerespectarea prevederilor art. 23 alin. (9) lit. </w:t>
      </w:r>
      <w:proofErr w:type="spellStart"/>
      <w:r w:rsidRPr="00204783">
        <w:rPr>
          <w:rFonts w:ascii="Times New Roman" w:hAnsi="Times New Roman"/>
          <w:color w:val="auto"/>
          <w:sz w:val="24"/>
          <w:szCs w:val="24"/>
        </w:rPr>
        <w:t>aa</w:t>
      </w:r>
      <w:proofErr w:type="spellEnd"/>
      <w:r w:rsidRPr="00204783">
        <w:rPr>
          <w:rFonts w:ascii="Times New Roman" w:hAnsi="Times New Roman"/>
          <w:color w:val="auto"/>
          <w:sz w:val="24"/>
          <w:szCs w:val="24"/>
        </w:rPr>
        <w:t>) privind desfășurarea investițiilor pentru creșterea eficienței sistemului de garanție-returnare, inclusiv în ceea ce privește capacitățile de procesare și de reciclare.”</w:t>
      </w:r>
      <w:r>
        <w:rPr>
          <w:rFonts w:ascii="Times New Roman" w:hAnsi="Times New Roman"/>
          <w:color w:val="auto"/>
          <w:sz w:val="24"/>
          <w:szCs w:val="24"/>
        </w:rPr>
        <w:t xml:space="preserve"> </w:t>
      </w:r>
    </w:p>
    <w:p w14:paraId="2AC694BF" w14:textId="77777777" w:rsidR="00FF6F92" w:rsidRPr="0086771A" w:rsidRDefault="00FF6F92" w:rsidP="004C485D">
      <w:pPr>
        <w:spacing w:line="360" w:lineRule="auto"/>
        <w:jc w:val="both"/>
        <w:rPr>
          <w:rFonts w:ascii="Times New Roman" w:hAnsi="Times New Roman"/>
          <w:color w:val="auto"/>
          <w:sz w:val="24"/>
          <w:szCs w:val="24"/>
        </w:rPr>
      </w:pPr>
    </w:p>
    <w:p w14:paraId="30EB1E0F" w14:textId="76ABB08F" w:rsidR="00BD2CCB" w:rsidRPr="0086771A" w:rsidRDefault="00781789" w:rsidP="004C485D">
      <w:pPr>
        <w:spacing w:line="360" w:lineRule="auto"/>
        <w:jc w:val="both"/>
        <w:rPr>
          <w:rFonts w:ascii="Times New Roman" w:hAnsi="Times New Roman"/>
          <w:b/>
          <w:bCs/>
          <w:color w:val="auto"/>
          <w:sz w:val="24"/>
          <w:szCs w:val="24"/>
        </w:rPr>
      </w:pPr>
      <w:r>
        <w:rPr>
          <w:rFonts w:ascii="Times New Roman" w:hAnsi="Times New Roman"/>
          <w:b/>
          <w:bCs/>
          <w:color w:val="auto"/>
          <w:sz w:val="24"/>
          <w:szCs w:val="24"/>
        </w:rPr>
        <w:t>6</w:t>
      </w:r>
      <w:r w:rsidR="00524343" w:rsidRPr="0086771A">
        <w:rPr>
          <w:rFonts w:ascii="Times New Roman" w:hAnsi="Times New Roman"/>
          <w:b/>
          <w:bCs/>
          <w:color w:val="auto"/>
          <w:sz w:val="24"/>
          <w:szCs w:val="24"/>
        </w:rPr>
        <w:t>. La articolul 23</w:t>
      </w:r>
      <w:r w:rsidR="000D61A9" w:rsidRPr="0086771A">
        <w:rPr>
          <w:rFonts w:ascii="Times New Roman" w:hAnsi="Times New Roman"/>
          <w:b/>
          <w:bCs/>
          <w:color w:val="auto"/>
          <w:sz w:val="24"/>
          <w:szCs w:val="24"/>
        </w:rPr>
        <w:t>,</w:t>
      </w:r>
      <w:r w:rsidR="00524343" w:rsidRPr="0086771A">
        <w:rPr>
          <w:rFonts w:ascii="Times New Roman" w:hAnsi="Times New Roman"/>
          <w:b/>
          <w:bCs/>
          <w:color w:val="auto"/>
          <w:sz w:val="24"/>
          <w:szCs w:val="24"/>
        </w:rPr>
        <w:t xml:space="preserve"> alineatul (</w:t>
      </w:r>
      <w:r w:rsidR="00422C84" w:rsidRPr="0086771A">
        <w:rPr>
          <w:rFonts w:ascii="Times New Roman" w:hAnsi="Times New Roman"/>
          <w:b/>
          <w:bCs/>
          <w:color w:val="auto"/>
          <w:sz w:val="24"/>
          <w:szCs w:val="24"/>
        </w:rPr>
        <w:t>4</w:t>
      </w:r>
      <w:r w:rsidR="00524343" w:rsidRPr="0086771A">
        <w:rPr>
          <w:rFonts w:ascii="Times New Roman" w:hAnsi="Times New Roman"/>
          <w:b/>
          <w:bCs/>
          <w:color w:val="auto"/>
          <w:sz w:val="24"/>
          <w:szCs w:val="24"/>
        </w:rPr>
        <w:t>)</w:t>
      </w:r>
      <w:r w:rsidR="00453F13" w:rsidRPr="0086771A">
        <w:rPr>
          <w:rFonts w:ascii="Times New Roman" w:hAnsi="Times New Roman"/>
          <w:b/>
          <w:bCs/>
          <w:color w:val="auto"/>
          <w:sz w:val="24"/>
          <w:szCs w:val="24"/>
        </w:rPr>
        <w:t xml:space="preserve"> </w:t>
      </w:r>
      <w:r w:rsidR="00422C84" w:rsidRPr="0086771A">
        <w:rPr>
          <w:rFonts w:ascii="Times New Roman" w:hAnsi="Times New Roman"/>
          <w:b/>
          <w:bCs/>
          <w:color w:val="auto"/>
          <w:sz w:val="24"/>
          <w:szCs w:val="24"/>
        </w:rPr>
        <w:t xml:space="preserve">se modifică și va avea </w:t>
      </w:r>
      <w:r w:rsidR="00524343" w:rsidRPr="0086771A">
        <w:rPr>
          <w:rFonts w:ascii="Times New Roman" w:hAnsi="Times New Roman"/>
          <w:b/>
          <w:bCs/>
          <w:color w:val="auto"/>
          <w:sz w:val="24"/>
          <w:szCs w:val="24"/>
        </w:rPr>
        <w:t>următorul cuprins:</w:t>
      </w:r>
    </w:p>
    <w:p w14:paraId="5F4025FC" w14:textId="2B346FC2" w:rsidR="00C860F3" w:rsidRPr="0086771A" w:rsidRDefault="000D61A9" w:rsidP="004C485D">
      <w:pPr>
        <w:spacing w:line="360" w:lineRule="auto"/>
        <w:jc w:val="both"/>
        <w:rPr>
          <w:rFonts w:ascii="Times New Roman" w:hAnsi="Times New Roman"/>
          <w:color w:val="auto"/>
          <w:sz w:val="24"/>
          <w:szCs w:val="24"/>
        </w:rPr>
      </w:pPr>
      <w:r w:rsidRPr="0086771A">
        <w:rPr>
          <w:rFonts w:ascii="Times New Roman" w:hAnsi="Times New Roman"/>
          <w:color w:val="auto"/>
          <w:sz w:val="24"/>
          <w:szCs w:val="24"/>
        </w:rPr>
        <w:t>„(</w:t>
      </w:r>
      <w:r w:rsidR="00422C84" w:rsidRPr="0086771A">
        <w:rPr>
          <w:rFonts w:ascii="Times New Roman" w:hAnsi="Times New Roman"/>
          <w:color w:val="auto"/>
          <w:sz w:val="24"/>
          <w:szCs w:val="24"/>
        </w:rPr>
        <w:t>4) Administratorul SGR are obligația afișării lunare pe pagina proprie de internet a cantității de ambalaje SGR puse pe piață, raportate administratorului SGR</w:t>
      </w:r>
      <w:r w:rsidR="00422C84" w:rsidRPr="0086771A">
        <w:rPr>
          <w:rFonts w:ascii="Times New Roman" w:hAnsi="Times New Roman"/>
          <w:b/>
          <w:bCs/>
          <w:color w:val="auto"/>
          <w:sz w:val="24"/>
          <w:szCs w:val="24"/>
        </w:rPr>
        <w:t>,</w:t>
      </w:r>
      <w:r w:rsidR="00422C84" w:rsidRPr="0086771A">
        <w:rPr>
          <w:rFonts w:ascii="Times New Roman" w:hAnsi="Times New Roman"/>
          <w:color w:val="auto"/>
          <w:sz w:val="24"/>
          <w:szCs w:val="24"/>
        </w:rPr>
        <w:t xml:space="preserve"> </w:t>
      </w:r>
      <w:r w:rsidR="00135989" w:rsidRPr="0086771A">
        <w:rPr>
          <w:rFonts w:ascii="Times New Roman" w:hAnsi="Times New Roman"/>
          <w:color w:val="auto"/>
          <w:sz w:val="24"/>
          <w:szCs w:val="24"/>
        </w:rPr>
        <w:t>și</w:t>
      </w:r>
      <w:r w:rsidR="00422C84" w:rsidRPr="0086771A">
        <w:rPr>
          <w:rFonts w:ascii="Times New Roman" w:hAnsi="Times New Roman"/>
          <w:color w:val="auto"/>
          <w:sz w:val="24"/>
          <w:szCs w:val="24"/>
        </w:rPr>
        <w:t>, respectiv, recuperate, în număr de unități și în kg, pentru fiecare tip de material: plastic, metal, sticlă, până la data de 15 a lunii următoare celei de referință.”</w:t>
      </w:r>
    </w:p>
    <w:p w14:paraId="4E0AF2B4" w14:textId="77777777" w:rsidR="00422C84" w:rsidRPr="0086771A" w:rsidRDefault="00422C84" w:rsidP="004C485D">
      <w:pPr>
        <w:spacing w:line="360" w:lineRule="auto"/>
        <w:jc w:val="both"/>
        <w:rPr>
          <w:rFonts w:ascii="Times New Roman" w:hAnsi="Times New Roman"/>
          <w:color w:val="auto"/>
          <w:sz w:val="24"/>
          <w:szCs w:val="24"/>
        </w:rPr>
      </w:pPr>
    </w:p>
    <w:p w14:paraId="12B3D7C6" w14:textId="437BC978" w:rsidR="00FD29E1" w:rsidRPr="0086771A" w:rsidRDefault="00781789" w:rsidP="004C485D">
      <w:pPr>
        <w:spacing w:line="360" w:lineRule="auto"/>
        <w:jc w:val="both"/>
        <w:rPr>
          <w:rFonts w:ascii="Times New Roman" w:hAnsi="Times New Roman"/>
          <w:b/>
          <w:bCs/>
          <w:color w:val="auto"/>
          <w:sz w:val="24"/>
          <w:szCs w:val="24"/>
        </w:rPr>
      </w:pPr>
      <w:bookmarkStart w:id="1" w:name="_Hlk165363274"/>
      <w:r>
        <w:rPr>
          <w:rFonts w:ascii="Times New Roman" w:hAnsi="Times New Roman"/>
          <w:b/>
          <w:bCs/>
          <w:color w:val="auto"/>
          <w:sz w:val="24"/>
          <w:szCs w:val="24"/>
        </w:rPr>
        <w:t>7</w:t>
      </w:r>
      <w:r w:rsidR="00FD29E1" w:rsidRPr="0086771A">
        <w:rPr>
          <w:rFonts w:ascii="Times New Roman" w:hAnsi="Times New Roman"/>
          <w:b/>
          <w:bCs/>
          <w:color w:val="auto"/>
          <w:sz w:val="24"/>
          <w:szCs w:val="24"/>
        </w:rPr>
        <w:t>.</w:t>
      </w:r>
      <w:bookmarkEnd w:id="1"/>
      <w:r w:rsidR="00FD29E1" w:rsidRPr="0086771A">
        <w:rPr>
          <w:rFonts w:ascii="Times New Roman" w:hAnsi="Times New Roman"/>
          <w:b/>
          <w:bCs/>
          <w:color w:val="auto"/>
          <w:sz w:val="24"/>
          <w:szCs w:val="24"/>
        </w:rPr>
        <w:t xml:space="preserve"> La articolul 23 alin</w:t>
      </w:r>
      <w:r w:rsidR="000C7D37" w:rsidRPr="0086771A">
        <w:rPr>
          <w:rFonts w:ascii="Times New Roman" w:hAnsi="Times New Roman"/>
          <w:b/>
          <w:bCs/>
          <w:color w:val="auto"/>
          <w:sz w:val="24"/>
          <w:szCs w:val="24"/>
        </w:rPr>
        <w:t xml:space="preserve">eatul </w:t>
      </w:r>
      <w:r w:rsidR="00FD29E1" w:rsidRPr="0086771A">
        <w:rPr>
          <w:rFonts w:ascii="Times New Roman" w:hAnsi="Times New Roman"/>
          <w:b/>
          <w:bCs/>
          <w:color w:val="auto"/>
          <w:sz w:val="24"/>
          <w:szCs w:val="24"/>
        </w:rPr>
        <w:t>(9), lit</w:t>
      </w:r>
      <w:r w:rsidR="000C7D37" w:rsidRPr="0086771A">
        <w:rPr>
          <w:rFonts w:ascii="Times New Roman" w:hAnsi="Times New Roman"/>
          <w:b/>
          <w:bCs/>
          <w:color w:val="auto"/>
          <w:sz w:val="24"/>
          <w:szCs w:val="24"/>
        </w:rPr>
        <w:t>er</w:t>
      </w:r>
      <w:r w:rsidR="00422C84" w:rsidRPr="0086771A">
        <w:rPr>
          <w:rFonts w:ascii="Times New Roman" w:hAnsi="Times New Roman"/>
          <w:b/>
          <w:bCs/>
          <w:color w:val="auto"/>
          <w:sz w:val="24"/>
          <w:szCs w:val="24"/>
        </w:rPr>
        <w:t>ele</w:t>
      </w:r>
      <w:r w:rsidR="000C7D37" w:rsidRPr="0086771A">
        <w:rPr>
          <w:rFonts w:ascii="Times New Roman" w:hAnsi="Times New Roman"/>
          <w:b/>
          <w:bCs/>
          <w:color w:val="auto"/>
          <w:sz w:val="24"/>
          <w:szCs w:val="24"/>
        </w:rPr>
        <w:t xml:space="preserve"> </w:t>
      </w:r>
      <w:r w:rsidR="00422C84" w:rsidRPr="0086771A">
        <w:rPr>
          <w:rFonts w:ascii="Times New Roman" w:hAnsi="Times New Roman"/>
          <w:b/>
          <w:bCs/>
          <w:color w:val="auto"/>
          <w:sz w:val="24"/>
          <w:szCs w:val="24"/>
        </w:rPr>
        <w:t>t</w:t>
      </w:r>
      <w:r w:rsidR="00FD29E1" w:rsidRPr="0086771A">
        <w:rPr>
          <w:rFonts w:ascii="Times New Roman" w:hAnsi="Times New Roman"/>
          <w:b/>
          <w:bCs/>
          <w:color w:val="auto"/>
          <w:sz w:val="24"/>
          <w:szCs w:val="24"/>
        </w:rPr>
        <w:t>)</w:t>
      </w:r>
      <w:r w:rsidR="00821989" w:rsidRPr="0086771A">
        <w:rPr>
          <w:rFonts w:ascii="Times New Roman" w:hAnsi="Times New Roman"/>
          <w:b/>
          <w:bCs/>
          <w:color w:val="auto"/>
          <w:sz w:val="24"/>
          <w:szCs w:val="24"/>
        </w:rPr>
        <w:t xml:space="preserve"> pct.1</w:t>
      </w:r>
      <w:r w:rsidR="00D12D41">
        <w:rPr>
          <w:rFonts w:ascii="Times New Roman" w:hAnsi="Times New Roman"/>
          <w:b/>
          <w:bCs/>
          <w:color w:val="auto"/>
          <w:sz w:val="24"/>
          <w:szCs w:val="24"/>
        </w:rPr>
        <w:t xml:space="preserve"> </w:t>
      </w:r>
      <w:r w:rsidR="00422C84" w:rsidRPr="0086771A">
        <w:rPr>
          <w:rFonts w:ascii="Times New Roman" w:hAnsi="Times New Roman"/>
          <w:b/>
          <w:bCs/>
          <w:color w:val="auto"/>
          <w:sz w:val="24"/>
          <w:szCs w:val="24"/>
        </w:rPr>
        <w:t>și z)</w:t>
      </w:r>
      <w:r w:rsidR="00821989" w:rsidRPr="0086771A">
        <w:rPr>
          <w:rFonts w:ascii="Times New Roman" w:hAnsi="Times New Roman"/>
          <w:b/>
          <w:bCs/>
          <w:color w:val="auto"/>
          <w:sz w:val="24"/>
          <w:szCs w:val="24"/>
        </w:rPr>
        <w:t xml:space="preserve"> pct.1</w:t>
      </w:r>
      <w:r w:rsidR="00501538" w:rsidRPr="0086771A">
        <w:rPr>
          <w:rFonts w:ascii="Times New Roman" w:hAnsi="Times New Roman"/>
          <w:b/>
          <w:bCs/>
          <w:color w:val="auto"/>
          <w:sz w:val="24"/>
          <w:szCs w:val="24"/>
        </w:rPr>
        <w:t xml:space="preserve"> și 2,</w:t>
      </w:r>
      <w:r w:rsidR="00FD29E1" w:rsidRPr="0086771A">
        <w:rPr>
          <w:rFonts w:ascii="Times New Roman" w:hAnsi="Times New Roman"/>
          <w:b/>
          <w:bCs/>
          <w:color w:val="auto"/>
          <w:sz w:val="24"/>
          <w:szCs w:val="24"/>
        </w:rPr>
        <w:t xml:space="preserve"> se modifică și v</w:t>
      </w:r>
      <w:r w:rsidR="00422C84" w:rsidRPr="0086771A">
        <w:rPr>
          <w:rFonts w:ascii="Times New Roman" w:hAnsi="Times New Roman"/>
          <w:b/>
          <w:bCs/>
          <w:color w:val="auto"/>
          <w:sz w:val="24"/>
          <w:szCs w:val="24"/>
        </w:rPr>
        <w:t>or</w:t>
      </w:r>
      <w:r w:rsidR="00FD29E1" w:rsidRPr="0086771A">
        <w:rPr>
          <w:rFonts w:ascii="Times New Roman" w:hAnsi="Times New Roman"/>
          <w:b/>
          <w:bCs/>
          <w:color w:val="auto"/>
          <w:sz w:val="24"/>
          <w:szCs w:val="24"/>
        </w:rPr>
        <w:t xml:space="preserve"> avea următorul cuprins:</w:t>
      </w:r>
    </w:p>
    <w:p w14:paraId="2EBD6327" w14:textId="074C996C" w:rsidR="00422C84" w:rsidRPr="0086771A" w:rsidRDefault="00422C84" w:rsidP="004C485D">
      <w:pPr>
        <w:spacing w:line="360" w:lineRule="auto"/>
        <w:jc w:val="both"/>
        <w:rPr>
          <w:rFonts w:ascii="Times New Roman" w:hAnsi="Times New Roman"/>
          <w:color w:val="auto"/>
          <w:sz w:val="24"/>
          <w:szCs w:val="24"/>
        </w:rPr>
      </w:pPr>
      <w:r w:rsidRPr="0086771A">
        <w:rPr>
          <w:rFonts w:ascii="Times New Roman" w:hAnsi="Times New Roman"/>
          <w:color w:val="auto"/>
          <w:sz w:val="24"/>
          <w:szCs w:val="24"/>
        </w:rPr>
        <w:t>„t) să stabilească, să opereze și să actualizeze un sistem informatic care să centralizeze date referitoare la:</w:t>
      </w:r>
    </w:p>
    <w:p w14:paraId="018B46AF" w14:textId="3A30AA19" w:rsidR="00E16B27" w:rsidRPr="0086771A" w:rsidRDefault="001941F7" w:rsidP="004C485D">
      <w:pPr>
        <w:spacing w:line="360" w:lineRule="auto"/>
        <w:jc w:val="both"/>
        <w:rPr>
          <w:rFonts w:ascii="Times New Roman" w:hAnsi="Times New Roman"/>
          <w:color w:val="auto"/>
          <w:sz w:val="24"/>
          <w:szCs w:val="24"/>
        </w:rPr>
      </w:pPr>
      <w:r w:rsidRPr="0086771A">
        <w:rPr>
          <w:rFonts w:ascii="Times New Roman" w:hAnsi="Times New Roman"/>
          <w:color w:val="auto"/>
          <w:sz w:val="24"/>
          <w:szCs w:val="24"/>
        </w:rPr>
        <w:t xml:space="preserve">1. </w:t>
      </w:r>
      <w:r w:rsidR="00422C84" w:rsidRPr="0086771A">
        <w:rPr>
          <w:rFonts w:ascii="Times New Roman" w:hAnsi="Times New Roman"/>
          <w:color w:val="auto"/>
          <w:sz w:val="24"/>
          <w:szCs w:val="24"/>
        </w:rPr>
        <w:t>evidența tuturor ambalajelor SGR introduse pe piața națională și raportate administratorului SGR;</w:t>
      </w:r>
    </w:p>
    <w:p w14:paraId="587937AF" w14:textId="2E4F1E57" w:rsidR="00422C84" w:rsidRPr="0086771A" w:rsidRDefault="00E16B27" w:rsidP="004C485D">
      <w:pPr>
        <w:spacing w:line="360" w:lineRule="auto"/>
        <w:jc w:val="both"/>
        <w:rPr>
          <w:rFonts w:ascii="Times New Roman" w:hAnsi="Times New Roman"/>
          <w:b/>
          <w:bCs/>
          <w:color w:val="auto"/>
          <w:sz w:val="24"/>
          <w:szCs w:val="24"/>
        </w:rPr>
      </w:pPr>
      <w:r w:rsidRPr="0086771A">
        <w:rPr>
          <w:rFonts w:ascii="Times New Roman" w:hAnsi="Times New Roman"/>
          <w:color w:val="auto"/>
          <w:sz w:val="24"/>
          <w:szCs w:val="24"/>
        </w:rPr>
        <w:t>.....................................................................................................................................................................</w:t>
      </w:r>
    </w:p>
    <w:p w14:paraId="125D9D70" w14:textId="65677898" w:rsidR="00422C84" w:rsidRPr="0086771A" w:rsidRDefault="00422C84" w:rsidP="004C485D">
      <w:pPr>
        <w:spacing w:line="360" w:lineRule="auto"/>
        <w:jc w:val="both"/>
        <w:rPr>
          <w:rFonts w:ascii="Times New Roman" w:hAnsi="Times New Roman"/>
          <w:color w:val="auto"/>
          <w:sz w:val="24"/>
          <w:szCs w:val="24"/>
        </w:rPr>
      </w:pPr>
      <w:r w:rsidRPr="0086771A">
        <w:rPr>
          <w:rFonts w:ascii="Times New Roman" w:hAnsi="Times New Roman"/>
          <w:color w:val="auto"/>
          <w:sz w:val="24"/>
          <w:szCs w:val="24"/>
        </w:rPr>
        <w:t xml:space="preserve">z) să publice pe pagina sa de internet, cu respectarea </w:t>
      </w:r>
      <w:r w:rsidR="00E55B1A" w:rsidRPr="0086771A">
        <w:rPr>
          <w:rFonts w:ascii="Times New Roman" w:hAnsi="Times New Roman"/>
          <w:color w:val="auto"/>
          <w:sz w:val="24"/>
          <w:szCs w:val="24"/>
        </w:rPr>
        <w:t>obligației</w:t>
      </w:r>
      <w:r w:rsidRPr="0086771A">
        <w:rPr>
          <w:rFonts w:ascii="Times New Roman" w:hAnsi="Times New Roman"/>
          <w:color w:val="auto"/>
          <w:sz w:val="24"/>
          <w:szCs w:val="24"/>
        </w:rPr>
        <w:t xml:space="preserve"> de </w:t>
      </w:r>
      <w:r w:rsidR="00E55B1A" w:rsidRPr="0086771A">
        <w:rPr>
          <w:rFonts w:ascii="Times New Roman" w:hAnsi="Times New Roman"/>
          <w:color w:val="auto"/>
          <w:sz w:val="24"/>
          <w:szCs w:val="24"/>
        </w:rPr>
        <w:t>confidențialitate</w:t>
      </w:r>
      <w:r w:rsidRPr="0086771A">
        <w:rPr>
          <w:rFonts w:ascii="Times New Roman" w:hAnsi="Times New Roman"/>
          <w:color w:val="auto"/>
          <w:sz w:val="24"/>
          <w:szCs w:val="24"/>
        </w:rPr>
        <w:t xml:space="preserve"> </w:t>
      </w:r>
      <w:r w:rsidR="00E55B1A" w:rsidRPr="0086771A">
        <w:rPr>
          <w:rFonts w:ascii="Times New Roman" w:hAnsi="Times New Roman"/>
          <w:color w:val="auto"/>
          <w:sz w:val="24"/>
          <w:szCs w:val="24"/>
        </w:rPr>
        <w:t>față</w:t>
      </w:r>
      <w:r w:rsidRPr="0086771A">
        <w:rPr>
          <w:rFonts w:ascii="Times New Roman" w:hAnsi="Times New Roman"/>
          <w:color w:val="auto"/>
          <w:sz w:val="24"/>
          <w:szCs w:val="24"/>
        </w:rPr>
        <w:t xml:space="preserve"> de operatorii economici din cadrul sistemului:</w:t>
      </w:r>
    </w:p>
    <w:p w14:paraId="2C6D8923" w14:textId="1698132B" w:rsidR="00422C84" w:rsidRPr="0086771A" w:rsidRDefault="00422C84" w:rsidP="004C485D">
      <w:pPr>
        <w:spacing w:line="360" w:lineRule="auto"/>
        <w:jc w:val="both"/>
        <w:rPr>
          <w:rFonts w:ascii="Times New Roman" w:hAnsi="Times New Roman"/>
          <w:color w:val="auto"/>
          <w:sz w:val="24"/>
          <w:szCs w:val="24"/>
        </w:rPr>
      </w:pPr>
      <w:r w:rsidRPr="0086771A">
        <w:rPr>
          <w:rFonts w:ascii="Times New Roman" w:hAnsi="Times New Roman"/>
          <w:color w:val="auto"/>
          <w:sz w:val="24"/>
          <w:szCs w:val="24"/>
        </w:rPr>
        <w:t xml:space="preserve">1. cantitatea de ambalaje SGR puse pe </w:t>
      </w:r>
      <w:r w:rsidR="00673B24" w:rsidRPr="0086771A">
        <w:rPr>
          <w:rFonts w:ascii="Times New Roman" w:hAnsi="Times New Roman"/>
          <w:color w:val="auto"/>
          <w:sz w:val="24"/>
          <w:szCs w:val="24"/>
        </w:rPr>
        <w:t>piață</w:t>
      </w:r>
      <w:r w:rsidRPr="0086771A">
        <w:rPr>
          <w:rFonts w:ascii="Times New Roman" w:hAnsi="Times New Roman"/>
          <w:color w:val="auto"/>
          <w:sz w:val="24"/>
          <w:szCs w:val="24"/>
        </w:rPr>
        <w:t xml:space="preserve">, raportate administratorului SGR, </w:t>
      </w:r>
      <w:r w:rsidR="00673B24" w:rsidRPr="0086771A">
        <w:rPr>
          <w:rFonts w:ascii="Times New Roman" w:hAnsi="Times New Roman"/>
          <w:color w:val="auto"/>
          <w:sz w:val="24"/>
          <w:szCs w:val="24"/>
        </w:rPr>
        <w:t>și</w:t>
      </w:r>
      <w:r w:rsidRPr="0086771A">
        <w:rPr>
          <w:rFonts w:ascii="Times New Roman" w:hAnsi="Times New Roman"/>
          <w:color w:val="auto"/>
          <w:sz w:val="24"/>
          <w:szCs w:val="24"/>
        </w:rPr>
        <w:t xml:space="preserve">, respectiv, returnate, în kg </w:t>
      </w:r>
      <w:r w:rsidR="00673B24" w:rsidRPr="0086771A">
        <w:rPr>
          <w:rFonts w:ascii="Times New Roman" w:hAnsi="Times New Roman"/>
          <w:color w:val="auto"/>
          <w:sz w:val="24"/>
          <w:szCs w:val="24"/>
        </w:rPr>
        <w:t>și</w:t>
      </w:r>
      <w:r w:rsidRPr="0086771A">
        <w:rPr>
          <w:rFonts w:ascii="Times New Roman" w:hAnsi="Times New Roman"/>
          <w:color w:val="auto"/>
          <w:sz w:val="24"/>
          <w:szCs w:val="24"/>
        </w:rPr>
        <w:t xml:space="preserve"> număr de </w:t>
      </w:r>
      <w:r w:rsidR="00340B0A" w:rsidRPr="0086771A">
        <w:rPr>
          <w:rFonts w:ascii="Times New Roman" w:hAnsi="Times New Roman"/>
          <w:color w:val="auto"/>
          <w:sz w:val="24"/>
          <w:szCs w:val="24"/>
        </w:rPr>
        <w:t>bucăți</w:t>
      </w:r>
      <w:r w:rsidRPr="0086771A">
        <w:rPr>
          <w:rFonts w:ascii="Times New Roman" w:hAnsi="Times New Roman"/>
          <w:color w:val="auto"/>
          <w:sz w:val="24"/>
          <w:szCs w:val="24"/>
        </w:rPr>
        <w:t>, pentru fiecare tip de material: plastic, metal, sticlă, până la data de 25 a lunii următoare;</w:t>
      </w:r>
    </w:p>
    <w:p w14:paraId="4C4555C3" w14:textId="44F1EDBB" w:rsidR="005427D4" w:rsidRDefault="00422C84" w:rsidP="004C485D">
      <w:pPr>
        <w:spacing w:line="360" w:lineRule="auto"/>
        <w:jc w:val="both"/>
        <w:rPr>
          <w:rFonts w:ascii="Times New Roman" w:hAnsi="Times New Roman"/>
          <w:color w:val="auto"/>
          <w:sz w:val="24"/>
          <w:szCs w:val="24"/>
        </w:rPr>
      </w:pPr>
      <w:r w:rsidRPr="0086771A">
        <w:rPr>
          <w:rFonts w:ascii="Times New Roman" w:hAnsi="Times New Roman"/>
          <w:color w:val="auto"/>
          <w:sz w:val="24"/>
          <w:szCs w:val="24"/>
        </w:rPr>
        <w:t xml:space="preserve">2. cantitatea de ambalaje SGR returnate preluată de pe teritoriul administrativ al fiecărei </w:t>
      </w:r>
      <w:r w:rsidR="00E55B1A" w:rsidRPr="0086771A">
        <w:rPr>
          <w:rFonts w:ascii="Times New Roman" w:hAnsi="Times New Roman"/>
          <w:color w:val="auto"/>
          <w:sz w:val="24"/>
          <w:szCs w:val="24"/>
        </w:rPr>
        <w:t>unități</w:t>
      </w:r>
      <w:r w:rsidRPr="0086771A">
        <w:rPr>
          <w:rFonts w:ascii="Times New Roman" w:hAnsi="Times New Roman"/>
          <w:color w:val="auto"/>
          <w:sz w:val="24"/>
          <w:szCs w:val="24"/>
        </w:rPr>
        <w:t xml:space="preserve"> administrativ-teritoriale, defalcată pe număr de </w:t>
      </w:r>
      <w:r w:rsidR="00E55B1A" w:rsidRPr="0086771A">
        <w:rPr>
          <w:rFonts w:ascii="Times New Roman" w:hAnsi="Times New Roman"/>
          <w:color w:val="auto"/>
          <w:sz w:val="24"/>
          <w:szCs w:val="24"/>
        </w:rPr>
        <w:t>bucăți</w:t>
      </w:r>
      <w:r w:rsidRPr="0086771A">
        <w:rPr>
          <w:rFonts w:ascii="Times New Roman" w:hAnsi="Times New Roman"/>
          <w:color w:val="auto"/>
          <w:sz w:val="24"/>
          <w:szCs w:val="24"/>
        </w:rPr>
        <w:t xml:space="preserve">, greutate </w:t>
      </w:r>
      <w:r w:rsidR="00673B24" w:rsidRPr="0086771A">
        <w:rPr>
          <w:rFonts w:ascii="Times New Roman" w:hAnsi="Times New Roman"/>
          <w:color w:val="auto"/>
          <w:sz w:val="24"/>
          <w:szCs w:val="24"/>
        </w:rPr>
        <w:t>și</w:t>
      </w:r>
      <w:r w:rsidRPr="0086771A">
        <w:rPr>
          <w:rFonts w:ascii="Times New Roman" w:hAnsi="Times New Roman"/>
          <w:color w:val="auto"/>
          <w:sz w:val="24"/>
          <w:szCs w:val="24"/>
        </w:rPr>
        <w:t xml:space="preserve"> tip de material, cel </w:t>
      </w:r>
      <w:r w:rsidR="00E55B1A" w:rsidRPr="0086771A">
        <w:rPr>
          <w:rFonts w:ascii="Times New Roman" w:hAnsi="Times New Roman"/>
          <w:color w:val="auto"/>
          <w:sz w:val="24"/>
          <w:szCs w:val="24"/>
        </w:rPr>
        <w:t>puțin</w:t>
      </w:r>
      <w:r w:rsidRPr="0086771A">
        <w:rPr>
          <w:rFonts w:ascii="Times New Roman" w:hAnsi="Times New Roman"/>
          <w:color w:val="auto"/>
          <w:sz w:val="24"/>
          <w:szCs w:val="24"/>
        </w:rPr>
        <w:t xml:space="preserve"> trimestrial;</w:t>
      </w:r>
      <w:r w:rsidR="00115723" w:rsidRPr="0086771A">
        <w:rPr>
          <w:rFonts w:ascii="Times New Roman" w:hAnsi="Times New Roman"/>
          <w:color w:val="auto"/>
          <w:sz w:val="24"/>
          <w:szCs w:val="24"/>
        </w:rPr>
        <w:t>”</w:t>
      </w:r>
    </w:p>
    <w:p w14:paraId="26EB660E" w14:textId="77777777" w:rsidR="00714806" w:rsidRDefault="00714806" w:rsidP="004C485D">
      <w:pPr>
        <w:spacing w:line="360" w:lineRule="auto"/>
        <w:jc w:val="both"/>
        <w:rPr>
          <w:rFonts w:ascii="Times New Roman" w:hAnsi="Times New Roman"/>
          <w:color w:val="auto"/>
          <w:sz w:val="24"/>
          <w:szCs w:val="24"/>
        </w:rPr>
      </w:pPr>
    </w:p>
    <w:p w14:paraId="7A2E5B7A" w14:textId="77777777" w:rsidR="00714806" w:rsidRDefault="00714806" w:rsidP="004C485D">
      <w:pPr>
        <w:spacing w:line="360" w:lineRule="auto"/>
        <w:jc w:val="both"/>
        <w:rPr>
          <w:rFonts w:ascii="Times New Roman" w:hAnsi="Times New Roman"/>
          <w:color w:val="auto"/>
          <w:sz w:val="24"/>
          <w:szCs w:val="24"/>
        </w:rPr>
      </w:pPr>
    </w:p>
    <w:p w14:paraId="60DC4B42" w14:textId="77777777" w:rsidR="00714806" w:rsidRDefault="00714806" w:rsidP="00714806">
      <w:pPr>
        <w:spacing w:line="360" w:lineRule="auto"/>
        <w:jc w:val="both"/>
        <w:rPr>
          <w:rFonts w:ascii="Times New Roman" w:hAnsi="Times New Roman"/>
          <w:b/>
          <w:bCs/>
          <w:color w:val="auto"/>
          <w:sz w:val="24"/>
          <w:szCs w:val="24"/>
        </w:rPr>
      </w:pPr>
    </w:p>
    <w:p w14:paraId="7E4016BD" w14:textId="1263231D" w:rsidR="00714806" w:rsidRPr="00374E3E" w:rsidRDefault="00781789" w:rsidP="00714806">
      <w:pPr>
        <w:spacing w:line="360" w:lineRule="auto"/>
        <w:jc w:val="both"/>
        <w:rPr>
          <w:rFonts w:ascii="Times New Roman" w:hAnsi="Times New Roman"/>
          <w:b/>
          <w:bCs/>
          <w:color w:val="auto"/>
          <w:sz w:val="24"/>
          <w:szCs w:val="24"/>
        </w:rPr>
      </w:pPr>
      <w:r>
        <w:rPr>
          <w:rFonts w:ascii="Times New Roman" w:hAnsi="Times New Roman"/>
          <w:b/>
          <w:bCs/>
          <w:color w:val="auto"/>
          <w:sz w:val="24"/>
          <w:szCs w:val="24"/>
        </w:rPr>
        <w:lastRenderedPageBreak/>
        <w:t>8</w:t>
      </w:r>
      <w:r w:rsidR="00714806" w:rsidRPr="000E48A6">
        <w:rPr>
          <w:rFonts w:ascii="Times New Roman" w:hAnsi="Times New Roman"/>
          <w:b/>
          <w:bCs/>
          <w:color w:val="auto"/>
          <w:sz w:val="24"/>
          <w:szCs w:val="24"/>
        </w:rPr>
        <w:t>. La articolul 23 alineatul (9), după litera z</w:t>
      </w:r>
      <w:r w:rsidR="00714806">
        <w:rPr>
          <w:rFonts w:ascii="Times New Roman" w:hAnsi="Times New Roman"/>
          <w:b/>
          <w:bCs/>
          <w:color w:val="auto"/>
          <w:sz w:val="24"/>
          <w:szCs w:val="24"/>
        </w:rPr>
        <w:t xml:space="preserve">) </w:t>
      </w:r>
      <w:r w:rsidR="00714806" w:rsidRPr="000E48A6">
        <w:rPr>
          <w:rFonts w:ascii="Times New Roman" w:hAnsi="Times New Roman"/>
          <w:b/>
          <w:bCs/>
          <w:color w:val="auto"/>
          <w:sz w:val="24"/>
          <w:szCs w:val="24"/>
        </w:rPr>
        <w:t>se introduc</w:t>
      </w:r>
      <w:r w:rsidR="00714806">
        <w:rPr>
          <w:rFonts w:ascii="Times New Roman" w:hAnsi="Times New Roman"/>
          <w:b/>
          <w:bCs/>
          <w:color w:val="auto"/>
          <w:sz w:val="24"/>
          <w:szCs w:val="24"/>
        </w:rPr>
        <w:t xml:space="preserve"> </w:t>
      </w:r>
      <w:r w:rsidR="0008151A">
        <w:rPr>
          <w:rFonts w:ascii="Times New Roman" w:hAnsi="Times New Roman"/>
          <w:b/>
          <w:bCs/>
          <w:color w:val="auto"/>
          <w:sz w:val="24"/>
          <w:szCs w:val="24"/>
        </w:rPr>
        <w:t>două noi</w:t>
      </w:r>
      <w:r w:rsidR="00714806">
        <w:rPr>
          <w:rFonts w:ascii="Times New Roman" w:hAnsi="Times New Roman"/>
          <w:b/>
          <w:bCs/>
          <w:color w:val="auto"/>
          <w:sz w:val="24"/>
          <w:szCs w:val="24"/>
        </w:rPr>
        <w:t xml:space="preserve"> </w:t>
      </w:r>
      <w:r w:rsidR="00714806" w:rsidRPr="000E48A6">
        <w:rPr>
          <w:rFonts w:ascii="Times New Roman" w:hAnsi="Times New Roman"/>
          <w:b/>
          <w:bCs/>
          <w:color w:val="auto"/>
          <w:sz w:val="24"/>
          <w:szCs w:val="24"/>
        </w:rPr>
        <w:t>liter</w:t>
      </w:r>
      <w:r w:rsidR="0008151A">
        <w:rPr>
          <w:rFonts w:ascii="Times New Roman" w:hAnsi="Times New Roman"/>
          <w:b/>
          <w:bCs/>
          <w:color w:val="auto"/>
          <w:sz w:val="24"/>
          <w:szCs w:val="24"/>
        </w:rPr>
        <w:t>e</w:t>
      </w:r>
      <w:r w:rsidR="00714806" w:rsidRPr="000E48A6">
        <w:rPr>
          <w:rFonts w:ascii="Times New Roman" w:hAnsi="Times New Roman"/>
          <w:b/>
          <w:bCs/>
          <w:color w:val="auto"/>
          <w:sz w:val="24"/>
          <w:szCs w:val="24"/>
        </w:rPr>
        <w:t xml:space="preserve">, </w:t>
      </w:r>
      <w:r w:rsidR="00D12D41" w:rsidRPr="00374E3E">
        <w:rPr>
          <w:rFonts w:ascii="Times New Roman" w:hAnsi="Times New Roman"/>
          <w:b/>
          <w:bCs/>
          <w:color w:val="auto"/>
          <w:sz w:val="24"/>
          <w:szCs w:val="24"/>
        </w:rPr>
        <w:t xml:space="preserve">lit. </w:t>
      </w:r>
      <w:proofErr w:type="spellStart"/>
      <w:r w:rsidR="00714806" w:rsidRPr="00374E3E">
        <w:rPr>
          <w:rFonts w:ascii="Times New Roman" w:hAnsi="Times New Roman"/>
          <w:b/>
          <w:bCs/>
          <w:color w:val="auto"/>
          <w:sz w:val="24"/>
          <w:szCs w:val="24"/>
        </w:rPr>
        <w:t>aa</w:t>
      </w:r>
      <w:proofErr w:type="spellEnd"/>
      <w:r w:rsidR="00714806" w:rsidRPr="00374E3E">
        <w:rPr>
          <w:rFonts w:ascii="Times New Roman" w:hAnsi="Times New Roman"/>
          <w:b/>
          <w:bCs/>
          <w:color w:val="auto"/>
          <w:sz w:val="24"/>
          <w:szCs w:val="24"/>
        </w:rPr>
        <w:t>)</w:t>
      </w:r>
      <w:r w:rsidR="0008151A" w:rsidRPr="00374E3E">
        <w:rPr>
          <w:rFonts w:ascii="Times New Roman" w:hAnsi="Times New Roman"/>
          <w:b/>
          <w:bCs/>
          <w:color w:val="auto"/>
          <w:sz w:val="24"/>
          <w:szCs w:val="24"/>
        </w:rPr>
        <w:t xml:space="preserve"> și </w:t>
      </w:r>
      <w:proofErr w:type="spellStart"/>
      <w:r w:rsidR="0008151A" w:rsidRPr="00374E3E">
        <w:rPr>
          <w:rFonts w:ascii="Times New Roman" w:hAnsi="Times New Roman"/>
          <w:b/>
          <w:bCs/>
          <w:color w:val="auto"/>
          <w:sz w:val="24"/>
          <w:szCs w:val="24"/>
        </w:rPr>
        <w:t>bb</w:t>
      </w:r>
      <w:proofErr w:type="spellEnd"/>
      <w:r w:rsidR="0008151A" w:rsidRPr="00374E3E">
        <w:rPr>
          <w:rFonts w:ascii="Times New Roman" w:hAnsi="Times New Roman"/>
          <w:b/>
          <w:bCs/>
          <w:color w:val="auto"/>
          <w:sz w:val="24"/>
          <w:szCs w:val="24"/>
        </w:rPr>
        <w:t>)</w:t>
      </w:r>
      <w:r w:rsidR="00714806" w:rsidRPr="00374E3E">
        <w:rPr>
          <w:rFonts w:ascii="Times New Roman" w:hAnsi="Times New Roman"/>
          <w:b/>
          <w:bCs/>
          <w:color w:val="auto"/>
          <w:sz w:val="24"/>
          <w:szCs w:val="24"/>
        </w:rPr>
        <w:t>, cu următorul cuprins:</w:t>
      </w:r>
    </w:p>
    <w:p w14:paraId="011CCA2B" w14:textId="2797AFB2" w:rsidR="0008151A" w:rsidRPr="00374E3E" w:rsidRDefault="0008151A" w:rsidP="00714806">
      <w:pPr>
        <w:spacing w:line="360" w:lineRule="auto"/>
        <w:jc w:val="both"/>
        <w:rPr>
          <w:rFonts w:ascii="Times New Roman" w:hAnsi="Times New Roman"/>
          <w:b/>
          <w:bCs/>
          <w:color w:val="auto"/>
          <w:sz w:val="24"/>
          <w:szCs w:val="24"/>
        </w:rPr>
      </w:pPr>
      <w:r w:rsidRPr="00374E3E">
        <w:rPr>
          <w:rFonts w:ascii="Times New Roman" w:hAnsi="Times New Roman"/>
          <w:color w:val="auto"/>
          <w:sz w:val="24"/>
          <w:szCs w:val="24"/>
        </w:rPr>
        <w:t>„</w:t>
      </w:r>
      <w:proofErr w:type="spellStart"/>
      <w:r w:rsidRPr="00374E3E">
        <w:rPr>
          <w:rFonts w:ascii="Times New Roman" w:hAnsi="Times New Roman"/>
          <w:color w:val="auto"/>
          <w:sz w:val="24"/>
          <w:szCs w:val="24"/>
        </w:rPr>
        <w:t>aa</w:t>
      </w:r>
      <w:proofErr w:type="spellEnd"/>
      <w:r w:rsidRPr="00374E3E">
        <w:rPr>
          <w:rFonts w:ascii="Times New Roman" w:hAnsi="Times New Roman"/>
          <w:color w:val="auto"/>
          <w:sz w:val="24"/>
          <w:szCs w:val="24"/>
        </w:rPr>
        <w:t>) să desfășoare investiții pentru creșterea eficienței sistemului de garanție-returnare, inclusiv în ceea ce privește capacitățile de procesare și reciclare, conform</w:t>
      </w:r>
      <w:bookmarkStart w:id="2" w:name="_Hlk182824502"/>
      <w:r w:rsidRPr="00374E3E">
        <w:rPr>
          <w:rFonts w:ascii="Times New Roman" w:hAnsi="Times New Roman"/>
          <w:color w:val="auto"/>
          <w:sz w:val="24"/>
          <w:szCs w:val="24"/>
        </w:rPr>
        <w:t xml:space="preserve"> Programului prioritar de investiții</w:t>
      </w:r>
      <w:bookmarkEnd w:id="2"/>
      <w:r w:rsidRPr="00374E3E">
        <w:rPr>
          <w:rFonts w:ascii="Times New Roman" w:hAnsi="Times New Roman"/>
          <w:color w:val="auto"/>
          <w:sz w:val="24"/>
          <w:szCs w:val="24"/>
        </w:rPr>
        <w:t xml:space="preserve"> prevăzut la art. 9 alin. (1) </w:t>
      </w:r>
      <w:proofErr w:type="spellStart"/>
      <w:r w:rsidRPr="00374E3E">
        <w:rPr>
          <w:rFonts w:ascii="Times New Roman" w:hAnsi="Times New Roman"/>
          <w:color w:val="auto"/>
          <w:sz w:val="24"/>
          <w:szCs w:val="24"/>
        </w:rPr>
        <w:t>lit.z</w:t>
      </w:r>
      <w:proofErr w:type="spellEnd"/>
      <w:r w:rsidRPr="00374E3E">
        <w:rPr>
          <w:rFonts w:ascii="Times New Roman" w:hAnsi="Times New Roman"/>
          <w:color w:val="auto"/>
          <w:sz w:val="24"/>
          <w:szCs w:val="24"/>
        </w:rPr>
        <w:t>) pct.5 din Ordonanța de urgență a Guvernului nr. 196/2005 privind Fondul pentru mediu, aprobată cu modificări și completări prin Legea nr. 105/2006, cu modificările și completările ulterioare.</w:t>
      </w:r>
    </w:p>
    <w:p w14:paraId="01077366" w14:textId="3ABBBFBE" w:rsidR="00EE4D61" w:rsidRPr="00FD73E0" w:rsidRDefault="0008151A" w:rsidP="00EE4D61">
      <w:pPr>
        <w:spacing w:line="360" w:lineRule="auto"/>
        <w:jc w:val="both"/>
        <w:rPr>
          <w:rFonts w:ascii="Times New Roman" w:hAnsi="Times New Roman"/>
          <w:color w:val="000000" w:themeColor="text1"/>
          <w:sz w:val="24"/>
          <w:szCs w:val="24"/>
        </w:rPr>
      </w:pPr>
      <w:proofErr w:type="spellStart"/>
      <w:r w:rsidRPr="00374E3E">
        <w:rPr>
          <w:rFonts w:ascii="Times New Roman" w:hAnsi="Times New Roman"/>
          <w:color w:val="auto"/>
          <w:sz w:val="24"/>
          <w:szCs w:val="24"/>
        </w:rPr>
        <w:t>bb</w:t>
      </w:r>
      <w:proofErr w:type="spellEnd"/>
      <w:r w:rsidR="00714806" w:rsidRPr="00374E3E">
        <w:rPr>
          <w:rFonts w:ascii="Times New Roman" w:hAnsi="Times New Roman"/>
          <w:color w:val="auto"/>
          <w:sz w:val="24"/>
          <w:szCs w:val="24"/>
        </w:rPr>
        <w:t>) să se asigure că vânzarea de material trimis către reciclare este realizată cu prioritate pe piața națională</w:t>
      </w:r>
      <w:r w:rsidR="00EE4D61" w:rsidRPr="00374E3E">
        <w:rPr>
          <w:rFonts w:ascii="Times New Roman" w:hAnsi="Times New Roman"/>
          <w:color w:val="auto"/>
          <w:sz w:val="24"/>
          <w:szCs w:val="24"/>
        </w:rPr>
        <w:t xml:space="preserve"> cu respectarea prevederilor art. 25 din </w:t>
      </w:r>
      <w:r w:rsidR="00FD73E0" w:rsidRPr="00374E3E">
        <w:rPr>
          <w:rFonts w:ascii="Times New Roman" w:hAnsi="Times New Roman"/>
          <w:color w:val="auto"/>
          <w:sz w:val="24"/>
          <w:szCs w:val="24"/>
        </w:rPr>
        <w:t>Ordonanța</w:t>
      </w:r>
      <w:r w:rsidR="00EE4D61" w:rsidRPr="00374E3E">
        <w:rPr>
          <w:rFonts w:ascii="Times New Roman" w:hAnsi="Times New Roman"/>
          <w:color w:val="auto"/>
          <w:sz w:val="24"/>
          <w:szCs w:val="24"/>
        </w:rPr>
        <w:t xml:space="preserve"> de </w:t>
      </w:r>
      <w:r w:rsidR="00FD73E0" w:rsidRPr="00374E3E">
        <w:rPr>
          <w:rFonts w:ascii="Times New Roman" w:hAnsi="Times New Roman"/>
          <w:color w:val="auto"/>
          <w:sz w:val="24"/>
          <w:szCs w:val="24"/>
        </w:rPr>
        <w:t>urgență</w:t>
      </w:r>
      <w:r w:rsidR="00E15BC8" w:rsidRPr="00374E3E">
        <w:rPr>
          <w:rFonts w:ascii="Times New Roman" w:hAnsi="Times New Roman"/>
          <w:color w:val="auto"/>
          <w:sz w:val="24"/>
          <w:szCs w:val="24"/>
        </w:rPr>
        <w:t xml:space="preserve"> a Guvernului</w:t>
      </w:r>
      <w:r w:rsidR="00EE4D61" w:rsidRPr="00374E3E">
        <w:rPr>
          <w:rFonts w:ascii="Times New Roman" w:hAnsi="Times New Roman"/>
          <w:color w:val="auto"/>
          <w:sz w:val="24"/>
          <w:szCs w:val="24"/>
        </w:rPr>
        <w:t xml:space="preserve"> </w:t>
      </w:r>
      <w:r w:rsidR="00EE4D61" w:rsidRPr="00FD73E0">
        <w:rPr>
          <w:rFonts w:ascii="Times New Roman" w:hAnsi="Times New Roman"/>
          <w:color w:val="000000" w:themeColor="text1"/>
          <w:sz w:val="24"/>
          <w:szCs w:val="24"/>
        </w:rPr>
        <w:t xml:space="preserve">nr. 92/2021 privind regimul </w:t>
      </w:r>
      <w:r w:rsidR="00FD73E0" w:rsidRPr="00FD73E0">
        <w:rPr>
          <w:rFonts w:ascii="Times New Roman" w:hAnsi="Times New Roman"/>
          <w:color w:val="000000" w:themeColor="text1"/>
          <w:sz w:val="24"/>
          <w:szCs w:val="24"/>
        </w:rPr>
        <w:t>deșeurilor</w:t>
      </w:r>
      <w:r w:rsidR="00EE4D61" w:rsidRPr="00FD73E0">
        <w:rPr>
          <w:rFonts w:ascii="Times New Roman" w:hAnsi="Times New Roman"/>
          <w:color w:val="000000" w:themeColor="text1"/>
          <w:sz w:val="24"/>
          <w:szCs w:val="24"/>
        </w:rPr>
        <w:t xml:space="preserve">, cu modificările și completările ulterioare. </w:t>
      </w:r>
      <w:r w:rsidR="00286735">
        <w:rPr>
          <w:rFonts w:ascii="Times New Roman" w:hAnsi="Times New Roman"/>
          <w:color w:val="000000" w:themeColor="text1"/>
          <w:sz w:val="24"/>
          <w:szCs w:val="24"/>
        </w:rPr>
        <w:t>”</w:t>
      </w:r>
    </w:p>
    <w:p w14:paraId="07A2AF0C" w14:textId="7084181B" w:rsidR="005E2D24" w:rsidRPr="0086771A" w:rsidRDefault="005E2D24" w:rsidP="004C485D">
      <w:pPr>
        <w:spacing w:line="360" w:lineRule="auto"/>
        <w:jc w:val="both"/>
        <w:rPr>
          <w:rFonts w:ascii="Times New Roman" w:hAnsi="Times New Roman"/>
          <w:color w:val="auto"/>
          <w:sz w:val="24"/>
          <w:szCs w:val="24"/>
        </w:rPr>
      </w:pPr>
    </w:p>
    <w:p w14:paraId="1ADC7DE5" w14:textId="77777777" w:rsidR="00A5356A" w:rsidRPr="0086771A" w:rsidRDefault="00A5356A" w:rsidP="004C485D">
      <w:pPr>
        <w:spacing w:line="360" w:lineRule="auto"/>
        <w:jc w:val="both"/>
        <w:rPr>
          <w:rFonts w:ascii="Times New Roman" w:hAnsi="Times New Roman"/>
          <w:color w:val="auto"/>
          <w:sz w:val="24"/>
          <w:szCs w:val="24"/>
        </w:rPr>
      </w:pPr>
    </w:p>
    <w:p w14:paraId="7C580F86" w14:textId="77777777" w:rsidR="007A4E04" w:rsidRPr="0086771A" w:rsidRDefault="007A4E04" w:rsidP="004C485D">
      <w:pPr>
        <w:spacing w:line="360" w:lineRule="auto"/>
        <w:ind w:right="337"/>
        <w:jc w:val="center"/>
        <w:rPr>
          <w:rFonts w:ascii="Times New Roman" w:hAnsi="Times New Roman"/>
          <w:color w:val="auto"/>
          <w:sz w:val="24"/>
          <w:szCs w:val="24"/>
        </w:rPr>
      </w:pPr>
      <w:r w:rsidRPr="0086771A">
        <w:rPr>
          <w:rFonts w:ascii="Times New Roman" w:hAnsi="Times New Roman"/>
          <w:b/>
          <w:color w:val="auto"/>
          <w:sz w:val="24"/>
          <w:szCs w:val="24"/>
        </w:rPr>
        <w:t>PRIM - MINISTRU</w:t>
      </w:r>
    </w:p>
    <w:p w14:paraId="7478AA8C" w14:textId="422026AC" w:rsidR="00FA3F9C" w:rsidRDefault="007A4E04" w:rsidP="004C485D">
      <w:pPr>
        <w:spacing w:line="360" w:lineRule="auto"/>
        <w:ind w:right="337"/>
        <w:jc w:val="center"/>
        <w:rPr>
          <w:rFonts w:ascii="Times New Roman" w:hAnsi="Times New Roman"/>
          <w:b/>
          <w:color w:val="auto"/>
          <w:sz w:val="24"/>
          <w:szCs w:val="24"/>
        </w:rPr>
      </w:pPr>
      <w:r w:rsidRPr="0086771A">
        <w:rPr>
          <w:rFonts w:ascii="Times New Roman" w:hAnsi="Times New Roman"/>
          <w:b/>
          <w:color w:val="auto"/>
          <w:sz w:val="24"/>
          <w:szCs w:val="24"/>
        </w:rPr>
        <w:t>ION-MARCEL CIOLACU</w:t>
      </w:r>
    </w:p>
    <w:p w14:paraId="37B64AD4" w14:textId="77777777" w:rsidR="00B36C48" w:rsidRPr="00B36C48" w:rsidRDefault="00B36C48" w:rsidP="00B36C48">
      <w:pPr>
        <w:spacing w:line="360" w:lineRule="auto"/>
        <w:ind w:right="337"/>
        <w:rPr>
          <w:rFonts w:ascii="Times New Roman" w:hAnsi="Times New Roman"/>
          <w:bCs/>
          <w:color w:val="auto"/>
          <w:sz w:val="24"/>
          <w:szCs w:val="24"/>
        </w:rPr>
      </w:pPr>
    </w:p>
    <w:sectPr w:rsidR="00B36C48" w:rsidRPr="00B36C48" w:rsidSect="009A6469">
      <w:headerReference w:type="even" r:id="rId9"/>
      <w:headerReference w:type="default" r:id="rId10"/>
      <w:footerReference w:type="even" r:id="rId11"/>
      <w:footerReference w:type="default" r:id="rId12"/>
      <w:headerReference w:type="first" r:id="rId13"/>
      <w:footerReference w:type="first" r:id="rId14"/>
      <w:pgSz w:w="11906" w:h="16838"/>
      <w:pgMar w:top="851" w:right="566"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7E28E" w14:textId="77777777" w:rsidR="00FC527D" w:rsidRDefault="00FC527D" w:rsidP="00DC423A">
      <w:r>
        <w:separator/>
      </w:r>
    </w:p>
  </w:endnote>
  <w:endnote w:type="continuationSeparator" w:id="0">
    <w:p w14:paraId="3D79BD96" w14:textId="77777777" w:rsidR="00FC527D" w:rsidRDefault="00FC527D" w:rsidP="00DC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9E0C9" w14:textId="77777777" w:rsidR="00DC423A" w:rsidRDefault="00DC4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BC080" w14:textId="77777777" w:rsidR="00DC423A" w:rsidRDefault="00DC42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F17AC" w14:textId="77777777" w:rsidR="00DC423A" w:rsidRDefault="00DC4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C528C" w14:textId="77777777" w:rsidR="00FC527D" w:rsidRDefault="00FC527D" w:rsidP="00DC423A">
      <w:r>
        <w:separator/>
      </w:r>
    </w:p>
  </w:footnote>
  <w:footnote w:type="continuationSeparator" w:id="0">
    <w:p w14:paraId="616A916C" w14:textId="77777777" w:rsidR="00FC527D" w:rsidRDefault="00FC527D" w:rsidP="00DC4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CB0C7" w14:textId="7B6814FC" w:rsidR="00DC423A" w:rsidRDefault="00000000">
    <w:pPr>
      <w:pStyle w:val="Header"/>
    </w:pPr>
    <w:r>
      <w:rPr>
        <w:noProof/>
      </w:rPr>
      <w:pict w14:anchorId="55C82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972532" o:spid="_x0000_s1026" type="#_x0000_t136" style="position:absolute;margin-left:0;margin-top:0;width:559.6pt;height:139.9pt;rotation:315;z-index:-251655168;mso-position-horizontal:center;mso-position-horizontal-relative:margin;mso-position-vertical:center;mso-position-vertical-relative:margin" o:allowincell="f" fillcolor="silver" stroked="f">
          <v:fill opacity=".5"/>
          <v:textpath style="font-family:&quot;PROIECT&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F0A56" w14:textId="2B5141E8" w:rsidR="00DC423A" w:rsidRDefault="00000000">
    <w:pPr>
      <w:pStyle w:val="Header"/>
    </w:pPr>
    <w:r>
      <w:rPr>
        <w:noProof/>
      </w:rPr>
      <w:pict w14:anchorId="66A03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972533" o:spid="_x0000_s1027" type="#_x0000_t136" style="position:absolute;margin-left:0;margin-top:0;width:559.6pt;height:139.9pt;rotation:315;z-index:-251653120;mso-position-horizontal:center;mso-position-horizontal-relative:margin;mso-position-vertical:center;mso-position-vertical-relative:margin" o:allowincell="f" fillcolor="silver" stroked="f">
          <v:fill opacity=".5"/>
          <v:textpath style="font-family:&quot;PROIECT&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7D761" w14:textId="37835B28" w:rsidR="00DC423A" w:rsidRDefault="00000000">
    <w:pPr>
      <w:pStyle w:val="Header"/>
    </w:pPr>
    <w:r>
      <w:rPr>
        <w:noProof/>
      </w:rPr>
      <w:pict w14:anchorId="7E7708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972531" o:spid="_x0000_s1025" type="#_x0000_t136" style="position:absolute;margin-left:0;margin-top:0;width:559.6pt;height:139.9pt;rotation:315;z-index:-251657216;mso-position-horizontal:center;mso-position-horizontal-relative:margin;mso-position-vertical:center;mso-position-vertical-relative:margin" o:allowincell="f" fillcolor="silver" stroked="f">
          <v:fill opacity=".5"/>
          <v:textpath style="font-family:&quot;PROIECT&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A243E2"/>
    <w:multiLevelType w:val="hybridMultilevel"/>
    <w:tmpl w:val="9D0A2DBC"/>
    <w:lvl w:ilvl="0" w:tplc="7EAA9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333B01"/>
    <w:multiLevelType w:val="hybridMultilevel"/>
    <w:tmpl w:val="C428BC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A83357A"/>
    <w:multiLevelType w:val="hybridMultilevel"/>
    <w:tmpl w:val="69DED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3749EC"/>
    <w:multiLevelType w:val="hybridMultilevel"/>
    <w:tmpl w:val="1F045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6B176D"/>
    <w:multiLevelType w:val="hybridMultilevel"/>
    <w:tmpl w:val="429A9696"/>
    <w:lvl w:ilvl="0" w:tplc="8F3EB0D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C90E6D"/>
    <w:multiLevelType w:val="hybridMultilevel"/>
    <w:tmpl w:val="AC04BC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3511105">
    <w:abstractNumId w:val="1"/>
  </w:num>
  <w:num w:numId="2" w16cid:durableId="632518376">
    <w:abstractNumId w:val="2"/>
  </w:num>
  <w:num w:numId="3" w16cid:durableId="431047786">
    <w:abstractNumId w:val="0"/>
  </w:num>
  <w:num w:numId="4" w16cid:durableId="1512835536">
    <w:abstractNumId w:val="4"/>
  </w:num>
  <w:num w:numId="5" w16cid:durableId="1865627776">
    <w:abstractNumId w:val="3"/>
  </w:num>
  <w:num w:numId="6" w16cid:durableId="3339200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B53"/>
    <w:rsid w:val="0000013A"/>
    <w:rsid w:val="00002475"/>
    <w:rsid w:val="00003EBC"/>
    <w:rsid w:val="0000462C"/>
    <w:rsid w:val="0000590C"/>
    <w:rsid w:val="000168C3"/>
    <w:rsid w:val="00020CDC"/>
    <w:rsid w:val="000240F7"/>
    <w:rsid w:val="0003278E"/>
    <w:rsid w:val="00032AE8"/>
    <w:rsid w:val="00037A63"/>
    <w:rsid w:val="00047D3E"/>
    <w:rsid w:val="00051E11"/>
    <w:rsid w:val="00053796"/>
    <w:rsid w:val="00061229"/>
    <w:rsid w:val="00061ED6"/>
    <w:rsid w:val="00062887"/>
    <w:rsid w:val="000642CB"/>
    <w:rsid w:val="00067861"/>
    <w:rsid w:val="00070BC5"/>
    <w:rsid w:val="00072787"/>
    <w:rsid w:val="0008151A"/>
    <w:rsid w:val="00081AF5"/>
    <w:rsid w:val="000827D5"/>
    <w:rsid w:val="00086815"/>
    <w:rsid w:val="00086A7E"/>
    <w:rsid w:val="00090280"/>
    <w:rsid w:val="00094A62"/>
    <w:rsid w:val="00096122"/>
    <w:rsid w:val="000A176A"/>
    <w:rsid w:val="000B02C5"/>
    <w:rsid w:val="000B2234"/>
    <w:rsid w:val="000B6647"/>
    <w:rsid w:val="000C22D4"/>
    <w:rsid w:val="000C7D37"/>
    <w:rsid w:val="000D61A9"/>
    <w:rsid w:val="000F01A7"/>
    <w:rsid w:val="000F244A"/>
    <w:rsid w:val="000F38F9"/>
    <w:rsid w:val="000F56E2"/>
    <w:rsid w:val="000F5B11"/>
    <w:rsid w:val="00104C42"/>
    <w:rsid w:val="00115723"/>
    <w:rsid w:val="001236B6"/>
    <w:rsid w:val="00126B6B"/>
    <w:rsid w:val="00135989"/>
    <w:rsid w:val="00144767"/>
    <w:rsid w:val="001468CD"/>
    <w:rsid w:val="0015349E"/>
    <w:rsid w:val="00157884"/>
    <w:rsid w:val="00167C59"/>
    <w:rsid w:val="0017207D"/>
    <w:rsid w:val="00175026"/>
    <w:rsid w:val="00175148"/>
    <w:rsid w:val="00182FAD"/>
    <w:rsid w:val="0018374B"/>
    <w:rsid w:val="00183F1D"/>
    <w:rsid w:val="001872F0"/>
    <w:rsid w:val="00190084"/>
    <w:rsid w:val="00191B5A"/>
    <w:rsid w:val="001941F7"/>
    <w:rsid w:val="00194A28"/>
    <w:rsid w:val="001A09B6"/>
    <w:rsid w:val="001A2CC3"/>
    <w:rsid w:val="001A435D"/>
    <w:rsid w:val="001A7C10"/>
    <w:rsid w:val="001B33C2"/>
    <w:rsid w:val="001B3F80"/>
    <w:rsid w:val="001C1399"/>
    <w:rsid w:val="001C3B32"/>
    <w:rsid w:val="001C7303"/>
    <w:rsid w:val="001D3E12"/>
    <w:rsid w:val="001D4E3B"/>
    <w:rsid w:val="001D5C35"/>
    <w:rsid w:val="001D60EF"/>
    <w:rsid w:val="001D71C4"/>
    <w:rsid w:val="001E117F"/>
    <w:rsid w:val="001E6C8A"/>
    <w:rsid w:val="001F2252"/>
    <w:rsid w:val="00200882"/>
    <w:rsid w:val="0020360E"/>
    <w:rsid w:val="002057BB"/>
    <w:rsid w:val="002125C0"/>
    <w:rsid w:val="002130EF"/>
    <w:rsid w:val="00230F25"/>
    <w:rsid w:val="00235A54"/>
    <w:rsid w:val="00245478"/>
    <w:rsid w:val="00245F0B"/>
    <w:rsid w:val="00252449"/>
    <w:rsid w:val="00254A7F"/>
    <w:rsid w:val="00255C22"/>
    <w:rsid w:val="00260359"/>
    <w:rsid w:val="00266855"/>
    <w:rsid w:val="00270B41"/>
    <w:rsid w:val="002730A4"/>
    <w:rsid w:val="00275FDC"/>
    <w:rsid w:val="00276162"/>
    <w:rsid w:val="00280C99"/>
    <w:rsid w:val="00286735"/>
    <w:rsid w:val="0028739A"/>
    <w:rsid w:val="002A1377"/>
    <w:rsid w:val="002A5932"/>
    <w:rsid w:val="002B2303"/>
    <w:rsid w:val="002C28C0"/>
    <w:rsid w:val="002D721F"/>
    <w:rsid w:val="002E02FA"/>
    <w:rsid w:val="002E0442"/>
    <w:rsid w:val="002E1086"/>
    <w:rsid w:val="002E4B3B"/>
    <w:rsid w:val="002F59D5"/>
    <w:rsid w:val="00300158"/>
    <w:rsid w:val="003001AF"/>
    <w:rsid w:val="003008C9"/>
    <w:rsid w:val="00304F93"/>
    <w:rsid w:val="0030622D"/>
    <w:rsid w:val="00307174"/>
    <w:rsid w:val="00324B42"/>
    <w:rsid w:val="00340B0A"/>
    <w:rsid w:val="003448F1"/>
    <w:rsid w:val="003451BB"/>
    <w:rsid w:val="00346A4A"/>
    <w:rsid w:val="003602B6"/>
    <w:rsid w:val="0036347B"/>
    <w:rsid w:val="00363873"/>
    <w:rsid w:val="00366380"/>
    <w:rsid w:val="00370CEB"/>
    <w:rsid w:val="00374E3E"/>
    <w:rsid w:val="00382E7C"/>
    <w:rsid w:val="00383DFF"/>
    <w:rsid w:val="00384132"/>
    <w:rsid w:val="00391AED"/>
    <w:rsid w:val="00391EA2"/>
    <w:rsid w:val="0039481E"/>
    <w:rsid w:val="00394CF9"/>
    <w:rsid w:val="00394F2E"/>
    <w:rsid w:val="00397D3E"/>
    <w:rsid w:val="003A1E43"/>
    <w:rsid w:val="003A3966"/>
    <w:rsid w:val="003A64D2"/>
    <w:rsid w:val="003B0A51"/>
    <w:rsid w:val="003B4D46"/>
    <w:rsid w:val="003B7F2E"/>
    <w:rsid w:val="003C0EEE"/>
    <w:rsid w:val="003C27DA"/>
    <w:rsid w:val="003C3549"/>
    <w:rsid w:val="003C400C"/>
    <w:rsid w:val="003C70A5"/>
    <w:rsid w:val="003D1CFC"/>
    <w:rsid w:val="003D5FCF"/>
    <w:rsid w:val="003E1724"/>
    <w:rsid w:val="003F17AD"/>
    <w:rsid w:val="00400EB7"/>
    <w:rsid w:val="00402D5A"/>
    <w:rsid w:val="0040353B"/>
    <w:rsid w:val="0041304B"/>
    <w:rsid w:val="00413339"/>
    <w:rsid w:val="00416E9D"/>
    <w:rsid w:val="0042041A"/>
    <w:rsid w:val="00422C84"/>
    <w:rsid w:val="00426D48"/>
    <w:rsid w:val="00427957"/>
    <w:rsid w:val="00432686"/>
    <w:rsid w:val="00437157"/>
    <w:rsid w:val="004378C5"/>
    <w:rsid w:val="004514C8"/>
    <w:rsid w:val="00453F13"/>
    <w:rsid w:val="004559EB"/>
    <w:rsid w:val="00455A26"/>
    <w:rsid w:val="004561BD"/>
    <w:rsid w:val="004709DB"/>
    <w:rsid w:val="00472A66"/>
    <w:rsid w:val="0047316E"/>
    <w:rsid w:val="004869B7"/>
    <w:rsid w:val="004902FF"/>
    <w:rsid w:val="004945B3"/>
    <w:rsid w:val="004B09C0"/>
    <w:rsid w:val="004B12AD"/>
    <w:rsid w:val="004B2352"/>
    <w:rsid w:val="004B41FA"/>
    <w:rsid w:val="004B6BDF"/>
    <w:rsid w:val="004C25BB"/>
    <w:rsid w:val="004C485D"/>
    <w:rsid w:val="004C79B9"/>
    <w:rsid w:val="004D072D"/>
    <w:rsid w:val="004D1970"/>
    <w:rsid w:val="004D1C67"/>
    <w:rsid w:val="004D43DB"/>
    <w:rsid w:val="004D5309"/>
    <w:rsid w:val="004D63B4"/>
    <w:rsid w:val="004E0793"/>
    <w:rsid w:val="004E4434"/>
    <w:rsid w:val="004E6F25"/>
    <w:rsid w:val="004E720E"/>
    <w:rsid w:val="00501538"/>
    <w:rsid w:val="00505E9B"/>
    <w:rsid w:val="0051186C"/>
    <w:rsid w:val="005166A7"/>
    <w:rsid w:val="00524343"/>
    <w:rsid w:val="005427D4"/>
    <w:rsid w:val="00544D18"/>
    <w:rsid w:val="005460BF"/>
    <w:rsid w:val="00550064"/>
    <w:rsid w:val="00552FCB"/>
    <w:rsid w:val="00560116"/>
    <w:rsid w:val="00561FB9"/>
    <w:rsid w:val="00563088"/>
    <w:rsid w:val="005733A9"/>
    <w:rsid w:val="0057618B"/>
    <w:rsid w:val="00583B40"/>
    <w:rsid w:val="00586472"/>
    <w:rsid w:val="0059084F"/>
    <w:rsid w:val="00591706"/>
    <w:rsid w:val="00595897"/>
    <w:rsid w:val="005A087E"/>
    <w:rsid w:val="005B2292"/>
    <w:rsid w:val="005B32FB"/>
    <w:rsid w:val="005B3348"/>
    <w:rsid w:val="005B5404"/>
    <w:rsid w:val="005B60B9"/>
    <w:rsid w:val="005B7319"/>
    <w:rsid w:val="005C1197"/>
    <w:rsid w:val="005C691C"/>
    <w:rsid w:val="005D059A"/>
    <w:rsid w:val="005D357F"/>
    <w:rsid w:val="005D44D2"/>
    <w:rsid w:val="005D650E"/>
    <w:rsid w:val="005E1F17"/>
    <w:rsid w:val="005E2D24"/>
    <w:rsid w:val="005E4BD8"/>
    <w:rsid w:val="005E7AEC"/>
    <w:rsid w:val="005F6030"/>
    <w:rsid w:val="00603B36"/>
    <w:rsid w:val="00631FCF"/>
    <w:rsid w:val="006331B1"/>
    <w:rsid w:val="0063401E"/>
    <w:rsid w:val="006364EF"/>
    <w:rsid w:val="00636990"/>
    <w:rsid w:val="00640BD8"/>
    <w:rsid w:val="00641AB8"/>
    <w:rsid w:val="00643BA2"/>
    <w:rsid w:val="00644D97"/>
    <w:rsid w:val="0065242F"/>
    <w:rsid w:val="006551E5"/>
    <w:rsid w:val="00655D6A"/>
    <w:rsid w:val="00656B2B"/>
    <w:rsid w:val="00657694"/>
    <w:rsid w:val="006579B1"/>
    <w:rsid w:val="00662355"/>
    <w:rsid w:val="00664F13"/>
    <w:rsid w:val="00666BA4"/>
    <w:rsid w:val="00673B24"/>
    <w:rsid w:val="006741BE"/>
    <w:rsid w:val="00681336"/>
    <w:rsid w:val="0068544D"/>
    <w:rsid w:val="0068780C"/>
    <w:rsid w:val="006B2947"/>
    <w:rsid w:val="006B3419"/>
    <w:rsid w:val="006C00AE"/>
    <w:rsid w:val="006C0AF0"/>
    <w:rsid w:val="006C443F"/>
    <w:rsid w:val="006D4C54"/>
    <w:rsid w:val="006D6EAC"/>
    <w:rsid w:val="006E02D8"/>
    <w:rsid w:val="006E16E4"/>
    <w:rsid w:val="0070287F"/>
    <w:rsid w:val="00714806"/>
    <w:rsid w:val="00715211"/>
    <w:rsid w:val="00717B4C"/>
    <w:rsid w:val="007203B8"/>
    <w:rsid w:val="007206C0"/>
    <w:rsid w:val="0072193F"/>
    <w:rsid w:val="00723502"/>
    <w:rsid w:val="0073007E"/>
    <w:rsid w:val="007300E7"/>
    <w:rsid w:val="0074008C"/>
    <w:rsid w:val="0074165F"/>
    <w:rsid w:val="007433FA"/>
    <w:rsid w:val="00745F89"/>
    <w:rsid w:val="00750439"/>
    <w:rsid w:val="007523AC"/>
    <w:rsid w:val="007525B1"/>
    <w:rsid w:val="007565DD"/>
    <w:rsid w:val="00761896"/>
    <w:rsid w:val="007636EE"/>
    <w:rsid w:val="00771887"/>
    <w:rsid w:val="00771E9E"/>
    <w:rsid w:val="00777651"/>
    <w:rsid w:val="00781789"/>
    <w:rsid w:val="007831F8"/>
    <w:rsid w:val="007879F3"/>
    <w:rsid w:val="00792DB5"/>
    <w:rsid w:val="007A4E04"/>
    <w:rsid w:val="007A58B7"/>
    <w:rsid w:val="007A6E4A"/>
    <w:rsid w:val="007B22BE"/>
    <w:rsid w:val="007B44B3"/>
    <w:rsid w:val="007B5DBC"/>
    <w:rsid w:val="007C3A53"/>
    <w:rsid w:val="007D034D"/>
    <w:rsid w:val="007D4727"/>
    <w:rsid w:val="007D550C"/>
    <w:rsid w:val="007D6370"/>
    <w:rsid w:val="007E1959"/>
    <w:rsid w:val="007E5179"/>
    <w:rsid w:val="007E70CA"/>
    <w:rsid w:val="007F17C0"/>
    <w:rsid w:val="007F1C96"/>
    <w:rsid w:val="007F405C"/>
    <w:rsid w:val="007F70EF"/>
    <w:rsid w:val="0080108E"/>
    <w:rsid w:val="00806E95"/>
    <w:rsid w:val="008200A6"/>
    <w:rsid w:val="0082033A"/>
    <w:rsid w:val="00821989"/>
    <w:rsid w:val="008305BF"/>
    <w:rsid w:val="008350C4"/>
    <w:rsid w:val="008532EB"/>
    <w:rsid w:val="00855121"/>
    <w:rsid w:val="00865C27"/>
    <w:rsid w:val="00866536"/>
    <w:rsid w:val="0086771A"/>
    <w:rsid w:val="00867E18"/>
    <w:rsid w:val="00882978"/>
    <w:rsid w:val="0088646F"/>
    <w:rsid w:val="0089039E"/>
    <w:rsid w:val="008A4F4D"/>
    <w:rsid w:val="008B5B05"/>
    <w:rsid w:val="008C0CA7"/>
    <w:rsid w:val="008C3911"/>
    <w:rsid w:val="008C3D55"/>
    <w:rsid w:val="008D4B43"/>
    <w:rsid w:val="008E02F0"/>
    <w:rsid w:val="008E08F8"/>
    <w:rsid w:val="008E5A64"/>
    <w:rsid w:val="008E6C58"/>
    <w:rsid w:val="008F006D"/>
    <w:rsid w:val="008F2634"/>
    <w:rsid w:val="008F2B46"/>
    <w:rsid w:val="008F7AFE"/>
    <w:rsid w:val="00900CA1"/>
    <w:rsid w:val="0090296F"/>
    <w:rsid w:val="00906AC7"/>
    <w:rsid w:val="00911DA8"/>
    <w:rsid w:val="00913774"/>
    <w:rsid w:val="00930C40"/>
    <w:rsid w:val="00935F5A"/>
    <w:rsid w:val="009434AC"/>
    <w:rsid w:val="00962391"/>
    <w:rsid w:val="00966FCC"/>
    <w:rsid w:val="00970043"/>
    <w:rsid w:val="0097497B"/>
    <w:rsid w:val="009766CF"/>
    <w:rsid w:val="00977A23"/>
    <w:rsid w:val="00981853"/>
    <w:rsid w:val="00982942"/>
    <w:rsid w:val="00985096"/>
    <w:rsid w:val="009A32E5"/>
    <w:rsid w:val="009A3D01"/>
    <w:rsid w:val="009A60A4"/>
    <w:rsid w:val="009A6469"/>
    <w:rsid w:val="009B07D8"/>
    <w:rsid w:val="009B70C9"/>
    <w:rsid w:val="009C1355"/>
    <w:rsid w:val="009C4A2A"/>
    <w:rsid w:val="009C7E94"/>
    <w:rsid w:val="009D3E23"/>
    <w:rsid w:val="009D78E5"/>
    <w:rsid w:val="009E136B"/>
    <w:rsid w:val="009E1A16"/>
    <w:rsid w:val="009E282F"/>
    <w:rsid w:val="009E76D0"/>
    <w:rsid w:val="009F3A95"/>
    <w:rsid w:val="00A01A31"/>
    <w:rsid w:val="00A0209C"/>
    <w:rsid w:val="00A15ED1"/>
    <w:rsid w:val="00A2127B"/>
    <w:rsid w:val="00A30252"/>
    <w:rsid w:val="00A33C4F"/>
    <w:rsid w:val="00A40CAC"/>
    <w:rsid w:val="00A419CD"/>
    <w:rsid w:val="00A475A5"/>
    <w:rsid w:val="00A518B4"/>
    <w:rsid w:val="00A531C0"/>
    <w:rsid w:val="00A5356A"/>
    <w:rsid w:val="00A5696F"/>
    <w:rsid w:val="00A651DC"/>
    <w:rsid w:val="00A70925"/>
    <w:rsid w:val="00A70B8E"/>
    <w:rsid w:val="00A72E23"/>
    <w:rsid w:val="00A733DB"/>
    <w:rsid w:val="00A74EE0"/>
    <w:rsid w:val="00A83E07"/>
    <w:rsid w:val="00A8540F"/>
    <w:rsid w:val="00A90310"/>
    <w:rsid w:val="00A95B05"/>
    <w:rsid w:val="00A970FC"/>
    <w:rsid w:val="00AA2407"/>
    <w:rsid w:val="00AA3386"/>
    <w:rsid w:val="00AA437A"/>
    <w:rsid w:val="00AD0C17"/>
    <w:rsid w:val="00AD7142"/>
    <w:rsid w:val="00AE1E4C"/>
    <w:rsid w:val="00AE20FA"/>
    <w:rsid w:val="00AE43AD"/>
    <w:rsid w:val="00AE5DC8"/>
    <w:rsid w:val="00B005BE"/>
    <w:rsid w:val="00B045B6"/>
    <w:rsid w:val="00B06F0D"/>
    <w:rsid w:val="00B11D59"/>
    <w:rsid w:val="00B25896"/>
    <w:rsid w:val="00B26347"/>
    <w:rsid w:val="00B31E56"/>
    <w:rsid w:val="00B333CD"/>
    <w:rsid w:val="00B33708"/>
    <w:rsid w:val="00B34F01"/>
    <w:rsid w:val="00B36C48"/>
    <w:rsid w:val="00B36F43"/>
    <w:rsid w:val="00B41DD9"/>
    <w:rsid w:val="00B4228A"/>
    <w:rsid w:val="00B45840"/>
    <w:rsid w:val="00B46958"/>
    <w:rsid w:val="00B46E1A"/>
    <w:rsid w:val="00B52A0D"/>
    <w:rsid w:val="00B62F5E"/>
    <w:rsid w:val="00B645F7"/>
    <w:rsid w:val="00B654E0"/>
    <w:rsid w:val="00B7005B"/>
    <w:rsid w:val="00B771E8"/>
    <w:rsid w:val="00B84B14"/>
    <w:rsid w:val="00BA27E5"/>
    <w:rsid w:val="00BB50C9"/>
    <w:rsid w:val="00BB79DD"/>
    <w:rsid w:val="00BC468A"/>
    <w:rsid w:val="00BD134C"/>
    <w:rsid w:val="00BD2CCB"/>
    <w:rsid w:val="00BD4ADD"/>
    <w:rsid w:val="00BD59ED"/>
    <w:rsid w:val="00BE5252"/>
    <w:rsid w:val="00BF14BA"/>
    <w:rsid w:val="00BF3FE4"/>
    <w:rsid w:val="00C0286D"/>
    <w:rsid w:val="00C06985"/>
    <w:rsid w:val="00C075F7"/>
    <w:rsid w:val="00C0792A"/>
    <w:rsid w:val="00C2222F"/>
    <w:rsid w:val="00C22E8C"/>
    <w:rsid w:val="00C30FEC"/>
    <w:rsid w:val="00C36A9F"/>
    <w:rsid w:val="00C4032E"/>
    <w:rsid w:val="00C43C11"/>
    <w:rsid w:val="00C452E8"/>
    <w:rsid w:val="00C47C8C"/>
    <w:rsid w:val="00C5094C"/>
    <w:rsid w:val="00C516A7"/>
    <w:rsid w:val="00C54DFA"/>
    <w:rsid w:val="00C56925"/>
    <w:rsid w:val="00C6460F"/>
    <w:rsid w:val="00C64AAD"/>
    <w:rsid w:val="00C64AD2"/>
    <w:rsid w:val="00C66CCC"/>
    <w:rsid w:val="00C66D15"/>
    <w:rsid w:val="00C67324"/>
    <w:rsid w:val="00C74EB2"/>
    <w:rsid w:val="00C860F3"/>
    <w:rsid w:val="00C905C7"/>
    <w:rsid w:val="00CA2EDD"/>
    <w:rsid w:val="00CA3B3F"/>
    <w:rsid w:val="00CA63BC"/>
    <w:rsid w:val="00CB0445"/>
    <w:rsid w:val="00CB25B4"/>
    <w:rsid w:val="00CC50AF"/>
    <w:rsid w:val="00CD1106"/>
    <w:rsid w:val="00CD31C5"/>
    <w:rsid w:val="00CD4761"/>
    <w:rsid w:val="00CE2FAE"/>
    <w:rsid w:val="00CE4119"/>
    <w:rsid w:val="00CE4C42"/>
    <w:rsid w:val="00CF2596"/>
    <w:rsid w:val="00CF3529"/>
    <w:rsid w:val="00CF474E"/>
    <w:rsid w:val="00D0158B"/>
    <w:rsid w:val="00D01A90"/>
    <w:rsid w:val="00D02388"/>
    <w:rsid w:val="00D030F8"/>
    <w:rsid w:val="00D042BE"/>
    <w:rsid w:val="00D053A8"/>
    <w:rsid w:val="00D055E0"/>
    <w:rsid w:val="00D12D41"/>
    <w:rsid w:val="00D15E6F"/>
    <w:rsid w:val="00D1648F"/>
    <w:rsid w:val="00D17A7B"/>
    <w:rsid w:val="00D23448"/>
    <w:rsid w:val="00D3141D"/>
    <w:rsid w:val="00D3528C"/>
    <w:rsid w:val="00D353AC"/>
    <w:rsid w:val="00D376C5"/>
    <w:rsid w:val="00D41F64"/>
    <w:rsid w:val="00D46641"/>
    <w:rsid w:val="00D559FC"/>
    <w:rsid w:val="00D61E0A"/>
    <w:rsid w:val="00D67CBA"/>
    <w:rsid w:val="00D71653"/>
    <w:rsid w:val="00D731A3"/>
    <w:rsid w:val="00D75EEC"/>
    <w:rsid w:val="00D82D2A"/>
    <w:rsid w:val="00D8306C"/>
    <w:rsid w:val="00D84BDC"/>
    <w:rsid w:val="00D90A1C"/>
    <w:rsid w:val="00D94013"/>
    <w:rsid w:val="00DA1E25"/>
    <w:rsid w:val="00DB03F2"/>
    <w:rsid w:val="00DB1E09"/>
    <w:rsid w:val="00DC1225"/>
    <w:rsid w:val="00DC423A"/>
    <w:rsid w:val="00DD2DFF"/>
    <w:rsid w:val="00DD7BF2"/>
    <w:rsid w:val="00DE16CA"/>
    <w:rsid w:val="00DE5589"/>
    <w:rsid w:val="00DF5CDE"/>
    <w:rsid w:val="00E15BC8"/>
    <w:rsid w:val="00E15EF0"/>
    <w:rsid w:val="00E168A9"/>
    <w:rsid w:val="00E16B27"/>
    <w:rsid w:val="00E20628"/>
    <w:rsid w:val="00E250D8"/>
    <w:rsid w:val="00E30F9B"/>
    <w:rsid w:val="00E355AD"/>
    <w:rsid w:val="00E36A3E"/>
    <w:rsid w:val="00E36AA2"/>
    <w:rsid w:val="00E37F3B"/>
    <w:rsid w:val="00E403F5"/>
    <w:rsid w:val="00E40CDE"/>
    <w:rsid w:val="00E440D2"/>
    <w:rsid w:val="00E46A4C"/>
    <w:rsid w:val="00E51C05"/>
    <w:rsid w:val="00E54AC8"/>
    <w:rsid w:val="00E55B1A"/>
    <w:rsid w:val="00E56FA9"/>
    <w:rsid w:val="00E578F7"/>
    <w:rsid w:val="00E60B11"/>
    <w:rsid w:val="00E6220D"/>
    <w:rsid w:val="00E62C49"/>
    <w:rsid w:val="00E6429A"/>
    <w:rsid w:val="00E64347"/>
    <w:rsid w:val="00E64878"/>
    <w:rsid w:val="00E64998"/>
    <w:rsid w:val="00E7552F"/>
    <w:rsid w:val="00E84139"/>
    <w:rsid w:val="00E84D0E"/>
    <w:rsid w:val="00E85E33"/>
    <w:rsid w:val="00E90860"/>
    <w:rsid w:val="00E96AA0"/>
    <w:rsid w:val="00E970AD"/>
    <w:rsid w:val="00EA404E"/>
    <w:rsid w:val="00EC299D"/>
    <w:rsid w:val="00EC52B6"/>
    <w:rsid w:val="00EC5827"/>
    <w:rsid w:val="00ED4B53"/>
    <w:rsid w:val="00EE4D61"/>
    <w:rsid w:val="00EF3187"/>
    <w:rsid w:val="00EF4AEE"/>
    <w:rsid w:val="00F1797F"/>
    <w:rsid w:val="00F20957"/>
    <w:rsid w:val="00F22972"/>
    <w:rsid w:val="00F334E1"/>
    <w:rsid w:val="00F351FB"/>
    <w:rsid w:val="00F41113"/>
    <w:rsid w:val="00F535F5"/>
    <w:rsid w:val="00F53FDA"/>
    <w:rsid w:val="00F77BDC"/>
    <w:rsid w:val="00F874A5"/>
    <w:rsid w:val="00F9139C"/>
    <w:rsid w:val="00F94759"/>
    <w:rsid w:val="00FA1AC6"/>
    <w:rsid w:val="00FA3F9C"/>
    <w:rsid w:val="00FB1795"/>
    <w:rsid w:val="00FB46E3"/>
    <w:rsid w:val="00FC0D29"/>
    <w:rsid w:val="00FC2A7C"/>
    <w:rsid w:val="00FC2B87"/>
    <w:rsid w:val="00FC527D"/>
    <w:rsid w:val="00FC6BAD"/>
    <w:rsid w:val="00FD29E1"/>
    <w:rsid w:val="00FD2F07"/>
    <w:rsid w:val="00FD4EE2"/>
    <w:rsid w:val="00FD73E0"/>
    <w:rsid w:val="00FE412F"/>
    <w:rsid w:val="00FE7E5C"/>
    <w:rsid w:val="00FF00FF"/>
    <w:rsid w:val="00FF2F8F"/>
    <w:rsid w:val="00FF633B"/>
    <w:rsid w:val="00FF6F92"/>
    <w:rsid w:val="00FF7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39F6F"/>
  <w15:chartTrackingRefBased/>
  <w15:docId w15:val="{F264BC81-20C7-4E5F-9208-CAD6E8DE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B53"/>
    <w:pPr>
      <w:spacing w:after="0" w:line="240" w:lineRule="auto"/>
    </w:pPr>
    <w:rPr>
      <w:rFonts w:ascii="Calibri" w:eastAsia="Calibri" w:hAnsi="Calibri" w:cs="Times New Roman"/>
      <w:color w:val="000000"/>
      <w:kern w:val="0"/>
      <w:szCs w:val="20"/>
      <w:lang w:val="ro-RO"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D4B53"/>
    <w:pPr>
      <w:ind w:left="720"/>
      <w:contextualSpacing/>
    </w:pPr>
  </w:style>
  <w:style w:type="paragraph" w:customStyle="1" w:styleId="al">
    <w:name w:val="a_l"/>
    <w:basedOn w:val="Normal"/>
    <w:rsid w:val="00ED4B53"/>
    <w:pPr>
      <w:jc w:val="both"/>
    </w:pPr>
    <w:rPr>
      <w:rFonts w:ascii="Times New Roman" w:eastAsiaTheme="minorEastAsia" w:hAnsi="Times New Roman"/>
      <w:color w:val="auto"/>
      <w:sz w:val="24"/>
      <w:szCs w:val="24"/>
      <w:lang w:val="en-US" w:bidi="ar-SA"/>
    </w:rPr>
  </w:style>
  <w:style w:type="table" w:styleId="TableGrid">
    <w:name w:val="Table Grid"/>
    <w:basedOn w:val="TableNormal"/>
    <w:uiPriority w:val="59"/>
    <w:rsid w:val="00ED4B53"/>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lnttl">
    <w:name w:val="s_aln_ttl"/>
    <w:basedOn w:val="DefaultParagraphFont"/>
    <w:rsid w:val="00ED4B53"/>
  </w:style>
  <w:style w:type="character" w:customStyle="1" w:styleId="salnbdy">
    <w:name w:val="s_aln_bdy"/>
    <w:basedOn w:val="DefaultParagraphFont"/>
    <w:rsid w:val="00ED4B53"/>
  </w:style>
  <w:style w:type="character" w:customStyle="1" w:styleId="slgi">
    <w:name w:val="s_lgi"/>
    <w:basedOn w:val="DefaultParagraphFont"/>
    <w:rsid w:val="00ED4B53"/>
  </w:style>
  <w:style w:type="character" w:customStyle="1" w:styleId="slit">
    <w:name w:val="s_lit"/>
    <w:basedOn w:val="DefaultParagraphFont"/>
    <w:rsid w:val="00ED4B53"/>
  </w:style>
  <w:style w:type="character" w:customStyle="1" w:styleId="slitbdy">
    <w:name w:val="s_lit_bdy"/>
    <w:basedOn w:val="DefaultParagraphFont"/>
    <w:rsid w:val="00ED4B53"/>
  </w:style>
  <w:style w:type="character" w:customStyle="1" w:styleId="slitttl">
    <w:name w:val="s_lit_ttl"/>
    <w:basedOn w:val="DefaultParagraphFont"/>
    <w:rsid w:val="00ED4B53"/>
  </w:style>
  <w:style w:type="character" w:styleId="CommentReference">
    <w:name w:val="annotation reference"/>
    <w:basedOn w:val="DefaultParagraphFont"/>
    <w:uiPriority w:val="99"/>
    <w:semiHidden/>
    <w:unhideWhenUsed/>
    <w:rsid w:val="00777651"/>
    <w:rPr>
      <w:sz w:val="16"/>
      <w:szCs w:val="16"/>
    </w:rPr>
  </w:style>
  <w:style w:type="paragraph" w:styleId="CommentText">
    <w:name w:val="annotation text"/>
    <w:basedOn w:val="Normal"/>
    <w:link w:val="CommentTextChar"/>
    <w:uiPriority w:val="99"/>
    <w:unhideWhenUsed/>
    <w:rsid w:val="00777651"/>
    <w:rPr>
      <w:sz w:val="20"/>
    </w:rPr>
  </w:style>
  <w:style w:type="character" w:customStyle="1" w:styleId="CommentTextChar">
    <w:name w:val="Comment Text Char"/>
    <w:basedOn w:val="DefaultParagraphFont"/>
    <w:link w:val="CommentText"/>
    <w:uiPriority w:val="99"/>
    <w:rsid w:val="00777651"/>
    <w:rPr>
      <w:rFonts w:ascii="Calibri" w:eastAsia="Calibri" w:hAnsi="Calibri" w:cs="Times New Roman"/>
      <w:color w:val="000000"/>
      <w:kern w:val="0"/>
      <w:sz w:val="20"/>
      <w:szCs w:val="20"/>
      <w:lang w:val="ro-RO" w:bidi="en-US"/>
      <w14:ligatures w14:val="none"/>
    </w:rPr>
  </w:style>
  <w:style w:type="paragraph" w:styleId="CommentSubject">
    <w:name w:val="annotation subject"/>
    <w:basedOn w:val="CommentText"/>
    <w:next w:val="CommentText"/>
    <w:link w:val="CommentSubjectChar"/>
    <w:uiPriority w:val="99"/>
    <w:semiHidden/>
    <w:unhideWhenUsed/>
    <w:rsid w:val="00777651"/>
    <w:rPr>
      <w:b/>
      <w:bCs/>
    </w:rPr>
  </w:style>
  <w:style w:type="character" w:customStyle="1" w:styleId="CommentSubjectChar">
    <w:name w:val="Comment Subject Char"/>
    <w:basedOn w:val="CommentTextChar"/>
    <w:link w:val="CommentSubject"/>
    <w:uiPriority w:val="99"/>
    <w:semiHidden/>
    <w:rsid w:val="00777651"/>
    <w:rPr>
      <w:rFonts w:ascii="Calibri" w:eastAsia="Calibri" w:hAnsi="Calibri" w:cs="Times New Roman"/>
      <w:b/>
      <w:bCs/>
      <w:color w:val="000000"/>
      <w:kern w:val="0"/>
      <w:sz w:val="20"/>
      <w:szCs w:val="20"/>
      <w:lang w:val="ro-RO" w:bidi="en-US"/>
      <w14:ligatures w14:val="none"/>
    </w:rPr>
  </w:style>
  <w:style w:type="paragraph" w:styleId="Revision">
    <w:name w:val="Revision"/>
    <w:hidden/>
    <w:uiPriority w:val="99"/>
    <w:semiHidden/>
    <w:rsid w:val="006D4C54"/>
    <w:pPr>
      <w:spacing w:after="0" w:line="240" w:lineRule="auto"/>
    </w:pPr>
    <w:rPr>
      <w:rFonts w:ascii="Calibri" w:eastAsia="Calibri" w:hAnsi="Calibri" w:cs="Times New Roman"/>
      <w:color w:val="000000"/>
      <w:kern w:val="0"/>
      <w:szCs w:val="20"/>
      <w:lang w:val="ro-RO" w:bidi="en-US"/>
      <w14:ligatures w14:val="none"/>
    </w:rPr>
  </w:style>
  <w:style w:type="paragraph" w:styleId="BalloonText">
    <w:name w:val="Balloon Text"/>
    <w:basedOn w:val="Normal"/>
    <w:link w:val="BalloonTextChar"/>
    <w:uiPriority w:val="99"/>
    <w:semiHidden/>
    <w:unhideWhenUsed/>
    <w:rsid w:val="00F334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4E1"/>
    <w:rPr>
      <w:rFonts w:ascii="Segoe UI" w:eastAsia="Calibri" w:hAnsi="Segoe UI" w:cs="Segoe UI"/>
      <w:color w:val="000000"/>
      <w:kern w:val="0"/>
      <w:sz w:val="18"/>
      <w:szCs w:val="18"/>
      <w:lang w:val="ro-RO" w:bidi="en-US"/>
      <w14:ligatures w14:val="none"/>
    </w:rPr>
  </w:style>
  <w:style w:type="character" w:customStyle="1" w:styleId="ListParagraphChar">
    <w:name w:val="List Paragraph Char"/>
    <w:link w:val="ListParagraph"/>
    <w:uiPriority w:val="34"/>
    <w:locked/>
    <w:rsid w:val="00C64AAD"/>
    <w:rPr>
      <w:rFonts w:ascii="Calibri" w:eastAsia="Calibri" w:hAnsi="Calibri" w:cs="Times New Roman"/>
      <w:color w:val="000000"/>
      <w:kern w:val="0"/>
      <w:szCs w:val="20"/>
      <w:lang w:val="ro-RO" w:bidi="en-US"/>
      <w14:ligatures w14:val="none"/>
    </w:rPr>
  </w:style>
  <w:style w:type="character" w:styleId="Hyperlink">
    <w:name w:val="Hyperlink"/>
    <w:basedOn w:val="DefaultParagraphFont"/>
    <w:uiPriority w:val="99"/>
    <w:unhideWhenUsed/>
    <w:rsid w:val="008C3D55"/>
    <w:rPr>
      <w:color w:val="0000FF"/>
      <w:u w:val="single"/>
    </w:rPr>
  </w:style>
  <w:style w:type="character" w:customStyle="1" w:styleId="UnresolvedMention1">
    <w:name w:val="Unresolved Mention1"/>
    <w:basedOn w:val="DefaultParagraphFont"/>
    <w:uiPriority w:val="99"/>
    <w:semiHidden/>
    <w:unhideWhenUsed/>
    <w:rsid w:val="00806E95"/>
    <w:rPr>
      <w:color w:val="605E5C"/>
      <w:shd w:val="clear" w:color="auto" w:fill="E1DFDD"/>
    </w:rPr>
  </w:style>
  <w:style w:type="paragraph" w:styleId="Header">
    <w:name w:val="header"/>
    <w:basedOn w:val="Normal"/>
    <w:link w:val="HeaderChar"/>
    <w:uiPriority w:val="99"/>
    <w:unhideWhenUsed/>
    <w:rsid w:val="00DC423A"/>
    <w:pPr>
      <w:tabs>
        <w:tab w:val="center" w:pos="4680"/>
        <w:tab w:val="right" w:pos="9360"/>
      </w:tabs>
    </w:pPr>
  </w:style>
  <w:style w:type="character" w:customStyle="1" w:styleId="HeaderChar">
    <w:name w:val="Header Char"/>
    <w:basedOn w:val="DefaultParagraphFont"/>
    <w:link w:val="Header"/>
    <w:uiPriority w:val="99"/>
    <w:rsid w:val="00DC423A"/>
    <w:rPr>
      <w:rFonts w:ascii="Calibri" w:eastAsia="Calibri" w:hAnsi="Calibri" w:cs="Times New Roman"/>
      <w:color w:val="000000"/>
      <w:kern w:val="0"/>
      <w:szCs w:val="20"/>
      <w:lang w:val="ro-RO" w:bidi="en-US"/>
      <w14:ligatures w14:val="none"/>
    </w:rPr>
  </w:style>
  <w:style w:type="paragraph" w:styleId="Footer">
    <w:name w:val="footer"/>
    <w:basedOn w:val="Normal"/>
    <w:link w:val="FooterChar"/>
    <w:uiPriority w:val="99"/>
    <w:unhideWhenUsed/>
    <w:rsid w:val="00DC423A"/>
    <w:pPr>
      <w:tabs>
        <w:tab w:val="center" w:pos="4680"/>
        <w:tab w:val="right" w:pos="9360"/>
      </w:tabs>
    </w:pPr>
  </w:style>
  <w:style w:type="character" w:customStyle="1" w:styleId="FooterChar">
    <w:name w:val="Footer Char"/>
    <w:basedOn w:val="DefaultParagraphFont"/>
    <w:link w:val="Footer"/>
    <w:uiPriority w:val="99"/>
    <w:rsid w:val="00DC423A"/>
    <w:rPr>
      <w:rFonts w:ascii="Calibri" w:eastAsia="Calibri" w:hAnsi="Calibri" w:cs="Times New Roman"/>
      <w:color w:val="000000"/>
      <w:kern w:val="0"/>
      <w:szCs w:val="20"/>
      <w:lang w:val="ro-RO" w:bidi="en-US"/>
      <w14:ligatures w14:val="none"/>
    </w:rPr>
  </w:style>
  <w:style w:type="character" w:styleId="UnresolvedMention">
    <w:name w:val="Unresolved Mention"/>
    <w:basedOn w:val="DefaultParagraphFont"/>
    <w:uiPriority w:val="99"/>
    <w:semiHidden/>
    <w:unhideWhenUsed/>
    <w:rsid w:val="00EE4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89258">
      <w:bodyDiv w:val="1"/>
      <w:marLeft w:val="0"/>
      <w:marRight w:val="0"/>
      <w:marTop w:val="0"/>
      <w:marBottom w:val="0"/>
      <w:divBdr>
        <w:top w:val="none" w:sz="0" w:space="0" w:color="auto"/>
        <w:left w:val="none" w:sz="0" w:space="0" w:color="auto"/>
        <w:bottom w:val="none" w:sz="0" w:space="0" w:color="auto"/>
        <w:right w:val="none" w:sz="0" w:space="0" w:color="auto"/>
      </w:divBdr>
    </w:div>
    <w:div w:id="154499332">
      <w:bodyDiv w:val="1"/>
      <w:marLeft w:val="0"/>
      <w:marRight w:val="0"/>
      <w:marTop w:val="0"/>
      <w:marBottom w:val="0"/>
      <w:divBdr>
        <w:top w:val="none" w:sz="0" w:space="0" w:color="auto"/>
        <w:left w:val="none" w:sz="0" w:space="0" w:color="auto"/>
        <w:bottom w:val="none" w:sz="0" w:space="0" w:color="auto"/>
        <w:right w:val="none" w:sz="0" w:space="0" w:color="auto"/>
      </w:divBdr>
    </w:div>
    <w:div w:id="1109161687">
      <w:bodyDiv w:val="1"/>
      <w:marLeft w:val="0"/>
      <w:marRight w:val="0"/>
      <w:marTop w:val="0"/>
      <w:marBottom w:val="0"/>
      <w:divBdr>
        <w:top w:val="none" w:sz="0" w:space="0" w:color="auto"/>
        <w:left w:val="none" w:sz="0" w:space="0" w:color="auto"/>
        <w:bottom w:val="none" w:sz="0" w:space="0" w:color="auto"/>
        <w:right w:val="none" w:sz="0" w:space="0" w:color="auto"/>
      </w:divBdr>
    </w:div>
    <w:div w:id="1379011916">
      <w:bodyDiv w:val="1"/>
      <w:marLeft w:val="0"/>
      <w:marRight w:val="0"/>
      <w:marTop w:val="0"/>
      <w:marBottom w:val="0"/>
      <w:divBdr>
        <w:top w:val="none" w:sz="0" w:space="0" w:color="auto"/>
        <w:left w:val="none" w:sz="0" w:space="0" w:color="auto"/>
        <w:bottom w:val="none" w:sz="0" w:space="0" w:color="auto"/>
        <w:right w:val="none" w:sz="0" w:space="0" w:color="auto"/>
      </w:divBdr>
    </w:div>
    <w:div w:id="1712460125">
      <w:bodyDiv w:val="1"/>
      <w:marLeft w:val="0"/>
      <w:marRight w:val="0"/>
      <w:marTop w:val="0"/>
      <w:marBottom w:val="0"/>
      <w:divBdr>
        <w:top w:val="none" w:sz="0" w:space="0" w:color="auto"/>
        <w:left w:val="none" w:sz="0" w:space="0" w:color="auto"/>
        <w:bottom w:val="none" w:sz="0" w:space="0" w:color="auto"/>
        <w:right w:val="none" w:sz="0" w:space="0" w:color="auto"/>
      </w:divBdr>
    </w:div>
    <w:div w:id="182354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A2E39-8B11-429B-B7FF-72B5ECFC0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4322</Characters>
  <Application>Microsoft Office Word</Application>
  <DocSecurity>0</DocSecurity>
  <Lines>83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 LIFEBOOK</dc:creator>
  <cp:keywords/>
  <dc:description/>
  <cp:lastModifiedBy>Ecaterina Gildau</cp:lastModifiedBy>
  <cp:revision>3</cp:revision>
  <cp:lastPrinted>2024-12-06T11:45:00Z</cp:lastPrinted>
  <dcterms:created xsi:type="dcterms:W3CDTF">2024-12-09T15:07:00Z</dcterms:created>
  <dcterms:modified xsi:type="dcterms:W3CDTF">2024-12-09T15:07:00Z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5c01e0efaff0487acdd1878f39364fa79e3c5c62f48d3dc9a808a961ef36d351</vt:lpwstr>
  </property>
</Properties>
</file>