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9262" w14:textId="77777777" w:rsidR="002B253C" w:rsidRDefault="002B253C" w:rsidP="00B15DAC"/>
    <w:p w14:paraId="3ABC79E4" w14:textId="77777777" w:rsidR="002B253C" w:rsidRDefault="002B253C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</w:p>
    <w:p w14:paraId="6B9CF3D2" w14:textId="77777777" w:rsidR="002B253C" w:rsidRDefault="00645BDE">
      <w:pPr>
        <w:spacing w:after="0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............/.......................2021</w:t>
      </w:r>
    </w:p>
    <w:p w14:paraId="5DFC4433" w14:textId="77777777" w:rsidR="002B253C" w:rsidRDefault="002B253C" w:rsidP="00DD0AD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D13165" w14:textId="77777777" w:rsidR="002B253C" w:rsidRDefault="00645BDE">
      <w:pPr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REFERAT DE APROBARE</w:t>
      </w:r>
    </w:p>
    <w:p w14:paraId="35D31E1A" w14:textId="42526A68" w:rsidR="002B253C" w:rsidRDefault="00CE51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CE514A">
        <w:rPr>
          <w:rFonts w:ascii="Times New Roman" w:hAnsi="Times New Roman"/>
          <w:b/>
          <w:bCs/>
          <w:sz w:val="24"/>
          <w:szCs w:val="24"/>
          <w:lang w:val="ro-RO" w:eastAsia="ro-RO"/>
        </w:rPr>
        <w:t>privind modificarea şi completarea prevederilor referitoare la procedurile de depunere și soluționare a contestațiilor în cadrul ghidurilor de finanțare aferente proiectelor și programelor finanțate din Fondul pentru mediu</w:t>
      </w:r>
    </w:p>
    <w:p w14:paraId="6BF74FA4" w14:textId="77777777" w:rsidR="002B253C" w:rsidRDefault="002B253C" w:rsidP="0018345C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14:paraId="54FB513C" w14:textId="42A6EBE7" w:rsidR="002B253C" w:rsidRDefault="00645BDE">
      <w:pPr>
        <w:spacing w:after="0" w:line="240" w:lineRule="auto"/>
        <w:ind w:firstLine="720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Prezentul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referat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aprobare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este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elaborat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conformitate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art. 6 </w:t>
      </w:r>
      <w:proofErr w:type="spellStart"/>
      <w:r>
        <w:rPr>
          <w:rFonts w:ascii="Times New Roman" w:hAnsi="Times New Roman"/>
          <w:bCs/>
          <w:sz w:val="24"/>
          <w:szCs w:val="24"/>
        </w:rPr>
        <w:t>alin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(3)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art. 30 </w:t>
      </w:r>
      <w:proofErr w:type="spellStart"/>
      <w:r>
        <w:rPr>
          <w:rFonts w:ascii="Times New Roman" w:hAnsi="Times New Roman"/>
          <w:bCs/>
          <w:sz w:val="24"/>
          <w:szCs w:val="24"/>
        </w:rPr>
        <w:t>alin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(1) lit. c)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(2) din </w:t>
      </w:r>
      <w:proofErr w:type="spellStart"/>
      <w:r>
        <w:rPr>
          <w:rFonts w:ascii="Times New Roman" w:hAnsi="Times New Roman"/>
          <w:bCs/>
          <w:sz w:val="24"/>
          <w:szCs w:val="24"/>
        </w:rPr>
        <w:t>Legea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nr. 24/2000 </w:t>
      </w:r>
      <w:proofErr w:type="spellStart"/>
      <w:r>
        <w:rPr>
          <w:rFonts w:ascii="Times New Roman" w:hAnsi="Times New Roman"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normele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tehnică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legislativă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elaborarea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actelor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normative, </w:t>
      </w:r>
      <w:proofErr w:type="spellStart"/>
      <w:r>
        <w:rPr>
          <w:rFonts w:ascii="Times New Roman" w:hAnsi="Times New Roman"/>
          <w:b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bCs/>
          <w:sz w:val="24"/>
          <w:szCs w:val="24"/>
        </w:rPr>
        <w:t>modificările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completările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ulterioare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reprezentând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instrumentul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prezentare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motivare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CA3DE7">
        <w:rPr>
          <w:rFonts w:ascii="Times New Roman" w:hAnsi="Times New Roman"/>
          <w:b/>
          <w:i/>
          <w:iCs/>
          <w:sz w:val="24"/>
          <w:szCs w:val="24"/>
        </w:rPr>
        <w:t>proiectului</w:t>
      </w:r>
      <w:proofErr w:type="spellEnd"/>
      <w:r w:rsidRPr="00CA3DE7">
        <w:rPr>
          <w:rFonts w:ascii="Times New Roman" w:hAnsi="Times New Roman"/>
          <w:b/>
          <w:i/>
          <w:iCs/>
          <w:sz w:val="24"/>
          <w:szCs w:val="24"/>
        </w:rPr>
        <w:t xml:space="preserve"> de </w:t>
      </w:r>
      <w:proofErr w:type="spellStart"/>
      <w:r w:rsidRPr="00CA3DE7">
        <w:rPr>
          <w:rFonts w:ascii="Times New Roman" w:hAnsi="Times New Roman"/>
          <w:b/>
          <w:i/>
          <w:iCs/>
          <w:sz w:val="24"/>
          <w:szCs w:val="24"/>
        </w:rPr>
        <w:t>ordin</w:t>
      </w:r>
      <w:proofErr w:type="spellEnd"/>
      <w:r w:rsidRPr="00CA3DE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CA3DE7" w:rsidRPr="00CA3DE7">
        <w:rPr>
          <w:rFonts w:ascii="Times New Roman" w:hAnsi="Times New Roman"/>
          <w:b/>
          <w:i/>
          <w:iCs/>
          <w:sz w:val="24"/>
          <w:szCs w:val="24"/>
          <w:lang w:val="ro-RO"/>
        </w:rPr>
        <w:t>privind modificarea şi completarea prevederilor referitoare la procedurile de depunere și soluționare a contestațiilor în cadrul ghidurilor de finanțare aferente proiectelor și programelor finanțate din Fondul pentru mediu.</w:t>
      </w:r>
    </w:p>
    <w:p w14:paraId="396DE7CF" w14:textId="77777777" w:rsidR="009211AD" w:rsidRDefault="00645B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Baza </w:t>
      </w:r>
      <w:proofErr w:type="spellStart"/>
      <w:r>
        <w:rPr>
          <w:rFonts w:ascii="Times New Roman" w:hAnsi="Times New Roman"/>
          <w:bCs/>
          <w:sz w:val="24"/>
          <w:szCs w:val="24"/>
        </w:rPr>
        <w:t>legală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proiectului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ordin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supus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aprobării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Cs/>
          <w:sz w:val="24"/>
          <w:szCs w:val="24"/>
        </w:rPr>
        <w:t>constituie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="009211AD">
        <w:rPr>
          <w:rFonts w:ascii="Times New Roman" w:hAnsi="Times New Roman"/>
          <w:bCs/>
          <w:sz w:val="24"/>
          <w:szCs w:val="24"/>
        </w:rPr>
        <w:t>:</w:t>
      </w:r>
    </w:p>
    <w:p w14:paraId="48683CC5" w14:textId="6D8CBFB3" w:rsidR="002B253C" w:rsidRDefault="00645BDE" w:rsidP="009211A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11AD">
        <w:rPr>
          <w:rFonts w:ascii="Times New Roman" w:hAnsi="Times New Roman"/>
          <w:bCs/>
          <w:sz w:val="24"/>
          <w:szCs w:val="24"/>
        </w:rPr>
        <w:t xml:space="preserve">art. 12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. (4) din </w:t>
      </w:r>
      <w:r w:rsidRPr="009211AD">
        <w:rPr>
          <w:rFonts w:ascii="Times New Roman" w:hAnsi="Times New Roman"/>
          <w:bCs/>
          <w:i/>
          <w:sz w:val="24"/>
          <w:szCs w:val="24"/>
        </w:rPr>
        <w:t xml:space="preserve">Ordonanța de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urgență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Guvernului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nr. 115/2011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stabilirea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cadrului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instituțional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autorizarea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Guvernului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Ministerul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Finanțelor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Publice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, de a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scoate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la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licitație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certificatele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emisii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de gaze cu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efect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seră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atribuite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Romaniei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la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nivelul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Uniunii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Europene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aprobată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Legea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nr. 163/2012, cu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modificările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completările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ulterioare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>.</w:t>
      </w:r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Potrivit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art. 12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. (4) din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actul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normativ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menționat</w:t>
      </w:r>
      <w:proofErr w:type="spellEnd"/>
      <w:proofErr w:type="gramStart"/>
      <w:r w:rsidRPr="009211AD">
        <w:rPr>
          <w:rFonts w:ascii="Times New Roman" w:hAnsi="Times New Roman"/>
          <w:bCs/>
          <w:sz w:val="24"/>
          <w:szCs w:val="24"/>
        </w:rPr>
        <w:t xml:space="preserve">, </w:t>
      </w:r>
      <w:r w:rsidRPr="009211AD">
        <w:rPr>
          <w:rFonts w:ascii="Times New Roman" w:hAnsi="Times New Roman"/>
          <w:bCs/>
          <w:i/>
          <w:sz w:val="24"/>
          <w:szCs w:val="24"/>
        </w:rPr>
        <w:t>”</w:t>
      </w:r>
      <w:proofErr w:type="gramEnd"/>
      <w:r w:rsidRPr="009211AD">
        <w:rPr>
          <w:rFonts w:ascii="Times New Roman" w:hAnsi="Times New Roman"/>
          <w:bCs/>
          <w:i/>
          <w:sz w:val="24"/>
          <w:szCs w:val="24"/>
        </w:rPr>
        <w:t xml:space="preserve">(4)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Categoriile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beneficiari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metodologia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finanţare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care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prevede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analiza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selectarea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aprobarea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implementarea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monitorizarea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proiectelor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prevăzute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la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alin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. (1) se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stabilesc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ghidul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finanţare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aferent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fiecărui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program,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aprobat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ordin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al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ministrului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autorităţii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publice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centrale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9211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Pr="009211AD">
        <w:rPr>
          <w:rFonts w:ascii="Times New Roman" w:hAnsi="Times New Roman"/>
          <w:bCs/>
          <w:sz w:val="24"/>
          <w:szCs w:val="24"/>
        </w:rPr>
        <w:t xml:space="preserve">” </w:t>
      </w:r>
      <w:r w:rsidR="009211AD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66C7E003" w14:textId="024FA3DE" w:rsidR="009211AD" w:rsidRPr="009211AD" w:rsidRDefault="009211AD" w:rsidP="009211A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11AD">
        <w:rPr>
          <w:rFonts w:ascii="Times New Roman" w:hAnsi="Times New Roman"/>
          <w:bCs/>
          <w:sz w:val="24"/>
          <w:szCs w:val="24"/>
        </w:rPr>
        <w:t xml:space="preserve">art. 13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. (1)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(4) din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Ordonanţa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urgenţă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nr. 196/2005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Fondul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aprobată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modificări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completări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nr. 105/2006, cu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modificările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completările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ulterioare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Potrivit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art. 13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. (4) din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actul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normativ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menționat</w:t>
      </w:r>
      <w:proofErr w:type="spellEnd"/>
      <w:proofErr w:type="gramStart"/>
      <w:r w:rsidRPr="009211AD">
        <w:rPr>
          <w:rFonts w:ascii="Times New Roman" w:hAnsi="Times New Roman"/>
          <w:bCs/>
          <w:sz w:val="24"/>
          <w:szCs w:val="24"/>
        </w:rPr>
        <w:t>, ”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Condiţiile</w:t>
      </w:r>
      <w:proofErr w:type="spellEnd"/>
      <w:proofErr w:type="gramEnd"/>
      <w:r w:rsidRPr="009211A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finanţare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proiectelor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programelor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protecţia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mediului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prevăzute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. (1) lit, a)-l), n), q)-s), u), w)-y), cc)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dd) se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stabilesc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ghidul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finanţare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aferent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fiecărui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proiect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, care se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elaborează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de Administraţia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Fondului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aprobă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ordin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conducătorului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autorităţii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centrale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protecţia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11AD">
        <w:rPr>
          <w:rFonts w:ascii="Times New Roman" w:hAnsi="Times New Roman"/>
          <w:bCs/>
          <w:sz w:val="24"/>
          <w:szCs w:val="24"/>
        </w:rPr>
        <w:t>mediului</w:t>
      </w:r>
      <w:proofErr w:type="spellEnd"/>
      <w:r w:rsidRPr="009211AD">
        <w:rPr>
          <w:rFonts w:ascii="Times New Roman" w:hAnsi="Times New Roman"/>
          <w:bCs/>
          <w:sz w:val="24"/>
          <w:szCs w:val="24"/>
        </w:rPr>
        <w:t>.”</w:t>
      </w:r>
    </w:p>
    <w:p w14:paraId="43D00D99" w14:textId="4390198F" w:rsidR="002B253C" w:rsidRDefault="002B253C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14:paraId="00DD6CEC" w14:textId="76DA1D62" w:rsidR="0030457E" w:rsidRDefault="00C24D4C" w:rsidP="00236B91">
      <w:pPr>
        <w:spacing w:after="0" w:line="240" w:lineRule="auto"/>
        <w:ind w:firstLine="420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fapt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,</w:t>
      </w:r>
      <w:r w:rsidR="008365D6" w:rsidRPr="008365D6">
        <w:t xml:space="preserve"> </w:t>
      </w:r>
      <w:proofErr w:type="spellStart"/>
      <w:r w:rsidR="008365D6" w:rsidRPr="008365D6">
        <w:rPr>
          <w:rFonts w:ascii="Times New Roman" w:hAnsi="Times New Roman"/>
          <w:sz w:val="24"/>
          <w:szCs w:val="24"/>
          <w:lang w:eastAsia="ro-RO"/>
        </w:rPr>
        <w:t>Deciziile</w:t>
      </w:r>
      <w:proofErr w:type="spellEnd"/>
      <w:r w:rsidR="008365D6" w:rsidRPr="008365D6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365D6" w:rsidRPr="008365D6">
        <w:rPr>
          <w:rFonts w:ascii="Times New Roman" w:hAnsi="Times New Roman"/>
          <w:sz w:val="24"/>
          <w:szCs w:val="24"/>
          <w:lang w:eastAsia="ro-RO"/>
        </w:rPr>
        <w:t>C</w:t>
      </w:r>
      <w:r w:rsidR="0030457E">
        <w:rPr>
          <w:rFonts w:ascii="Times New Roman" w:hAnsi="Times New Roman"/>
          <w:sz w:val="24"/>
          <w:szCs w:val="24"/>
          <w:lang w:eastAsia="ro-RO"/>
        </w:rPr>
        <w:t>omitetului</w:t>
      </w:r>
      <w:proofErr w:type="spellEnd"/>
      <w:r w:rsidR="0030457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365D6" w:rsidRPr="008365D6">
        <w:rPr>
          <w:rFonts w:ascii="Times New Roman" w:hAnsi="Times New Roman"/>
          <w:sz w:val="24"/>
          <w:szCs w:val="24"/>
          <w:lang w:eastAsia="ro-RO"/>
        </w:rPr>
        <w:t>D</w:t>
      </w:r>
      <w:r w:rsidR="0030457E">
        <w:rPr>
          <w:rFonts w:ascii="Times New Roman" w:hAnsi="Times New Roman"/>
          <w:sz w:val="24"/>
          <w:szCs w:val="24"/>
          <w:lang w:eastAsia="ro-RO"/>
        </w:rPr>
        <w:t>irector</w:t>
      </w:r>
      <w:r w:rsidR="00DB065F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inclusiv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cele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care se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avizează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>/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sau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resping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proiectele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care s-a</w:t>
      </w:r>
      <w:r w:rsidR="00236B91">
        <w:rPr>
          <w:rFonts w:ascii="Times New Roman" w:hAnsi="Times New Roman"/>
          <w:sz w:val="24"/>
          <w:szCs w:val="24"/>
          <w:lang w:eastAsia="ro-RO"/>
        </w:rPr>
        <w:t>u</w:t>
      </w:r>
      <w:r w:rsidR="00DB065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depus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către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solicitanți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cerer</w:t>
      </w:r>
      <w:r w:rsidR="00236B91">
        <w:rPr>
          <w:rFonts w:ascii="Times New Roman" w:hAnsi="Times New Roman"/>
          <w:sz w:val="24"/>
          <w:szCs w:val="24"/>
          <w:lang w:eastAsia="ro-RO"/>
        </w:rPr>
        <w:t>i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DB065F">
        <w:rPr>
          <w:rFonts w:ascii="Times New Roman" w:hAnsi="Times New Roman"/>
          <w:sz w:val="24"/>
          <w:szCs w:val="24"/>
          <w:lang w:eastAsia="ro-RO"/>
        </w:rPr>
        <w:t>finanțare</w:t>
      </w:r>
      <w:proofErr w:type="spellEnd"/>
      <w:r w:rsidR="00DB065F">
        <w:rPr>
          <w:rFonts w:ascii="Times New Roman" w:hAnsi="Times New Roman"/>
          <w:sz w:val="24"/>
          <w:szCs w:val="24"/>
          <w:lang w:eastAsia="ro-RO"/>
        </w:rPr>
        <w:t>,</w:t>
      </w:r>
      <w:r w:rsidR="008365D6" w:rsidRPr="008365D6">
        <w:rPr>
          <w:rFonts w:ascii="Times New Roman" w:hAnsi="Times New Roman"/>
          <w:sz w:val="24"/>
          <w:szCs w:val="24"/>
          <w:lang w:eastAsia="ro-RO"/>
        </w:rPr>
        <w:t xml:space="preserve"> sunt </w:t>
      </w:r>
      <w:proofErr w:type="spellStart"/>
      <w:r w:rsidR="0030457E">
        <w:rPr>
          <w:rFonts w:ascii="Times New Roman" w:hAnsi="Times New Roman"/>
          <w:sz w:val="24"/>
          <w:szCs w:val="24"/>
          <w:lang w:eastAsia="ro-RO"/>
        </w:rPr>
        <w:t>î</w:t>
      </w:r>
      <w:r w:rsidR="008365D6" w:rsidRPr="008365D6">
        <w:rPr>
          <w:rFonts w:ascii="Times New Roman" w:hAnsi="Times New Roman"/>
          <w:sz w:val="24"/>
          <w:szCs w:val="24"/>
          <w:lang w:eastAsia="ro-RO"/>
        </w:rPr>
        <w:t>ntocmite</w:t>
      </w:r>
      <w:proofErr w:type="spellEnd"/>
      <w:r w:rsidR="008365D6" w:rsidRPr="008365D6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="008365D6" w:rsidRPr="008365D6">
        <w:rPr>
          <w:rFonts w:ascii="Times New Roman" w:hAnsi="Times New Roman"/>
          <w:sz w:val="24"/>
          <w:szCs w:val="24"/>
          <w:lang w:eastAsia="ro-RO"/>
        </w:rPr>
        <w:t>urm</w:t>
      </w:r>
      <w:r w:rsidR="0030457E">
        <w:rPr>
          <w:rFonts w:ascii="Times New Roman" w:hAnsi="Times New Roman"/>
          <w:sz w:val="24"/>
          <w:szCs w:val="24"/>
          <w:lang w:eastAsia="ro-RO"/>
        </w:rPr>
        <w:t>ă</w:t>
      </w:r>
      <w:r w:rsidR="008365D6" w:rsidRPr="008365D6">
        <w:rPr>
          <w:rFonts w:ascii="Times New Roman" w:hAnsi="Times New Roman"/>
          <w:sz w:val="24"/>
          <w:szCs w:val="24"/>
          <w:lang w:eastAsia="ro-RO"/>
        </w:rPr>
        <w:t>toarea</w:t>
      </w:r>
      <w:proofErr w:type="spellEnd"/>
      <w:r w:rsidR="008365D6" w:rsidRPr="008365D6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365D6" w:rsidRPr="008365D6">
        <w:rPr>
          <w:rFonts w:ascii="Times New Roman" w:hAnsi="Times New Roman"/>
          <w:sz w:val="24"/>
          <w:szCs w:val="24"/>
          <w:lang w:eastAsia="ro-RO"/>
        </w:rPr>
        <w:t>precizare</w:t>
      </w:r>
      <w:proofErr w:type="spellEnd"/>
      <w:proofErr w:type="gramStart"/>
      <w:r w:rsidR="008365D6" w:rsidRPr="008365D6">
        <w:rPr>
          <w:rFonts w:ascii="Times New Roman" w:hAnsi="Times New Roman"/>
          <w:sz w:val="24"/>
          <w:szCs w:val="24"/>
          <w:lang w:eastAsia="ro-RO"/>
        </w:rPr>
        <w:t>: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DB065F">
        <w:rPr>
          <w:rFonts w:ascii="Times New Roman" w:hAnsi="Times New Roman"/>
          <w:sz w:val="24"/>
          <w:szCs w:val="24"/>
          <w:lang w:eastAsia="ro-RO"/>
        </w:rPr>
        <w:t>”</w:t>
      </w:r>
      <w:proofErr w:type="spellStart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Prezenta</w:t>
      </w:r>
      <w:proofErr w:type="spellEnd"/>
      <w:proofErr w:type="gramEnd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Decizie</w:t>
      </w:r>
      <w:proofErr w:type="spellEnd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poate</w:t>
      </w:r>
      <w:proofErr w:type="spellEnd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fi </w:t>
      </w:r>
      <w:proofErr w:type="spellStart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contestat</w:t>
      </w:r>
      <w:r w:rsidR="00DB065F">
        <w:rPr>
          <w:rFonts w:ascii="Times New Roman" w:hAnsi="Times New Roman"/>
          <w:i/>
          <w:iCs/>
          <w:sz w:val="24"/>
          <w:szCs w:val="24"/>
          <w:lang w:eastAsia="ro-RO"/>
        </w:rPr>
        <w:t>ă</w:t>
      </w:r>
      <w:proofErr w:type="spellEnd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30457E" w:rsidRPr="0030457E">
        <w:rPr>
          <w:rFonts w:ascii="Times New Roman" w:hAnsi="Times New Roman"/>
          <w:i/>
          <w:iCs/>
          <w:sz w:val="24"/>
          <w:szCs w:val="24"/>
          <w:lang w:eastAsia="ro-RO"/>
        </w:rPr>
        <w:t>î</w:t>
      </w:r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n</w:t>
      </w:r>
      <w:proofErr w:type="spellEnd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termen de 30 de </w:t>
      </w:r>
      <w:proofErr w:type="spellStart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zile</w:t>
      </w:r>
      <w:proofErr w:type="spellEnd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la </w:t>
      </w:r>
      <w:proofErr w:type="spellStart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comunicare</w:t>
      </w:r>
      <w:proofErr w:type="spellEnd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la </w:t>
      </w:r>
      <w:proofErr w:type="spellStart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autoritatea</w:t>
      </w:r>
      <w:proofErr w:type="spellEnd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public</w:t>
      </w:r>
      <w:r w:rsidR="00DB065F">
        <w:rPr>
          <w:rFonts w:ascii="Times New Roman" w:hAnsi="Times New Roman"/>
          <w:i/>
          <w:iCs/>
          <w:sz w:val="24"/>
          <w:szCs w:val="24"/>
          <w:lang w:eastAsia="ro-RO"/>
        </w:rPr>
        <w:t>ă</w:t>
      </w:r>
      <w:proofErr w:type="spellEnd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emitent</w:t>
      </w:r>
      <w:r w:rsidR="0030457E" w:rsidRPr="0030457E">
        <w:rPr>
          <w:rFonts w:ascii="Times New Roman" w:hAnsi="Times New Roman"/>
          <w:i/>
          <w:iCs/>
          <w:sz w:val="24"/>
          <w:szCs w:val="24"/>
          <w:lang w:eastAsia="ro-RO"/>
        </w:rPr>
        <w:t>ă</w:t>
      </w:r>
      <w:proofErr w:type="spellEnd"/>
      <w:r w:rsidR="008365D6" w:rsidRPr="0030457E">
        <w:rPr>
          <w:rFonts w:ascii="Times New Roman" w:hAnsi="Times New Roman"/>
          <w:i/>
          <w:iCs/>
          <w:sz w:val="24"/>
          <w:szCs w:val="24"/>
          <w:lang w:eastAsia="ro-RO"/>
        </w:rPr>
        <w:t>.</w:t>
      </w:r>
      <w:r w:rsidR="00DB065F">
        <w:rPr>
          <w:rFonts w:ascii="Times New Roman" w:hAnsi="Times New Roman"/>
          <w:i/>
          <w:iCs/>
          <w:sz w:val="24"/>
          <w:szCs w:val="24"/>
          <w:lang w:eastAsia="ro-RO"/>
        </w:rPr>
        <w:t>”</w:t>
      </w:r>
      <w:r w:rsidR="008365D6" w:rsidRPr="008365D6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14:paraId="2637BA65" w14:textId="77777777" w:rsidR="00C27503" w:rsidRDefault="00E43D3E" w:rsidP="00657B23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Aceasta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concordanță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="00C27503">
        <w:rPr>
          <w:rFonts w:ascii="Times New Roman" w:hAnsi="Times New Roman"/>
          <w:sz w:val="24"/>
          <w:szCs w:val="24"/>
          <w:lang w:eastAsia="ro-RO"/>
        </w:rPr>
        <w:t>prevederea</w:t>
      </w:r>
      <w:proofErr w:type="spellEnd"/>
      <w:r w:rsidR="00C27503"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R</w:t>
      </w:r>
      <w:r w:rsidR="00224DA0">
        <w:rPr>
          <w:rFonts w:ascii="Times New Roman" w:hAnsi="Times New Roman"/>
          <w:sz w:val="24"/>
          <w:szCs w:val="24"/>
          <w:lang w:eastAsia="ro-RO"/>
        </w:rPr>
        <w:t>egulamentul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8365D6" w:rsidRPr="008365D6">
        <w:rPr>
          <w:rFonts w:ascii="Times New Roman" w:hAnsi="Times New Roman"/>
          <w:sz w:val="24"/>
          <w:szCs w:val="24"/>
          <w:lang w:eastAsia="ro-RO"/>
        </w:rPr>
        <w:t>O</w:t>
      </w:r>
      <w:r w:rsidR="00224DA0">
        <w:rPr>
          <w:rFonts w:ascii="Times New Roman" w:hAnsi="Times New Roman"/>
          <w:sz w:val="24"/>
          <w:szCs w:val="24"/>
          <w:lang w:eastAsia="ro-RO"/>
        </w:rPr>
        <w:t>rganizare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24DA0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365D6" w:rsidRPr="008365D6">
        <w:rPr>
          <w:rFonts w:ascii="Times New Roman" w:hAnsi="Times New Roman"/>
          <w:sz w:val="24"/>
          <w:szCs w:val="24"/>
          <w:lang w:eastAsia="ro-RO"/>
        </w:rPr>
        <w:t>F</w:t>
      </w:r>
      <w:r w:rsidR="00224DA0">
        <w:rPr>
          <w:rFonts w:ascii="Times New Roman" w:hAnsi="Times New Roman"/>
          <w:sz w:val="24"/>
          <w:szCs w:val="24"/>
          <w:lang w:eastAsia="ro-RO"/>
        </w:rPr>
        <w:t>uncționare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al</w:t>
      </w:r>
      <w:r w:rsidR="008365D6" w:rsidRPr="008365D6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365D6" w:rsidRPr="008365D6">
        <w:rPr>
          <w:rFonts w:ascii="Times New Roman" w:hAnsi="Times New Roman"/>
          <w:sz w:val="24"/>
          <w:szCs w:val="24"/>
          <w:lang w:eastAsia="ro-RO"/>
        </w:rPr>
        <w:t>C</w:t>
      </w:r>
      <w:r w:rsidR="00224DA0">
        <w:rPr>
          <w:rFonts w:ascii="Times New Roman" w:hAnsi="Times New Roman"/>
          <w:sz w:val="24"/>
          <w:szCs w:val="24"/>
          <w:lang w:eastAsia="ro-RO"/>
        </w:rPr>
        <w:t>omitetului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365D6" w:rsidRPr="008365D6">
        <w:rPr>
          <w:rFonts w:ascii="Times New Roman" w:hAnsi="Times New Roman"/>
          <w:sz w:val="24"/>
          <w:szCs w:val="24"/>
          <w:lang w:eastAsia="ro-RO"/>
        </w:rPr>
        <w:t>D</w:t>
      </w:r>
      <w:r w:rsidR="00224DA0">
        <w:rPr>
          <w:rFonts w:ascii="Times New Roman" w:hAnsi="Times New Roman"/>
          <w:sz w:val="24"/>
          <w:szCs w:val="24"/>
          <w:lang w:eastAsia="ro-RO"/>
        </w:rPr>
        <w:t xml:space="preserve">irector al </w:t>
      </w:r>
      <w:proofErr w:type="spellStart"/>
      <w:r w:rsidR="00224DA0">
        <w:rPr>
          <w:rFonts w:ascii="Times New Roman" w:hAnsi="Times New Roman"/>
          <w:sz w:val="24"/>
          <w:szCs w:val="24"/>
          <w:lang w:eastAsia="ro-RO"/>
        </w:rPr>
        <w:t>Administrației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24DA0">
        <w:rPr>
          <w:rFonts w:ascii="Times New Roman" w:hAnsi="Times New Roman"/>
          <w:sz w:val="24"/>
          <w:szCs w:val="24"/>
          <w:lang w:eastAsia="ro-RO"/>
        </w:rPr>
        <w:t>Fondului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24DA0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24DA0">
        <w:rPr>
          <w:rFonts w:ascii="Times New Roman" w:hAnsi="Times New Roman"/>
          <w:sz w:val="24"/>
          <w:szCs w:val="24"/>
          <w:lang w:eastAsia="ro-RO"/>
        </w:rPr>
        <w:t>Mediu</w:t>
      </w:r>
      <w:proofErr w:type="spellEnd"/>
      <w:r w:rsidR="00006C3B">
        <w:rPr>
          <w:rFonts w:ascii="Times New Roman" w:hAnsi="Times New Roman"/>
          <w:sz w:val="24"/>
          <w:szCs w:val="24"/>
          <w:lang w:eastAsia="ro-RO"/>
        </w:rPr>
        <w:t xml:space="preserve"> (ROF CD)</w:t>
      </w:r>
      <w:r w:rsidR="008365D6" w:rsidRPr="008365D6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224DA0">
        <w:rPr>
          <w:rFonts w:ascii="Times New Roman" w:hAnsi="Times New Roman"/>
          <w:sz w:val="24"/>
          <w:szCs w:val="24"/>
          <w:lang w:eastAsia="ro-RO"/>
        </w:rPr>
        <w:t>aprobat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24DA0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24DA0">
        <w:rPr>
          <w:rFonts w:ascii="Times New Roman" w:hAnsi="Times New Roman"/>
          <w:sz w:val="24"/>
          <w:szCs w:val="24"/>
          <w:lang w:eastAsia="ro-RO"/>
        </w:rPr>
        <w:t>Ordinul</w:t>
      </w:r>
      <w:proofErr w:type="spellEnd"/>
      <w:r w:rsidR="00224DA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253D9">
        <w:rPr>
          <w:rFonts w:ascii="Times New Roman" w:hAnsi="Times New Roman"/>
          <w:sz w:val="24"/>
          <w:szCs w:val="24"/>
          <w:lang w:eastAsia="ro-RO"/>
        </w:rPr>
        <w:t>ministrului</w:t>
      </w:r>
      <w:proofErr w:type="spellEnd"/>
      <w:r w:rsidR="00F253D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253D9">
        <w:rPr>
          <w:rFonts w:ascii="Times New Roman" w:hAnsi="Times New Roman"/>
          <w:sz w:val="24"/>
          <w:szCs w:val="24"/>
          <w:lang w:eastAsia="ro-RO"/>
        </w:rPr>
        <w:t>mediului</w:t>
      </w:r>
      <w:proofErr w:type="spellEnd"/>
      <w:r w:rsidR="00F253D9">
        <w:rPr>
          <w:rFonts w:ascii="Times New Roman" w:hAnsi="Times New Roman"/>
          <w:sz w:val="24"/>
          <w:szCs w:val="24"/>
          <w:lang w:eastAsia="ro-RO"/>
        </w:rPr>
        <w:t xml:space="preserve"> nr. 1489/12.12.2017, cu </w:t>
      </w:r>
      <w:proofErr w:type="spellStart"/>
      <w:r w:rsidR="00F253D9">
        <w:rPr>
          <w:rFonts w:ascii="Times New Roman" w:hAnsi="Times New Roman"/>
          <w:sz w:val="24"/>
          <w:szCs w:val="24"/>
          <w:lang w:eastAsia="ro-RO"/>
        </w:rPr>
        <w:t>modificările</w:t>
      </w:r>
      <w:proofErr w:type="spellEnd"/>
      <w:r w:rsidR="00F253D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253D9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F253D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253D9">
        <w:rPr>
          <w:rFonts w:ascii="Times New Roman" w:hAnsi="Times New Roman"/>
          <w:sz w:val="24"/>
          <w:szCs w:val="24"/>
          <w:lang w:eastAsia="ro-RO"/>
        </w:rPr>
        <w:t>completările</w:t>
      </w:r>
      <w:proofErr w:type="spellEnd"/>
      <w:r w:rsidR="00F253D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253D9">
        <w:rPr>
          <w:rFonts w:ascii="Times New Roman" w:hAnsi="Times New Roman"/>
          <w:sz w:val="24"/>
          <w:szCs w:val="24"/>
          <w:lang w:eastAsia="ro-RO"/>
        </w:rPr>
        <w:t>ulterioare</w:t>
      </w:r>
      <w:proofErr w:type="spellEnd"/>
      <w:r w:rsidR="00F253D9">
        <w:rPr>
          <w:rFonts w:ascii="Times New Roman" w:hAnsi="Times New Roman"/>
          <w:sz w:val="24"/>
          <w:szCs w:val="24"/>
          <w:lang w:eastAsia="ro-RO"/>
        </w:rPr>
        <w:t>,</w:t>
      </w:r>
      <w:r w:rsidR="00C27503">
        <w:rPr>
          <w:rFonts w:ascii="Times New Roman" w:hAnsi="Times New Roman"/>
          <w:sz w:val="24"/>
          <w:szCs w:val="24"/>
          <w:lang w:eastAsia="ro-RO"/>
        </w:rPr>
        <w:t xml:space="preserve"> conform </w:t>
      </w:r>
      <w:proofErr w:type="spellStart"/>
      <w:proofErr w:type="gramStart"/>
      <w:r w:rsidR="00C27503">
        <w:rPr>
          <w:rFonts w:ascii="Times New Roman" w:hAnsi="Times New Roman"/>
          <w:sz w:val="24"/>
          <w:szCs w:val="24"/>
          <w:lang w:eastAsia="ro-RO"/>
        </w:rPr>
        <w:t>căreia</w:t>
      </w:r>
      <w:proofErr w:type="spellEnd"/>
      <w:r w:rsidR="00C2750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F253D9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E2F09">
        <w:rPr>
          <w:rFonts w:ascii="Times New Roman" w:hAnsi="Times New Roman"/>
          <w:sz w:val="24"/>
          <w:szCs w:val="24"/>
          <w:lang w:eastAsia="ro-RO"/>
        </w:rPr>
        <w:t>”</w:t>
      </w:r>
      <w:proofErr w:type="spellStart"/>
      <w:proofErr w:type="gram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Deciziile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Comitetului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director sunt considerate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acte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administrative,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în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sen</w:t>
      </w:r>
      <w:r w:rsidR="00C27503">
        <w:rPr>
          <w:rFonts w:ascii="Times New Roman" w:hAnsi="Times New Roman"/>
          <w:i/>
          <w:iCs/>
          <w:sz w:val="24"/>
          <w:szCs w:val="24"/>
          <w:lang w:eastAsia="ro-RO"/>
        </w:rPr>
        <w:t>s</w:t>
      </w:r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ul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365D6" w:rsidRPr="008E2F09">
        <w:rPr>
          <w:rFonts w:ascii="Times New Roman" w:hAnsi="Times New Roman"/>
          <w:i/>
          <w:iCs/>
          <w:sz w:val="24"/>
          <w:szCs w:val="24"/>
          <w:lang w:eastAsia="ro-RO"/>
        </w:rPr>
        <w:t>Legii</w:t>
      </w:r>
      <w:proofErr w:type="spellEnd"/>
      <w:r w:rsidR="008365D6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365D6" w:rsidRPr="008E2F09">
        <w:rPr>
          <w:rFonts w:ascii="Times New Roman" w:hAnsi="Times New Roman"/>
          <w:i/>
          <w:iCs/>
          <w:sz w:val="24"/>
          <w:szCs w:val="24"/>
          <w:lang w:eastAsia="ro-RO"/>
        </w:rPr>
        <w:t>contenciosului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administrativ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nr. 554/2004, cu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modificările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și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completările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ulterioare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prevederile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legii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fiind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incidente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în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cazul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>acestora</w:t>
      </w:r>
      <w:proofErr w:type="spellEnd"/>
      <w:r w:rsidR="008E2F09">
        <w:rPr>
          <w:rFonts w:ascii="Times New Roman" w:hAnsi="Times New Roman"/>
          <w:sz w:val="24"/>
          <w:szCs w:val="24"/>
          <w:lang w:eastAsia="ro-RO"/>
        </w:rPr>
        <w:t>”</w:t>
      </w:r>
      <w:r w:rsidR="008365D6" w:rsidRPr="008365D6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14:paraId="6573A138" w14:textId="15A0E032" w:rsidR="00F13EB4" w:rsidRDefault="008365D6" w:rsidP="00C529CB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8365D6">
        <w:rPr>
          <w:rFonts w:ascii="Times New Roman" w:hAnsi="Times New Roman"/>
          <w:sz w:val="24"/>
          <w:szCs w:val="24"/>
          <w:lang w:eastAsia="ro-RO"/>
        </w:rPr>
        <w:t>Ace</w:t>
      </w:r>
      <w:r w:rsidR="00924B30">
        <w:rPr>
          <w:rFonts w:ascii="Times New Roman" w:hAnsi="Times New Roman"/>
          <w:sz w:val="24"/>
          <w:szCs w:val="24"/>
          <w:lang w:eastAsia="ro-RO"/>
        </w:rPr>
        <w:t>st</w:t>
      </w:r>
      <w:proofErr w:type="spellEnd"/>
      <w:r w:rsidR="00924B30">
        <w:rPr>
          <w:rFonts w:ascii="Times New Roman" w:hAnsi="Times New Roman"/>
          <w:sz w:val="24"/>
          <w:szCs w:val="24"/>
          <w:lang w:eastAsia="ro-RO"/>
        </w:rPr>
        <w:t xml:space="preserve"> act </w:t>
      </w:r>
      <w:proofErr w:type="spellStart"/>
      <w:r w:rsidR="00924B30">
        <w:rPr>
          <w:rFonts w:ascii="Times New Roman" w:hAnsi="Times New Roman"/>
          <w:sz w:val="24"/>
          <w:szCs w:val="24"/>
          <w:lang w:eastAsia="ro-RO"/>
        </w:rPr>
        <w:t>normativ</w:t>
      </w:r>
      <w:proofErr w:type="spellEnd"/>
      <w:r w:rsidR="00924B3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365D6">
        <w:rPr>
          <w:rFonts w:ascii="Times New Roman" w:hAnsi="Times New Roman"/>
          <w:sz w:val="24"/>
          <w:szCs w:val="24"/>
          <w:lang w:eastAsia="ro-RO"/>
        </w:rPr>
        <w:t>prevede</w:t>
      </w:r>
      <w:proofErr w:type="spellEnd"/>
      <w:r w:rsidRPr="008365D6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8365D6">
        <w:rPr>
          <w:rFonts w:ascii="Times New Roman" w:hAnsi="Times New Roman"/>
          <w:sz w:val="24"/>
          <w:szCs w:val="24"/>
          <w:lang w:eastAsia="ro-RO"/>
        </w:rPr>
        <w:t>c</w:t>
      </w:r>
      <w:r w:rsidR="00D15DF5">
        <w:rPr>
          <w:rFonts w:ascii="Times New Roman" w:hAnsi="Times New Roman"/>
          <w:sz w:val="24"/>
          <w:szCs w:val="24"/>
          <w:lang w:eastAsia="ro-RO"/>
        </w:rPr>
        <w:t>ă</w:t>
      </w:r>
      <w:proofErr w:type="spellEnd"/>
      <w:r w:rsidRPr="008365D6">
        <w:rPr>
          <w:rFonts w:ascii="Times New Roman" w:hAnsi="Times New Roman"/>
          <w:sz w:val="24"/>
          <w:szCs w:val="24"/>
          <w:lang w:eastAsia="ro-RO"/>
        </w:rPr>
        <w:t xml:space="preserve"> ”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Înainte</w:t>
      </w:r>
      <w:proofErr w:type="spellEnd"/>
      <w:proofErr w:type="gram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a se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adresa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instanţei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contencios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administrativ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competente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persoana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care se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consideră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vătămată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într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-un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drept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al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său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ori</w:t>
      </w:r>
      <w:proofErr w:type="spellEnd"/>
      <w:r w:rsidR="008E2F09"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într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-un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interes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legitim </w:t>
      </w:r>
      <w:r w:rsidR="00F20852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               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printr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-un act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administrativ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individual care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se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adresează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trebuie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să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solicite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autorităţii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publice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emitente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sau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autorităţii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ierarhic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superioare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dacă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aceasta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există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în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termen de 30 de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zile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la data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comunicării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actului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revocarea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în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tot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sau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în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parte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a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acestuia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.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Pentru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motive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temeinice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persoana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vătămată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destinatar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lastRenderedPageBreak/>
        <w:t xml:space="preserve">al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actului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poate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introduce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plângerea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prealabilă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în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cazul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actelor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administrative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unilaterale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şi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peste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termenul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prevăzut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la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alin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. (1),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dar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nu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mai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târziu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6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luni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la data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emiterii</w:t>
      </w:r>
      <w:proofErr w:type="spellEnd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E2F09">
        <w:rPr>
          <w:rFonts w:ascii="Times New Roman" w:hAnsi="Times New Roman"/>
          <w:i/>
          <w:iCs/>
          <w:sz w:val="24"/>
          <w:szCs w:val="24"/>
          <w:lang w:eastAsia="ro-RO"/>
        </w:rPr>
        <w:t>actului</w:t>
      </w:r>
      <w:proofErr w:type="spellEnd"/>
      <w:r w:rsidRPr="008365D6">
        <w:rPr>
          <w:rFonts w:ascii="Times New Roman" w:hAnsi="Times New Roman"/>
          <w:sz w:val="24"/>
          <w:szCs w:val="24"/>
          <w:lang w:eastAsia="ro-RO"/>
        </w:rPr>
        <w:t xml:space="preserve">.” </w:t>
      </w:r>
    </w:p>
    <w:p w14:paraId="692186FC" w14:textId="601FC863" w:rsidR="001D0BF5" w:rsidRDefault="00F13EB4" w:rsidP="00A73BC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Or, o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par</w:t>
      </w:r>
      <w:r w:rsidR="00D60D5E">
        <w:rPr>
          <w:rFonts w:ascii="Times New Roman" w:hAnsi="Times New Roman"/>
          <w:sz w:val="24"/>
          <w:szCs w:val="24"/>
          <w:lang w:eastAsia="ro-RO"/>
        </w:rPr>
        <w:t>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dintre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ghidurile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aferente</w:t>
      </w:r>
      <w:proofErr w:type="spellEnd"/>
      <w:r w:rsidR="004749C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programelor</w:t>
      </w:r>
      <w:proofErr w:type="spellEnd"/>
      <w:r w:rsidR="004749C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4749C0">
        <w:rPr>
          <w:rFonts w:ascii="Times New Roman" w:hAnsi="Times New Roman"/>
          <w:sz w:val="24"/>
          <w:szCs w:val="24"/>
          <w:lang w:eastAsia="ro-RO"/>
        </w:rPr>
        <w:t>/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sau</w:t>
      </w:r>
      <w:proofErr w:type="spellEnd"/>
      <w:r w:rsidR="004749C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proiectelor</w:t>
      </w:r>
      <w:proofErr w:type="spellEnd"/>
      <w:r w:rsidR="004749C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finanțate</w:t>
      </w:r>
      <w:proofErr w:type="spellEnd"/>
      <w:r w:rsidR="004749C0"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Fondul</w:t>
      </w:r>
      <w:proofErr w:type="spellEnd"/>
      <w:r w:rsidR="004749C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="004749C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mediu</w:t>
      </w:r>
      <w:proofErr w:type="spellEnd"/>
      <w:r w:rsidR="004749C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prevăd</w:t>
      </w:r>
      <w:proofErr w:type="spellEnd"/>
      <w:r w:rsidR="004749C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BA7123">
        <w:rPr>
          <w:rFonts w:ascii="Times New Roman" w:hAnsi="Times New Roman"/>
          <w:sz w:val="24"/>
          <w:szCs w:val="24"/>
          <w:lang w:eastAsia="ro-RO"/>
        </w:rPr>
        <w:t xml:space="preserve">un </w:t>
      </w:r>
      <w:r w:rsidR="001D0BF5">
        <w:rPr>
          <w:rFonts w:ascii="Times New Roman" w:hAnsi="Times New Roman"/>
          <w:sz w:val="24"/>
          <w:szCs w:val="24"/>
          <w:lang w:eastAsia="ro-RO"/>
        </w:rPr>
        <w:t xml:space="preserve">alt </w:t>
      </w:r>
      <w:r w:rsidR="00BA7123">
        <w:rPr>
          <w:rFonts w:ascii="Times New Roman" w:hAnsi="Times New Roman"/>
          <w:sz w:val="24"/>
          <w:szCs w:val="24"/>
          <w:lang w:eastAsia="ro-RO"/>
        </w:rPr>
        <w:t xml:space="preserve">termen </w:t>
      </w:r>
      <w:r w:rsidR="004749C0">
        <w:rPr>
          <w:rFonts w:ascii="Times New Roman" w:hAnsi="Times New Roman"/>
          <w:sz w:val="24"/>
          <w:szCs w:val="24"/>
          <w:lang w:eastAsia="ro-RO"/>
        </w:rPr>
        <w:t xml:space="preserve">de </w:t>
      </w:r>
      <w:proofErr w:type="spellStart"/>
      <w:r w:rsidR="004749C0">
        <w:rPr>
          <w:rFonts w:ascii="Times New Roman" w:hAnsi="Times New Roman"/>
          <w:sz w:val="24"/>
          <w:szCs w:val="24"/>
          <w:lang w:eastAsia="ro-RO"/>
        </w:rPr>
        <w:t>contestare</w:t>
      </w:r>
      <w:proofErr w:type="spellEnd"/>
      <w:r w:rsidR="00BA71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A7123">
        <w:rPr>
          <w:rFonts w:ascii="Times New Roman" w:hAnsi="Times New Roman"/>
          <w:sz w:val="24"/>
          <w:szCs w:val="24"/>
          <w:lang w:eastAsia="ro-RO"/>
        </w:rPr>
        <w:t>decât</w:t>
      </w:r>
      <w:proofErr w:type="spellEnd"/>
      <w:r w:rsidR="00BA71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A7123">
        <w:rPr>
          <w:rFonts w:ascii="Times New Roman" w:hAnsi="Times New Roman"/>
          <w:sz w:val="24"/>
          <w:szCs w:val="24"/>
          <w:lang w:eastAsia="ro-RO"/>
        </w:rPr>
        <w:t>cel</w:t>
      </w:r>
      <w:proofErr w:type="spellEnd"/>
      <w:r w:rsidR="00BA712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A7123">
        <w:rPr>
          <w:rFonts w:ascii="Times New Roman" w:hAnsi="Times New Roman"/>
          <w:sz w:val="24"/>
          <w:szCs w:val="24"/>
          <w:lang w:eastAsia="ro-RO"/>
        </w:rPr>
        <w:t>prevăzut</w:t>
      </w:r>
      <w:proofErr w:type="spellEnd"/>
      <w:r w:rsidR="00BA7123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BA7123"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 w:rsidR="00BA7123">
        <w:rPr>
          <w:rFonts w:ascii="Times New Roman" w:hAnsi="Times New Roman"/>
          <w:sz w:val="24"/>
          <w:szCs w:val="24"/>
          <w:lang w:eastAsia="ro-RO"/>
        </w:rPr>
        <w:t xml:space="preserve"> nr. 554/2004.</w:t>
      </w:r>
    </w:p>
    <w:p w14:paraId="3E5AE399" w14:textId="2AF9F10C" w:rsidR="00F13EB4" w:rsidRDefault="00A73BC8" w:rsidP="00657B23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</w:t>
      </w:r>
      <w:r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 w:rsidR="001D0BF5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1D0BF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D0BF5">
        <w:rPr>
          <w:rFonts w:ascii="Times New Roman" w:hAnsi="Times New Roman"/>
          <w:sz w:val="24"/>
          <w:szCs w:val="24"/>
          <w:lang w:eastAsia="ro-RO"/>
        </w:rPr>
        <w:t>consecință</w:t>
      </w:r>
      <w:proofErr w:type="spellEnd"/>
      <w:r w:rsidR="001D0BF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1D0BF5"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 w:rsidR="001D0BF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>
        <w:rPr>
          <w:rFonts w:ascii="Times New Roman" w:hAnsi="Times New Roman"/>
          <w:sz w:val="24"/>
          <w:szCs w:val="24"/>
          <w:lang w:eastAsia="ro-RO"/>
        </w:rPr>
        <w:t>ghidurilor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7F6271">
        <w:rPr>
          <w:rFonts w:ascii="Times New Roman" w:hAnsi="Times New Roman"/>
          <w:sz w:val="24"/>
          <w:szCs w:val="24"/>
          <w:lang w:eastAsia="ro-RO"/>
        </w:rPr>
        <w:t>finanțare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>
        <w:rPr>
          <w:rFonts w:ascii="Times New Roman" w:hAnsi="Times New Roman"/>
          <w:sz w:val="24"/>
          <w:szCs w:val="24"/>
          <w:lang w:eastAsia="ro-RO"/>
        </w:rPr>
        <w:t>trebuie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>
        <w:rPr>
          <w:rFonts w:ascii="Times New Roman" w:hAnsi="Times New Roman"/>
          <w:sz w:val="24"/>
          <w:szCs w:val="24"/>
          <w:lang w:eastAsia="ro-RO"/>
        </w:rPr>
        <w:t>puse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>
        <w:rPr>
          <w:rFonts w:ascii="Times New Roman" w:hAnsi="Times New Roman"/>
          <w:sz w:val="24"/>
          <w:szCs w:val="24"/>
          <w:lang w:eastAsia="ro-RO"/>
        </w:rPr>
        <w:t>acord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="007F6271"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>
        <w:rPr>
          <w:rFonts w:ascii="Times New Roman" w:hAnsi="Times New Roman"/>
          <w:sz w:val="24"/>
          <w:szCs w:val="24"/>
          <w:lang w:eastAsia="ro-RO"/>
        </w:rPr>
        <w:t>mai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sus </w:t>
      </w:r>
      <w:proofErr w:type="spellStart"/>
      <w:r w:rsidR="007F6271">
        <w:rPr>
          <w:rFonts w:ascii="Times New Roman" w:hAnsi="Times New Roman"/>
          <w:sz w:val="24"/>
          <w:szCs w:val="24"/>
          <w:lang w:eastAsia="ro-RO"/>
        </w:rPr>
        <w:t>menționată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proofErr w:type="gramStart"/>
      <w:r w:rsidR="007F6271">
        <w:rPr>
          <w:rFonts w:ascii="Times New Roman" w:hAnsi="Times New Roman"/>
          <w:sz w:val="24"/>
          <w:szCs w:val="24"/>
          <w:lang w:eastAsia="ro-RO"/>
        </w:rPr>
        <w:t>Regulamentul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749C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F6271" w:rsidRPr="007F6271">
        <w:rPr>
          <w:rFonts w:ascii="Times New Roman" w:hAnsi="Times New Roman"/>
          <w:sz w:val="24"/>
          <w:szCs w:val="24"/>
          <w:lang w:eastAsia="ro-RO"/>
        </w:rPr>
        <w:t>de</w:t>
      </w:r>
      <w:proofErr w:type="gramEnd"/>
      <w:r w:rsidR="007F6271" w:rsidRP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 w:rsidRPr="007F6271">
        <w:rPr>
          <w:rFonts w:ascii="Times New Roman" w:hAnsi="Times New Roman"/>
          <w:sz w:val="24"/>
          <w:szCs w:val="24"/>
          <w:lang w:eastAsia="ro-RO"/>
        </w:rPr>
        <w:t>Organizare</w:t>
      </w:r>
      <w:proofErr w:type="spellEnd"/>
      <w:r w:rsidR="007F6271" w:rsidRP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 w:rsidRPr="007F6271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7F6271" w:rsidRP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 w:rsidRPr="007F6271">
        <w:rPr>
          <w:rFonts w:ascii="Times New Roman" w:hAnsi="Times New Roman"/>
          <w:sz w:val="24"/>
          <w:szCs w:val="24"/>
          <w:lang w:eastAsia="ro-RO"/>
        </w:rPr>
        <w:t>Funcționare</w:t>
      </w:r>
      <w:proofErr w:type="spellEnd"/>
      <w:r w:rsidR="007F6271" w:rsidRPr="007F6271">
        <w:rPr>
          <w:rFonts w:ascii="Times New Roman" w:hAnsi="Times New Roman"/>
          <w:sz w:val="24"/>
          <w:szCs w:val="24"/>
          <w:lang w:eastAsia="ro-RO"/>
        </w:rPr>
        <w:t xml:space="preserve"> al </w:t>
      </w:r>
      <w:proofErr w:type="spellStart"/>
      <w:r w:rsidR="007F6271" w:rsidRPr="007F6271">
        <w:rPr>
          <w:rFonts w:ascii="Times New Roman" w:hAnsi="Times New Roman"/>
          <w:sz w:val="24"/>
          <w:szCs w:val="24"/>
          <w:lang w:eastAsia="ro-RO"/>
        </w:rPr>
        <w:t>Comitetului</w:t>
      </w:r>
      <w:proofErr w:type="spellEnd"/>
      <w:r w:rsidR="007F6271" w:rsidRPr="007F6271">
        <w:rPr>
          <w:rFonts w:ascii="Times New Roman" w:hAnsi="Times New Roman"/>
          <w:sz w:val="24"/>
          <w:szCs w:val="24"/>
          <w:lang w:eastAsia="ro-RO"/>
        </w:rPr>
        <w:t xml:space="preserve"> Director al </w:t>
      </w:r>
      <w:proofErr w:type="spellStart"/>
      <w:r w:rsidR="007F6271" w:rsidRPr="007F6271">
        <w:rPr>
          <w:rFonts w:ascii="Times New Roman" w:hAnsi="Times New Roman"/>
          <w:sz w:val="24"/>
          <w:szCs w:val="24"/>
          <w:lang w:eastAsia="ro-RO"/>
        </w:rPr>
        <w:t>Administrației</w:t>
      </w:r>
      <w:proofErr w:type="spellEnd"/>
      <w:r w:rsidR="007F6271" w:rsidRP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 w:rsidRPr="007F6271">
        <w:rPr>
          <w:rFonts w:ascii="Times New Roman" w:hAnsi="Times New Roman"/>
          <w:sz w:val="24"/>
          <w:szCs w:val="24"/>
          <w:lang w:eastAsia="ro-RO"/>
        </w:rPr>
        <w:t>Fondului</w:t>
      </w:r>
      <w:proofErr w:type="spellEnd"/>
      <w:r w:rsidR="007F6271" w:rsidRP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 w:rsidRPr="007F6271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="007F6271" w:rsidRPr="007F627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F6271" w:rsidRPr="007F6271">
        <w:rPr>
          <w:rFonts w:ascii="Times New Roman" w:hAnsi="Times New Roman"/>
          <w:sz w:val="24"/>
          <w:szCs w:val="24"/>
          <w:lang w:eastAsia="ro-RO"/>
        </w:rPr>
        <w:t>Mediu</w:t>
      </w:r>
      <w:proofErr w:type="spellEnd"/>
      <w:r w:rsidR="007F6271">
        <w:rPr>
          <w:rFonts w:ascii="Times New Roman" w:hAnsi="Times New Roman"/>
          <w:sz w:val="24"/>
          <w:szCs w:val="24"/>
          <w:lang w:eastAsia="ro-RO"/>
        </w:rPr>
        <w:t>.</w:t>
      </w:r>
    </w:p>
    <w:p w14:paraId="51E577F4" w14:textId="77777777" w:rsidR="00ED0958" w:rsidRDefault="00146825" w:rsidP="00A73BC8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altă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parte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4D4E39">
        <w:rPr>
          <w:rFonts w:ascii="Times New Roman" w:hAnsi="Times New Roman"/>
          <w:sz w:val="24"/>
          <w:szCs w:val="24"/>
          <w:lang w:eastAsia="ro-RO"/>
        </w:rPr>
        <w:t>potrivit</w:t>
      </w:r>
      <w:proofErr w:type="spellEnd"/>
      <w:r w:rsidR="004D4E39">
        <w:rPr>
          <w:rFonts w:ascii="Times New Roman" w:hAnsi="Times New Roman"/>
          <w:sz w:val="24"/>
          <w:szCs w:val="24"/>
          <w:lang w:eastAsia="ro-RO"/>
        </w:rPr>
        <w:t xml:space="preserve"> O.U.G. nr. 196/2005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Fondul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mediu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aprobată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modificări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completări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nr. 105/2006, cu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modificările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completările</w:t>
      </w:r>
      <w:proofErr w:type="spellEnd"/>
      <w:r w:rsidR="004D4E39" w:rsidRPr="004D4E3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D4E39" w:rsidRPr="004D4E39">
        <w:rPr>
          <w:rFonts w:ascii="Times New Roman" w:hAnsi="Times New Roman"/>
          <w:sz w:val="24"/>
          <w:szCs w:val="24"/>
          <w:lang w:eastAsia="ro-RO"/>
        </w:rPr>
        <w:t>ulterioare</w:t>
      </w:r>
      <w:proofErr w:type="spellEnd"/>
      <w:r w:rsidR="002A2D17">
        <w:rPr>
          <w:rFonts w:ascii="Times New Roman" w:hAnsi="Times New Roman"/>
          <w:sz w:val="24"/>
          <w:szCs w:val="24"/>
          <w:lang w:eastAsia="ro-RO"/>
        </w:rPr>
        <w:t xml:space="preserve">, precum </w:t>
      </w:r>
      <w:proofErr w:type="spellStart"/>
      <w:r w:rsidR="002A2D17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2A2D1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ED0958">
        <w:rPr>
          <w:rFonts w:ascii="Times New Roman" w:hAnsi="Times New Roman"/>
          <w:sz w:val="24"/>
          <w:szCs w:val="24"/>
          <w:lang w:eastAsia="ro-RO"/>
        </w:rPr>
        <w:t xml:space="preserve">ROF al </w:t>
      </w:r>
      <w:proofErr w:type="gramStart"/>
      <w:r w:rsidR="00ED0958">
        <w:rPr>
          <w:rFonts w:ascii="Times New Roman" w:hAnsi="Times New Roman"/>
          <w:sz w:val="24"/>
          <w:szCs w:val="24"/>
          <w:lang w:eastAsia="ro-RO"/>
        </w:rPr>
        <w:t xml:space="preserve">CD, </w:t>
      </w:r>
      <w:r w:rsidR="00006C3B" w:rsidRPr="00006C3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ED0958">
        <w:rPr>
          <w:rFonts w:ascii="Times New Roman" w:hAnsi="Times New Roman"/>
          <w:sz w:val="24"/>
          <w:szCs w:val="24"/>
          <w:lang w:eastAsia="ro-RO"/>
        </w:rPr>
        <w:t>”</w:t>
      </w:r>
      <w:proofErr w:type="spellStart"/>
      <w:proofErr w:type="gram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Comitetul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director are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următoarele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atribuţii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:</w:t>
      </w:r>
    </w:p>
    <w:p w14:paraId="4FCE9D20" w14:textId="77777777" w:rsidR="00ED0958" w:rsidRDefault="00ED0958" w:rsidP="00ED095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o-RO"/>
        </w:rPr>
      </w:pPr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a)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avizează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proiectul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bugetului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venituri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şi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cheltuieli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al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Fondului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pentru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mediu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şi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al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Administraţiei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Fondului</w:t>
      </w:r>
      <w:proofErr w:type="spellEnd"/>
      <w:r w:rsidR="00006C3B" w:rsidRPr="00ED0958">
        <w:rPr>
          <w:rFonts w:ascii="Times New Roman" w:hAnsi="Times New Roman"/>
          <w:i/>
          <w:iCs/>
          <w:sz w:val="24"/>
          <w:szCs w:val="24"/>
          <w:lang w:eastAsia="ro-RO"/>
        </w:rPr>
        <w:t>;</w:t>
      </w:r>
    </w:p>
    <w:p w14:paraId="63CEEC6B" w14:textId="77777777" w:rsidR="00ED0958" w:rsidRDefault="00006C3B" w:rsidP="00ED095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o-RO"/>
        </w:rPr>
      </w:pPr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b) </w:t>
      </w:r>
      <w:proofErr w:type="spellStart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>avizează</w:t>
      </w:r>
      <w:proofErr w:type="spellEnd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>şi</w:t>
      </w:r>
      <w:proofErr w:type="spellEnd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>propune</w:t>
      </w:r>
      <w:proofErr w:type="spellEnd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>spre</w:t>
      </w:r>
      <w:proofErr w:type="spellEnd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>aprobare</w:t>
      </w:r>
      <w:proofErr w:type="spellEnd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>Comitetului</w:t>
      </w:r>
      <w:proofErr w:type="spellEnd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 xml:space="preserve"> de </w:t>
      </w:r>
      <w:proofErr w:type="spellStart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>avizare</w:t>
      </w:r>
      <w:proofErr w:type="spellEnd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>proiectele</w:t>
      </w:r>
      <w:proofErr w:type="spellEnd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 xml:space="preserve"> </w:t>
      </w:r>
      <w:proofErr w:type="spellStart"/>
      <w:r w:rsidRPr="006C234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o-RO"/>
        </w:rPr>
        <w:t>selectate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pentru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a fi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finanţate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din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Fondul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pentru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mediu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;</w:t>
      </w:r>
    </w:p>
    <w:p w14:paraId="78F30397" w14:textId="77777777" w:rsidR="00ED0958" w:rsidRDefault="00006C3B" w:rsidP="00ED095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o-RO"/>
        </w:rPr>
      </w:pPr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c)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analizează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şi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aprobă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lista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proiectelor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respinse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către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Comisia de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analiză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;</w:t>
      </w:r>
    </w:p>
    <w:p w14:paraId="5BE58079" w14:textId="77777777" w:rsidR="00ED0958" w:rsidRDefault="00006C3B" w:rsidP="00ED095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o-RO"/>
        </w:rPr>
      </w:pPr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d)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urmăreşte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constituirea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şi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gestionarea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Fondului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pentru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mediu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;</w:t>
      </w:r>
    </w:p>
    <w:p w14:paraId="2848914A" w14:textId="77777777" w:rsidR="00ED0958" w:rsidRDefault="00006C3B" w:rsidP="00ED095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o-RO"/>
        </w:rPr>
      </w:pPr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e)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aprobă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raportul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anual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privind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gestionarea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Fondului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pentru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mediu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pe care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îl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face public, conform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prevederilor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legale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;</w:t>
      </w:r>
    </w:p>
    <w:p w14:paraId="174DE8FF" w14:textId="6D31F67D" w:rsidR="007F6271" w:rsidRDefault="00006C3B" w:rsidP="00ED0958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f)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avizează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ghidurile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finanţare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aferente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fiecărui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program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şi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proiect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pentru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protecţia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mediului</w:t>
      </w:r>
      <w:proofErr w:type="spellEnd"/>
      <w:r w:rsidRPr="00ED0958">
        <w:rPr>
          <w:rFonts w:ascii="Times New Roman" w:hAnsi="Times New Roman"/>
          <w:i/>
          <w:iCs/>
          <w:sz w:val="24"/>
          <w:szCs w:val="24"/>
          <w:lang w:eastAsia="ro-RO"/>
        </w:rPr>
        <w:t>.</w:t>
      </w:r>
      <w:r w:rsidR="00ED0958">
        <w:rPr>
          <w:rFonts w:ascii="Times New Roman" w:hAnsi="Times New Roman"/>
          <w:i/>
          <w:iCs/>
          <w:sz w:val="24"/>
          <w:szCs w:val="24"/>
          <w:lang w:eastAsia="ro-RO"/>
        </w:rPr>
        <w:t>”</w:t>
      </w:r>
    </w:p>
    <w:p w14:paraId="30CA1378" w14:textId="5359B863" w:rsidR="00F33073" w:rsidRDefault="00F33073" w:rsidP="00ED0958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14:paraId="5678C6B2" w14:textId="21147C98" w:rsidR="002C4ADF" w:rsidRDefault="00F33073" w:rsidP="00F50D31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fapt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2C4ADF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2C4AD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C4ADF">
        <w:rPr>
          <w:rFonts w:ascii="Times New Roman" w:hAnsi="Times New Roman"/>
          <w:sz w:val="24"/>
          <w:szCs w:val="24"/>
          <w:lang w:eastAsia="ro-RO"/>
        </w:rPr>
        <w:t>cuprinsul</w:t>
      </w:r>
      <w:proofErr w:type="spellEnd"/>
      <w:r w:rsidR="002C4AD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039E7">
        <w:rPr>
          <w:rFonts w:ascii="Times New Roman" w:hAnsi="Times New Roman"/>
          <w:sz w:val="24"/>
          <w:szCs w:val="24"/>
          <w:lang w:eastAsia="ro-RO"/>
        </w:rPr>
        <w:t>ghidurilor</w:t>
      </w:r>
      <w:proofErr w:type="spellEnd"/>
      <w:r w:rsidR="008039E7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8039E7">
        <w:rPr>
          <w:rFonts w:ascii="Times New Roman" w:hAnsi="Times New Roman"/>
          <w:sz w:val="24"/>
          <w:szCs w:val="24"/>
          <w:lang w:eastAsia="ro-RO"/>
        </w:rPr>
        <w:t>finanțare</w:t>
      </w:r>
      <w:proofErr w:type="spellEnd"/>
      <w:r w:rsidR="008039E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039E7">
        <w:rPr>
          <w:rFonts w:ascii="Times New Roman" w:hAnsi="Times New Roman"/>
          <w:sz w:val="24"/>
          <w:szCs w:val="24"/>
          <w:lang w:eastAsia="ro-RO"/>
        </w:rPr>
        <w:t>aferente</w:t>
      </w:r>
      <w:proofErr w:type="spellEnd"/>
      <w:r w:rsidR="008039E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039E7">
        <w:rPr>
          <w:rFonts w:ascii="Times New Roman" w:hAnsi="Times New Roman"/>
          <w:sz w:val="24"/>
          <w:szCs w:val="24"/>
          <w:lang w:eastAsia="ro-RO"/>
        </w:rPr>
        <w:t>proiectelor</w:t>
      </w:r>
      <w:proofErr w:type="spellEnd"/>
      <w:r w:rsidR="008039E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039E7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8039E7">
        <w:rPr>
          <w:rFonts w:ascii="Times New Roman" w:hAnsi="Times New Roman"/>
          <w:sz w:val="24"/>
          <w:szCs w:val="24"/>
          <w:lang w:eastAsia="ro-RO"/>
        </w:rPr>
        <w:t>/</w:t>
      </w:r>
      <w:proofErr w:type="spellStart"/>
      <w:r w:rsidR="008039E7">
        <w:rPr>
          <w:rFonts w:ascii="Times New Roman" w:hAnsi="Times New Roman"/>
          <w:sz w:val="24"/>
          <w:szCs w:val="24"/>
          <w:lang w:eastAsia="ro-RO"/>
        </w:rPr>
        <w:t>sau</w:t>
      </w:r>
      <w:proofErr w:type="spellEnd"/>
      <w:r w:rsidR="008039E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039E7">
        <w:rPr>
          <w:rFonts w:ascii="Times New Roman" w:hAnsi="Times New Roman"/>
          <w:sz w:val="24"/>
          <w:szCs w:val="24"/>
          <w:lang w:eastAsia="ro-RO"/>
        </w:rPr>
        <w:t>programelor</w:t>
      </w:r>
      <w:proofErr w:type="spellEnd"/>
      <w:r w:rsidR="008039E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039E7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8039E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039E7">
        <w:rPr>
          <w:rFonts w:ascii="Times New Roman" w:hAnsi="Times New Roman"/>
          <w:sz w:val="24"/>
          <w:szCs w:val="24"/>
          <w:lang w:eastAsia="ro-RO"/>
        </w:rPr>
        <w:t>derulare</w:t>
      </w:r>
      <w:proofErr w:type="spellEnd"/>
      <w:r w:rsidR="008039E7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="008039E7">
        <w:rPr>
          <w:rFonts w:ascii="Times New Roman" w:hAnsi="Times New Roman"/>
          <w:sz w:val="24"/>
          <w:szCs w:val="24"/>
          <w:lang w:eastAsia="ro-RO"/>
        </w:rPr>
        <w:t>acest</w:t>
      </w:r>
      <w:proofErr w:type="spellEnd"/>
      <w:r w:rsidR="008039E7">
        <w:rPr>
          <w:rFonts w:ascii="Times New Roman" w:hAnsi="Times New Roman"/>
          <w:sz w:val="24"/>
          <w:szCs w:val="24"/>
          <w:lang w:eastAsia="ro-RO"/>
        </w:rPr>
        <w:t xml:space="preserve"> moment, </w:t>
      </w:r>
      <w:proofErr w:type="spellStart"/>
      <w:r w:rsidR="00125165">
        <w:rPr>
          <w:rFonts w:ascii="Times New Roman" w:hAnsi="Times New Roman"/>
          <w:sz w:val="24"/>
          <w:szCs w:val="24"/>
          <w:lang w:eastAsia="ro-RO"/>
        </w:rPr>
        <w:t>procedura</w:t>
      </w:r>
      <w:proofErr w:type="spellEnd"/>
      <w:r w:rsidR="0012516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25165">
        <w:rPr>
          <w:rFonts w:ascii="Times New Roman" w:hAnsi="Times New Roman"/>
          <w:sz w:val="24"/>
          <w:szCs w:val="24"/>
          <w:lang w:eastAsia="ro-RO"/>
        </w:rPr>
        <w:t>contestațiilor</w:t>
      </w:r>
      <w:proofErr w:type="spellEnd"/>
      <w:r w:rsidR="0012516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125165">
        <w:rPr>
          <w:rFonts w:ascii="Times New Roman" w:hAnsi="Times New Roman"/>
          <w:sz w:val="24"/>
          <w:szCs w:val="24"/>
          <w:lang w:eastAsia="ro-RO"/>
        </w:rPr>
        <w:t>menționează</w:t>
      </w:r>
      <w:proofErr w:type="spellEnd"/>
      <w:r w:rsidR="002C4ADF">
        <w:rPr>
          <w:rFonts w:ascii="Times New Roman" w:hAnsi="Times New Roman"/>
          <w:sz w:val="24"/>
          <w:szCs w:val="24"/>
          <w:lang w:eastAsia="ro-RO"/>
        </w:rPr>
        <w:t xml:space="preserve">, ca </w:t>
      </w:r>
      <w:proofErr w:type="spellStart"/>
      <w:r w:rsidR="002C4ADF">
        <w:rPr>
          <w:rFonts w:ascii="Times New Roman" w:hAnsi="Times New Roman"/>
          <w:sz w:val="24"/>
          <w:szCs w:val="24"/>
          <w:lang w:eastAsia="ro-RO"/>
        </w:rPr>
        <w:t>prevederi</w:t>
      </w:r>
      <w:proofErr w:type="spellEnd"/>
      <w:r w:rsidR="002C4AD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2C4ADF">
        <w:rPr>
          <w:rFonts w:ascii="Times New Roman" w:hAnsi="Times New Roman"/>
          <w:sz w:val="24"/>
          <w:szCs w:val="24"/>
          <w:lang w:eastAsia="ro-RO"/>
        </w:rPr>
        <w:t>comune</w:t>
      </w:r>
      <w:proofErr w:type="spellEnd"/>
      <w:r w:rsidR="002C4ADF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proofErr w:type="gramStart"/>
      <w:r w:rsidR="002C4ADF">
        <w:rPr>
          <w:rFonts w:ascii="Times New Roman" w:hAnsi="Times New Roman"/>
          <w:sz w:val="24"/>
          <w:szCs w:val="24"/>
          <w:lang w:eastAsia="ro-RO"/>
        </w:rPr>
        <w:t>că</w:t>
      </w:r>
      <w:proofErr w:type="spellEnd"/>
      <w:r w:rsidR="001C4CAE" w:rsidRPr="001C4CA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C4ADF">
        <w:rPr>
          <w:rFonts w:ascii="Times New Roman" w:hAnsi="Times New Roman"/>
          <w:sz w:val="24"/>
          <w:szCs w:val="24"/>
          <w:lang w:eastAsia="ro-RO"/>
        </w:rPr>
        <w:t>”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Preşedintele</w:t>
      </w:r>
      <w:proofErr w:type="spellEnd"/>
      <w:proofErr w:type="gram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comisiei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soluţionare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a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contestaţiilor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înaintează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Comitetului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director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propunerea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admitere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sau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respingere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a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contestaţiei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.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În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situaţia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avizării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contestaţiei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către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Comitetul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director,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acesta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înaintează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Comitetului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avizare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propunerea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admitere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.</w:t>
      </w:r>
      <w:r w:rsidR="002C4ADF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Împotriva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deciziei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Comitetului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director de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respingere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a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contestaţiei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solicitantul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poate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sesiza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instanţa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contencios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administrativ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competentă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în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conformitate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cu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prevederile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Legii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contenciosului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administrativ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nr. 554/2004, cu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modificările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şi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completările</w:t>
      </w:r>
      <w:proofErr w:type="spellEnd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1C4CAE" w:rsidRPr="002C4ADF">
        <w:rPr>
          <w:rFonts w:ascii="Times New Roman" w:hAnsi="Times New Roman"/>
          <w:i/>
          <w:iCs/>
          <w:sz w:val="24"/>
          <w:szCs w:val="24"/>
          <w:lang w:eastAsia="ro-RO"/>
        </w:rPr>
        <w:t>ulterioare</w:t>
      </w:r>
      <w:proofErr w:type="spellEnd"/>
      <w:r w:rsidR="001C4CAE" w:rsidRPr="001C4CAE">
        <w:rPr>
          <w:rFonts w:ascii="Times New Roman" w:hAnsi="Times New Roman"/>
          <w:sz w:val="24"/>
          <w:szCs w:val="24"/>
          <w:lang w:eastAsia="ro-RO"/>
        </w:rPr>
        <w:t>.</w:t>
      </w:r>
      <w:r w:rsidR="002C4ADF">
        <w:rPr>
          <w:rFonts w:ascii="Times New Roman" w:hAnsi="Times New Roman"/>
          <w:sz w:val="24"/>
          <w:szCs w:val="24"/>
          <w:lang w:eastAsia="ro-RO"/>
        </w:rPr>
        <w:t>”</w:t>
      </w:r>
    </w:p>
    <w:p w14:paraId="3F339663" w14:textId="233243D3" w:rsidR="004B446F" w:rsidRDefault="004B446F" w:rsidP="00F50D31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 w:rsidR="00E41E6D">
        <w:rPr>
          <w:rFonts w:ascii="Times New Roman" w:hAnsi="Times New Roman"/>
          <w:sz w:val="24"/>
          <w:szCs w:val="24"/>
          <w:lang w:eastAsia="ro-RO"/>
        </w:rPr>
        <w:t>Astfel</w:t>
      </w:r>
      <w:proofErr w:type="spellEnd"/>
      <w:r w:rsidR="00E41E6D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FD13BB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FD13BB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D13BB">
        <w:rPr>
          <w:rFonts w:ascii="Times New Roman" w:hAnsi="Times New Roman"/>
          <w:sz w:val="24"/>
          <w:szCs w:val="24"/>
          <w:lang w:eastAsia="ro-RO"/>
        </w:rPr>
        <w:t>situația</w:t>
      </w:r>
      <w:proofErr w:type="spellEnd"/>
      <w:r w:rsidR="00FD13BB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D4550">
        <w:rPr>
          <w:rFonts w:ascii="Times New Roman" w:hAnsi="Times New Roman"/>
          <w:sz w:val="24"/>
          <w:szCs w:val="24"/>
          <w:lang w:eastAsia="ro-RO"/>
        </w:rPr>
        <w:t>respingerii</w:t>
      </w:r>
      <w:proofErr w:type="spellEnd"/>
      <w:r w:rsidR="008D455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33282">
        <w:rPr>
          <w:rFonts w:ascii="Times New Roman" w:hAnsi="Times New Roman"/>
          <w:sz w:val="24"/>
          <w:szCs w:val="24"/>
          <w:lang w:eastAsia="ro-RO"/>
        </w:rPr>
        <w:t>inițiale</w:t>
      </w:r>
      <w:proofErr w:type="spellEnd"/>
      <w:r w:rsidR="00433282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103F43">
        <w:rPr>
          <w:rFonts w:ascii="Times New Roman" w:hAnsi="Times New Roman"/>
          <w:sz w:val="24"/>
          <w:szCs w:val="24"/>
          <w:lang w:eastAsia="ro-RO"/>
        </w:rPr>
        <w:t xml:space="preserve">a </w:t>
      </w:r>
      <w:proofErr w:type="spellStart"/>
      <w:r w:rsidR="00FD13BB">
        <w:rPr>
          <w:rFonts w:ascii="Times New Roman" w:hAnsi="Times New Roman"/>
          <w:sz w:val="24"/>
          <w:szCs w:val="24"/>
          <w:lang w:eastAsia="ro-RO"/>
        </w:rPr>
        <w:t>unui</w:t>
      </w:r>
      <w:proofErr w:type="spellEnd"/>
      <w:r w:rsidR="00FD13BB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D13BB">
        <w:rPr>
          <w:rFonts w:ascii="Times New Roman" w:hAnsi="Times New Roman"/>
          <w:sz w:val="24"/>
          <w:szCs w:val="24"/>
          <w:lang w:eastAsia="ro-RO"/>
        </w:rPr>
        <w:t>proiect</w:t>
      </w:r>
      <w:proofErr w:type="spellEnd"/>
      <w:r w:rsidR="008D455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D4550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8D455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D4550">
        <w:rPr>
          <w:rFonts w:ascii="Times New Roman" w:hAnsi="Times New Roman"/>
          <w:sz w:val="24"/>
          <w:szCs w:val="24"/>
          <w:lang w:eastAsia="ro-RO"/>
        </w:rPr>
        <w:t>cadrul</w:t>
      </w:r>
      <w:proofErr w:type="spellEnd"/>
      <w:r w:rsidR="008D455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8D4550">
        <w:rPr>
          <w:rFonts w:ascii="Times New Roman" w:hAnsi="Times New Roman"/>
          <w:sz w:val="24"/>
          <w:szCs w:val="24"/>
          <w:lang w:eastAsia="ro-RO"/>
        </w:rPr>
        <w:t>Comitetului</w:t>
      </w:r>
      <w:proofErr w:type="spellEnd"/>
      <w:r w:rsidR="008D4550">
        <w:rPr>
          <w:rFonts w:ascii="Times New Roman" w:hAnsi="Times New Roman"/>
          <w:sz w:val="24"/>
          <w:szCs w:val="24"/>
          <w:lang w:eastAsia="ro-RO"/>
        </w:rPr>
        <w:t xml:space="preserve"> director, </w:t>
      </w:r>
      <w:proofErr w:type="spellStart"/>
      <w:r w:rsidR="00A44EFE">
        <w:rPr>
          <w:rFonts w:ascii="Times New Roman" w:hAnsi="Times New Roman"/>
          <w:sz w:val="24"/>
          <w:szCs w:val="24"/>
          <w:lang w:eastAsia="ro-RO"/>
        </w:rPr>
        <w:t>potrivit</w:t>
      </w:r>
      <w:proofErr w:type="spellEnd"/>
      <w:r w:rsidR="00A44EFE">
        <w:rPr>
          <w:rFonts w:ascii="Times New Roman" w:hAnsi="Times New Roman"/>
          <w:sz w:val="24"/>
          <w:szCs w:val="24"/>
          <w:lang w:eastAsia="ro-RO"/>
        </w:rPr>
        <w:t xml:space="preserve"> O.U.G. nr. 196/2005 </w:t>
      </w:r>
      <w:proofErr w:type="spellStart"/>
      <w:r w:rsidR="00A44EFE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A44EFE">
        <w:rPr>
          <w:rFonts w:ascii="Times New Roman" w:hAnsi="Times New Roman"/>
          <w:sz w:val="24"/>
          <w:szCs w:val="24"/>
          <w:lang w:eastAsia="ro-RO"/>
        </w:rPr>
        <w:t xml:space="preserve"> ROF al CD, </w:t>
      </w:r>
      <w:proofErr w:type="spellStart"/>
      <w:r w:rsidR="00433282">
        <w:rPr>
          <w:rFonts w:ascii="Times New Roman" w:hAnsi="Times New Roman"/>
          <w:sz w:val="24"/>
          <w:szCs w:val="24"/>
          <w:lang w:eastAsia="ro-RO"/>
        </w:rPr>
        <w:t>soluția</w:t>
      </w:r>
      <w:proofErr w:type="spellEnd"/>
      <w:r w:rsidR="00433282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433282">
        <w:rPr>
          <w:rFonts w:ascii="Times New Roman" w:hAnsi="Times New Roman"/>
          <w:sz w:val="24"/>
          <w:szCs w:val="24"/>
          <w:lang w:eastAsia="ro-RO"/>
        </w:rPr>
        <w:t>menținere</w:t>
      </w:r>
      <w:proofErr w:type="spellEnd"/>
      <w:r w:rsidR="00433282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="00433282">
        <w:rPr>
          <w:rFonts w:ascii="Times New Roman" w:hAnsi="Times New Roman"/>
          <w:sz w:val="24"/>
          <w:szCs w:val="24"/>
          <w:lang w:eastAsia="ro-RO"/>
        </w:rPr>
        <w:t>respingerii</w:t>
      </w:r>
      <w:proofErr w:type="spellEnd"/>
      <w:r w:rsidR="0043328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33282">
        <w:rPr>
          <w:rFonts w:ascii="Times New Roman" w:hAnsi="Times New Roman"/>
          <w:sz w:val="24"/>
          <w:szCs w:val="24"/>
          <w:lang w:eastAsia="ro-RO"/>
        </w:rPr>
        <w:t>dosarului</w:t>
      </w:r>
      <w:proofErr w:type="spellEnd"/>
      <w:r w:rsidR="00433282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D824CC">
        <w:rPr>
          <w:rFonts w:ascii="Times New Roman" w:hAnsi="Times New Roman"/>
          <w:sz w:val="24"/>
          <w:szCs w:val="24"/>
          <w:lang w:eastAsia="ro-RO"/>
        </w:rPr>
        <w:t>(</w:t>
      </w:r>
      <w:proofErr w:type="spellStart"/>
      <w:r w:rsidR="00D824CC">
        <w:rPr>
          <w:rFonts w:ascii="Times New Roman" w:hAnsi="Times New Roman"/>
          <w:sz w:val="24"/>
          <w:szCs w:val="24"/>
          <w:lang w:eastAsia="ro-RO"/>
        </w:rPr>
        <w:t>soluție</w:t>
      </w:r>
      <w:proofErr w:type="spellEnd"/>
      <w:r w:rsidR="00D824C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824CC">
        <w:rPr>
          <w:rFonts w:ascii="Times New Roman" w:hAnsi="Times New Roman"/>
          <w:sz w:val="24"/>
          <w:szCs w:val="24"/>
          <w:lang w:eastAsia="ro-RO"/>
        </w:rPr>
        <w:t>propusă</w:t>
      </w:r>
      <w:proofErr w:type="spellEnd"/>
      <w:r w:rsidR="00D824CC">
        <w:rPr>
          <w:rFonts w:ascii="Times New Roman" w:hAnsi="Times New Roman"/>
          <w:sz w:val="24"/>
          <w:szCs w:val="24"/>
          <w:lang w:eastAsia="ro-RO"/>
        </w:rPr>
        <w:t xml:space="preserve"> de Comisia de </w:t>
      </w:r>
      <w:proofErr w:type="spellStart"/>
      <w:r w:rsidR="00D824CC">
        <w:rPr>
          <w:rFonts w:ascii="Times New Roman" w:hAnsi="Times New Roman"/>
          <w:sz w:val="24"/>
          <w:szCs w:val="24"/>
          <w:lang w:eastAsia="ro-RO"/>
        </w:rPr>
        <w:t>soluționare</w:t>
      </w:r>
      <w:proofErr w:type="spellEnd"/>
      <w:r w:rsidR="00D824CC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="00D824CC">
        <w:rPr>
          <w:rFonts w:ascii="Times New Roman" w:hAnsi="Times New Roman"/>
          <w:sz w:val="24"/>
          <w:szCs w:val="24"/>
          <w:lang w:eastAsia="ro-RO"/>
        </w:rPr>
        <w:t>contestațiilor</w:t>
      </w:r>
      <w:proofErr w:type="spellEnd"/>
      <w:r w:rsidR="00D824CC">
        <w:rPr>
          <w:rFonts w:ascii="Times New Roman" w:hAnsi="Times New Roman"/>
          <w:sz w:val="24"/>
          <w:szCs w:val="24"/>
          <w:lang w:eastAsia="ro-RO"/>
        </w:rPr>
        <w:t xml:space="preserve">) </w:t>
      </w:r>
      <w:proofErr w:type="spellStart"/>
      <w:r w:rsidR="00F269FC">
        <w:rPr>
          <w:rFonts w:ascii="Times New Roman" w:hAnsi="Times New Roman"/>
          <w:sz w:val="24"/>
          <w:szCs w:val="24"/>
          <w:lang w:eastAsia="ro-RO"/>
        </w:rPr>
        <w:t>e</w:t>
      </w:r>
      <w:r w:rsidR="00487A6E">
        <w:rPr>
          <w:rFonts w:ascii="Times New Roman" w:hAnsi="Times New Roman"/>
          <w:sz w:val="24"/>
          <w:szCs w:val="24"/>
          <w:lang w:eastAsia="ro-RO"/>
        </w:rPr>
        <w:t>ste</w:t>
      </w:r>
      <w:proofErr w:type="spellEnd"/>
      <w:r w:rsidR="00F269F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269FC">
        <w:rPr>
          <w:rFonts w:ascii="Times New Roman" w:hAnsi="Times New Roman"/>
          <w:sz w:val="24"/>
          <w:szCs w:val="24"/>
          <w:lang w:eastAsia="ro-RO"/>
        </w:rPr>
        <w:t>aprobată</w:t>
      </w:r>
      <w:proofErr w:type="spellEnd"/>
      <w:r w:rsidR="00F269FC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="00F269FC">
        <w:rPr>
          <w:rFonts w:ascii="Times New Roman" w:hAnsi="Times New Roman"/>
          <w:sz w:val="24"/>
          <w:szCs w:val="24"/>
          <w:lang w:eastAsia="ro-RO"/>
        </w:rPr>
        <w:t>rândul</w:t>
      </w:r>
      <w:proofErr w:type="spellEnd"/>
      <w:r w:rsidR="00F269F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269FC">
        <w:rPr>
          <w:rFonts w:ascii="Times New Roman" w:hAnsi="Times New Roman"/>
          <w:sz w:val="24"/>
          <w:szCs w:val="24"/>
          <w:lang w:eastAsia="ro-RO"/>
        </w:rPr>
        <w:t>ei</w:t>
      </w:r>
      <w:proofErr w:type="spellEnd"/>
      <w:r w:rsidR="00F269FC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F269FC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F269F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F269FC">
        <w:rPr>
          <w:rFonts w:ascii="Times New Roman" w:hAnsi="Times New Roman"/>
          <w:sz w:val="24"/>
          <w:szCs w:val="24"/>
          <w:lang w:eastAsia="ro-RO"/>
        </w:rPr>
        <w:t>cadrul</w:t>
      </w:r>
      <w:proofErr w:type="spellEnd"/>
      <w:r w:rsidR="00F269FC">
        <w:rPr>
          <w:rFonts w:ascii="Times New Roman" w:hAnsi="Times New Roman"/>
          <w:sz w:val="24"/>
          <w:szCs w:val="24"/>
          <w:lang w:eastAsia="ro-RO"/>
        </w:rPr>
        <w:t xml:space="preserve"> CD</w:t>
      </w:r>
      <w:r w:rsidR="00A9121F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A9121F">
        <w:rPr>
          <w:rFonts w:ascii="Times New Roman" w:hAnsi="Times New Roman"/>
          <w:sz w:val="24"/>
          <w:szCs w:val="24"/>
          <w:lang w:eastAsia="ro-RO"/>
        </w:rPr>
        <w:t>fapt</w:t>
      </w:r>
      <w:proofErr w:type="spellEnd"/>
      <w:r w:rsidR="00A9121F">
        <w:rPr>
          <w:rFonts w:ascii="Times New Roman" w:hAnsi="Times New Roman"/>
          <w:sz w:val="24"/>
          <w:szCs w:val="24"/>
          <w:lang w:eastAsia="ro-RO"/>
        </w:rPr>
        <w:t xml:space="preserve"> redundant de </w:t>
      </w:r>
      <w:proofErr w:type="spellStart"/>
      <w:r w:rsidR="00A9121F">
        <w:rPr>
          <w:rFonts w:ascii="Times New Roman" w:hAnsi="Times New Roman"/>
          <w:sz w:val="24"/>
          <w:szCs w:val="24"/>
          <w:lang w:eastAsia="ro-RO"/>
        </w:rPr>
        <w:t>altfel</w:t>
      </w:r>
      <w:proofErr w:type="spellEnd"/>
      <w:r w:rsidR="00A9121F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A9121F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A9121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9121F">
        <w:rPr>
          <w:rFonts w:ascii="Times New Roman" w:hAnsi="Times New Roman"/>
          <w:sz w:val="24"/>
          <w:szCs w:val="24"/>
          <w:lang w:eastAsia="ro-RO"/>
        </w:rPr>
        <w:t>condițiile</w:t>
      </w:r>
      <w:proofErr w:type="spellEnd"/>
      <w:r w:rsidR="00A9121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9121F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A9121F">
        <w:rPr>
          <w:rFonts w:ascii="Times New Roman" w:hAnsi="Times New Roman"/>
          <w:sz w:val="24"/>
          <w:szCs w:val="24"/>
          <w:lang w:eastAsia="ro-RO"/>
        </w:rPr>
        <w:t xml:space="preserve"> care </w:t>
      </w:r>
      <w:proofErr w:type="spellStart"/>
      <w:r w:rsidR="00A9121F">
        <w:rPr>
          <w:rFonts w:ascii="Times New Roman" w:hAnsi="Times New Roman"/>
          <w:sz w:val="24"/>
          <w:szCs w:val="24"/>
          <w:lang w:eastAsia="ro-RO"/>
        </w:rPr>
        <w:t>proiectul</w:t>
      </w:r>
      <w:proofErr w:type="spellEnd"/>
      <w:r w:rsidR="00EF51ED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F51ED">
        <w:rPr>
          <w:rFonts w:ascii="Times New Roman" w:hAnsi="Times New Roman"/>
          <w:sz w:val="24"/>
          <w:szCs w:val="24"/>
          <w:lang w:eastAsia="ro-RO"/>
        </w:rPr>
        <w:t>făcuse</w:t>
      </w:r>
      <w:proofErr w:type="spellEnd"/>
      <w:r w:rsidR="00EF51ED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F51ED">
        <w:rPr>
          <w:rFonts w:ascii="Times New Roman" w:hAnsi="Times New Roman"/>
          <w:sz w:val="24"/>
          <w:szCs w:val="24"/>
          <w:lang w:eastAsia="ro-RO"/>
        </w:rPr>
        <w:t>deja</w:t>
      </w:r>
      <w:proofErr w:type="spellEnd"/>
      <w:r w:rsidR="00EF51ED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F51ED">
        <w:rPr>
          <w:rFonts w:ascii="Times New Roman" w:hAnsi="Times New Roman"/>
          <w:sz w:val="24"/>
          <w:szCs w:val="24"/>
          <w:lang w:eastAsia="ro-RO"/>
        </w:rPr>
        <w:t>obiectul</w:t>
      </w:r>
      <w:proofErr w:type="spellEnd"/>
      <w:r w:rsidR="00EF51ED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F51ED">
        <w:rPr>
          <w:rFonts w:ascii="Times New Roman" w:hAnsi="Times New Roman"/>
          <w:sz w:val="24"/>
          <w:szCs w:val="24"/>
          <w:lang w:eastAsia="ro-RO"/>
        </w:rPr>
        <w:t>respingerii</w:t>
      </w:r>
      <w:proofErr w:type="spellEnd"/>
      <w:r w:rsidR="000F596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F5968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0F596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F5968">
        <w:rPr>
          <w:rFonts w:ascii="Times New Roman" w:hAnsi="Times New Roman"/>
          <w:sz w:val="24"/>
          <w:szCs w:val="24"/>
          <w:lang w:eastAsia="ro-RO"/>
        </w:rPr>
        <w:t>cadrul</w:t>
      </w:r>
      <w:proofErr w:type="spellEnd"/>
      <w:r w:rsidR="000F596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F5968">
        <w:rPr>
          <w:rFonts w:ascii="Times New Roman" w:hAnsi="Times New Roman"/>
          <w:sz w:val="24"/>
          <w:szCs w:val="24"/>
          <w:lang w:eastAsia="ro-RO"/>
        </w:rPr>
        <w:t>Comitetului</w:t>
      </w:r>
      <w:proofErr w:type="spellEnd"/>
      <w:r w:rsidR="00EF51ED">
        <w:rPr>
          <w:rFonts w:ascii="Times New Roman" w:hAnsi="Times New Roman"/>
          <w:sz w:val="24"/>
          <w:szCs w:val="24"/>
          <w:lang w:eastAsia="ro-RO"/>
        </w:rPr>
        <w:t>.</w:t>
      </w:r>
      <w:r w:rsidR="00A9121F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14:paraId="7CFAEA8D" w14:textId="506B17F4" w:rsidR="009A3C02" w:rsidRDefault="00F50D31" w:rsidP="0051162D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 w:rsidRPr="00F50D31"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Astfel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, s-a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co</w:t>
      </w:r>
      <w:r w:rsidR="00826E16">
        <w:rPr>
          <w:rFonts w:ascii="Times New Roman" w:hAnsi="Times New Roman"/>
          <w:sz w:val="24"/>
          <w:szCs w:val="24"/>
          <w:lang w:eastAsia="ro-RO"/>
        </w:rPr>
        <w:t>nstatat</w:t>
      </w:r>
      <w:proofErr w:type="spellEnd"/>
      <w:r w:rsidR="00826E16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că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necesară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elaborarea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unui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ordin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comun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F50D31">
        <w:rPr>
          <w:rFonts w:ascii="Times New Roman" w:hAnsi="Times New Roman"/>
          <w:sz w:val="24"/>
          <w:szCs w:val="24"/>
          <w:lang w:eastAsia="ro-RO"/>
        </w:rPr>
        <w:t>de ”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reglementare</w:t>
      </w:r>
      <w:proofErr w:type="spellEnd"/>
      <w:proofErr w:type="gram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punctelor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ghidurile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finanțare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unde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prevede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circuitul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contestațiilor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”,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atât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punct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vedere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al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procedurii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soluționare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contestațiilor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cât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cel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al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termenului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depunere</w:t>
      </w:r>
      <w:proofErr w:type="spellEnd"/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="00AD1E44" w:rsidRPr="00F50D31">
        <w:rPr>
          <w:rFonts w:ascii="Times New Roman" w:hAnsi="Times New Roman"/>
          <w:sz w:val="24"/>
          <w:szCs w:val="24"/>
          <w:lang w:eastAsia="ro-RO"/>
        </w:rPr>
        <w:t>acestora</w:t>
      </w:r>
      <w:proofErr w:type="spellEnd"/>
      <w:r w:rsidR="0051162D">
        <w:rPr>
          <w:rFonts w:ascii="Times New Roman" w:hAnsi="Times New Roman"/>
          <w:sz w:val="24"/>
          <w:szCs w:val="24"/>
          <w:lang w:eastAsia="ro-RO"/>
        </w:rPr>
        <w:t>,</w:t>
      </w:r>
      <w:r w:rsidR="00AD1E44"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astfel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încât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să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fie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concordanță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Ordonanţei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urgenţă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Guvernului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nr. 196/2005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Fondul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mediu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aprobată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modificări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completări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nr. 105/2006, cu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modificările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completările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ulterioare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cele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ale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Regulamentului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Organizare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Funcționare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al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Comitetului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Director,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aprobat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Ordinul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ministrului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mediului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nr. 1489 din 12.12.2017, cu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modificări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0D31">
        <w:rPr>
          <w:rFonts w:ascii="Times New Roman" w:hAnsi="Times New Roman"/>
          <w:sz w:val="24"/>
          <w:szCs w:val="24"/>
          <w:lang w:eastAsia="ro-RO"/>
        </w:rPr>
        <w:t>completări</w:t>
      </w:r>
      <w:proofErr w:type="spellEnd"/>
      <w:r w:rsidRPr="00F50D31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14:paraId="4F4C3B6B" w14:textId="19544399" w:rsidR="002B253C" w:rsidRPr="00DD70C8" w:rsidRDefault="00645BDE" w:rsidP="00DD70C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Prezentul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proiect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act </w:t>
      </w:r>
      <w:proofErr w:type="spellStart"/>
      <w:r>
        <w:rPr>
          <w:rFonts w:ascii="Times New Roman" w:hAnsi="Times New Roman"/>
          <w:bCs/>
          <w:sz w:val="24"/>
          <w:szCs w:val="24"/>
        </w:rPr>
        <w:t>normativ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fost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avizat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ședința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Comitetului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Director </w:t>
      </w:r>
      <w:r w:rsidR="00FC467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="00FC4670">
        <w:rPr>
          <w:rFonts w:ascii="Times New Roman" w:hAnsi="Times New Roman"/>
          <w:bCs/>
          <w:sz w:val="24"/>
          <w:szCs w:val="24"/>
        </w:rPr>
        <w:t>Administrației</w:t>
      </w:r>
      <w:proofErr w:type="spellEnd"/>
      <w:r w:rsidR="00FC46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4670">
        <w:rPr>
          <w:rFonts w:ascii="Times New Roman" w:hAnsi="Times New Roman"/>
          <w:bCs/>
          <w:sz w:val="24"/>
          <w:szCs w:val="24"/>
        </w:rPr>
        <w:t>Fondului</w:t>
      </w:r>
      <w:proofErr w:type="spellEnd"/>
      <w:r w:rsidR="00FC46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4670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FC46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4670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="00FC46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din</w:t>
      </w:r>
      <w:r w:rsidR="007C34FF">
        <w:rPr>
          <w:rFonts w:ascii="Times New Roman" w:hAnsi="Times New Roman"/>
          <w:bCs/>
          <w:sz w:val="24"/>
          <w:szCs w:val="24"/>
        </w:rPr>
        <w:t xml:space="preserve"> </w:t>
      </w:r>
      <w:r w:rsidR="00212A6B" w:rsidRPr="00930532">
        <w:rPr>
          <w:rFonts w:ascii="Times New Roman" w:hAnsi="Times New Roman"/>
          <w:bCs/>
          <w:sz w:val="24"/>
          <w:szCs w:val="24"/>
        </w:rPr>
        <w:t>20</w:t>
      </w:r>
      <w:r w:rsidR="007C34FF" w:rsidRPr="00930532">
        <w:rPr>
          <w:rFonts w:ascii="Times New Roman" w:hAnsi="Times New Roman"/>
          <w:bCs/>
          <w:sz w:val="24"/>
          <w:szCs w:val="24"/>
        </w:rPr>
        <w:t>.09.</w:t>
      </w:r>
      <w:r w:rsidR="00786D01" w:rsidRPr="00930532">
        <w:rPr>
          <w:rFonts w:ascii="Times New Roman" w:hAnsi="Times New Roman"/>
          <w:bCs/>
          <w:sz w:val="24"/>
          <w:szCs w:val="24"/>
        </w:rPr>
        <w:t>2021.</w:t>
      </w:r>
    </w:p>
    <w:p w14:paraId="3A905216" w14:textId="5D3E8E09" w:rsidR="002B253C" w:rsidRDefault="00645BDE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motivele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invocate, </w:t>
      </w:r>
      <w:proofErr w:type="spellStart"/>
      <w:r>
        <w:rPr>
          <w:rFonts w:ascii="Times New Roman" w:hAnsi="Times New Roman"/>
          <w:bCs/>
          <w:sz w:val="24"/>
          <w:szCs w:val="24"/>
        </w:rPr>
        <w:t>vă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rugăm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aprobați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proiectul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ordin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privind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modificarea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şi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completarea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prevederilor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referitoare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la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procedurile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depunere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și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soluționare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a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contestațiilor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în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cadrul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ghidurilor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finanțare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aferente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proiectelor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și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programelor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finanțate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din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Fondul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mediu</w:t>
      </w:r>
      <w:proofErr w:type="spellEnd"/>
      <w:r w:rsidR="002435C9" w:rsidRPr="002435C9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4DA9E424" w14:textId="75453288" w:rsidR="002B253C" w:rsidRDefault="002B25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B07ED4" w14:textId="77777777" w:rsidR="0018345C" w:rsidRDefault="0018345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A2243B" w14:textId="77777777" w:rsidR="002B253C" w:rsidRDefault="00645B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PREȘEDINTE,</w:t>
      </w:r>
    </w:p>
    <w:p w14:paraId="6F29730A" w14:textId="004296BA" w:rsidR="00DD70C8" w:rsidRPr="00DD70C8" w:rsidRDefault="00D613E0" w:rsidP="00DD70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AD0">
        <w:rPr>
          <w:rFonts w:ascii="Times New Roman" w:hAnsi="Times New Roman"/>
          <w:b/>
          <w:bCs/>
          <w:sz w:val="24"/>
          <w:szCs w:val="24"/>
        </w:rPr>
        <w:t>Fülöp Lóránd-Árpád</w:t>
      </w:r>
    </w:p>
    <w:p w14:paraId="1249C0E7" w14:textId="77777777" w:rsidR="00DD70C8" w:rsidRDefault="00DD70C8" w:rsidP="00DD70C8">
      <w:pPr>
        <w:spacing w:after="0"/>
      </w:pPr>
    </w:p>
    <w:p w14:paraId="139D63BB" w14:textId="07C77E00" w:rsidR="00DD70C8" w:rsidRPr="00015F85" w:rsidRDefault="00DD70C8" w:rsidP="00DD70C8">
      <w:pPr>
        <w:spacing w:after="0"/>
        <w:rPr>
          <w:rFonts w:ascii="Times New Roman" w:hAnsi="Times New Roman"/>
        </w:rPr>
      </w:pPr>
    </w:p>
    <w:sectPr w:rsidR="00DD70C8" w:rsidRPr="00015F85" w:rsidSect="00DD7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76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B57F" w14:textId="77777777" w:rsidR="003E2B27" w:rsidRDefault="003E2B27">
      <w:pPr>
        <w:spacing w:after="0" w:line="240" w:lineRule="auto"/>
      </w:pPr>
      <w:r>
        <w:separator/>
      </w:r>
    </w:p>
  </w:endnote>
  <w:endnote w:type="continuationSeparator" w:id="0">
    <w:p w14:paraId="49D4735C" w14:textId="77777777" w:rsidR="003E2B27" w:rsidRDefault="003E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8AFD" w14:textId="77777777" w:rsidR="00C529CB" w:rsidRDefault="00C52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27D5" w14:textId="77777777" w:rsidR="00C529CB" w:rsidRDefault="00C52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842D" w14:textId="77777777" w:rsidR="00C529CB" w:rsidRDefault="00C52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2DF0" w14:textId="77777777" w:rsidR="003E2B27" w:rsidRDefault="003E2B27">
      <w:pPr>
        <w:spacing w:after="0" w:line="240" w:lineRule="auto"/>
      </w:pPr>
      <w:r>
        <w:separator/>
      </w:r>
    </w:p>
  </w:footnote>
  <w:footnote w:type="continuationSeparator" w:id="0">
    <w:p w14:paraId="1CE614C8" w14:textId="77777777" w:rsidR="003E2B27" w:rsidRDefault="003E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BEAF" w14:textId="1BDA42F4" w:rsidR="00C529CB" w:rsidRDefault="003E2B27">
    <w:pPr>
      <w:pStyle w:val="Header"/>
    </w:pPr>
    <w:r>
      <w:rPr>
        <w:noProof/>
      </w:rPr>
      <w:pict w14:anchorId="0AF2B3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2735" o:spid="_x0000_s2050" type="#_x0000_t136" style="position:absolute;left:0;text-align:left;margin-left:0;margin-top:0;width:494.1pt;height:211.75pt;rotation:315;z-index:-251654144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81EC" w14:textId="7531E165" w:rsidR="002B253C" w:rsidRDefault="003E2B27">
    <w:pPr>
      <w:tabs>
        <w:tab w:val="center" w:pos="4536"/>
        <w:tab w:val="right" w:pos="9072"/>
      </w:tabs>
      <w:spacing w:after="0" w:line="240" w:lineRule="auto"/>
      <w:jc w:val="left"/>
      <w:rPr>
        <w:lang w:val="ro-RO" w:eastAsia="ro-RO"/>
      </w:rPr>
    </w:pPr>
    <w:r>
      <w:rPr>
        <w:noProof/>
      </w:rPr>
      <w:pict w14:anchorId="18DD19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2736" o:spid="_x0000_s2051" type="#_x0000_t136" style="position:absolute;margin-left:0;margin-top:0;width:494.1pt;height:211.75pt;rotation:315;z-index:-251652096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  <w:r w:rsidR="00645BDE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57806221" wp14:editId="73417975">
          <wp:simplePos x="0" y="0"/>
          <wp:positionH relativeFrom="column">
            <wp:posOffset>4819650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1" name="Picture 3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BDE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31DD65CE" wp14:editId="159763AF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2" name="Picture 6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Utile\Desktop 04092017\materiale_rollup_afm\NOI ROLLUP SPIDER\sambata\finale\stema_guver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1EB71" w14:textId="77777777" w:rsidR="002B253C" w:rsidRDefault="00645BDE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hAnsi="Times New Roman"/>
        <w:lang w:val="ro-RO" w:eastAsia="ro-RO"/>
      </w:rPr>
    </w:pPr>
    <w:r>
      <w:rPr>
        <w:lang w:val="ro-RO" w:eastAsia="ro-RO"/>
      </w:rPr>
      <w:t xml:space="preserve">                                    </w:t>
    </w:r>
    <w:r>
      <w:rPr>
        <w:rFonts w:ascii="Times New Roman" w:hAnsi="Times New Roman"/>
        <w:lang w:val="ro-RO" w:eastAsia="ro-RO"/>
      </w:rPr>
      <w:t>MINISTERUL MEDIULUI, APELOR ȘI PĂDURILOR</w:t>
    </w:r>
  </w:p>
  <w:p w14:paraId="61F20413" w14:textId="77777777" w:rsidR="002B253C" w:rsidRDefault="00645BDE">
    <w:pPr>
      <w:pStyle w:val="Header"/>
    </w:pPr>
    <w:r>
      <w:rPr>
        <w:rFonts w:ascii="Times New Roman" w:eastAsia="Times New Roman" w:hAnsi="Times New Roman"/>
        <w:noProof/>
        <w:lang w:val="ro-RO" w:eastAsia="ro-RO"/>
      </w:rPr>
      <w:t xml:space="preserve">                                    ADMINISTRAȚIA FONDULUI PENTRU MEDIU</w:t>
    </w:r>
    <w:r>
      <w:rPr>
        <w:rFonts w:eastAsia="Times New Roman"/>
        <w:noProof/>
        <w:lang w:val="ro-RO" w:eastAsia="ro-RO"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AB73" w14:textId="7D0A5F40" w:rsidR="00C529CB" w:rsidRDefault="003E2B27">
    <w:pPr>
      <w:pStyle w:val="Header"/>
    </w:pPr>
    <w:r>
      <w:rPr>
        <w:noProof/>
      </w:rPr>
      <w:pict w14:anchorId="1AEC79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2734" o:spid="_x0000_s2049" type="#_x0000_t136" style="position:absolute;left:0;text-align:left;margin-left:0;margin-top:0;width:494.1pt;height:211.75pt;rotation:315;z-index:-251656192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8BE"/>
    <w:multiLevelType w:val="hybridMultilevel"/>
    <w:tmpl w:val="51C8B9EC"/>
    <w:lvl w:ilvl="0" w:tplc="3F3E80E0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94A"/>
    <w:multiLevelType w:val="hybridMultilevel"/>
    <w:tmpl w:val="A0FC55F8"/>
    <w:lvl w:ilvl="0" w:tplc="CD34F160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6DB39E1"/>
    <w:multiLevelType w:val="multilevel"/>
    <w:tmpl w:val="7BBAF920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86C548A"/>
    <w:multiLevelType w:val="hybridMultilevel"/>
    <w:tmpl w:val="A7EA4A3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27D3"/>
    <w:multiLevelType w:val="hybridMultilevel"/>
    <w:tmpl w:val="4EBC1AD2"/>
    <w:lvl w:ilvl="0" w:tplc="28FA5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5822"/>
    <w:multiLevelType w:val="multilevel"/>
    <w:tmpl w:val="C9D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A0A41"/>
    <w:multiLevelType w:val="hybridMultilevel"/>
    <w:tmpl w:val="49C20C74"/>
    <w:lvl w:ilvl="0" w:tplc="7B3C1AA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A5481A"/>
    <w:multiLevelType w:val="hybridMultilevel"/>
    <w:tmpl w:val="31CA72E2"/>
    <w:lvl w:ilvl="0" w:tplc="F626C9B2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45510"/>
    <w:multiLevelType w:val="hybridMultilevel"/>
    <w:tmpl w:val="9F40D980"/>
    <w:lvl w:ilvl="0" w:tplc="C680CF7E">
      <w:start w:val="1"/>
      <w:numFmt w:val="decimal"/>
      <w:lvlText w:val="(%1)"/>
      <w:lvlJc w:val="left"/>
      <w:pPr>
        <w:ind w:left="570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6F63C13"/>
    <w:multiLevelType w:val="hybridMultilevel"/>
    <w:tmpl w:val="7AE89BDA"/>
    <w:lvl w:ilvl="0" w:tplc="C6461F8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78B1AE0"/>
    <w:multiLevelType w:val="hybridMultilevel"/>
    <w:tmpl w:val="E0A0DBD6"/>
    <w:lvl w:ilvl="0" w:tplc="0A98E4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2D5E90"/>
    <w:multiLevelType w:val="hybridMultilevel"/>
    <w:tmpl w:val="B8565F32"/>
    <w:lvl w:ilvl="0" w:tplc="8A9AA6F6">
      <w:start w:val="53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73805"/>
    <w:multiLevelType w:val="hybridMultilevel"/>
    <w:tmpl w:val="A964DDDA"/>
    <w:lvl w:ilvl="0" w:tplc="CF08E3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376F06"/>
    <w:multiLevelType w:val="multilevel"/>
    <w:tmpl w:val="36629C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5F5807C2"/>
    <w:multiLevelType w:val="multilevel"/>
    <w:tmpl w:val="9F7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61C8C"/>
    <w:multiLevelType w:val="hybridMultilevel"/>
    <w:tmpl w:val="4F22233C"/>
    <w:lvl w:ilvl="0" w:tplc="BE9884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23138F0"/>
    <w:multiLevelType w:val="hybridMultilevel"/>
    <w:tmpl w:val="38EC03A2"/>
    <w:lvl w:ilvl="0" w:tplc="7C5C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905D0"/>
    <w:multiLevelType w:val="hybridMultilevel"/>
    <w:tmpl w:val="74D0C50A"/>
    <w:lvl w:ilvl="0" w:tplc="F4922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A3F31"/>
    <w:multiLevelType w:val="multilevel"/>
    <w:tmpl w:val="02A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67B32"/>
    <w:multiLevelType w:val="multilevel"/>
    <w:tmpl w:val="E9E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557B7"/>
    <w:multiLevelType w:val="hybridMultilevel"/>
    <w:tmpl w:val="6110108C"/>
    <w:lvl w:ilvl="0" w:tplc="2D3CA43C">
      <w:start w:val="1"/>
      <w:numFmt w:val="decimal"/>
      <w:lvlText w:val="(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9555F"/>
    <w:multiLevelType w:val="hybridMultilevel"/>
    <w:tmpl w:val="16D68C5A"/>
    <w:lvl w:ilvl="0" w:tplc="C3985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B325E0"/>
    <w:multiLevelType w:val="hybridMultilevel"/>
    <w:tmpl w:val="A71E9CC6"/>
    <w:lvl w:ilvl="0" w:tplc="558C35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365F1C"/>
    <w:multiLevelType w:val="multilevel"/>
    <w:tmpl w:val="F8BA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18"/>
  </w:num>
  <w:num w:numId="9">
    <w:abstractNumId w:val="5"/>
  </w:num>
  <w:num w:numId="10">
    <w:abstractNumId w:val="19"/>
  </w:num>
  <w:num w:numId="11">
    <w:abstractNumId w:val="3"/>
  </w:num>
  <w:num w:numId="12">
    <w:abstractNumId w:val="22"/>
  </w:num>
  <w:num w:numId="13">
    <w:abstractNumId w:val="20"/>
  </w:num>
  <w:num w:numId="14">
    <w:abstractNumId w:val="21"/>
  </w:num>
  <w:num w:numId="15">
    <w:abstractNumId w:val="10"/>
  </w:num>
  <w:num w:numId="16">
    <w:abstractNumId w:val="6"/>
  </w:num>
  <w:num w:numId="17">
    <w:abstractNumId w:val="12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5"/>
  </w:num>
  <w:num w:numId="23">
    <w:abstractNumId w:val="15"/>
  </w:num>
  <w:num w:numId="24">
    <w:abstractNumId w:val="17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3C"/>
    <w:rsid w:val="00006C3B"/>
    <w:rsid w:val="00015F85"/>
    <w:rsid w:val="000B18C3"/>
    <w:rsid w:val="000F5968"/>
    <w:rsid w:val="00103F43"/>
    <w:rsid w:val="00125165"/>
    <w:rsid w:val="00146825"/>
    <w:rsid w:val="0018345C"/>
    <w:rsid w:val="001C4CAE"/>
    <w:rsid w:val="001D0BF5"/>
    <w:rsid w:val="00212A6B"/>
    <w:rsid w:val="00224DA0"/>
    <w:rsid w:val="00236B91"/>
    <w:rsid w:val="002435C9"/>
    <w:rsid w:val="002A2D17"/>
    <w:rsid w:val="002B253C"/>
    <w:rsid w:val="002C4ADF"/>
    <w:rsid w:val="002F5FE9"/>
    <w:rsid w:val="0030457E"/>
    <w:rsid w:val="003D611D"/>
    <w:rsid w:val="003E2B27"/>
    <w:rsid w:val="00404547"/>
    <w:rsid w:val="00433282"/>
    <w:rsid w:val="004749C0"/>
    <w:rsid w:val="00487A6E"/>
    <w:rsid w:val="00497182"/>
    <w:rsid w:val="004A2928"/>
    <w:rsid w:val="004B446F"/>
    <w:rsid w:val="004B4C9F"/>
    <w:rsid w:val="004D4E39"/>
    <w:rsid w:val="005043DA"/>
    <w:rsid w:val="0051162D"/>
    <w:rsid w:val="00516753"/>
    <w:rsid w:val="00591D52"/>
    <w:rsid w:val="00645BDE"/>
    <w:rsid w:val="00657B23"/>
    <w:rsid w:val="006C2340"/>
    <w:rsid w:val="006D1A17"/>
    <w:rsid w:val="00717026"/>
    <w:rsid w:val="00786D01"/>
    <w:rsid w:val="007A3D1B"/>
    <w:rsid w:val="007C34FF"/>
    <w:rsid w:val="007F6271"/>
    <w:rsid w:val="008039E7"/>
    <w:rsid w:val="00826E16"/>
    <w:rsid w:val="008365D6"/>
    <w:rsid w:val="008463FD"/>
    <w:rsid w:val="008A6E18"/>
    <w:rsid w:val="008D4550"/>
    <w:rsid w:val="008E2F09"/>
    <w:rsid w:val="009211AD"/>
    <w:rsid w:val="00924B30"/>
    <w:rsid w:val="00930532"/>
    <w:rsid w:val="009A3C02"/>
    <w:rsid w:val="009C522E"/>
    <w:rsid w:val="009E4DF2"/>
    <w:rsid w:val="00A44EFE"/>
    <w:rsid w:val="00A73BC8"/>
    <w:rsid w:val="00A9121F"/>
    <w:rsid w:val="00AC22DD"/>
    <w:rsid w:val="00AD1E44"/>
    <w:rsid w:val="00B15DAC"/>
    <w:rsid w:val="00B466F6"/>
    <w:rsid w:val="00B6412F"/>
    <w:rsid w:val="00BA7123"/>
    <w:rsid w:val="00BD722D"/>
    <w:rsid w:val="00C129D5"/>
    <w:rsid w:val="00C24D4C"/>
    <w:rsid w:val="00C27503"/>
    <w:rsid w:val="00C529CB"/>
    <w:rsid w:val="00CA3DE7"/>
    <w:rsid w:val="00CE514A"/>
    <w:rsid w:val="00D15DF5"/>
    <w:rsid w:val="00D60D5E"/>
    <w:rsid w:val="00D613E0"/>
    <w:rsid w:val="00D824CC"/>
    <w:rsid w:val="00DB065F"/>
    <w:rsid w:val="00DC0413"/>
    <w:rsid w:val="00DD0AD0"/>
    <w:rsid w:val="00DD70C8"/>
    <w:rsid w:val="00E41E6D"/>
    <w:rsid w:val="00E43D3E"/>
    <w:rsid w:val="00ED0958"/>
    <w:rsid w:val="00EF51ED"/>
    <w:rsid w:val="00F13EB4"/>
    <w:rsid w:val="00F20852"/>
    <w:rsid w:val="00F23EFD"/>
    <w:rsid w:val="00F253D9"/>
    <w:rsid w:val="00F25CF7"/>
    <w:rsid w:val="00F269FC"/>
    <w:rsid w:val="00F33073"/>
    <w:rsid w:val="00F50D31"/>
    <w:rsid w:val="00FC4670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CD2774"/>
  <w15:chartTrackingRefBased/>
  <w15:docId w15:val="{D0D1DD20-A36C-45EA-9761-3B4D50F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336390"/>
      <w:u w:val="none"/>
      <w:effect w:val="non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li1">
    <w:name w:val="li1"/>
    <w:rPr>
      <w:b/>
      <w:bCs/>
      <w:color w:val="8F0000"/>
    </w:rPr>
  </w:style>
  <w:style w:type="character" w:customStyle="1" w:styleId="tli1">
    <w:name w:val="tli1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ln2talineat">
    <w:name w:val="ln2talineat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l1">
    <w:name w:val="al1"/>
    <w:rPr>
      <w:b/>
      <w:bCs/>
      <w:color w:val="008F00"/>
    </w:rPr>
  </w:style>
  <w:style w:type="character" w:customStyle="1" w:styleId="tal1">
    <w:name w:val="tal1"/>
    <w:basedOn w:val="DefaultParagraphFont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character" w:customStyle="1" w:styleId="tpa1">
    <w:name w:val="tpa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59" w:lineRule="auto"/>
      <w:jc w:val="left"/>
    </w:pPr>
  </w:style>
  <w:style w:type="character" w:customStyle="1" w:styleId="BodyTextChar">
    <w:name w:val="Body Text Char"/>
    <w:link w:val="BodyText"/>
    <w:uiPriority w:val="99"/>
    <w:rPr>
      <w:sz w:val="22"/>
      <w:szCs w:val="22"/>
    </w:rPr>
  </w:style>
  <w:style w:type="paragraph" w:customStyle="1" w:styleId="doc-ti">
    <w:name w:val="doc-ti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ng-scope">
    <w:name w:val="ng-scop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fa">
    <w:name w:val="fa"/>
  </w:style>
  <w:style w:type="character" w:customStyle="1" w:styleId="hidden-xs">
    <w:name w:val="hidden-xs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user-name">
    <w:name w:val="user-name"/>
  </w:style>
  <w:style w:type="character" w:customStyle="1" w:styleId="ia">
    <w:name w:val="ia"/>
  </w:style>
  <w:style w:type="character" w:customStyle="1" w:styleId="ng-binding">
    <w:name w:val="ng-binding"/>
  </w:style>
  <w:style w:type="character" w:customStyle="1" w:styleId="dropdown">
    <w:name w:val="dropdown"/>
  </w:style>
  <w:style w:type="character" w:customStyle="1" w:styleId="validity-badge">
    <w:name w:val="validity-badge"/>
  </w:style>
  <w:style w:type="character" w:customStyle="1" w:styleId="hidden-sm">
    <w:name w:val="hidden-sm"/>
  </w:style>
  <w:style w:type="character" w:customStyle="1" w:styleId="unit-menubtn">
    <w:name w:val="unit-menu__btn"/>
  </w:style>
  <w:style w:type="character" w:customStyle="1" w:styleId="alb">
    <w:name w:val="a_lb"/>
  </w:style>
  <w:style w:type="character" w:customStyle="1" w:styleId="atl">
    <w:name w:val="a_t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ng-binding1">
    <w:name w:val="ng-binding1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numbering" w:customStyle="1" w:styleId="NoList2">
    <w:name w:val="No List2"/>
    <w:next w:val="NoList"/>
    <w:uiPriority w:val="99"/>
    <w:semiHidden/>
    <w:unhideWhenUsed/>
  </w:style>
  <w:style w:type="paragraph" w:customStyle="1" w:styleId="shdr">
    <w:name w:val="s_hdr"/>
    <w:basedOn w:val="Normal"/>
    <w:pPr>
      <w:spacing w:before="72" w:after="72" w:line="240" w:lineRule="auto"/>
      <w:ind w:left="72" w:right="72"/>
      <w:jc w:val="left"/>
    </w:pPr>
    <w:rPr>
      <w:rFonts w:ascii="Verdana" w:eastAsia="Times New Roman" w:hAnsi="Verdana"/>
      <w:b/>
      <w:bCs/>
      <w:color w:val="333333"/>
      <w:sz w:val="20"/>
      <w:szCs w:val="20"/>
    </w:rPr>
  </w:style>
  <w:style w:type="paragraph" w:customStyle="1" w:styleId="sanxttl">
    <w:name w:val="s_anx_ttl"/>
    <w:basedOn w:val="Normal"/>
    <w:pPr>
      <w:spacing w:after="0" w:line="240" w:lineRule="auto"/>
      <w:jc w:val="center"/>
    </w:pPr>
    <w:rPr>
      <w:rFonts w:ascii="Verdana" w:eastAsia="Times New Roman" w:hAnsi="Verdana"/>
      <w:b/>
      <w:bCs/>
      <w:color w:val="24689B"/>
      <w:sz w:val="20"/>
      <w:szCs w:val="20"/>
    </w:rPr>
  </w:style>
  <w:style w:type="character" w:customStyle="1" w:styleId="spar3">
    <w:name w:val="s_par3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paragraph" w:customStyle="1" w:styleId="spar1">
    <w:name w:val="s_par1"/>
    <w:basedOn w:val="Normal"/>
    <w:pPr>
      <w:spacing w:after="0" w:line="240" w:lineRule="auto"/>
      <w:jc w:val="left"/>
    </w:pPr>
    <w:rPr>
      <w:rFonts w:ascii="Verdana" w:eastAsia="Times New Roman" w:hAnsi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567">
          <w:marLeft w:val="346"/>
          <w:marRight w:val="346"/>
          <w:marTop w:val="0"/>
          <w:marBottom w:val="11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1949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Draft_HG_DEEE_18%202%2014_curat%20(Recover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6699-11CA-451C-B8E2-CF1A1269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Draft_HG_DEEE_18 2 14_curat (Recovered).dot</Template>
  <TotalTime>1</TotalTime>
  <Pages>2</Pages>
  <Words>1100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Ramona ANDREESCU</cp:lastModifiedBy>
  <cp:revision>3</cp:revision>
  <cp:lastPrinted>2021-09-17T07:39:00Z</cp:lastPrinted>
  <dcterms:created xsi:type="dcterms:W3CDTF">2021-09-21T06:37:00Z</dcterms:created>
  <dcterms:modified xsi:type="dcterms:W3CDTF">2021-09-23T09:07:00Z</dcterms:modified>
</cp:coreProperties>
</file>