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1906" w14:textId="214CCBF3" w:rsidR="00690600" w:rsidRPr="009E264C" w:rsidRDefault="00614D02" w:rsidP="00690600">
      <w:pPr>
        <w:rPr>
          <w:rFonts w:ascii="Trebuchet MS" w:hAnsi="Trebuchet MS"/>
        </w:rPr>
      </w:pPr>
      <w:r w:rsidRPr="00614D02">
        <w:rPr>
          <w:rFonts w:ascii="Trebuchet MS" w:hAnsi="Trebuchet MS"/>
        </w:rPr>
        <w:t>Nr. ....../......................2024</w:t>
      </w:r>
    </w:p>
    <w:p w14:paraId="6393C43C" w14:textId="78551226" w:rsidR="00690600" w:rsidRPr="00690600" w:rsidRDefault="00690600" w:rsidP="00690600">
      <w:pPr>
        <w:jc w:val="center"/>
        <w:rPr>
          <w:rFonts w:ascii="Trebuchet MS" w:hAnsi="Trebuchet MS"/>
          <w:b/>
        </w:rPr>
      </w:pPr>
      <w:r w:rsidRPr="00690600">
        <w:rPr>
          <w:rFonts w:ascii="Trebuchet MS" w:hAnsi="Trebuchet MS"/>
          <w:b/>
        </w:rPr>
        <w:t>REFERAT DE APROBARE</w:t>
      </w:r>
    </w:p>
    <w:p w14:paraId="36DC0F75" w14:textId="72A62873" w:rsidR="00690600" w:rsidRPr="00690600" w:rsidRDefault="00690600" w:rsidP="00293F6E">
      <w:pPr>
        <w:jc w:val="center"/>
        <w:rPr>
          <w:rFonts w:ascii="Trebuchet MS" w:hAnsi="Trebuchet MS"/>
          <w:b/>
          <w:i/>
        </w:rPr>
      </w:pPr>
      <w:r w:rsidRPr="00690600">
        <w:rPr>
          <w:rFonts w:ascii="Trebuchet MS" w:hAnsi="Trebuchet MS"/>
          <w:b/>
          <w:i/>
        </w:rPr>
        <w:t>a</w:t>
      </w:r>
    </w:p>
    <w:p w14:paraId="32D51F47" w14:textId="5421E248" w:rsidR="00690600" w:rsidRPr="00690600" w:rsidRDefault="00293F6E" w:rsidP="00293F6E">
      <w:pPr>
        <w:jc w:val="center"/>
        <w:rPr>
          <w:rFonts w:ascii="Trebuchet MS" w:hAnsi="Trebuchet MS"/>
        </w:rPr>
      </w:pPr>
      <w:r w:rsidRPr="00293F6E">
        <w:rPr>
          <w:rFonts w:ascii="Trebuchet MS" w:hAnsi="Trebuchet MS"/>
          <w:b/>
          <w:i/>
          <w:iCs/>
        </w:rPr>
        <w:t>Schemei de ajutor de stat „Sprijin în vederea achiziționării de tractoare și mașini agricole autopropulsate”</w:t>
      </w:r>
    </w:p>
    <w:p w14:paraId="52934B97" w14:textId="7A18A9D3" w:rsidR="00690600" w:rsidRPr="00690600" w:rsidRDefault="00690600" w:rsidP="006B2217">
      <w:pPr>
        <w:spacing w:after="0"/>
        <w:ind w:firstLine="708"/>
        <w:jc w:val="both"/>
        <w:rPr>
          <w:rFonts w:ascii="Trebuchet MS" w:hAnsi="Trebuchet MS"/>
          <w:b/>
          <w:i/>
        </w:rPr>
      </w:pPr>
      <w:r w:rsidRPr="00690600">
        <w:rPr>
          <w:rFonts w:ascii="Trebuchet MS" w:hAnsi="Trebuchet MS"/>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w:t>
      </w:r>
      <w:r w:rsidRPr="00690600">
        <w:rPr>
          <w:rFonts w:ascii="Trebuchet MS" w:hAnsi="Trebuchet MS"/>
          <w:i/>
        </w:rPr>
        <w:t xml:space="preserve">instrumentul de prezentare și motivare a proiectului de Ordin </w:t>
      </w:r>
      <w:r w:rsidR="00A86817" w:rsidRPr="00A86817">
        <w:rPr>
          <w:rFonts w:ascii="Trebuchet MS" w:hAnsi="Trebuchet MS"/>
          <w:i/>
          <w:iCs/>
        </w:rPr>
        <w:t>privind aprobarea Schemei de ajutor de stat „Sprijin în vederea achiziționării de tractoare și mașini agricole autopropulsate”</w:t>
      </w:r>
      <w:r w:rsidRPr="00690600">
        <w:rPr>
          <w:rFonts w:ascii="Trebuchet MS" w:hAnsi="Trebuchet MS"/>
          <w:i/>
        </w:rPr>
        <w:t>.</w:t>
      </w:r>
      <w:r w:rsidR="00A86817">
        <w:rPr>
          <w:rFonts w:ascii="Trebuchet MS" w:hAnsi="Trebuchet MS"/>
          <w:i/>
        </w:rPr>
        <w:t xml:space="preserve"> </w:t>
      </w:r>
    </w:p>
    <w:p w14:paraId="15A538AD" w14:textId="33690FF9" w:rsidR="0009322D" w:rsidRDefault="00690600" w:rsidP="0009322D">
      <w:pPr>
        <w:spacing w:after="0"/>
        <w:ind w:firstLine="708"/>
        <w:jc w:val="both"/>
        <w:rPr>
          <w:rFonts w:ascii="Trebuchet MS" w:hAnsi="Trebuchet MS"/>
        </w:rPr>
      </w:pPr>
      <w:r w:rsidRPr="00690600">
        <w:rPr>
          <w:rFonts w:ascii="Trebuchet MS" w:hAnsi="Trebuchet MS"/>
          <w:b/>
        </w:rPr>
        <w:t>Baza legală a proiectului de ordin supus aprobării</w:t>
      </w:r>
      <w:r w:rsidRPr="00690600">
        <w:rPr>
          <w:rFonts w:ascii="Trebuchet MS" w:hAnsi="Trebuchet MS"/>
        </w:rPr>
        <w:t xml:space="preserve"> o constituie</w:t>
      </w:r>
      <w:r w:rsidR="0009322D">
        <w:rPr>
          <w:rFonts w:ascii="Trebuchet MS" w:hAnsi="Trebuchet MS"/>
        </w:rPr>
        <w:t>:</w:t>
      </w:r>
      <w:r w:rsidRPr="00690600">
        <w:rPr>
          <w:rFonts w:ascii="Trebuchet MS" w:hAnsi="Trebuchet MS"/>
        </w:rPr>
        <w:t xml:space="preserve"> </w:t>
      </w:r>
    </w:p>
    <w:p w14:paraId="4EDBEA34" w14:textId="77777777" w:rsidR="0009322D" w:rsidRDefault="0009322D" w:rsidP="0009322D">
      <w:pPr>
        <w:spacing w:after="0"/>
        <w:ind w:firstLine="708"/>
        <w:jc w:val="both"/>
        <w:rPr>
          <w:rFonts w:ascii="Trebuchet MS" w:hAnsi="Trebuchet MS" w:cs="Times New Roman"/>
          <w14:ligatures w14:val="none"/>
        </w:rPr>
      </w:pPr>
      <w:r>
        <w:rPr>
          <w:rFonts w:ascii="Trebuchet MS" w:hAnsi="Trebuchet MS"/>
        </w:rPr>
        <w:t xml:space="preserve">- </w:t>
      </w:r>
      <w:r w:rsidR="00690600" w:rsidRPr="00690600">
        <w:rPr>
          <w:rFonts w:ascii="Trebuchet MS" w:hAnsi="Trebuchet MS"/>
        </w:rPr>
        <w:t xml:space="preserve">art. </w:t>
      </w:r>
      <w:r w:rsidR="00A86817">
        <w:rPr>
          <w:rFonts w:ascii="Trebuchet MS" w:hAnsi="Trebuchet MS"/>
        </w:rPr>
        <w:t xml:space="preserve">4 </w:t>
      </w:r>
      <w:r w:rsidR="00690600" w:rsidRPr="00690600">
        <w:rPr>
          <w:rFonts w:ascii="Trebuchet MS" w:hAnsi="Trebuchet MS"/>
        </w:rPr>
        <w:t xml:space="preserve">alin. (1) din </w:t>
      </w:r>
      <w:r w:rsidR="00A86817">
        <w:rPr>
          <w:rFonts w:ascii="Trebuchet MS" w:hAnsi="Trebuchet MS"/>
        </w:rPr>
        <w:t xml:space="preserve">Hotărârea Guvernului nr. 589/2024 </w:t>
      </w:r>
      <w:r w:rsidR="00A86817" w:rsidRPr="00A86817">
        <w:rPr>
          <w:rFonts w:ascii="Trebuchet MS" w:hAnsi="Trebuchet MS"/>
          <w:lang w:val="en-US"/>
        </w:rPr>
        <w:t>pentru aprobarea finanţării din Fondul pentru mediu a Programului de stimulare a înnoirii Parcului naţional de tractoare şi maşini agricole autopropulsate</w:t>
      </w:r>
      <w:r>
        <w:rPr>
          <w:rFonts w:ascii="Trebuchet MS" w:hAnsi="Trebuchet MS"/>
        </w:rPr>
        <w:t xml:space="preserve">, care prevede: </w:t>
      </w:r>
      <w:r>
        <w:rPr>
          <w:rFonts w:ascii="Trebuchet MS" w:hAnsi="Trebuchet MS"/>
          <w:lang w:val="en-US"/>
        </w:rPr>
        <w:t>“</w:t>
      </w:r>
      <w:r w:rsidRPr="0009322D">
        <w:rPr>
          <w:rFonts w:ascii="Trebuchet MS" w:hAnsi="Trebuchet MS"/>
          <w:lang w:val="en-US"/>
        </w:rPr>
        <w:t xml:space="preserve">(1) Schema de ajutor de stat prevăzută la </w:t>
      </w:r>
      <w:hyperlink w:history="1">
        <w:r w:rsidRPr="0009322D">
          <w:rPr>
            <w:rStyle w:val="Hyperlink"/>
            <w:rFonts w:ascii="Trebuchet MS" w:hAnsi="Trebuchet MS"/>
            <w:lang w:val="en-US"/>
          </w:rPr>
          <w:t>art. 1</w:t>
        </w:r>
      </w:hyperlink>
      <w:r w:rsidRPr="0009322D">
        <w:rPr>
          <w:rFonts w:ascii="Trebuchet MS" w:hAnsi="Trebuchet MS"/>
          <w:lang w:val="en-US"/>
        </w:rPr>
        <w:t xml:space="preserve"> se aprobă prin ordin al ministrului mediului, apelor şi pădurilor, în termen de 30 de zile de la data intrării în vigoare a prezentei hotărâri, şi se aplică în baza </w:t>
      </w:r>
      <w:hyperlink r:id="rId8" w:anchor="A0" w:tgtFrame="_blank" w:history="1">
        <w:r w:rsidRPr="0009322D">
          <w:rPr>
            <w:rStyle w:val="Hyperlink"/>
            <w:rFonts w:ascii="Trebuchet MS" w:hAnsi="Trebuchet MS"/>
            <w:lang w:val="en-US"/>
          </w:rPr>
          <w:t>Regulamentului (UE) 2022/2.472</w:t>
        </w:r>
      </w:hyperlink>
      <w:r w:rsidRPr="0009322D">
        <w:rPr>
          <w:rFonts w:ascii="Trebuchet MS" w:hAnsi="Trebuchet MS"/>
          <w:lang w:val="en-US"/>
        </w:rPr>
        <w:t xml:space="preserve"> al Comisiei din 14 decembrie 2022 de declarare a anumitor categorii de ajutoare în sectoarele agricol şi forestier şi în zonele rurale ca fiind compatibile cu piaţa internă, în aplicarea </w:t>
      </w:r>
      <w:hyperlink w:history="1">
        <w:r w:rsidRPr="0009322D">
          <w:rPr>
            <w:rStyle w:val="Hyperlink"/>
            <w:rFonts w:ascii="Trebuchet MS" w:hAnsi="Trebuchet MS"/>
            <w:lang w:val="en-US"/>
          </w:rPr>
          <w:t>articolelor 107</w:t>
        </w:r>
      </w:hyperlink>
      <w:r w:rsidRPr="0009322D">
        <w:rPr>
          <w:rFonts w:ascii="Trebuchet MS" w:hAnsi="Trebuchet MS"/>
          <w:lang w:val="en-US"/>
        </w:rPr>
        <w:t xml:space="preserve"> şi </w:t>
      </w:r>
      <w:hyperlink w:history="1">
        <w:r w:rsidRPr="0009322D">
          <w:rPr>
            <w:rStyle w:val="Hyperlink"/>
            <w:rFonts w:ascii="Trebuchet MS" w:hAnsi="Trebuchet MS"/>
            <w:lang w:val="en-US"/>
          </w:rPr>
          <w:t>108 din Tratatul</w:t>
        </w:r>
      </w:hyperlink>
      <w:r w:rsidRPr="0009322D">
        <w:rPr>
          <w:rFonts w:ascii="Trebuchet MS" w:hAnsi="Trebuchet MS"/>
          <w:lang w:val="en-US"/>
        </w:rPr>
        <w:t xml:space="preserve"> privind funcţionarea Uniunii Europene.</w:t>
      </w:r>
      <w:r>
        <w:rPr>
          <w:rFonts w:ascii="Trebuchet MS" w:hAnsi="Trebuchet MS"/>
          <w:lang w:val="en-US"/>
        </w:rPr>
        <w:t>”,</w:t>
      </w:r>
      <w:r>
        <w:rPr>
          <w:rFonts w:ascii="Trebuchet MS" w:hAnsi="Trebuchet MS" w:cs="Times New Roman"/>
          <w14:ligatures w14:val="none"/>
        </w:rPr>
        <w:t xml:space="preserve"> </w:t>
      </w:r>
    </w:p>
    <w:p w14:paraId="77C7C322" w14:textId="5E0B6A00" w:rsidR="00690600" w:rsidRPr="0009322D" w:rsidRDefault="0009322D" w:rsidP="0009322D">
      <w:pPr>
        <w:spacing w:after="0"/>
        <w:ind w:firstLine="708"/>
        <w:jc w:val="both"/>
        <w:rPr>
          <w:rFonts w:ascii="Trebuchet MS" w:hAnsi="Trebuchet MS" w:cs="Times New Roman"/>
          <w14:ligatures w14:val="none"/>
        </w:rPr>
      </w:pPr>
      <w:r>
        <w:rPr>
          <w:rFonts w:ascii="Trebuchet MS" w:hAnsi="Trebuchet MS" w:cs="Times New Roman"/>
          <w14:ligatures w14:val="none"/>
        </w:rPr>
        <w:t xml:space="preserve">- </w:t>
      </w:r>
      <w:r w:rsidR="00A86817">
        <w:rPr>
          <w:rFonts w:ascii="Trebuchet MS" w:hAnsi="Trebuchet MS" w:cs="Times New Roman"/>
          <w14:ligatures w14:val="none"/>
        </w:rPr>
        <w:t xml:space="preserve">prevederile </w:t>
      </w:r>
      <w:r w:rsidR="00A86817" w:rsidRPr="00A86817">
        <w:rPr>
          <w:rFonts w:ascii="Trebuchet MS" w:hAnsi="Trebuchet MS"/>
        </w:rPr>
        <w:t>art. 13 alin. (4) din Hotărârea Guvernului nr. 43/2020 privind organizarea şi funcţionarea Ministerului Mediului, Apelor şi Pădurilor, cu modificările şi completările ulterioare, precum şi al art. 57 alin. (1), (4) şi (5) din Ordonanţa de urgenţă a Guvernului nr. 57/2019 privind Codul administrativ, cu modificările şi completările ulterioare</w:t>
      </w:r>
      <w:r w:rsidR="00A86817">
        <w:rPr>
          <w:rFonts w:ascii="Trebuchet MS" w:hAnsi="Trebuchet MS"/>
        </w:rPr>
        <w:t xml:space="preserve">. </w:t>
      </w:r>
      <w:r w:rsidR="00690600" w:rsidRPr="00690600">
        <w:rPr>
          <w:rFonts w:ascii="Trebuchet MS" w:hAnsi="Trebuchet MS"/>
        </w:rPr>
        <w:t xml:space="preserve"> </w:t>
      </w:r>
    </w:p>
    <w:p w14:paraId="3B365EB5" w14:textId="29491BBE" w:rsidR="00A86817" w:rsidRPr="00A8235A" w:rsidRDefault="0009322D" w:rsidP="0009322D">
      <w:pPr>
        <w:spacing w:after="0"/>
        <w:jc w:val="both"/>
        <w:rPr>
          <w:rFonts w:ascii="Trebuchet MS" w:hAnsi="Trebuchet MS"/>
          <w:bCs/>
        </w:rPr>
      </w:pPr>
      <w:r>
        <w:rPr>
          <w:rFonts w:ascii="Trebuchet MS" w:hAnsi="Trebuchet MS"/>
          <w:bCs/>
        </w:rPr>
        <w:t xml:space="preserve">          </w:t>
      </w:r>
      <w:r w:rsidR="00A8235A">
        <w:rPr>
          <w:rFonts w:ascii="Trebuchet MS" w:hAnsi="Trebuchet MS"/>
          <w:bCs/>
        </w:rPr>
        <w:t xml:space="preserve"> </w:t>
      </w:r>
      <w:r w:rsidR="00A86817" w:rsidRPr="00A86817">
        <w:rPr>
          <w:rFonts w:ascii="Trebuchet MS" w:hAnsi="Trebuchet MS"/>
          <w:bCs/>
        </w:rPr>
        <w:t xml:space="preserve">Schema de ajutor de stat a fost </w:t>
      </w:r>
      <w:r>
        <w:rPr>
          <w:rFonts w:ascii="Trebuchet MS" w:hAnsi="Trebuchet MS"/>
          <w:bCs/>
        </w:rPr>
        <w:t>elaborată</w:t>
      </w:r>
      <w:r w:rsidR="00A86817" w:rsidRPr="00A86817">
        <w:rPr>
          <w:rFonts w:ascii="Trebuchet MS" w:hAnsi="Trebuchet MS"/>
          <w:bCs/>
        </w:rPr>
        <w:t xml:space="preserve"> de Administrația Fondului pentru Mediu în conformitate cu prevederile O</w:t>
      </w:r>
      <w:r w:rsidR="00A8235A">
        <w:rPr>
          <w:rFonts w:ascii="Trebuchet MS" w:hAnsi="Trebuchet MS"/>
          <w:bCs/>
        </w:rPr>
        <w:t>rdonanței de urgență a Guvernului</w:t>
      </w:r>
      <w:r w:rsidR="00A86817" w:rsidRPr="00A86817">
        <w:rPr>
          <w:rFonts w:ascii="Trebuchet MS" w:hAnsi="Trebuchet MS"/>
          <w:bCs/>
        </w:rPr>
        <w:t xml:space="preserve"> nr. 77/2014 privind procedurile naţionale în domeniul ajutorului de stat, precum și pentru modificarea şi completarea Legii concurenţei nr. 21/1996, cu modificările și completările ulterioare.</w:t>
      </w:r>
    </w:p>
    <w:p w14:paraId="395D1A8F" w14:textId="77777777" w:rsidR="00A8235A" w:rsidRPr="00A8235A" w:rsidRDefault="00A8235A" w:rsidP="00A8235A">
      <w:pPr>
        <w:spacing w:after="0"/>
        <w:ind w:firstLine="708"/>
        <w:jc w:val="both"/>
        <w:rPr>
          <w:rFonts w:ascii="Trebuchet MS" w:hAnsi="Trebuchet MS"/>
          <w:i/>
        </w:rPr>
      </w:pPr>
      <w:r w:rsidRPr="00A8235A">
        <w:rPr>
          <w:rFonts w:ascii="Trebuchet MS" w:hAnsi="Trebuchet MS"/>
          <w:i/>
        </w:rPr>
        <w:t>Administrația Fondului pentru mediu este furnizor de ajutor de stat si administrator a schemei de ajutor de stat propusă pentru achiziționarea de tractoare şi maşini agricole autopropulsate, inclusiv a accesoriile agricole aferente, noi, mai puţin poluante.</w:t>
      </w:r>
    </w:p>
    <w:p w14:paraId="43D0C434" w14:textId="2FF62C8C" w:rsidR="00A8235A" w:rsidRPr="00A8235A" w:rsidRDefault="00A8235A" w:rsidP="00A8235A">
      <w:pPr>
        <w:spacing w:after="0"/>
        <w:ind w:firstLine="708"/>
        <w:jc w:val="both"/>
        <w:rPr>
          <w:rFonts w:ascii="Trebuchet MS" w:hAnsi="Trebuchet MS"/>
          <w:i/>
        </w:rPr>
      </w:pPr>
      <w:bookmarkStart w:id="0" w:name="_Hlk173398783"/>
      <w:r w:rsidRPr="00A8235A">
        <w:rPr>
          <w:rFonts w:ascii="Trebuchet MS" w:hAnsi="Trebuchet MS"/>
          <w:i/>
        </w:rPr>
        <w:t xml:space="preserve">Ministerul Agriculturii şi Dezvoltării Rurale </w:t>
      </w:r>
      <w:bookmarkEnd w:id="0"/>
      <w:r w:rsidRPr="00A8235A">
        <w:rPr>
          <w:rFonts w:ascii="Trebuchet MS" w:hAnsi="Trebuchet MS"/>
          <w:i/>
        </w:rPr>
        <w:t>îndeplineşte rolul de autoritate naţională de contact în raporturile dintre Comisia Europeană şi A</w:t>
      </w:r>
      <w:r w:rsidR="006B2217">
        <w:rPr>
          <w:rFonts w:ascii="Trebuchet MS" w:hAnsi="Trebuchet MS"/>
          <w:i/>
        </w:rPr>
        <w:t>dministrația Fondului pentru Mediu</w:t>
      </w:r>
      <w:r w:rsidRPr="00A8235A">
        <w:rPr>
          <w:rFonts w:ascii="Trebuchet MS" w:hAnsi="Trebuchet MS"/>
          <w:i/>
        </w:rPr>
        <w:t xml:space="preserve"> în cadrul acestei scheme de ajutor de stat, în conformitate cu prevederile art. 49 alin. (2) din O</w:t>
      </w:r>
      <w:r w:rsidR="006B2217">
        <w:rPr>
          <w:rFonts w:ascii="Trebuchet MS" w:hAnsi="Trebuchet MS"/>
          <w:i/>
        </w:rPr>
        <w:t>rdonanța de urgență a Guvernului</w:t>
      </w:r>
      <w:r w:rsidRPr="00A8235A">
        <w:rPr>
          <w:rFonts w:ascii="Trebuchet MS" w:hAnsi="Trebuchet MS"/>
          <w:i/>
        </w:rPr>
        <w:t xml:space="preserve"> nr. 77/2014</w:t>
      </w:r>
      <w:r w:rsidR="006B2217">
        <w:rPr>
          <w:rFonts w:ascii="Trebuchet MS" w:hAnsi="Trebuchet MS"/>
          <w:i/>
        </w:rPr>
        <w:t xml:space="preserve">, </w:t>
      </w:r>
      <w:r w:rsidRPr="00A8235A">
        <w:rPr>
          <w:rFonts w:ascii="Trebuchet MS" w:hAnsi="Trebuchet MS"/>
          <w:i/>
        </w:rPr>
        <w:t>cu modificările și completările ulterioare.</w:t>
      </w:r>
    </w:p>
    <w:p w14:paraId="3B03DA14" w14:textId="1D14EA07" w:rsidR="00A8235A" w:rsidRPr="00A8235A" w:rsidRDefault="00A8235A" w:rsidP="00A8235A">
      <w:pPr>
        <w:spacing w:after="0"/>
        <w:ind w:firstLine="708"/>
        <w:jc w:val="both"/>
        <w:rPr>
          <w:rFonts w:ascii="Trebuchet MS" w:hAnsi="Trebuchet MS"/>
          <w:i/>
        </w:rPr>
      </w:pPr>
      <w:r w:rsidRPr="00A8235A">
        <w:rPr>
          <w:rFonts w:ascii="Trebuchet MS" w:hAnsi="Trebuchet MS"/>
          <w:i/>
        </w:rPr>
        <w:t>Prin adresa nr. 231922/26.07.2024 Ministerul Agriculturii şi Dezvoltării Rurale a transmis acordul cu privire la Proiectul schemei de ajutor de stat „Sprijin în vederea achiziționării de tractoare și mașini agricole autopropulsate”.</w:t>
      </w:r>
    </w:p>
    <w:p w14:paraId="19F56547" w14:textId="70756F33" w:rsidR="00690600" w:rsidRPr="0009322D" w:rsidRDefault="00A8235A" w:rsidP="0009322D">
      <w:pPr>
        <w:spacing w:after="0"/>
        <w:ind w:firstLine="708"/>
        <w:jc w:val="both"/>
        <w:rPr>
          <w:rFonts w:ascii="Trebuchet MS" w:hAnsi="Trebuchet MS"/>
          <w:i/>
        </w:rPr>
      </w:pPr>
      <w:r w:rsidRPr="00A8235A">
        <w:rPr>
          <w:rFonts w:ascii="Trebuchet MS" w:hAnsi="Trebuchet MS"/>
          <w:i/>
        </w:rPr>
        <w:t xml:space="preserve">Schema de ajutor de stat este exceptată de la obligaţia notificării prevăzute la art. 108 alin. (3) din Tratatul privind funcţionarea Uniunii Europene, conform criteriilor prevăzute în </w:t>
      </w:r>
      <w:r w:rsidRPr="00A8235A">
        <w:rPr>
          <w:rFonts w:ascii="Trebuchet MS" w:hAnsi="Trebuchet MS"/>
          <w:i/>
        </w:rPr>
        <w:lastRenderedPageBreak/>
        <w:t>Regulamentul (UE) 2022/2472 al Comisiei din 14 decembrie 2022 de declarare a anumitor categorii de ajutoare în sectoarele agricol și forestier și în zonele rurale ca fiind compatibile cu piața internă, în aplicarea articolelor 107 și 108 din Tratatul privind funcționarea Uniunii Europene.</w:t>
      </w:r>
    </w:p>
    <w:p w14:paraId="22EAA62A" w14:textId="4CBEF2A8" w:rsidR="006B2217" w:rsidRPr="006B2217" w:rsidRDefault="009E264C" w:rsidP="006B2217">
      <w:pPr>
        <w:ind w:firstLine="708"/>
        <w:jc w:val="both"/>
        <w:rPr>
          <w:rFonts w:ascii="Trebuchet MS" w:hAnsi="Trebuchet MS"/>
          <w:b/>
          <w:bCs/>
          <w:i/>
        </w:rPr>
      </w:pPr>
      <w:r>
        <w:rPr>
          <w:rFonts w:ascii="Trebuchet MS" w:hAnsi="Trebuchet MS"/>
          <w:bCs/>
        </w:rPr>
        <w:t xml:space="preserve">  </w:t>
      </w:r>
      <w:r w:rsidR="00690600" w:rsidRPr="00690600">
        <w:rPr>
          <w:rFonts w:ascii="Trebuchet MS" w:hAnsi="Trebuchet MS"/>
          <w:bCs/>
        </w:rPr>
        <w:t>Pentru motivele invocate</w:t>
      </w:r>
      <w:r w:rsidR="00690600" w:rsidRPr="00690600">
        <w:rPr>
          <w:rFonts w:ascii="Trebuchet MS" w:hAnsi="Trebuchet MS"/>
        </w:rPr>
        <w:t>,</w:t>
      </w:r>
      <w:r w:rsidR="00690600" w:rsidRPr="00690600">
        <w:rPr>
          <w:rFonts w:ascii="Trebuchet MS" w:hAnsi="Trebuchet MS"/>
          <w:b/>
          <w:bCs/>
          <w:i/>
        </w:rPr>
        <w:t xml:space="preserve"> </w:t>
      </w:r>
      <w:r w:rsidR="00AE55DB" w:rsidRPr="00AE55DB">
        <w:rPr>
          <w:rFonts w:ascii="Trebuchet MS" w:hAnsi="Trebuchet MS"/>
          <w:b/>
          <w:bCs/>
          <w:i/>
          <w:lang w:val="en-US"/>
        </w:rPr>
        <w:t>vă rugăm să aprobați</w:t>
      </w:r>
      <w:r w:rsidR="00AE55DB" w:rsidRPr="00AE55DB">
        <w:rPr>
          <w:rFonts w:ascii="Trebuchet MS" w:hAnsi="Trebuchet MS"/>
          <w:b/>
          <w:bCs/>
          <w:i/>
        </w:rPr>
        <w:t xml:space="preserve"> proiectul de </w:t>
      </w:r>
      <w:r w:rsidR="006B2217">
        <w:rPr>
          <w:rFonts w:ascii="Trebuchet MS" w:hAnsi="Trebuchet MS"/>
          <w:b/>
          <w:bCs/>
          <w:i/>
        </w:rPr>
        <w:t>O</w:t>
      </w:r>
      <w:r w:rsidR="00AE55DB" w:rsidRPr="00AE55DB">
        <w:rPr>
          <w:rFonts w:ascii="Trebuchet MS" w:hAnsi="Trebuchet MS"/>
          <w:b/>
          <w:bCs/>
          <w:i/>
        </w:rPr>
        <w:t xml:space="preserve">rdin </w:t>
      </w:r>
      <w:r w:rsidR="006B2217" w:rsidRPr="006B2217">
        <w:rPr>
          <w:rFonts w:ascii="Trebuchet MS" w:hAnsi="Trebuchet MS"/>
          <w:b/>
          <w:bCs/>
          <w:i/>
          <w:iCs/>
        </w:rPr>
        <w:t>privind aprobarea Schemei de ajutor de stat „Sprijin în vederea achiziționării de tractoare și mașini agricole autopropulsate”</w:t>
      </w:r>
      <w:r w:rsidR="006B2217" w:rsidRPr="006B2217">
        <w:rPr>
          <w:rFonts w:ascii="Trebuchet MS" w:hAnsi="Trebuchet MS"/>
          <w:b/>
          <w:bCs/>
          <w:i/>
        </w:rPr>
        <w:t xml:space="preserve">. </w:t>
      </w:r>
    </w:p>
    <w:p w14:paraId="763B18D3" w14:textId="1FFC586B" w:rsidR="00690600" w:rsidRPr="00690600" w:rsidRDefault="00690600" w:rsidP="0008277C">
      <w:pPr>
        <w:ind w:firstLine="708"/>
        <w:jc w:val="both"/>
        <w:rPr>
          <w:rFonts w:ascii="Trebuchet MS" w:hAnsi="Trebuchet MS"/>
          <w:b/>
          <w:i/>
        </w:rPr>
      </w:pPr>
    </w:p>
    <w:p w14:paraId="768D65F5" w14:textId="77777777" w:rsidR="00690600" w:rsidRPr="00690600" w:rsidRDefault="00690600" w:rsidP="00690600">
      <w:pPr>
        <w:rPr>
          <w:rFonts w:ascii="Trebuchet MS" w:hAnsi="Trebuchet MS"/>
        </w:rPr>
      </w:pPr>
    </w:p>
    <w:p w14:paraId="356BD8C9" w14:textId="77777777" w:rsidR="00AE55DB" w:rsidRPr="002679E8" w:rsidRDefault="00AE55DB" w:rsidP="00AE55DB">
      <w:pPr>
        <w:spacing w:after="0"/>
        <w:jc w:val="center"/>
        <w:rPr>
          <w:rFonts w:ascii="Trebuchet MS" w:eastAsia="Calibri" w:hAnsi="Trebuchet MS"/>
        </w:rPr>
      </w:pPr>
      <w:r w:rsidRPr="002679E8">
        <w:rPr>
          <w:rFonts w:ascii="Trebuchet MS" w:eastAsia="Calibri" w:hAnsi="Trebuchet MS"/>
        </w:rPr>
        <w:t>PREȘEDINTE,</w:t>
      </w:r>
    </w:p>
    <w:p w14:paraId="2E38F392" w14:textId="376CD233" w:rsidR="00AE55DB" w:rsidRPr="002679E8" w:rsidRDefault="00AE55DB" w:rsidP="009E264C">
      <w:pPr>
        <w:jc w:val="center"/>
        <w:rPr>
          <w:rFonts w:ascii="Trebuchet MS" w:eastAsia="MS Mincho" w:hAnsi="Trebuchet MS"/>
          <w:lang w:val="en-US"/>
        </w:rPr>
      </w:pPr>
      <w:bookmarkStart w:id="1" w:name="_Hlk81908957"/>
      <w:r w:rsidRPr="002679E8">
        <w:rPr>
          <w:rFonts w:ascii="Trebuchet MS" w:eastAsia="MS Mincho" w:hAnsi="Trebuchet MS"/>
          <w:lang w:val="en-US"/>
        </w:rPr>
        <w:t>Laurențiu Adrian NECULAESCU</w:t>
      </w:r>
      <w:bookmarkEnd w:id="1"/>
    </w:p>
    <w:p w14:paraId="16C2FB73" w14:textId="588B9D68" w:rsidR="004C7186" w:rsidRPr="00C1056F" w:rsidRDefault="004C7186" w:rsidP="00C1056F"/>
    <w:sectPr w:rsidR="004C7186" w:rsidRPr="00C1056F" w:rsidSect="00661E76">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43FE" w14:textId="77777777" w:rsidR="006A1FCD" w:rsidRDefault="006A1FCD" w:rsidP="00143ACD">
      <w:pPr>
        <w:spacing w:after="0" w:line="240" w:lineRule="auto"/>
      </w:pPr>
      <w:r>
        <w:separator/>
      </w:r>
    </w:p>
  </w:endnote>
  <w:endnote w:type="continuationSeparator" w:id="0">
    <w:p w14:paraId="3B2E819B" w14:textId="77777777" w:rsidR="006A1FCD" w:rsidRDefault="006A1FC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C0F4" w14:textId="77777777" w:rsidR="00AE55DB" w:rsidRDefault="00AE5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2"/>
  <w:bookmarkEnd w:id="3"/>
  <w:bookmarkEnd w:id="4"/>
  <w:bookmarkEnd w:id="5"/>
  <w:bookmarkEnd w:id="6"/>
  <w:bookmarkEnd w:id="7"/>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59D9" w14:textId="77777777" w:rsidR="006A1FCD" w:rsidRDefault="006A1FCD" w:rsidP="00143ACD">
      <w:pPr>
        <w:spacing w:after="0" w:line="240" w:lineRule="auto"/>
      </w:pPr>
      <w:r>
        <w:separator/>
      </w:r>
    </w:p>
  </w:footnote>
  <w:footnote w:type="continuationSeparator" w:id="0">
    <w:p w14:paraId="1F0899EE" w14:textId="77777777" w:rsidR="006A1FCD" w:rsidRDefault="006A1FC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8FD2" w14:textId="1C3B605D" w:rsidR="00AE55DB" w:rsidRDefault="00000000">
    <w:pPr>
      <w:pStyle w:val="Header"/>
    </w:pPr>
    <w:r>
      <w:rPr>
        <w:noProof/>
      </w:rPr>
      <w:pict w14:anchorId="56A1E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063" o:spid="_x0000_s1026" type="#_x0000_t136" style="position:absolute;margin-left:0;margin-top:0;width:458pt;height:22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1A9EF5E2" w:rsidR="00143ACD" w:rsidRDefault="00000000">
    <w:pPr>
      <w:pStyle w:val="Header"/>
    </w:pPr>
    <w:r>
      <w:rPr>
        <w:noProof/>
      </w:rPr>
      <w:pict w14:anchorId="06AC4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064" o:spid="_x0000_s1027" type="#_x0000_t136" style="position:absolute;margin-left:0;margin-top:0;width:458pt;height:229pt;rotation:315;z-index:-25165107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76B0C214" w:rsidR="001B47C8" w:rsidRDefault="00000000" w:rsidP="000F5E89">
    <w:pPr>
      <w:pStyle w:val="Header"/>
      <w:jc w:val="right"/>
    </w:pPr>
    <w:r>
      <w:rPr>
        <w:noProof/>
      </w:rPr>
      <w:pict w14:anchorId="0C06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062" o:spid="_x0000_s1025" type="#_x0000_t136" style="position:absolute;left:0;text-align:left;margin-left:0;margin-top:0;width:458pt;height:22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C3F9B"/>
    <w:multiLevelType w:val="hybridMultilevel"/>
    <w:tmpl w:val="7BAA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456B4EEF"/>
    <w:multiLevelType w:val="hybridMultilevel"/>
    <w:tmpl w:val="CFC8A4D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48EA756D"/>
    <w:multiLevelType w:val="hybridMultilevel"/>
    <w:tmpl w:val="98AA2BBC"/>
    <w:lvl w:ilvl="0" w:tplc="04090017">
      <w:start w:val="1"/>
      <w:numFmt w:val="lowerLetter"/>
      <w:lvlText w:val="%1)"/>
      <w:lvlJc w:val="left"/>
      <w:pPr>
        <w:ind w:left="426" w:hanging="360"/>
      </w:pPr>
      <w:rPr>
        <w:rFonts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num w:numId="1" w16cid:durableId="1349141305">
    <w:abstractNumId w:val="0"/>
  </w:num>
  <w:num w:numId="2" w16cid:durableId="845481952">
    <w:abstractNumId w:val="2"/>
  </w:num>
  <w:num w:numId="3" w16cid:durableId="31564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42469"/>
    <w:rsid w:val="0008277C"/>
    <w:rsid w:val="0009322D"/>
    <w:rsid w:val="000B7D3F"/>
    <w:rsid w:val="000D5E77"/>
    <w:rsid w:val="000F5E89"/>
    <w:rsid w:val="000F7A98"/>
    <w:rsid w:val="001106DF"/>
    <w:rsid w:val="001302B5"/>
    <w:rsid w:val="00143ACD"/>
    <w:rsid w:val="001441FB"/>
    <w:rsid w:val="001B47C8"/>
    <w:rsid w:val="001B615A"/>
    <w:rsid w:val="0020155E"/>
    <w:rsid w:val="00293F6E"/>
    <w:rsid w:val="002D11C5"/>
    <w:rsid w:val="00325ABC"/>
    <w:rsid w:val="0032691A"/>
    <w:rsid w:val="003343E0"/>
    <w:rsid w:val="00354326"/>
    <w:rsid w:val="00403B32"/>
    <w:rsid w:val="00410494"/>
    <w:rsid w:val="00482EF6"/>
    <w:rsid w:val="004B7417"/>
    <w:rsid w:val="004C0CE7"/>
    <w:rsid w:val="004C236C"/>
    <w:rsid w:val="004C7186"/>
    <w:rsid w:val="004D4E91"/>
    <w:rsid w:val="004D758A"/>
    <w:rsid w:val="0053065D"/>
    <w:rsid w:val="00547294"/>
    <w:rsid w:val="00586763"/>
    <w:rsid w:val="005A7EAF"/>
    <w:rsid w:val="005D2CF5"/>
    <w:rsid w:val="005F3357"/>
    <w:rsid w:val="00614D02"/>
    <w:rsid w:val="0066045A"/>
    <w:rsid w:val="00661E76"/>
    <w:rsid w:val="00690600"/>
    <w:rsid w:val="006A1FCD"/>
    <w:rsid w:val="006B2217"/>
    <w:rsid w:val="006C17F8"/>
    <w:rsid w:val="006D3EF6"/>
    <w:rsid w:val="006D65DB"/>
    <w:rsid w:val="006D7650"/>
    <w:rsid w:val="006E3103"/>
    <w:rsid w:val="007249AB"/>
    <w:rsid w:val="007D4A5C"/>
    <w:rsid w:val="007E3D76"/>
    <w:rsid w:val="007F6593"/>
    <w:rsid w:val="00803DC1"/>
    <w:rsid w:val="0081504B"/>
    <w:rsid w:val="008507D9"/>
    <w:rsid w:val="008A43E6"/>
    <w:rsid w:val="008C208B"/>
    <w:rsid w:val="008C7811"/>
    <w:rsid w:val="008D246C"/>
    <w:rsid w:val="0090061B"/>
    <w:rsid w:val="009142A5"/>
    <w:rsid w:val="009309E3"/>
    <w:rsid w:val="009438A6"/>
    <w:rsid w:val="009B480A"/>
    <w:rsid w:val="009E264C"/>
    <w:rsid w:val="00A06377"/>
    <w:rsid w:val="00A0719A"/>
    <w:rsid w:val="00A8235A"/>
    <w:rsid w:val="00A86817"/>
    <w:rsid w:val="00AE55DB"/>
    <w:rsid w:val="00AF5FD7"/>
    <w:rsid w:val="00B1075D"/>
    <w:rsid w:val="00B23B83"/>
    <w:rsid w:val="00B83A2F"/>
    <w:rsid w:val="00BE0746"/>
    <w:rsid w:val="00C02DFA"/>
    <w:rsid w:val="00C1056F"/>
    <w:rsid w:val="00C74B5E"/>
    <w:rsid w:val="00CC4877"/>
    <w:rsid w:val="00D13D57"/>
    <w:rsid w:val="00D14D50"/>
    <w:rsid w:val="00D14EFF"/>
    <w:rsid w:val="00D356FA"/>
    <w:rsid w:val="00D40CF0"/>
    <w:rsid w:val="00D62259"/>
    <w:rsid w:val="00D8381D"/>
    <w:rsid w:val="00D90F4F"/>
    <w:rsid w:val="00DA297E"/>
    <w:rsid w:val="00DA5AD1"/>
    <w:rsid w:val="00DE792C"/>
    <w:rsid w:val="00E07281"/>
    <w:rsid w:val="00E82CD9"/>
    <w:rsid w:val="00E84F3C"/>
    <w:rsid w:val="00EA4B8B"/>
    <w:rsid w:val="00EC4725"/>
    <w:rsid w:val="00F22B19"/>
    <w:rsid w:val="00F66B32"/>
    <w:rsid w:val="00F751B6"/>
    <w:rsid w:val="00FB5C16"/>
    <w:rsid w:val="00FB79D8"/>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styleId="NormalWeb">
    <w:name w:val="Normal (Web)"/>
    <w:basedOn w:val="Normal"/>
    <w:uiPriority w:val="99"/>
    <w:semiHidden/>
    <w:unhideWhenUsed/>
    <w:rsid w:val="005D2CF5"/>
    <w:rPr>
      <w:rFonts w:ascii="Times New Roman" w:hAnsi="Times New Roman" w:cs="Times New Roman"/>
      <w:sz w:val="24"/>
      <w:szCs w:val="24"/>
    </w:rPr>
  </w:style>
  <w:style w:type="paragraph" w:styleId="ListParagraph">
    <w:name w:val="List Paragraph"/>
    <w:basedOn w:val="Normal"/>
    <w:uiPriority w:val="34"/>
    <w:qFormat/>
    <w:rsid w:val="00093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6104">
      <w:bodyDiv w:val="1"/>
      <w:marLeft w:val="0"/>
      <w:marRight w:val="0"/>
      <w:marTop w:val="0"/>
      <w:marBottom w:val="0"/>
      <w:divBdr>
        <w:top w:val="none" w:sz="0" w:space="0" w:color="auto"/>
        <w:left w:val="none" w:sz="0" w:space="0" w:color="auto"/>
        <w:bottom w:val="none" w:sz="0" w:space="0" w:color="auto"/>
        <w:right w:val="none" w:sz="0" w:space="0" w:color="auto"/>
      </w:divBdr>
      <w:divsChild>
        <w:div w:id="909853701">
          <w:marLeft w:val="0"/>
          <w:marRight w:val="0"/>
          <w:marTop w:val="0"/>
          <w:marBottom w:val="0"/>
          <w:divBdr>
            <w:top w:val="none" w:sz="0" w:space="0" w:color="auto"/>
            <w:left w:val="none" w:sz="0" w:space="0" w:color="auto"/>
            <w:bottom w:val="none" w:sz="0" w:space="0" w:color="auto"/>
            <w:right w:val="none" w:sz="0" w:space="0" w:color="auto"/>
          </w:divBdr>
        </w:div>
      </w:divsChild>
    </w:div>
    <w:div w:id="516390130">
      <w:bodyDiv w:val="1"/>
      <w:marLeft w:val="0"/>
      <w:marRight w:val="0"/>
      <w:marTop w:val="0"/>
      <w:marBottom w:val="0"/>
      <w:divBdr>
        <w:top w:val="none" w:sz="0" w:space="0" w:color="auto"/>
        <w:left w:val="none" w:sz="0" w:space="0" w:color="auto"/>
        <w:bottom w:val="none" w:sz="0" w:space="0" w:color="auto"/>
        <w:right w:val="none" w:sz="0" w:space="0" w:color="auto"/>
      </w:divBdr>
      <w:divsChild>
        <w:div w:id="905340682">
          <w:marLeft w:val="0"/>
          <w:marRight w:val="0"/>
          <w:marTop w:val="0"/>
          <w:marBottom w:val="0"/>
          <w:divBdr>
            <w:top w:val="none" w:sz="0" w:space="0" w:color="auto"/>
            <w:left w:val="none" w:sz="0" w:space="0" w:color="auto"/>
            <w:bottom w:val="none" w:sz="0" w:space="0" w:color="auto"/>
            <w:right w:val="none" w:sz="0" w:space="0" w:color="auto"/>
          </w:divBdr>
        </w:div>
      </w:divsChild>
    </w:div>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1159810474">
      <w:bodyDiv w:val="1"/>
      <w:marLeft w:val="0"/>
      <w:marRight w:val="0"/>
      <w:marTop w:val="0"/>
      <w:marBottom w:val="0"/>
      <w:divBdr>
        <w:top w:val="none" w:sz="0" w:space="0" w:color="auto"/>
        <w:left w:val="none" w:sz="0" w:space="0" w:color="auto"/>
        <w:bottom w:val="none" w:sz="0" w:space="0" w:color="auto"/>
        <w:right w:val="none" w:sz="0" w:space="0" w:color="auto"/>
      </w:divBdr>
      <w:divsChild>
        <w:div w:id="160342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urolegis/ro/index/act/887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575</Words>
  <Characters>3280</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12</cp:revision>
  <cp:lastPrinted>2024-08-02T09:41:00Z</cp:lastPrinted>
  <dcterms:created xsi:type="dcterms:W3CDTF">2024-08-02T07:09:00Z</dcterms:created>
  <dcterms:modified xsi:type="dcterms:W3CDTF">2024-08-22T06:17:00Z</dcterms:modified>
</cp:coreProperties>
</file>