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D4419" w14:textId="55168D58" w:rsidR="00363A54" w:rsidRPr="00363A54" w:rsidRDefault="00363A54" w:rsidP="00363A54">
      <w:pPr>
        <w:rPr>
          <w:rFonts w:ascii="Trebuchet MS" w:hAnsi="Trebuchet MS"/>
        </w:rPr>
      </w:pPr>
      <w:r w:rsidRPr="00363A54">
        <w:rPr>
          <w:rFonts w:ascii="Trebuchet MS" w:hAnsi="Trebuchet MS"/>
        </w:rPr>
        <w:t>Nr. ....../......................202</w:t>
      </w:r>
      <w:r w:rsidR="0016703B">
        <w:rPr>
          <w:rFonts w:ascii="Trebuchet MS" w:hAnsi="Trebuchet MS"/>
        </w:rPr>
        <w:t>4</w:t>
      </w:r>
    </w:p>
    <w:p w14:paraId="3F3E2EF4" w14:textId="77777777" w:rsidR="00363A54" w:rsidRDefault="00363A54" w:rsidP="00363A54">
      <w:pPr>
        <w:rPr>
          <w:rFonts w:ascii="Trebuchet MS" w:hAnsi="Trebuchet MS"/>
          <w:b/>
        </w:rPr>
      </w:pPr>
    </w:p>
    <w:p w14:paraId="153994E1" w14:textId="77777777" w:rsidR="00CB5E66" w:rsidRPr="00363A54" w:rsidRDefault="00CB5E66" w:rsidP="00363A54">
      <w:pPr>
        <w:rPr>
          <w:rFonts w:ascii="Trebuchet MS" w:hAnsi="Trebuchet MS"/>
          <w:b/>
        </w:rPr>
      </w:pPr>
    </w:p>
    <w:p w14:paraId="4F9C2E1E" w14:textId="53215A2E" w:rsidR="00363A54" w:rsidRPr="00363A54" w:rsidRDefault="00363A54" w:rsidP="00363A54">
      <w:pPr>
        <w:jc w:val="center"/>
        <w:rPr>
          <w:rFonts w:ascii="Trebuchet MS" w:hAnsi="Trebuchet MS"/>
          <w:b/>
        </w:rPr>
      </w:pPr>
      <w:r w:rsidRPr="00363A54">
        <w:rPr>
          <w:rFonts w:ascii="Trebuchet MS" w:hAnsi="Trebuchet MS"/>
          <w:b/>
        </w:rPr>
        <w:t>REFERAT DE APROBARE</w:t>
      </w:r>
    </w:p>
    <w:p w14:paraId="2BC03BF2" w14:textId="41E2787C" w:rsidR="00C935EC" w:rsidRPr="00C935EC" w:rsidRDefault="00C935EC" w:rsidP="00C935EC">
      <w:pPr>
        <w:ind w:firstLine="708"/>
        <w:jc w:val="both"/>
        <w:rPr>
          <w:rFonts w:ascii="Trebuchet MS" w:hAnsi="Trebuchet MS"/>
          <w:b/>
        </w:rPr>
      </w:pPr>
      <w:bookmarkStart w:id="0" w:name="_Hlk171675816"/>
      <w:r w:rsidRPr="00C935EC">
        <w:rPr>
          <w:rFonts w:ascii="Trebuchet MS" w:hAnsi="Trebuchet MS"/>
          <w:b/>
        </w:rPr>
        <w:t>pentru modificarea Ghidului de finanţare a Programului privind instalarea sistemelor de panouri fotovoltaice pentru producerea de energie electrică, în vederea acoperirii necesarului de consum şi livrării surplusului în reţeaua naţională, aprobat prin Ordinul ministrului mediului, apelor și pădurilor nr. 1063/2023</w:t>
      </w:r>
    </w:p>
    <w:bookmarkEnd w:id="0"/>
    <w:p w14:paraId="3F3BFAE8" w14:textId="77777777" w:rsidR="00363A54" w:rsidRPr="00363A54" w:rsidRDefault="00363A54" w:rsidP="00363A54">
      <w:pPr>
        <w:rPr>
          <w:rFonts w:ascii="Trebuchet MS" w:hAnsi="Trebuchet MS"/>
          <w:b/>
          <w:i/>
        </w:rPr>
      </w:pPr>
    </w:p>
    <w:p w14:paraId="7B156D45" w14:textId="37BCC17D" w:rsidR="00363A54" w:rsidRPr="00363A54" w:rsidRDefault="00363A54" w:rsidP="00C935EC">
      <w:pPr>
        <w:ind w:firstLine="708"/>
        <w:jc w:val="both"/>
        <w:rPr>
          <w:rFonts w:ascii="Trebuchet MS" w:hAnsi="Trebuchet MS"/>
          <w:b/>
          <w:bCs/>
          <w:i/>
        </w:rPr>
      </w:pPr>
      <w:r w:rsidRPr="00363A54">
        <w:rPr>
          <w:rFonts w:ascii="Trebuchet MS" w:hAnsi="Trebuchet MS"/>
          <w:bCs/>
        </w:rPr>
        <w:t>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instrumentul de prezentare și motivare a</w:t>
      </w:r>
      <w:r w:rsidRPr="00363A54">
        <w:rPr>
          <w:rFonts w:ascii="Trebuchet MS" w:hAnsi="Trebuchet MS"/>
          <w:b/>
          <w:bCs/>
          <w:i/>
        </w:rPr>
        <w:t xml:space="preserve"> proiectului de ordin </w:t>
      </w:r>
      <w:r w:rsidR="00C935EC" w:rsidRPr="00C935EC">
        <w:rPr>
          <w:rFonts w:ascii="Trebuchet MS" w:hAnsi="Trebuchet MS"/>
          <w:b/>
          <w:bCs/>
          <w:i/>
        </w:rPr>
        <w:t>pentru modificarea Ghidului de finanţare a Programului privind instalarea sistemelor de panouri fotovoltaice pentru producerea de energie electrică, în vederea acoperirii necesarului de consum şi livrării surplusului în reţeaua naţională, aprobat prin Ordinul ministrului mediului, apelor și pădurilor nr. 1063/2023</w:t>
      </w:r>
      <w:r w:rsidRPr="00363A54">
        <w:rPr>
          <w:rFonts w:ascii="Trebuchet MS" w:hAnsi="Trebuchet MS"/>
          <w:b/>
          <w:bCs/>
          <w:i/>
        </w:rPr>
        <w:t>.</w:t>
      </w:r>
    </w:p>
    <w:p w14:paraId="000DEBDA" w14:textId="77777777" w:rsidR="00363A54" w:rsidRPr="00363A54" w:rsidRDefault="00363A54" w:rsidP="00363A54">
      <w:pPr>
        <w:ind w:firstLine="708"/>
        <w:jc w:val="both"/>
        <w:rPr>
          <w:rFonts w:ascii="Trebuchet MS" w:hAnsi="Trebuchet MS"/>
        </w:rPr>
      </w:pPr>
      <w:r w:rsidRPr="00363A54">
        <w:rPr>
          <w:rFonts w:ascii="Trebuchet MS" w:hAnsi="Trebuchet MS"/>
          <w:b/>
        </w:rPr>
        <w:t>Baza legală a proiectului de ordin supus aprobării</w:t>
      </w:r>
      <w:r w:rsidRPr="00363A54">
        <w:rPr>
          <w:rFonts w:ascii="Trebuchet MS" w:hAnsi="Trebuchet MS"/>
        </w:rPr>
        <w:t xml:space="preserve"> o constituie prevederile art. 12 alin. (4) din Ordonanța de urgență a Guvernului nr. 115/2011 privind stabilirea cadrului instituțional și autorizarea Guvernului, prin Ministerul Finanțelor, de a scoate la licitație certificatele de emisii de gaze cu efect de seră atribuite Romaniei la nivelul Uniunii Europene, aprobată prin Legea nr. 163/2012, cu modificările și completările ulterioare, ale art. 57 alin. (1), (4) și (5) din Ordonanța de urgență a Guvernului nr. 57/2019 privind Codul administrativ, cu modificările și completările ulterioare, precum și ale art. 13 alin. (4) din Hotărârea Guvernului nr. 43/2020 privind organizarea și funcționarea Ministerului Mediului, Apelor și Pădurilor, cu modificările și completările ulterioare.</w:t>
      </w:r>
    </w:p>
    <w:p w14:paraId="3F641C2F" w14:textId="7FEEBD99" w:rsidR="00CB5E66" w:rsidRDefault="002E69C4" w:rsidP="00CB5E66">
      <w:pPr>
        <w:spacing w:after="0" w:line="240" w:lineRule="auto"/>
        <w:jc w:val="both"/>
        <w:rPr>
          <w:rFonts w:ascii="Trebuchet MS" w:hAnsi="Trebuchet MS"/>
        </w:rPr>
      </w:pPr>
      <w:r>
        <w:rPr>
          <w:rFonts w:ascii="Trebuchet MS" w:hAnsi="Trebuchet MS"/>
        </w:rPr>
        <w:tab/>
      </w:r>
      <w:r w:rsidR="00CB5E66" w:rsidRPr="00CB5E66">
        <w:rPr>
          <w:rFonts w:ascii="Trebuchet MS" w:hAnsi="Trebuchet MS"/>
        </w:rPr>
        <w:t xml:space="preserve">Propunerea de modificare survine din necesitatea de a armoniza anumite prevederi din ghidul de finanțare în vigoare, ceea ce va contribui la evitarea interpretărilor ambigue și la asigurarea unei transparențe sporite în procesul de finanțare. </w:t>
      </w:r>
    </w:p>
    <w:p w14:paraId="3FFBE01C" w14:textId="77777777" w:rsidR="00CB5E66" w:rsidRPr="00CB5E66" w:rsidRDefault="00CB5E66" w:rsidP="00CB5E66">
      <w:pPr>
        <w:spacing w:after="0" w:line="240" w:lineRule="auto"/>
        <w:jc w:val="both"/>
        <w:rPr>
          <w:rFonts w:ascii="Trebuchet MS" w:hAnsi="Trebuchet MS"/>
        </w:rPr>
      </w:pPr>
    </w:p>
    <w:p w14:paraId="7E9A134F" w14:textId="77777777" w:rsidR="00CB5E66" w:rsidRDefault="00CB5E66" w:rsidP="00CB5E66">
      <w:pPr>
        <w:spacing w:after="0" w:line="240" w:lineRule="auto"/>
        <w:jc w:val="both"/>
        <w:rPr>
          <w:rFonts w:ascii="Trebuchet MS" w:hAnsi="Trebuchet MS"/>
        </w:rPr>
      </w:pPr>
      <w:r w:rsidRPr="00CB5E66">
        <w:rPr>
          <w:rFonts w:ascii="Trebuchet MS" w:hAnsi="Trebuchet MS"/>
        </w:rPr>
        <w:tab/>
        <w:t>În cadrul următoarelor sesiuni ce vor fi demarate în baza noului ghid de finanțare, se vor aloca fonduri suplimentare pentru achiziționarea instalațiilor de stocare a energiei electrice produsă din surse regenerabile. Achiziționarea bateriilor pentru un sistem fotovoltaic este esențială pentru stocarea energiei generate de panouri în timpul zilei, permițând utilizarea acesteia pe timpul nopții sau în condiții meteorologice nefavorabile. Aceste baterii cresc autonomia și independența energetică a utilizatorului față de rețeaua electrică, asigurând continuitatea furnizării energiei chiar și în cazul unor pene de curent. De asemenea, bateriile permit o gestionare mai eficientă a consumului de energie, folosind energia stocată în momentele de vârf și reducând necesitatea achiziționării de energie suplimentară la prețuri mai mari.</w:t>
      </w:r>
    </w:p>
    <w:p w14:paraId="46CAFC0D" w14:textId="77777777" w:rsidR="00CB5E66" w:rsidRPr="00CB5E66" w:rsidRDefault="00CB5E66" w:rsidP="00CB5E66">
      <w:pPr>
        <w:spacing w:after="0" w:line="240" w:lineRule="auto"/>
        <w:jc w:val="both"/>
        <w:rPr>
          <w:rFonts w:ascii="Trebuchet MS" w:hAnsi="Trebuchet MS"/>
        </w:rPr>
      </w:pPr>
    </w:p>
    <w:p w14:paraId="77E3AE8A" w14:textId="41BFEA1C" w:rsidR="00CB5E66" w:rsidRPr="00CB5E66" w:rsidRDefault="00CB5E66" w:rsidP="00CB5E66">
      <w:pPr>
        <w:spacing w:after="0" w:line="240" w:lineRule="auto"/>
        <w:jc w:val="both"/>
        <w:rPr>
          <w:rFonts w:ascii="Trebuchet MS" w:hAnsi="Trebuchet MS"/>
        </w:rPr>
      </w:pPr>
      <w:r w:rsidRPr="00CB5E66">
        <w:rPr>
          <w:rFonts w:ascii="Trebuchet MS" w:hAnsi="Trebuchet MS"/>
        </w:rPr>
        <w:lastRenderedPageBreak/>
        <w:tab/>
        <w:t xml:space="preserve">În cele ce urmează, </w:t>
      </w:r>
      <w:r w:rsidR="0021315F">
        <w:rPr>
          <w:rFonts w:ascii="Trebuchet MS" w:hAnsi="Trebuchet MS"/>
        </w:rPr>
        <w:t>se regăsec</w:t>
      </w:r>
      <w:r w:rsidRPr="00CB5E66">
        <w:rPr>
          <w:rFonts w:ascii="Trebuchet MS" w:hAnsi="Trebuchet MS"/>
        </w:rPr>
        <w:t xml:space="preserve"> modificările esențiale care au fost aduse ghidului</w:t>
      </w:r>
      <w:r w:rsidR="0021315F">
        <w:rPr>
          <w:rFonts w:ascii="Trebuchet MS" w:hAnsi="Trebuchet MS"/>
        </w:rPr>
        <w:t xml:space="preserve"> de finanțare</w:t>
      </w:r>
      <w:r w:rsidRPr="00CB5E66">
        <w:rPr>
          <w:rFonts w:ascii="Trebuchet MS" w:hAnsi="Trebuchet MS"/>
        </w:rPr>
        <w:t>:</w:t>
      </w:r>
    </w:p>
    <w:p w14:paraId="74ABD340" w14:textId="77777777" w:rsidR="00CB5E66" w:rsidRPr="00CB5E66" w:rsidRDefault="00CB5E66" w:rsidP="00CB5E66">
      <w:pPr>
        <w:numPr>
          <w:ilvl w:val="0"/>
          <w:numId w:val="5"/>
        </w:numPr>
        <w:spacing w:after="0" w:line="240" w:lineRule="auto"/>
        <w:jc w:val="both"/>
        <w:rPr>
          <w:rFonts w:ascii="Trebuchet MS" w:hAnsi="Trebuchet MS"/>
        </w:rPr>
      </w:pPr>
      <w:r w:rsidRPr="00CB5E66">
        <w:rPr>
          <w:rFonts w:ascii="Trebuchet MS" w:hAnsi="Trebuchet MS"/>
        </w:rPr>
        <w:t>Introducerea obligației de a stoca cantitatea de energie electrică produsă din surse regenerabile, prin montarea unei instalații de stocare a energiei electrice produsă din surse regenerabile cu baterii;</w:t>
      </w:r>
    </w:p>
    <w:p w14:paraId="7ED42679" w14:textId="77777777" w:rsidR="00CB5E66" w:rsidRPr="00CB5E66" w:rsidRDefault="00CB5E66" w:rsidP="00CB5E66">
      <w:pPr>
        <w:numPr>
          <w:ilvl w:val="0"/>
          <w:numId w:val="5"/>
        </w:numPr>
        <w:spacing w:after="0" w:line="240" w:lineRule="auto"/>
        <w:jc w:val="both"/>
        <w:rPr>
          <w:rFonts w:ascii="Trebuchet MS" w:hAnsi="Trebuchet MS"/>
        </w:rPr>
      </w:pPr>
      <w:r w:rsidRPr="00CB5E66">
        <w:rPr>
          <w:rFonts w:ascii="Trebuchet MS" w:hAnsi="Trebuchet MS"/>
        </w:rPr>
        <w:t>Acordarea unei finanțări în cuantum de maximum 30.000 lei pentru achiziționarea și montarea unui sistem de panouri fotovoltaice și a unei instalații de stocare a energiei electrice produsă din surse regenerabile cu baterii, sub condiţia suportării unei contribuții proprii a beneficiarului de 3.000 de lei;</w:t>
      </w:r>
    </w:p>
    <w:p w14:paraId="2BD4E346" w14:textId="77777777" w:rsidR="00CB5E66" w:rsidRPr="00CB5E66" w:rsidRDefault="00CB5E66" w:rsidP="00CB5E66">
      <w:pPr>
        <w:numPr>
          <w:ilvl w:val="0"/>
          <w:numId w:val="5"/>
        </w:numPr>
        <w:spacing w:after="0" w:line="240" w:lineRule="auto"/>
        <w:jc w:val="both"/>
        <w:rPr>
          <w:rFonts w:ascii="Trebuchet MS" w:hAnsi="Trebuchet MS"/>
        </w:rPr>
      </w:pPr>
      <w:r w:rsidRPr="00CB5E66">
        <w:rPr>
          <w:rFonts w:ascii="Trebuchet MS" w:hAnsi="Trebuchet MS"/>
        </w:rPr>
        <w:t>Interdicția acordării finanțării numai pentru achiziționarea și montarea unui sistem de panouri fotovoltaice, ori numai pentru achiziționarea și montarea unei instalații de stocare a energiei electrice produsă din surse regenerabile cu baterii;</w:t>
      </w:r>
    </w:p>
    <w:p w14:paraId="211FBCE3" w14:textId="77777777" w:rsidR="00CB5E66" w:rsidRPr="00CB5E66" w:rsidRDefault="00CB5E66" w:rsidP="00CB5E66">
      <w:pPr>
        <w:numPr>
          <w:ilvl w:val="0"/>
          <w:numId w:val="5"/>
        </w:numPr>
        <w:spacing w:after="0" w:line="240" w:lineRule="auto"/>
        <w:jc w:val="both"/>
        <w:rPr>
          <w:rFonts w:ascii="Trebuchet MS" w:hAnsi="Trebuchet MS"/>
        </w:rPr>
      </w:pPr>
      <w:r w:rsidRPr="00CB5E66">
        <w:rPr>
          <w:rFonts w:ascii="Trebuchet MS" w:hAnsi="Trebuchet MS"/>
        </w:rPr>
        <w:t>Eligibilitatea cheltuielilor cu extinderea sistemelor de panouri fotovoltaice instalate, prin montarea unui sistem complet de panouri fotovoltaice cu putere minimă instalată de 3 kW și cheltuielile cu instalațiile de stocare a energiei electrice produsă din surse regenerabile;</w:t>
      </w:r>
    </w:p>
    <w:p w14:paraId="599E1CBE" w14:textId="77777777" w:rsidR="00CB5E66" w:rsidRPr="00CB5E66" w:rsidRDefault="00CB5E66" w:rsidP="00CB5E66">
      <w:pPr>
        <w:numPr>
          <w:ilvl w:val="0"/>
          <w:numId w:val="5"/>
        </w:numPr>
        <w:spacing w:after="0" w:line="240" w:lineRule="auto"/>
        <w:jc w:val="both"/>
        <w:rPr>
          <w:rFonts w:ascii="Trebuchet MS" w:hAnsi="Trebuchet MS"/>
        </w:rPr>
      </w:pPr>
      <w:r w:rsidRPr="00CB5E66">
        <w:rPr>
          <w:rFonts w:ascii="Trebuchet MS" w:hAnsi="Trebuchet MS"/>
        </w:rPr>
        <w:t>Posibilitatea acordată instalatorilor validați de a solicita clarificări în procesul de analiză a documentelor încărcate în aplicație, în cazurile în care nu se poate stabili cu certitudine eligibilitatea solicitantului ori a proiectului;</w:t>
      </w:r>
    </w:p>
    <w:p w14:paraId="21C17B6B" w14:textId="77777777" w:rsidR="00CB5E66" w:rsidRPr="00CB5E66" w:rsidRDefault="00CB5E66" w:rsidP="00CB5E66">
      <w:pPr>
        <w:numPr>
          <w:ilvl w:val="0"/>
          <w:numId w:val="5"/>
        </w:numPr>
        <w:spacing w:after="0" w:line="240" w:lineRule="auto"/>
        <w:jc w:val="both"/>
        <w:rPr>
          <w:rFonts w:ascii="Trebuchet MS" w:hAnsi="Trebuchet MS"/>
        </w:rPr>
      </w:pPr>
      <w:r w:rsidRPr="00CB5E66">
        <w:rPr>
          <w:rFonts w:ascii="Trebuchet MS" w:hAnsi="Trebuchet MS"/>
        </w:rPr>
        <w:t>Introducerea anumitor definiții ale termenilor și sintagmelor utilizate în cuprinsul ghidului;</w:t>
      </w:r>
    </w:p>
    <w:p w14:paraId="16A87BE9" w14:textId="18C3BF71" w:rsidR="00CB5E66" w:rsidRPr="00CB5E66" w:rsidRDefault="00CB5E66" w:rsidP="00CB5E66">
      <w:pPr>
        <w:numPr>
          <w:ilvl w:val="0"/>
          <w:numId w:val="5"/>
        </w:numPr>
        <w:spacing w:after="0" w:line="240" w:lineRule="auto"/>
        <w:jc w:val="both"/>
        <w:rPr>
          <w:rFonts w:ascii="Trebuchet MS" w:hAnsi="Trebuchet MS"/>
        </w:rPr>
      </w:pPr>
      <w:r w:rsidRPr="00CB5E66">
        <w:rPr>
          <w:rFonts w:ascii="Trebuchet MS" w:hAnsi="Trebuchet MS"/>
        </w:rPr>
        <w:t>Anumite prevederi din cuprinsul ghidului au fost modificate pentru o formulare mai clară și înțelegere îmbunătățită a frazei, astfel încât mesajul să fie transmis într-un mod eficient și să fie recepționat mai ușor de către potențialii solicitanți. Prin astfel de îmbunătățiri de formă, s-a urmărit o exprimare coerentă și accesibilă, facilitând asimilarea informațiilor și eliminând eventualele ambiguități.</w:t>
      </w:r>
    </w:p>
    <w:p w14:paraId="0729345F" w14:textId="58A64A6C" w:rsidR="00363A54" w:rsidRPr="00363A54" w:rsidRDefault="00363A54" w:rsidP="00CB5E66">
      <w:pPr>
        <w:spacing w:after="0" w:line="240" w:lineRule="auto"/>
        <w:jc w:val="both"/>
        <w:rPr>
          <w:rFonts w:ascii="Trebuchet MS" w:hAnsi="Trebuchet MS"/>
        </w:rPr>
      </w:pPr>
    </w:p>
    <w:p w14:paraId="346D7A64" w14:textId="65C30006" w:rsidR="00363A54" w:rsidRDefault="00363A54" w:rsidP="00720598">
      <w:pPr>
        <w:spacing w:after="0" w:line="240" w:lineRule="auto"/>
        <w:ind w:firstLine="708"/>
        <w:jc w:val="both"/>
        <w:rPr>
          <w:rFonts w:ascii="Trebuchet MS" w:hAnsi="Trebuchet MS"/>
        </w:rPr>
      </w:pPr>
      <w:r w:rsidRPr="00363A54">
        <w:rPr>
          <w:rFonts w:ascii="Trebuchet MS" w:hAnsi="Trebuchet MS"/>
        </w:rPr>
        <w:t xml:space="preserve">Proiectul Ghidului de finanțare, astfel cum îl înaintăm, a fost avizat în ședința Comitetului Director al AFM din </w:t>
      </w:r>
      <w:r w:rsidR="00AB606B">
        <w:rPr>
          <w:rFonts w:ascii="Trebuchet MS" w:hAnsi="Trebuchet MS"/>
        </w:rPr>
        <w:t>27</w:t>
      </w:r>
      <w:r w:rsidRPr="00297D08">
        <w:rPr>
          <w:rFonts w:ascii="Trebuchet MS" w:hAnsi="Trebuchet MS"/>
        </w:rPr>
        <w:t>.0</w:t>
      </w:r>
      <w:r w:rsidR="00AB606B">
        <w:rPr>
          <w:rFonts w:ascii="Trebuchet MS" w:hAnsi="Trebuchet MS"/>
        </w:rPr>
        <w:t>8</w:t>
      </w:r>
      <w:r w:rsidRPr="00297D08">
        <w:rPr>
          <w:rFonts w:ascii="Trebuchet MS" w:hAnsi="Trebuchet MS"/>
        </w:rPr>
        <w:t>.202</w:t>
      </w:r>
      <w:r w:rsidR="00706602" w:rsidRPr="00297D08">
        <w:rPr>
          <w:rFonts w:ascii="Trebuchet MS" w:hAnsi="Trebuchet MS"/>
        </w:rPr>
        <w:t>4</w:t>
      </w:r>
      <w:r w:rsidRPr="00363A54">
        <w:rPr>
          <w:rFonts w:ascii="Trebuchet MS" w:hAnsi="Trebuchet MS"/>
        </w:rPr>
        <w:t>.</w:t>
      </w:r>
    </w:p>
    <w:p w14:paraId="4C7DC833" w14:textId="77777777" w:rsidR="00363A54" w:rsidRPr="00363A54" w:rsidRDefault="00363A54" w:rsidP="00363A54">
      <w:pPr>
        <w:spacing w:after="0" w:line="240" w:lineRule="auto"/>
        <w:jc w:val="both"/>
        <w:rPr>
          <w:rFonts w:ascii="Trebuchet MS" w:hAnsi="Trebuchet MS"/>
        </w:rPr>
      </w:pPr>
    </w:p>
    <w:p w14:paraId="0564BD6F" w14:textId="5605EB47" w:rsidR="00605FA9" w:rsidRDefault="00363A54" w:rsidP="00605FA9">
      <w:pPr>
        <w:spacing w:after="0" w:line="240" w:lineRule="auto"/>
        <w:ind w:firstLine="708"/>
        <w:jc w:val="both"/>
        <w:rPr>
          <w:rFonts w:ascii="Trebuchet MS" w:hAnsi="Trebuchet MS"/>
          <w:b/>
          <w:bCs/>
          <w:i/>
        </w:rPr>
      </w:pPr>
      <w:r w:rsidRPr="00363A54">
        <w:rPr>
          <w:rFonts w:ascii="Trebuchet MS" w:hAnsi="Trebuchet MS"/>
        </w:rPr>
        <w:t xml:space="preserve">Pentru </w:t>
      </w:r>
      <w:r w:rsidRPr="00363A54">
        <w:rPr>
          <w:rFonts w:ascii="Trebuchet MS" w:hAnsi="Trebuchet MS"/>
          <w:bCs/>
        </w:rPr>
        <w:t>motivele invocate</w:t>
      </w:r>
      <w:r w:rsidRPr="00363A54">
        <w:rPr>
          <w:rFonts w:ascii="Trebuchet MS" w:hAnsi="Trebuchet MS"/>
        </w:rPr>
        <w:t xml:space="preserve">, </w:t>
      </w:r>
      <w:proofErr w:type="spellStart"/>
      <w:r w:rsidR="00720598" w:rsidRPr="00720598">
        <w:rPr>
          <w:rFonts w:ascii="Trebuchet MS" w:hAnsi="Trebuchet MS"/>
          <w:bCs/>
          <w:lang w:val="en-US"/>
        </w:rPr>
        <w:t>vă</w:t>
      </w:r>
      <w:proofErr w:type="spellEnd"/>
      <w:r w:rsidR="00720598" w:rsidRPr="00720598">
        <w:rPr>
          <w:rFonts w:ascii="Trebuchet MS" w:hAnsi="Trebuchet MS"/>
          <w:bCs/>
          <w:lang w:val="en-US"/>
        </w:rPr>
        <w:t xml:space="preserve"> </w:t>
      </w:r>
      <w:proofErr w:type="spellStart"/>
      <w:r w:rsidR="00720598" w:rsidRPr="00720598">
        <w:rPr>
          <w:rFonts w:ascii="Trebuchet MS" w:hAnsi="Trebuchet MS"/>
          <w:bCs/>
          <w:lang w:val="en-US"/>
        </w:rPr>
        <w:t>rugăm</w:t>
      </w:r>
      <w:proofErr w:type="spellEnd"/>
      <w:r w:rsidR="00720598" w:rsidRPr="00720598">
        <w:rPr>
          <w:rFonts w:ascii="Trebuchet MS" w:hAnsi="Trebuchet MS"/>
          <w:bCs/>
          <w:lang w:val="en-US"/>
        </w:rPr>
        <w:t xml:space="preserve"> </w:t>
      </w:r>
      <w:proofErr w:type="spellStart"/>
      <w:r w:rsidR="00720598" w:rsidRPr="00720598">
        <w:rPr>
          <w:rFonts w:ascii="Trebuchet MS" w:hAnsi="Trebuchet MS"/>
          <w:bCs/>
          <w:lang w:val="en-US"/>
        </w:rPr>
        <w:t>să</w:t>
      </w:r>
      <w:proofErr w:type="spellEnd"/>
      <w:r w:rsidR="00720598" w:rsidRPr="00720598">
        <w:rPr>
          <w:rFonts w:ascii="Trebuchet MS" w:hAnsi="Trebuchet MS"/>
          <w:bCs/>
          <w:lang w:val="en-US"/>
        </w:rPr>
        <w:t xml:space="preserve"> </w:t>
      </w:r>
      <w:proofErr w:type="spellStart"/>
      <w:r w:rsidR="00720598" w:rsidRPr="00720598">
        <w:rPr>
          <w:rFonts w:ascii="Trebuchet MS" w:hAnsi="Trebuchet MS"/>
          <w:bCs/>
          <w:lang w:val="en-US"/>
        </w:rPr>
        <w:t>aprobați</w:t>
      </w:r>
      <w:proofErr w:type="spellEnd"/>
      <w:r w:rsidRPr="00363A54">
        <w:rPr>
          <w:rFonts w:ascii="Trebuchet MS" w:hAnsi="Trebuchet MS"/>
        </w:rPr>
        <w:t xml:space="preserve"> </w:t>
      </w:r>
      <w:r w:rsidRPr="00363A54">
        <w:rPr>
          <w:rFonts w:ascii="Trebuchet MS" w:hAnsi="Trebuchet MS"/>
          <w:bCs/>
          <w:i/>
        </w:rPr>
        <w:t xml:space="preserve">proiectul de ordin </w:t>
      </w:r>
      <w:r w:rsidR="00605FA9" w:rsidRPr="00C935EC">
        <w:rPr>
          <w:rFonts w:ascii="Trebuchet MS" w:hAnsi="Trebuchet MS"/>
          <w:b/>
          <w:bCs/>
          <w:i/>
        </w:rPr>
        <w:t>pentru modificarea Ghidului de finanţare a Programului privind instalarea sistemelor de panouri fotovoltaice pentru producerea de energie electrică, în vederea acoperirii necesarului de consum şi livrării surplusului în reţeaua naţională, aprobat prin Ordinul ministrului mediului, apelor și pădurilor nr. 1063/2023</w:t>
      </w:r>
      <w:r w:rsidR="00605FA9">
        <w:rPr>
          <w:rFonts w:ascii="Trebuchet MS" w:hAnsi="Trebuchet MS"/>
          <w:b/>
          <w:bCs/>
          <w:i/>
        </w:rPr>
        <w:t>.</w:t>
      </w:r>
    </w:p>
    <w:p w14:paraId="12E64BE0" w14:textId="77777777" w:rsidR="00605FA9" w:rsidRPr="00C935EC" w:rsidRDefault="00605FA9" w:rsidP="00605FA9">
      <w:pPr>
        <w:spacing w:after="0" w:line="240" w:lineRule="auto"/>
        <w:ind w:firstLine="708"/>
        <w:jc w:val="both"/>
        <w:rPr>
          <w:rFonts w:ascii="Trebuchet MS" w:hAnsi="Trebuchet MS"/>
          <w:b/>
          <w:bCs/>
          <w:i/>
        </w:rPr>
      </w:pPr>
    </w:p>
    <w:p w14:paraId="4B489B5D" w14:textId="04C4040D" w:rsidR="00553485" w:rsidRPr="002679E8" w:rsidRDefault="00553485" w:rsidP="00605FA9">
      <w:pPr>
        <w:spacing w:after="0" w:line="240" w:lineRule="auto"/>
        <w:ind w:left="3540" w:firstLine="708"/>
        <w:jc w:val="both"/>
        <w:rPr>
          <w:rFonts w:ascii="Trebuchet MS" w:eastAsia="Calibri" w:hAnsi="Trebuchet MS"/>
        </w:rPr>
      </w:pPr>
      <w:r w:rsidRPr="002679E8">
        <w:rPr>
          <w:rFonts w:ascii="Trebuchet MS" w:eastAsia="Calibri" w:hAnsi="Trebuchet MS"/>
        </w:rPr>
        <w:t>PREȘEDINTE,</w:t>
      </w:r>
    </w:p>
    <w:p w14:paraId="496E6090" w14:textId="5607F9E5" w:rsidR="00553485" w:rsidRPr="002679E8" w:rsidRDefault="00553485" w:rsidP="0016703B">
      <w:pPr>
        <w:jc w:val="center"/>
        <w:rPr>
          <w:rFonts w:ascii="Trebuchet MS" w:eastAsia="MS Mincho" w:hAnsi="Trebuchet MS"/>
          <w:lang w:val="en-US"/>
        </w:rPr>
      </w:pPr>
      <w:bookmarkStart w:id="1" w:name="_Hlk81908957"/>
      <w:r w:rsidRPr="002679E8">
        <w:rPr>
          <w:rFonts w:ascii="Trebuchet MS" w:eastAsia="MS Mincho" w:hAnsi="Trebuchet MS"/>
          <w:lang w:val="en-US"/>
        </w:rPr>
        <w:t>Laurențiu Adrian NECULAESCU</w:t>
      </w:r>
      <w:bookmarkEnd w:id="1"/>
    </w:p>
    <w:p w14:paraId="2A7B59C4" w14:textId="77777777" w:rsidR="00553485" w:rsidRPr="002679E8" w:rsidRDefault="00553485" w:rsidP="00553485">
      <w:pPr>
        <w:spacing w:after="0" w:line="240" w:lineRule="auto"/>
        <w:rPr>
          <w:rFonts w:ascii="Trebuchet MS" w:hAnsi="Trebuchet MS"/>
        </w:rPr>
      </w:pPr>
    </w:p>
    <w:p w14:paraId="2605481D" w14:textId="77777777" w:rsidR="00191BF3" w:rsidRPr="00237972" w:rsidRDefault="00191BF3" w:rsidP="00191BF3">
      <w:pPr>
        <w:tabs>
          <w:tab w:val="left" w:pos="550"/>
        </w:tabs>
        <w:autoSpaceDE w:val="0"/>
        <w:autoSpaceDN w:val="0"/>
        <w:adjustRightInd w:val="0"/>
        <w:spacing w:after="0" w:line="240" w:lineRule="auto"/>
        <w:ind w:right="851"/>
        <w:contextualSpacing/>
        <w:jc w:val="both"/>
        <w:rPr>
          <w:rFonts w:ascii="Trebuchet MS" w:eastAsia="Calibri" w:hAnsi="Trebuchet MS"/>
          <w:color w:val="FFFFFF" w:themeColor="background1"/>
          <w:sz w:val="20"/>
          <w:szCs w:val="20"/>
        </w:rPr>
      </w:pPr>
    </w:p>
    <w:p w14:paraId="33AC4818" w14:textId="77777777" w:rsidR="00191BF3" w:rsidRPr="00237972" w:rsidRDefault="00191BF3" w:rsidP="00191BF3">
      <w:pPr>
        <w:tabs>
          <w:tab w:val="left" w:pos="550"/>
        </w:tabs>
        <w:autoSpaceDE w:val="0"/>
        <w:autoSpaceDN w:val="0"/>
        <w:adjustRightInd w:val="0"/>
        <w:spacing w:after="0" w:line="240" w:lineRule="auto"/>
        <w:ind w:right="851"/>
        <w:contextualSpacing/>
        <w:jc w:val="both"/>
        <w:rPr>
          <w:rFonts w:ascii="Trebuchet MS" w:eastAsia="Calibri" w:hAnsi="Trebuchet MS"/>
          <w:color w:val="FFFFFF" w:themeColor="background1"/>
        </w:rPr>
      </w:pPr>
      <w:r w:rsidRPr="00237972">
        <w:rPr>
          <w:rFonts w:ascii="Trebuchet MS" w:eastAsia="Calibri" w:hAnsi="Trebuchet MS"/>
          <w:color w:val="FFFFFF" w:themeColor="background1"/>
        </w:rPr>
        <w:t>Director General,</w:t>
      </w:r>
    </w:p>
    <w:p w14:paraId="73568619" w14:textId="77777777" w:rsidR="00191BF3" w:rsidRPr="00237972" w:rsidRDefault="00191BF3" w:rsidP="00191BF3">
      <w:pPr>
        <w:tabs>
          <w:tab w:val="left" w:pos="550"/>
        </w:tabs>
        <w:autoSpaceDE w:val="0"/>
        <w:autoSpaceDN w:val="0"/>
        <w:adjustRightInd w:val="0"/>
        <w:spacing w:after="0" w:line="240" w:lineRule="auto"/>
        <w:ind w:right="851"/>
        <w:contextualSpacing/>
        <w:jc w:val="both"/>
        <w:rPr>
          <w:rFonts w:ascii="Trebuchet MS" w:eastAsia="Calibri" w:hAnsi="Trebuchet MS"/>
          <w:color w:val="FFFFFF" w:themeColor="background1"/>
        </w:rPr>
      </w:pPr>
      <w:r w:rsidRPr="00237972">
        <w:rPr>
          <w:rFonts w:ascii="Trebuchet MS" w:eastAsia="Calibri" w:hAnsi="Trebuchet MS"/>
          <w:color w:val="FFFFFF" w:themeColor="background1"/>
        </w:rPr>
        <w:t>Florin Răzvan ALECU</w:t>
      </w:r>
    </w:p>
    <w:p w14:paraId="596374ED" w14:textId="77777777" w:rsidR="00191BF3" w:rsidRPr="00237972" w:rsidRDefault="00191BF3" w:rsidP="00191BF3">
      <w:pPr>
        <w:tabs>
          <w:tab w:val="left" w:pos="550"/>
        </w:tabs>
        <w:autoSpaceDE w:val="0"/>
        <w:autoSpaceDN w:val="0"/>
        <w:adjustRightInd w:val="0"/>
        <w:spacing w:after="0" w:line="240" w:lineRule="auto"/>
        <w:ind w:right="851"/>
        <w:contextualSpacing/>
        <w:jc w:val="both"/>
        <w:rPr>
          <w:rFonts w:ascii="Trebuchet MS" w:eastAsia="Calibri" w:hAnsi="Trebuchet MS"/>
          <w:color w:val="FFFFFF" w:themeColor="background1"/>
        </w:rPr>
      </w:pPr>
    </w:p>
    <w:p w14:paraId="57898E13" w14:textId="77777777" w:rsidR="00191BF3" w:rsidRPr="00237972" w:rsidRDefault="00191BF3" w:rsidP="00191BF3">
      <w:pPr>
        <w:tabs>
          <w:tab w:val="left" w:pos="550"/>
        </w:tabs>
        <w:autoSpaceDE w:val="0"/>
        <w:autoSpaceDN w:val="0"/>
        <w:adjustRightInd w:val="0"/>
        <w:spacing w:after="0" w:line="240" w:lineRule="auto"/>
        <w:ind w:right="851"/>
        <w:contextualSpacing/>
        <w:jc w:val="both"/>
        <w:rPr>
          <w:rFonts w:ascii="Trebuchet MS" w:eastAsia="Calibri" w:hAnsi="Trebuchet MS"/>
          <w:color w:val="FFFFFF" w:themeColor="background1"/>
        </w:rPr>
      </w:pPr>
    </w:p>
    <w:p w14:paraId="531C50E8" w14:textId="77777777" w:rsidR="00191BF3" w:rsidRPr="00237972" w:rsidRDefault="00191BF3" w:rsidP="00191BF3">
      <w:pPr>
        <w:tabs>
          <w:tab w:val="left" w:pos="550"/>
        </w:tabs>
        <w:autoSpaceDE w:val="0"/>
        <w:autoSpaceDN w:val="0"/>
        <w:adjustRightInd w:val="0"/>
        <w:spacing w:after="0" w:line="240" w:lineRule="auto"/>
        <w:ind w:right="851"/>
        <w:contextualSpacing/>
        <w:jc w:val="both"/>
        <w:rPr>
          <w:rFonts w:ascii="Trebuchet MS" w:eastAsia="Calibri" w:hAnsi="Trebuchet MS"/>
          <w:color w:val="FFFFFF" w:themeColor="background1"/>
        </w:rPr>
      </w:pPr>
      <w:r w:rsidRPr="00237972">
        <w:rPr>
          <w:rFonts w:ascii="Trebuchet MS" w:eastAsia="Calibri" w:hAnsi="Trebuchet MS"/>
          <w:color w:val="FFFFFF" w:themeColor="background1"/>
        </w:rPr>
        <w:t>Director General Adjunct,</w:t>
      </w:r>
    </w:p>
    <w:p w14:paraId="0058C49A" w14:textId="77777777" w:rsidR="00191BF3" w:rsidRPr="00237972" w:rsidRDefault="00191BF3" w:rsidP="00191BF3">
      <w:pPr>
        <w:tabs>
          <w:tab w:val="left" w:pos="550"/>
        </w:tabs>
        <w:autoSpaceDE w:val="0"/>
        <w:autoSpaceDN w:val="0"/>
        <w:adjustRightInd w:val="0"/>
        <w:spacing w:after="0" w:line="240" w:lineRule="auto"/>
        <w:ind w:right="851"/>
        <w:contextualSpacing/>
        <w:jc w:val="both"/>
        <w:rPr>
          <w:rFonts w:ascii="Trebuchet MS" w:eastAsia="Calibri" w:hAnsi="Trebuchet MS"/>
          <w:color w:val="FFFFFF" w:themeColor="background1"/>
        </w:rPr>
      </w:pPr>
      <w:r w:rsidRPr="00237972">
        <w:rPr>
          <w:rFonts w:ascii="Trebuchet MS" w:eastAsia="Calibri" w:hAnsi="Trebuchet MS"/>
          <w:color w:val="FFFFFF" w:themeColor="background1"/>
        </w:rPr>
        <w:t>Andreea COMAN</w:t>
      </w:r>
    </w:p>
    <w:p w14:paraId="687B0622" w14:textId="77777777" w:rsidR="00191BF3" w:rsidRPr="00237972" w:rsidRDefault="00191BF3" w:rsidP="00191BF3">
      <w:pPr>
        <w:tabs>
          <w:tab w:val="left" w:pos="550"/>
        </w:tabs>
        <w:autoSpaceDE w:val="0"/>
        <w:autoSpaceDN w:val="0"/>
        <w:adjustRightInd w:val="0"/>
        <w:spacing w:after="0" w:line="240" w:lineRule="auto"/>
        <w:ind w:right="851"/>
        <w:contextualSpacing/>
        <w:jc w:val="both"/>
        <w:rPr>
          <w:rFonts w:ascii="Trebuchet MS" w:eastAsia="Calibri" w:hAnsi="Trebuchet MS"/>
          <w:color w:val="FFFFFF" w:themeColor="background1"/>
        </w:rPr>
      </w:pPr>
    </w:p>
    <w:p w14:paraId="52A73D6A" w14:textId="77777777" w:rsidR="00191BF3" w:rsidRPr="00237972" w:rsidRDefault="00191BF3" w:rsidP="00191BF3">
      <w:pPr>
        <w:tabs>
          <w:tab w:val="left" w:pos="550"/>
        </w:tabs>
        <w:autoSpaceDE w:val="0"/>
        <w:autoSpaceDN w:val="0"/>
        <w:adjustRightInd w:val="0"/>
        <w:spacing w:after="0" w:line="240" w:lineRule="auto"/>
        <w:ind w:right="851"/>
        <w:contextualSpacing/>
        <w:jc w:val="both"/>
        <w:rPr>
          <w:rFonts w:ascii="Trebuchet MS" w:eastAsia="Calibri" w:hAnsi="Trebuchet MS"/>
          <w:color w:val="FFFFFF" w:themeColor="background1"/>
        </w:rPr>
      </w:pPr>
    </w:p>
    <w:p w14:paraId="74EBE56B" w14:textId="77777777" w:rsidR="00191BF3" w:rsidRPr="00237972" w:rsidRDefault="00191BF3" w:rsidP="00191BF3">
      <w:pPr>
        <w:tabs>
          <w:tab w:val="left" w:pos="550"/>
        </w:tabs>
        <w:autoSpaceDE w:val="0"/>
        <w:autoSpaceDN w:val="0"/>
        <w:adjustRightInd w:val="0"/>
        <w:spacing w:after="0" w:line="240" w:lineRule="auto"/>
        <w:ind w:right="851"/>
        <w:contextualSpacing/>
        <w:jc w:val="both"/>
        <w:rPr>
          <w:rFonts w:ascii="Trebuchet MS" w:eastAsia="Calibri" w:hAnsi="Trebuchet MS"/>
          <w:color w:val="FFFFFF" w:themeColor="background1"/>
        </w:rPr>
      </w:pPr>
      <w:r w:rsidRPr="00237972">
        <w:rPr>
          <w:rFonts w:ascii="Trebuchet MS" w:eastAsia="Calibri" w:hAnsi="Trebuchet MS"/>
          <w:color w:val="FFFFFF" w:themeColor="background1"/>
        </w:rPr>
        <w:t>Elaborat</w:t>
      </w:r>
    </w:p>
    <w:p w14:paraId="18CD38E1" w14:textId="77777777" w:rsidR="00191BF3" w:rsidRPr="00237972" w:rsidRDefault="00191BF3" w:rsidP="00191BF3">
      <w:pPr>
        <w:tabs>
          <w:tab w:val="left" w:pos="550"/>
        </w:tabs>
        <w:autoSpaceDE w:val="0"/>
        <w:autoSpaceDN w:val="0"/>
        <w:adjustRightInd w:val="0"/>
        <w:spacing w:after="0" w:line="240" w:lineRule="auto"/>
        <w:ind w:right="851"/>
        <w:contextualSpacing/>
        <w:jc w:val="both"/>
        <w:rPr>
          <w:rFonts w:ascii="Trebuchet MS" w:eastAsia="Calibri" w:hAnsi="Trebuchet MS"/>
          <w:color w:val="FFFFFF" w:themeColor="background1"/>
        </w:rPr>
      </w:pPr>
      <w:r w:rsidRPr="00237972">
        <w:rPr>
          <w:rFonts w:ascii="Trebuchet MS" w:eastAsia="Calibri" w:hAnsi="Trebuchet MS"/>
          <w:color w:val="FFFFFF" w:themeColor="background1"/>
        </w:rPr>
        <w:t>Șef Birou analiză și avizare,</w:t>
      </w:r>
    </w:p>
    <w:p w14:paraId="140BBEB9" w14:textId="77777777" w:rsidR="00191BF3" w:rsidRPr="00237972" w:rsidRDefault="00191BF3" w:rsidP="00191BF3">
      <w:pPr>
        <w:tabs>
          <w:tab w:val="left" w:pos="550"/>
        </w:tabs>
        <w:autoSpaceDE w:val="0"/>
        <w:autoSpaceDN w:val="0"/>
        <w:adjustRightInd w:val="0"/>
        <w:spacing w:after="0" w:line="240" w:lineRule="auto"/>
        <w:ind w:right="851"/>
        <w:contextualSpacing/>
        <w:jc w:val="both"/>
        <w:rPr>
          <w:rFonts w:ascii="Trebuchet MS" w:eastAsia="Calibri" w:hAnsi="Trebuchet MS"/>
          <w:color w:val="FFFFFF" w:themeColor="background1"/>
        </w:rPr>
      </w:pPr>
      <w:r w:rsidRPr="00237972">
        <w:rPr>
          <w:rFonts w:ascii="Trebuchet MS" w:eastAsia="Calibri" w:hAnsi="Trebuchet MS"/>
          <w:color w:val="FFFFFF" w:themeColor="background1"/>
        </w:rPr>
        <w:t>Daniela DĂNILĂ</w:t>
      </w:r>
    </w:p>
    <w:p w14:paraId="5D2B153F" w14:textId="17FCB119" w:rsidR="00553485" w:rsidRPr="0016703B" w:rsidRDefault="00553485" w:rsidP="00363A54">
      <w:pPr>
        <w:spacing w:after="0" w:line="240" w:lineRule="auto"/>
        <w:rPr>
          <w:rFonts w:ascii="Trebuchet MS" w:hAnsi="Trebuchet MS"/>
          <w:sz w:val="20"/>
          <w:szCs w:val="20"/>
        </w:rPr>
      </w:pPr>
    </w:p>
    <w:sectPr w:rsidR="00553485" w:rsidRPr="0016703B" w:rsidSect="00304D89">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9C452" w14:textId="77777777" w:rsidR="006B6BD5" w:rsidRDefault="006B6BD5" w:rsidP="00143ACD">
      <w:pPr>
        <w:spacing w:after="0" w:line="240" w:lineRule="auto"/>
      </w:pPr>
      <w:r>
        <w:separator/>
      </w:r>
    </w:p>
  </w:endnote>
  <w:endnote w:type="continuationSeparator" w:id="0">
    <w:p w14:paraId="0616B583" w14:textId="77777777" w:rsidR="006B6BD5" w:rsidRDefault="006B6BD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594FC" w14:textId="77777777" w:rsidR="009D51BB" w:rsidRDefault="009D5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695160"/>
      <w:docPartObj>
        <w:docPartGallery w:val="Page Numbers (Bottom of Page)"/>
        <w:docPartUnique/>
      </w:docPartObj>
    </w:sdtPr>
    <w:sdtContent>
      <w:sdt>
        <w:sdtPr>
          <w:id w:val="1758780256"/>
          <w:docPartObj>
            <w:docPartGallery w:val="Page Numbers (Top of Page)"/>
            <w:docPartUnique/>
          </w:docPartObj>
        </w:sdtPr>
        <w:sdtContent>
          <w:p w14:paraId="1BE07989" w14:textId="77777777" w:rsidR="00D62259" w:rsidRDefault="004C0CE7" w:rsidP="007F6593">
            <w:pPr>
              <w:pStyle w:val="Footer"/>
              <w:ind w:left="284"/>
              <w:jc w:val="right"/>
              <w:rPr>
                <w:b/>
                <w:bCs/>
                <w:sz w:val="24"/>
                <w:szCs w:val="24"/>
              </w:rP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5D818D67"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4E1A8CBF"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6B965D8A" w14:textId="77777777" w:rsidR="001302B5" w:rsidRPr="001B47C8" w:rsidRDefault="001302B5" w:rsidP="001302B5">
            <w:pPr>
              <w:pStyle w:val="Footer1"/>
              <w:rPr>
                <w:sz w:val="16"/>
                <w:szCs w:val="16"/>
              </w:rPr>
            </w:pPr>
            <w:r w:rsidRPr="001B47C8">
              <w:rPr>
                <w:sz w:val="16"/>
                <w:szCs w:val="16"/>
              </w:rPr>
              <w:t xml:space="preserve">e-mail: </w:t>
            </w:r>
            <w:r>
              <w:rPr>
                <w:rStyle w:val="Hyperlink"/>
                <w:sz w:val="16"/>
                <w:szCs w:val="16"/>
              </w:rPr>
              <w:t>relatiicupublicul</w:t>
            </w:r>
            <w:r w:rsidRPr="001B47C8">
              <w:rPr>
                <w:rStyle w:val="Hyperlink"/>
                <w:sz w:val="16"/>
                <w:szCs w:val="16"/>
              </w:rPr>
              <w:t>@</w:t>
            </w:r>
            <w:r>
              <w:rPr>
                <w:rStyle w:val="Hyperlink"/>
                <w:sz w:val="16"/>
                <w:szCs w:val="16"/>
              </w:rPr>
              <w:t>afm</w:t>
            </w:r>
            <w:r w:rsidRPr="001B47C8">
              <w:rPr>
                <w:rStyle w:val="Hyperlink"/>
                <w:sz w:val="16"/>
                <w:szCs w:val="16"/>
              </w:rPr>
              <w:t>.ro</w:t>
            </w:r>
          </w:p>
          <w:p w14:paraId="028F7564"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1" w:history="1">
              <w:r w:rsidRPr="00813177">
                <w:rPr>
                  <w:rStyle w:val="Hyperlink"/>
                  <w:rFonts w:ascii="Trebuchet MS" w:hAnsi="Trebuchet MS"/>
                  <w:sz w:val="16"/>
                  <w:szCs w:val="16"/>
                </w:rPr>
                <w:t>www.afm.ro</w:t>
              </w:r>
            </w:hyperlink>
          </w:p>
          <w:p w14:paraId="4410F7E4" w14:textId="6AE49052" w:rsidR="0090061B" w:rsidRPr="00D62259" w:rsidRDefault="00000000" w:rsidP="007F6593">
            <w:pPr>
              <w:pStyle w:val="Footer"/>
              <w:ind w:left="284"/>
              <w:rPr>
                <w:rFonts w:ascii="Trebuchet MS" w:hAnsi="Trebuchet MS"/>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14:paraId="16664DF5" w14:textId="610BA216" w:rsidR="004C0CE7" w:rsidRDefault="004C0CE7">
            <w:pPr>
              <w:pStyle w:val="Footer"/>
              <w:jc w:val="right"/>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542D556" w14:textId="77777777" w:rsidR="001302B5" w:rsidRPr="00813177" w:rsidRDefault="001302B5" w:rsidP="001302B5">
    <w:pPr>
      <w:spacing w:after="0"/>
      <w:rPr>
        <w:rFonts w:ascii="Trebuchet MS" w:hAnsi="Trebuchet MS"/>
        <w:color w:val="404040"/>
        <w:sz w:val="16"/>
        <w:szCs w:val="16"/>
      </w:rPr>
    </w:pPr>
    <w:bookmarkStart w:id="2" w:name="_Hlk152145191"/>
    <w:bookmarkStart w:id="3" w:name="_Hlk152145192"/>
    <w:bookmarkStart w:id="4" w:name="_Hlk152145193"/>
    <w:bookmarkStart w:id="5" w:name="_Hlk152145194"/>
    <w:bookmarkStart w:id="6" w:name="_Hlk152145195"/>
    <w:bookmarkStart w:id="7" w:name="_Hlk152145196"/>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3FFEF818"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33807EDF" w14:textId="2CB7B9DB" w:rsidR="001302B5" w:rsidRDefault="001302B5" w:rsidP="001302B5">
    <w:pPr>
      <w:pStyle w:val="Footer1"/>
      <w:rPr>
        <w:sz w:val="16"/>
        <w:szCs w:val="16"/>
      </w:rPr>
    </w:pPr>
    <w:r w:rsidRPr="001B47C8">
      <w:rPr>
        <w:sz w:val="16"/>
        <w:szCs w:val="16"/>
      </w:rPr>
      <w:t xml:space="preserve">e-mail: </w:t>
    </w:r>
    <w:hyperlink r:id="rId1" w:history="1">
      <w:r w:rsidR="006D3EF6" w:rsidRPr="00540F19">
        <w:rPr>
          <w:rStyle w:val="Hyperlink"/>
          <w:sz w:val="16"/>
          <w:szCs w:val="16"/>
        </w:rPr>
        <w:t>juridic@afm.ro</w:t>
      </w:r>
    </w:hyperlink>
  </w:p>
  <w:p w14:paraId="638FF5CB"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2" w:history="1">
      <w:r w:rsidRPr="00813177">
        <w:rPr>
          <w:rStyle w:val="Hyperlink"/>
          <w:rFonts w:ascii="Trebuchet MS" w:hAnsi="Trebuchet MS"/>
          <w:sz w:val="16"/>
          <w:szCs w:val="16"/>
        </w:rPr>
        <w:t>www.afm.ro</w:t>
      </w:r>
    </w:hyperlink>
  </w:p>
  <w:bookmarkEnd w:id="2"/>
  <w:bookmarkEnd w:id="3"/>
  <w:bookmarkEnd w:id="4"/>
  <w:bookmarkEnd w:id="5"/>
  <w:bookmarkEnd w:id="6"/>
  <w:bookmarkEnd w:id="7"/>
  <w:p w14:paraId="051FD53C" w14:textId="1C30C002" w:rsidR="001B47C8" w:rsidRPr="00E84F3C" w:rsidRDefault="001B47C8" w:rsidP="007F6593">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F7FCC" w14:textId="77777777" w:rsidR="006B6BD5" w:rsidRDefault="006B6BD5" w:rsidP="00143ACD">
      <w:pPr>
        <w:spacing w:after="0" w:line="240" w:lineRule="auto"/>
      </w:pPr>
      <w:r>
        <w:separator/>
      </w:r>
    </w:p>
  </w:footnote>
  <w:footnote w:type="continuationSeparator" w:id="0">
    <w:p w14:paraId="428A8B5F" w14:textId="77777777" w:rsidR="006B6BD5" w:rsidRDefault="006B6BD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76818" w14:textId="0DD877A0" w:rsidR="009D51BB" w:rsidRDefault="00000000">
    <w:pPr>
      <w:pStyle w:val="Header"/>
    </w:pPr>
    <w:r>
      <w:rPr>
        <w:noProof/>
      </w:rPr>
      <w:pict w14:anchorId="41CDC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204" o:spid="_x0000_s1026" type="#_x0000_t136" style="position:absolute;margin-left:0;margin-top:0;width:480.95pt;height:206.1pt;rotation:315;z-index:-251653120;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6A4C" w14:textId="0703DA66" w:rsidR="00143ACD" w:rsidRDefault="00000000">
    <w:pPr>
      <w:pStyle w:val="Header"/>
    </w:pPr>
    <w:r>
      <w:rPr>
        <w:noProof/>
      </w:rPr>
      <w:pict w14:anchorId="5EE4B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205" o:spid="_x0000_s1027" type="#_x0000_t136" style="position:absolute;margin-left:0;margin-top:0;width:480.95pt;height:206.1pt;rotation:315;z-index:-251651072;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r w:rsidR="00E84F3C"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605C0" w14:textId="57C6B805" w:rsidR="001B47C8" w:rsidRDefault="00000000" w:rsidP="000F5E89">
    <w:pPr>
      <w:pStyle w:val="Header"/>
      <w:jc w:val="right"/>
    </w:pPr>
    <w:r>
      <w:rPr>
        <w:noProof/>
      </w:rPr>
      <w:pict w14:anchorId="18B7A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203" o:spid="_x0000_s1025" type="#_x0000_t136" style="position:absolute;left:0;text-align:left;margin-left:0;margin-top:0;width:480.95pt;height:206.1pt;rotation:315;z-index:-251655168;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r w:rsidR="004C0CE7">
      <w:rPr>
        <w:noProof/>
      </w:rPr>
      <w:drawing>
        <wp:anchor distT="0" distB="0" distL="114300" distR="114300" simplePos="0" relativeHeight="251659264" behindDoc="0" locked="0" layoutInCell="1" allowOverlap="1" wp14:anchorId="7E5FBAE7" wp14:editId="502CFCA7">
          <wp:simplePos x="0" y="0"/>
          <wp:positionH relativeFrom="page">
            <wp:posOffset>9525</wp:posOffset>
          </wp:positionH>
          <wp:positionV relativeFrom="paragraph">
            <wp:posOffset>-350520</wp:posOffset>
          </wp:positionV>
          <wp:extent cx="7751445" cy="1849755"/>
          <wp:effectExtent l="0" t="0" r="1905"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1445" cy="18497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35101"/>
    <w:multiLevelType w:val="hybridMultilevel"/>
    <w:tmpl w:val="BD4ED2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A3180"/>
    <w:multiLevelType w:val="hybridMultilevel"/>
    <w:tmpl w:val="A566CF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9A4435F"/>
    <w:multiLevelType w:val="hybridMultilevel"/>
    <w:tmpl w:val="CCD232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557E0"/>
    <w:multiLevelType w:val="hybridMultilevel"/>
    <w:tmpl w:val="F0A2295E"/>
    <w:lvl w:ilvl="0" w:tplc="D98C8014">
      <w:start w:val="1"/>
      <w:numFmt w:val="lowerLetter"/>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3831D95"/>
    <w:multiLevelType w:val="hybridMultilevel"/>
    <w:tmpl w:val="135C0D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994646">
    <w:abstractNumId w:val="3"/>
  </w:num>
  <w:num w:numId="2" w16cid:durableId="321739721">
    <w:abstractNumId w:val="0"/>
  </w:num>
  <w:num w:numId="3" w16cid:durableId="1457024059">
    <w:abstractNumId w:val="2"/>
  </w:num>
  <w:num w:numId="4" w16cid:durableId="1896039223">
    <w:abstractNumId w:val="4"/>
  </w:num>
  <w:num w:numId="5" w16cid:durableId="1101872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221B"/>
    <w:rsid w:val="000059BB"/>
    <w:rsid w:val="00042469"/>
    <w:rsid w:val="000F5E89"/>
    <w:rsid w:val="000F7A98"/>
    <w:rsid w:val="001106DF"/>
    <w:rsid w:val="001302B5"/>
    <w:rsid w:val="00143ACD"/>
    <w:rsid w:val="0016703B"/>
    <w:rsid w:val="001821C9"/>
    <w:rsid w:val="0018463E"/>
    <w:rsid w:val="00191BF3"/>
    <w:rsid w:val="00194792"/>
    <w:rsid w:val="001B47C8"/>
    <w:rsid w:val="0020155E"/>
    <w:rsid w:val="0021315F"/>
    <w:rsid w:val="00237972"/>
    <w:rsid w:val="00297D08"/>
    <w:rsid w:val="002D11C5"/>
    <w:rsid w:val="002E69C4"/>
    <w:rsid w:val="00304D89"/>
    <w:rsid w:val="003343E0"/>
    <w:rsid w:val="00342404"/>
    <w:rsid w:val="00354326"/>
    <w:rsid w:val="00363A54"/>
    <w:rsid w:val="00383672"/>
    <w:rsid w:val="0039371E"/>
    <w:rsid w:val="003B2578"/>
    <w:rsid w:val="003D6664"/>
    <w:rsid w:val="003E19ED"/>
    <w:rsid w:val="004077F6"/>
    <w:rsid w:val="00411CEE"/>
    <w:rsid w:val="00420653"/>
    <w:rsid w:val="004449C7"/>
    <w:rsid w:val="00470E25"/>
    <w:rsid w:val="00482EF6"/>
    <w:rsid w:val="004B7417"/>
    <w:rsid w:val="004C0CE7"/>
    <w:rsid w:val="004C7186"/>
    <w:rsid w:val="004E3518"/>
    <w:rsid w:val="0053065D"/>
    <w:rsid w:val="00553485"/>
    <w:rsid w:val="00566927"/>
    <w:rsid w:val="00586763"/>
    <w:rsid w:val="005F3357"/>
    <w:rsid w:val="00605FA9"/>
    <w:rsid w:val="00640577"/>
    <w:rsid w:val="00642E66"/>
    <w:rsid w:val="006621D1"/>
    <w:rsid w:val="006A5173"/>
    <w:rsid w:val="006B6BD5"/>
    <w:rsid w:val="006C17F8"/>
    <w:rsid w:val="006D3713"/>
    <w:rsid w:val="006D3EF6"/>
    <w:rsid w:val="006D65DB"/>
    <w:rsid w:val="00706602"/>
    <w:rsid w:val="00720598"/>
    <w:rsid w:val="007D4A5C"/>
    <w:rsid w:val="007E6B86"/>
    <w:rsid w:val="007F6593"/>
    <w:rsid w:val="0081504B"/>
    <w:rsid w:val="008507D9"/>
    <w:rsid w:val="00866082"/>
    <w:rsid w:val="008942B8"/>
    <w:rsid w:val="008C7811"/>
    <w:rsid w:val="008D246C"/>
    <w:rsid w:val="0090061B"/>
    <w:rsid w:val="009142A5"/>
    <w:rsid w:val="0097078D"/>
    <w:rsid w:val="009B480A"/>
    <w:rsid w:val="009D51BB"/>
    <w:rsid w:val="00A0719A"/>
    <w:rsid w:val="00A942CB"/>
    <w:rsid w:val="00A96B75"/>
    <w:rsid w:val="00AB48B2"/>
    <w:rsid w:val="00AB606B"/>
    <w:rsid w:val="00AF5FD7"/>
    <w:rsid w:val="00B83A2F"/>
    <w:rsid w:val="00BB7FD3"/>
    <w:rsid w:val="00BE0746"/>
    <w:rsid w:val="00C02DFA"/>
    <w:rsid w:val="00C1056F"/>
    <w:rsid w:val="00C33135"/>
    <w:rsid w:val="00C40102"/>
    <w:rsid w:val="00C86B3A"/>
    <w:rsid w:val="00C935EC"/>
    <w:rsid w:val="00CB5E66"/>
    <w:rsid w:val="00D10E2B"/>
    <w:rsid w:val="00D13D57"/>
    <w:rsid w:val="00D14EFF"/>
    <w:rsid w:val="00D356FA"/>
    <w:rsid w:val="00D43535"/>
    <w:rsid w:val="00D62259"/>
    <w:rsid w:val="00D8381D"/>
    <w:rsid w:val="00D90F4F"/>
    <w:rsid w:val="00DA7C3D"/>
    <w:rsid w:val="00DE792C"/>
    <w:rsid w:val="00E07281"/>
    <w:rsid w:val="00E82CD9"/>
    <w:rsid w:val="00E84F3C"/>
    <w:rsid w:val="00EB1C99"/>
    <w:rsid w:val="00EC4725"/>
    <w:rsid w:val="00F26B70"/>
    <w:rsid w:val="00F66B32"/>
    <w:rsid w:val="00F751B6"/>
    <w:rsid w:val="00FB5C16"/>
    <w:rsid w:val="00FB6A33"/>
    <w:rsid w:val="00FB79D8"/>
    <w:rsid w:val="00FE6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styleId="UnresolvedMention">
    <w:name w:val="Unresolved Mention"/>
    <w:basedOn w:val="DefaultParagraphFont"/>
    <w:uiPriority w:val="99"/>
    <w:semiHidden/>
    <w:unhideWhenUsed/>
    <w:rsid w:val="00B83A2F"/>
    <w:rPr>
      <w:color w:val="605E5C"/>
      <w:shd w:val="clear" w:color="auto" w:fill="E1DFDD"/>
    </w:rPr>
  </w:style>
  <w:style w:type="paragraph" w:styleId="ListParagraph">
    <w:name w:val="List Paragraph"/>
    <w:basedOn w:val="Normal"/>
    <w:uiPriority w:val="34"/>
    <w:qFormat/>
    <w:rsid w:val="001821C9"/>
    <w:pPr>
      <w:spacing w:after="200" w:line="276" w:lineRule="auto"/>
      <w:ind w:left="720"/>
      <w:contextualSpacing/>
    </w:pPr>
    <w:rPr>
      <w:rFonts w:ascii="Times New Roman" w:eastAsia="Times New Roman" w:hAnsi="Times New Roman" w:cs="Times New Roman"/>
      <w:sz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0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fm.ro" TargetMode="External"/><Relationship Id="rId1" Type="http://schemas.openxmlformats.org/officeDocument/2006/relationships/hyperlink" Target="mailto:juridic@afm.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4680</Characters>
  <Application>Microsoft Office Word</Application>
  <DocSecurity>0</DocSecurity>
  <Lines>39</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Ramona Danulet</cp:lastModifiedBy>
  <cp:revision>3</cp:revision>
  <cp:lastPrinted>2024-08-27T12:35:00Z</cp:lastPrinted>
  <dcterms:created xsi:type="dcterms:W3CDTF">2024-08-29T06:17:00Z</dcterms:created>
  <dcterms:modified xsi:type="dcterms:W3CDTF">2024-08-29T08:37:00Z</dcterms:modified>
</cp:coreProperties>
</file>