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A8753" w14:textId="4449103E" w:rsidR="008A64F4" w:rsidRPr="007C1063" w:rsidRDefault="007C1063" w:rsidP="0085325B">
      <w:pPr>
        <w:spacing w:before="120" w:after="120"/>
        <w:ind w:left="-426"/>
        <w:jc w:val="center"/>
        <w:rPr>
          <w:rFonts w:ascii="Times New Roman" w:hAnsi="Times New Roman" w:cs="Times New Roman"/>
          <w:b/>
          <w:sz w:val="24"/>
          <w:szCs w:val="24"/>
        </w:rPr>
      </w:pPr>
      <w:r>
        <w:rPr>
          <w:rFonts w:ascii="Times New Roman" w:hAnsi="Times New Roman" w:cs="Times New Roman"/>
          <w:b/>
          <w:sz w:val="48"/>
        </w:rPr>
        <w:t xml:space="preserve">                                                                      </w:t>
      </w:r>
      <w:r w:rsidRPr="007C1063">
        <w:rPr>
          <w:rFonts w:ascii="Times New Roman" w:hAnsi="Times New Roman" w:cs="Times New Roman"/>
          <w:b/>
          <w:sz w:val="24"/>
          <w:szCs w:val="24"/>
        </w:rPr>
        <w:t>ANEXĂ</w:t>
      </w:r>
    </w:p>
    <w:p w14:paraId="31381E64" w14:textId="77777777" w:rsidR="008A64F4" w:rsidRPr="002F5E9C" w:rsidRDefault="008A64F4" w:rsidP="0085325B">
      <w:pPr>
        <w:spacing w:before="120" w:after="120"/>
        <w:ind w:left="-426"/>
        <w:jc w:val="center"/>
        <w:rPr>
          <w:rFonts w:ascii="Times New Roman" w:hAnsi="Times New Roman" w:cs="Times New Roman"/>
          <w:b/>
          <w:sz w:val="48"/>
        </w:rPr>
      </w:pPr>
    </w:p>
    <w:p w14:paraId="07161E3E" w14:textId="77777777" w:rsidR="008A64F4" w:rsidRPr="002F5E9C" w:rsidRDefault="008A64F4" w:rsidP="0085325B">
      <w:pPr>
        <w:spacing w:before="120" w:after="120"/>
        <w:ind w:left="-426"/>
        <w:jc w:val="center"/>
        <w:rPr>
          <w:rFonts w:ascii="Times New Roman" w:hAnsi="Times New Roman" w:cs="Times New Roman"/>
          <w:b/>
          <w:sz w:val="48"/>
        </w:rPr>
      </w:pPr>
    </w:p>
    <w:p w14:paraId="7C27C6D5" w14:textId="77777777" w:rsidR="008A64F4" w:rsidRPr="002F5E9C" w:rsidRDefault="008A64F4" w:rsidP="0085325B">
      <w:pPr>
        <w:spacing w:before="120" w:after="120"/>
        <w:ind w:left="-426"/>
        <w:jc w:val="center"/>
        <w:rPr>
          <w:rFonts w:ascii="Times New Roman" w:hAnsi="Times New Roman" w:cs="Times New Roman"/>
          <w:b/>
          <w:sz w:val="48"/>
        </w:rPr>
      </w:pPr>
    </w:p>
    <w:p w14:paraId="377FBDB9" w14:textId="77777777" w:rsidR="008A64F4" w:rsidRPr="002F5E9C" w:rsidRDefault="008A64F4" w:rsidP="0085325B">
      <w:pPr>
        <w:spacing w:before="120" w:after="120"/>
        <w:ind w:left="-426"/>
        <w:jc w:val="center"/>
        <w:rPr>
          <w:rFonts w:ascii="Times New Roman" w:hAnsi="Times New Roman" w:cs="Times New Roman"/>
          <w:b/>
          <w:sz w:val="48"/>
        </w:rPr>
      </w:pPr>
    </w:p>
    <w:p w14:paraId="60C368F0" w14:textId="77777777" w:rsidR="008A64F4" w:rsidRPr="002F5E9C" w:rsidRDefault="008A64F4" w:rsidP="0085325B">
      <w:pPr>
        <w:spacing w:before="120" w:after="120"/>
        <w:ind w:left="-426"/>
        <w:jc w:val="center"/>
        <w:rPr>
          <w:rFonts w:ascii="Times New Roman" w:hAnsi="Times New Roman" w:cs="Times New Roman"/>
          <w:b/>
          <w:sz w:val="48"/>
        </w:rPr>
      </w:pPr>
    </w:p>
    <w:p w14:paraId="13D2E760" w14:textId="77777777" w:rsidR="008A64F4" w:rsidRPr="002F5E9C" w:rsidRDefault="008A64F4" w:rsidP="0085325B">
      <w:pPr>
        <w:spacing w:before="120" w:after="120"/>
        <w:ind w:left="-426"/>
        <w:jc w:val="center"/>
        <w:rPr>
          <w:rFonts w:ascii="Times New Roman" w:hAnsi="Times New Roman" w:cs="Times New Roman"/>
          <w:b/>
          <w:sz w:val="48"/>
        </w:rPr>
      </w:pPr>
    </w:p>
    <w:p w14:paraId="2BD16278" w14:textId="7FC45258" w:rsidR="00483FCC" w:rsidRPr="002F5E9C" w:rsidRDefault="00483FCC" w:rsidP="0085325B">
      <w:pPr>
        <w:spacing w:before="120" w:after="120"/>
        <w:ind w:left="-426"/>
        <w:jc w:val="center"/>
        <w:rPr>
          <w:rFonts w:ascii="Times New Roman" w:hAnsi="Times New Roman" w:cs="Times New Roman"/>
          <w:b/>
          <w:sz w:val="48"/>
        </w:rPr>
      </w:pPr>
      <w:r w:rsidRPr="002F5E9C">
        <w:rPr>
          <w:rFonts w:ascii="Times New Roman" w:hAnsi="Times New Roman" w:cs="Times New Roman"/>
          <w:b/>
          <w:sz w:val="48"/>
        </w:rPr>
        <w:t xml:space="preserve">Planul național de </w:t>
      </w:r>
    </w:p>
    <w:p w14:paraId="5D035D6C" w14:textId="10D8CF0D" w:rsidR="00483FCC" w:rsidRPr="002F5E9C" w:rsidRDefault="00483FCC" w:rsidP="0085325B">
      <w:pPr>
        <w:spacing w:before="120" w:after="120"/>
        <w:ind w:left="-426"/>
        <w:jc w:val="center"/>
        <w:rPr>
          <w:rFonts w:ascii="Times New Roman" w:hAnsi="Times New Roman" w:cs="Times New Roman"/>
          <w:b/>
          <w:sz w:val="48"/>
        </w:rPr>
      </w:pPr>
      <w:r w:rsidRPr="002F5E9C">
        <w:rPr>
          <w:rFonts w:ascii="Times New Roman" w:hAnsi="Times New Roman" w:cs="Times New Roman"/>
          <w:b/>
          <w:sz w:val="48"/>
        </w:rPr>
        <w:t xml:space="preserve">achiziții ecologice </w:t>
      </w:r>
      <w:r w:rsidR="00E16673">
        <w:rPr>
          <w:rFonts w:ascii="Times New Roman" w:hAnsi="Times New Roman" w:cs="Times New Roman"/>
          <w:b/>
          <w:sz w:val="48"/>
        </w:rPr>
        <w:t>202</w:t>
      </w:r>
      <w:r w:rsidR="00A238AC">
        <w:rPr>
          <w:rFonts w:ascii="Times New Roman" w:hAnsi="Times New Roman" w:cs="Times New Roman"/>
          <w:b/>
          <w:sz w:val="48"/>
        </w:rPr>
        <w:t>5</w:t>
      </w:r>
      <w:r w:rsidR="00B30F2E">
        <w:rPr>
          <w:rFonts w:ascii="Times New Roman" w:hAnsi="Times New Roman" w:cs="Times New Roman"/>
          <w:b/>
          <w:sz w:val="48"/>
        </w:rPr>
        <w:t>-20</w:t>
      </w:r>
      <w:r w:rsidR="00A238AC">
        <w:rPr>
          <w:rFonts w:ascii="Times New Roman" w:hAnsi="Times New Roman" w:cs="Times New Roman"/>
          <w:b/>
          <w:sz w:val="48"/>
        </w:rPr>
        <w:t>30</w:t>
      </w:r>
    </w:p>
    <w:p w14:paraId="1C354416" w14:textId="79F1D59F" w:rsidR="008A455C" w:rsidRPr="002F5E9C" w:rsidRDefault="008A64F4" w:rsidP="0085325B">
      <w:pPr>
        <w:spacing w:before="120" w:after="120"/>
        <w:ind w:left="-426"/>
        <w:jc w:val="both"/>
        <w:rPr>
          <w:rFonts w:ascii="Times New Roman" w:hAnsi="Times New Roman" w:cs="Times New Roman"/>
          <w:b/>
          <w:sz w:val="36"/>
        </w:rPr>
      </w:pPr>
      <w:r w:rsidRPr="002F5E9C">
        <w:rPr>
          <w:rFonts w:ascii="Times New Roman" w:hAnsi="Times New Roman" w:cs="Times New Roman"/>
          <w:b/>
          <w:sz w:val="36"/>
        </w:rPr>
        <w:t xml:space="preserve">                                              </w:t>
      </w:r>
    </w:p>
    <w:p w14:paraId="4D20EDF0" w14:textId="5EE1585A" w:rsidR="008A64F4" w:rsidRPr="002F5E9C" w:rsidRDefault="008A64F4" w:rsidP="00313BDF">
      <w:pPr>
        <w:rPr>
          <w:rFonts w:ascii="Times New Roman" w:hAnsi="Times New Roman" w:cs="Times New Roman"/>
          <w:sz w:val="24"/>
          <w:szCs w:val="24"/>
        </w:rPr>
      </w:pPr>
      <w:bookmarkStart w:id="0" w:name="_Hlk151902348"/>
    </w:p>
    <w:p w14:paraId="6D5D8C4C" w14:textId="77777777" w:rsidR="008A64F4" w:rsidRPr="002F5E9C" w:rsidRDefault="008A64F4" w:rsidP="00313BDF">
      <w:pPr>
        <w:rPr>
          <w:rFonts w:ascii="Times New Roman" w:hAnsi="Times New Roman" w:cs="Times New Roman"/>
          <w:sz w:val="24"/>
          <w:szCs w:val="24"/>
        </w:rPr>
      </w:pPr>
    </w:p>
    <w:p w14:paraId="71589BF7" w14:textId="77777777" w:rsidR="008A64F4" w:rsidRPr="002F5E9C" w:rsidRDefault="008A64F4" w:rsidP="00313BDF">
      <w:pPr>
        <w:rPr>
          <w:rFonts w:ascii="Times New Roman" w:hAnsi="Times New Roman" w:cs="Times New Roman"/>
          <w:sz w:val="24"/>
          <w:szCs w:val="24"/>
        </w:rPr>
      </w:pPr>
    </w:p>
    <w:p w14:paraId="728CFD82" w14:textId="77777777" w:rsidR="008A64F4" w:rsidRPr="002F5E9C" w:rsidRDefault="008A64F4" w:rsidP="00313BDF">
      <w:pPr>
        <w:rPr>
          <w:rFonts w:ascii="Times New Roman" w:hAnsi="Times New Roman" w:cs="Times New Roman"/>
          <w:sz w:val="24"/>
          <w:szCs w:val="24"/>
        </w:rPr>
      </w:pPr>
    </w:p>
    <w:p w14:paraId="10F2B55E" w14:textId="77777777" w:rsidR="008A64F4" w:rsidRPr="002F5E9C" w:rsidRDefault="008A64F4" w:rsidP="00313BDF">
      <w:pPr>
        <w:rPr>
          <w:rFonts w:ascii="Times New Roman" w:hAnsi="Times New Roman" w:cs="Times New Roman"/>
          <w:sz w:val="24"/>
          <w:szCs w:val="24"/>
        </w:rPr>
      </w:pPr>
    </w:p>
    <w:p w14:paraId="79C3ECD1" w14:textId="77777777" w:rsidR="008A64F4" w:rsidRPr="002F5E9C" w:rsidRDefault="008A64F4" w:rsidP="00313BDF">
      <w:pPr>
        <w:rPr>
          <w:rFonts w:ascii="Times New Roman" w:hAnsi="Times New Roman" w:cs="Times New Roman"/>
          <w:sz w:val="24"/>
          <w:szCs w:val="24"/>
        </w:rPr>
      </w:pPr>
    </w:p>
    <w:p w14:paraId="6014D46E" w14:textId="77777777" w:rsidR="008A64F4" w:rsidRPr="002F5E9C" w:rsidRDefault="008A64F4" w:rsidP="00313BDF">
      <w:pPr>
        <w:rPr>
          <w:rFonts w:ascii="Times New Roman" w:hAnsi="Times New Roman" w:cs="Times New Roman"/>
          <w:sz w:val="24"/>
          <w:szCs w:val="24"/>
        </w:rPr>
      </w:pPr>
    </w:p>
    <w:p w14:paraId="4D9D5024" w14:textId="77777777" w:rsidR="008A64F4" w:rsidRPr="002F5E9C" w:rsidRDefault="008A64F4" w:rsidP="00313BDF">
      <w:pPr>
        <w:rPr>
          <w:rFonts w:ascii="Times New Roman" w:hAnsi="Times New Roman" w:cs="Times New Roman"/>
          <w:sz w:val="24"/>
          <w:szCs w:val="24"/>
        </w:rPr>
      </w:pPr>
    </w:p>
    <w:p w14:paraId="6DA07C1F" w14:textId="77777777" w:rsidR="008A64F4" w:rsidRPr="002F5E9C" w:rsidRDefault="008A64F4" w:rsidP="00313BDF">
      <w:pPr>
        <w:rPr>
          <w:rFonts w:ascii="Times New Roman" w:hAnsi="Times New Roman" w:cs="Times New Roman"/>
          <w:sz w:val="24"/>
          <w:szCs w:val="24"/>
        </w:rPr>
      </w:pPr>
    </w:p>
    <w:p w14:paraId="217BF504" w14:textId="77777777" w:rsidR="008A64F4" w:rsidRPr="002F5E9C" w:rsidRDefault="008A64F4" w:rsidP="00313BDF">
      <w:pPr>
        <w:rPr>
          <w:rFonts w:ascii="Times New Roman" w:hAnsi="Times New Roman" w:cs="Times New Roman"/>
          <w:sz w:val="24"/>
          <w:szCs w:val="24"/>
        </w:rPr>
      </w:pPr>
    </w:p>
    <w:p w14:paraId="01AC9332" w14:textId="77777777" w:rsidR="008A64F4" w:rsidRPr="002F5E9C" w:rsidRDefault="008A64F4" w:rsidP="00313BDF">
      <w:pPr>
        <w:rPr>
          <w:rFonts w:ascii="Times New Roman" w:hAnsi="Times New Roman" w:cs="Times New Roman"/>
          <w:sz w:val="24"/>
          <w:szCs w:val="24"/>
        </w:rPr>
      </w:pPr>
    </w:p>
    <w:p w14:paraId="184EB2B1" w14:textId="77777777" w:rsidR="00C2029A" w:rsidRPr="002F5E9C" w:rsidRDefault="00C2029A" w:rsidP="009A7082">
      <w:pPr>
        <w:pStyle w:val="NormalWeb"/>
        <w:shd w:val="clear" w:color="auto" w:fill="FFFFFF"/>
        <w:spacing w:before="120" w:beforeAutospacing="0" w:after="120" w:afterAutospacing="0" w:line="276" w:lineRule="auto"/>
        <w:ind w:left="-425" w:right="-998"/>
        <w:contextualSpacing/>
        <w:jc w:val="both"/>
        <w:textAlignment w:val="baseline"/>
        <w:rPr>
          <w:rStyle w:val="SubtleEmphasis"/>
          <w:rFonts w:ascii="Times New Roman" w:hAnsi="Times New Roman"/>
          <w:b/>
          <w:i w:val="0"/>
          <w:sz w:val="28"/>
          <w:szCs w:val="28"/>
          <w:lang w:val="ro-RO"/>
        </w:rPr>
      </w:pPr>
    </w:p>
    <w:p w14:paraId="4B4F99BE" w14:textId="77777777" w:rsidR="00C2029A" w:rsidRPr="002F5E9C" w:rsidRDefault="00C2029A" w:rsidP="009A7082">
      <w:pPr>
        <w:pStyle w:val="NormalWeb"/>
        <w:shd w:val="clear" w:color="auto" w:fill="FFFFFF"/>
        <w:spacing w:before="120" w:beforeAutospacing="0" w:after="120" w:afterAutospacing="0" w:line="276" w:lineRule="auto"/>
        <w:ind w:left="-425" w:right="-998"/>
        <w:contextualSpacing/>
        <w:jc w:val="both"/>
        <w:textAlignment w:val="baseline"/>
        <w:rPr>
          <w:rStyle w:val="SubtleEmphasis"/>
          <w:rFonts w:ascii="Times New Roman" w:hAnsi="Times New Roman"/>
          <w:b/>
          <w:i w:val="0"/>
          <w:sz w:val="28"/>
          <w:szCs w:val="28"/>
          <w:lang w:val="ro-RO"/>
        </w:rPr>
      </w:pPr>
    </w:p>
    <w:p w14:paraId="2B30A40F" w14:textId="77777777" w:rsidR="00C2029A" w:rsidRPr="002F5E9C" w:rsidRDefault="00C2029A" w:rsidP="009A7082">
      <w:pPr>
        <w:pStyle w:val="NormalWeb"/>
        <w:shd w:val="clear" w:color="auto" w:fill="FFFFFF"/>
        <w:spacing w:before="120" w:beforeAutospacing="0" w:after="120" w:afterAutospacing="0" w:line="276" w:lineRule="auto"/>
        <w:ind w:left="-425" w:right="-998"/>
        <w:contextualSpacing/>
        <w:jc w:val="both"/>
        <w:textAlignment w:val="baseline"/>
        <w:rPr>
          <w:rStyle w:val="SubtleEmphasis"/>
          <w:rFonts w:ascii="Times New Roman" w:hAnsi="Times New Roman"/>
          <w:b/>
          <w:i w:val="0"/>
          <w:sz w:val="28"/>
          <w:szCs w:val="28"/>
          <w:lang w:val="ro-RO"/>
        </w:rPr>
      </w:pPr>
    </w:p>
    <w:p w14:paraId="405E31C7" w14:textId="47C9FE61"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b/>
          <w:bCs/>
          <w:i/>
          <w:color w:val="222222"/>
          <w:sz w:val="28"/>
          <w:szCs w:val="28"/>
          <w:lang w:val="ro-RO"/>
        </w:rPr>
      </w:pPr>
      <w:r w:rsidRPr="002F5E9C">
        <w:rPr>
          <w:rStyle w:val="SubtleEmphasis"/>
          <w:rFonts w:ascii="Times New Roman" w:hAnsi="Times New Roman"/>
          <w:b/>
          <w:i w:val="0"/>
          <w:sz w:val="28"/>
          <w:szCs w:val="28"/>
          <w:lang w:val="ro-RO"/>
        </w:rPr>
        <w:lastRenderedPageBreak/>
        <w:t>Abrevieri</w:t>
      </w:r>
    </w:p>
    <w:p w14:paraId="78A866FF" w14:textId="77777777"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p>
    <w:p w14:paraId="6F843E51" w14:textId="77777777"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bCs/>
          <w:color w:val="222222"/>
          <w:sz w:val="24"/>
          <w:szCs w:val="24"/>
          <w:lang w:val="ro-RO"/>
        </w:rPr>
      </w:pPr>
      <w:r w:rsidRPr="002F5E9C">
        <w:rPr>
          <w:rFonts w:ascii="Times New Roman" w:hAnsi="Times New Roman"/>
          <w:color w:val="222222"/>
          <w:sz w:val="24"/>
          <w:szCs w:val="24"/>
          <w:lang w:val="ro-RO"/>
        </w:rPr>
        <w:t xml:space="preserve">ADR – </w:t>
      </w:r>
      <w:r w:rsidRPr="002F5E9C">
        <w:rPr>
          <w:rFonts w:ascii="Times New Roman" w:hAnsi="Times New Roman"/>
          <w:bCs/>
          <w:color w:val="222222"/>
          <w:sz w:val="24"/>
          <w:szCs w:val="24"/>
          <w:lang w:val="ro-RO"/>
        </w:rPr>
        <w:t>Autoritatea pentru Digitalizarea României</w:t>
      </w:r>
    </w:p>
    <w:p w14:paraId="20FC5846" w14:textId="77777777"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ANAP </w:t>
      </w:r>
      <w:bookmarkStart w:id="1" w:name="_Hlk166502596"/>
      <w:r w:rsidRPr="002F5E9C">
        <w:rPr>
          <w:rFonts w:ascii="Times New Roman" w:hAnsi="Times New Roman"/>
          <w:color w:val="222222"/>
          <w:sz w:val="24"/>
          <w:szCs w:val="24"/>
          <w:lang w:val="ro-RO"/>
        </w:rPr>
        <w:t>–</w:t>
      </w:r>
      <w:bookmarkEnd w:id="1"/>
      <w:r w:rsidRPr="002F5E9C">
        <w:rPr>
          <w:rFonts w:ascii="Times New Roman" w:hAnsi="Times New Roman"/>
          <w:color w:val="222222"/>
          <w:sz w:val="24"/>
          <w:szCs w:val="24"/>
          <w:lang w:val="ro-RO"/>
        </w:rPr>
        <w:t xml:space="preserve"> Agenția Națională pentru Achiziții Publice</w:t>
      </w:r>
    </w:p>
    <w:p w14:paraId="5B8C72A1" w14:textId="29669B54" w:rsidR="00AD141F" w:rsidRPr="002F5E9C" w:rsidRDefault="009A7082" w:rsidP="009A7082">
      <w:pPr>
        <w:pStyle w:val="NormalWeb"/>
        <w:shd w:val="clear" w:color="auto" w:fill="FFFFFF"/>
        <w:spacing w:before="120" w:beforeAutospacing="0" w:after="120" w:afterAutospacing="0" w:line="276" w:lineRule="auto"/>
        <w:ind w:left="1008" w:right="-998" w:hanging="1433"/>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APE – Achiziții </w:t>
      </w:r>
      <w:r w:rsidR="0090630F">
        <w:rPr>
          <w:rFonts w:ascii="Times New Roman" w:hAnsi="Times New Roman"/>
          <w:color w:val="222222"/>
          <w:sz w:val="24"/>
          <w:szCs w:val="24"/>
          <w:lang w:val="ro-RO"/>
        </w:rPr>
        <w:t>p</w:t>
      </w:r>
      <w:r w:rsidRPr="002F5E9C">
        <w:rPr>
          <w:rFonts w:ascii="Times New Roman" w:hAnsi="Times New Roman"/>
          <w:color w:val="222222"/>
          <w:sz w:val="24"/>
          <w:szCs w:val="24"/>
          <w:lang w:val="ro-RO"/>
        </w:rPr>
        <w:t xml:space="preserve">ublice </w:t>
      </w:r>
      <w:r w:rsidR="0090630F">
        <w:rPr>
          <w:rFonts w:ascii="Times New Roman" w:hAnsi="Times New Roman"/>
          <w:color w:val="222222"/>
          <w:sz w:val="24"/>
          <w:szCs w:val="24"/>
          <w:lang w:val="ro-RO"/>
        </w:rPr>
        <w:t>e</w:t>
      </w:r>
      <w:r w:rsidRPr="002F5E9C">
        <w:rPr>
          <w:rFonts w:ascii="Times New Roman" w:hAnsi="Times New Roman"/>
          <w:color w:val="222222"/>
          <w:sz w:val="24"/>
          <w:szCs w:val="24"/>
          <w:lang w:val="ro-RO"/>
        </w:rPr>
        <w:t>cologice</w:t>
      </w:r>
    </w:p>
    <w:p w14:paraId="55911F62" w14:textId="77777777"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CE</w:t>
      </w:r>
      <w:bookmarkStart w:id="2" w:name="_Hlk166488415"/>
      <w:r w:rsidRPr="002F5E9C">
        <w:rPr>
          <w:rFonts w:ascii="Times New Roman" w:hAnsi="Times New Roman"/>
          <w:color w:val="222222"/>
          <w:sz w:val="24"/>
          <w:szCs w:val="24"/>
          <w:lang w:val="ro-RO"/>
        </w:rPr>
        <w:t xml:space="preserve"> –</w:t>
      </w:r>
      <w:bookmarkEnd w:id="2"/>
      <w:r w:rsidRPr="002F5E9C">
        <w:rPr>
          <w:rFonts w:ascii="Times New Roman" w:hAnsi="Times New Roman"/>
          <w:color w:val="222222"/>
          <w:sz w:val="24"/>
          <w:szCs w:val="24"/>
          <w:lang w:val="ro-RO"/>
        </w:rPr>
        <w:t xml:space="preserve"> Comisia Europeană</w:t>
      </w:r>
    </w:p>
    <w:p w14:paraId="30C3094C" w14:textId="235062D9" w:rsidR="008E0BF2" w:rsidRPr="002F5E9C" w:rsidRDefault="008E0BF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DNSH – Do No </w:t>
      </w:r>
      <w:proofErr w:type="spellStart"/>
      <w:r w:rsidRPr="002F5E9C">
        <w:rPr>
          <w:rFonts w:ascii="Times New Roman" w:hAnsi="Times New Roman"/>
          <w:color w:val="222222"/>
          <w:sz w:val="24"/>
          <w:szCs w:val="24"/>
          <w:lang w:val="ro-RO"/>
        </w:rPr>
        <w:t>Significant</w:t>
      </w:r>
      <w:proofErr w:type="spellEnd"/>
      <w:r w:rsidRPr="002F5E9C">
        <w:rPr>
          <w:rFonts w:ascii="Times New Roman" w:hAnsi="Times New Roman"/>
          <w:color w:val="222222"/>
          <w:sz w:val="24"/>
          <w:szCs w:val="24"/>
          <w:lang w:val="ro-RO"/>
        </w:rPr>
        <w:t xml:space="preserve"> </w:t>
      </w:r>
      <w:proofErr w:type="spellStart"/>
      <w:r w:rsidRPr="002F5E9C">
        <w:rPr>
          <w:rFonts w:ascii="Times New Roman" w:hAnsi="Times New Roman"/>
          <w:color w:val="222222"/>
          <w:sz w:val="24"/>
          <w:szCs w:val="24"/>
          <w:lang w:val="ro-RO"/>
        </w:rPr>
        <w:t>Harm</w:t>
      </w:r>
      <w:proofErr w:type="spellEnd"/>
      <w:r w:rsidRPr="002F5E9C">
        <w:rPr>
          <w:rFonts w:ascii="Times New Roman" w:hAnsi="Times New Roman"/>
          <w:color w:val="222222"/>
          <w:sz w:val="24"/>
          <w:szCs w:val="24"/>
          <w:lang w:val="ro-RO"/>
        </w:rPr>
        <w:t xml:space="preserve"> /a nu prejudicia în mod semnificativ</w:t>
      </w:r>
    </w:p>
    <w:p w14:paraId="34BB1F31" w14:textId="209D19B5" w:rsidR="009A7082" w:rsidRPr="002F5E9C" w:rsidRDefault="009A7082"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IMM </w:t>
      </w:r>
      <w:bookmarkStart w:id="3" w:name="_Hlk166488230"/>
      <w:r w:rsidRPr="002F5E9C">
        <w:rPr>
          <w:rFonts w:ascii="Times New Roman" w:hAnsi="Times New Roman"/>
          <w:color w:val="222222"/>
          <w:sz w:val="24"/>
          <w:szCs w:val="24"/>
          <w:lang w:val="ro-RO"/>
        </w:rPr>
        <w:t>–</w:t>
      </w:r>
      <w:bookmarkEnd w:id="3"/>
      <w:r w:rsidRPr="002F5E9C">
        <w:rPr>
          <w:rFonts w:ascii="Times New Roman" w:hAnsi="Times New Roman"/>
          <w:color w:val="222222"/>
          <w:sz w:val="24"/>
          <w:szCs w:val="24"/>
          <w:lang w:val="ro-RO"/>
        </w:rPr>
        <w:t xml:space="preserve"> Întreprinderi mici </w:t>
      </w:r>
      <w:r w:rsidR="005968F9" w:rsidRPr="002F5E9C">
        <w:rPr>
          <w:rFonts w:ascii="Times New Roman" w:hAnsi="Times New Roman"/>
          <w:color w:val="222222"/>
          <w:sz w:val="24"/>
          <w:szCs w:val="24"/>
          <w:lang w:val="ro-RO"/>
        </w:rPr>
        <w:t>și</w:t>
      </w:r>
      <w:r w:rsidRPr="002F5E9C">
        <w:rPr>
          <w:rFonts w:ascii="Times New Roman" w:hAnsi="Times New Roman"/>
          <w:color w:val="222222"/>
          <w:sz w:val="24"/>
          <w:szCs w:val="24"/>
          <w:lang w:val="ro-RO"/>
        </w:rPr>
        <w:t xml:space="preserve"> mijlocii</w:t>
      </w:r>
    </w:p>
    <w:p w14:paraId="0F16473D" w14:textId="0E4E41E2" w:rsidR="0069506A" w:rsidRPr="002F5E9C" w:rsidRDefault="0069506A"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INA– Institutul Național de Administrație</w:t>
      </w:r>
    </w:p>
    <w:p w14:paraId="444198FF" w14:textId="4704B30D" w:rsidR="009A7082" w:rsidRPr="002F5E9C" w:rsidRDefault="009A7082" w:rsidP="004272E4">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MMAP–  Ministeru</w:t>
      </w:r>
      <w:r w:rsidR="004272E4">
        <w:rPr>
          <w:rFonts w:ascii="Times New Roman" w:hAnsi="Times New Roman"/>
          <w:color w:val="222222"/>
          <w:sz w:val="24"/>
          <w:szCs w:val="24"/>
          <w:lang w:val="ro-RO"/>
        </w:rPr>
        <w:t>l Mediului, Apelor și Pădurilor</w:t>
      </w:r>
    </w:p>
    <w:p w14:paraId="1010863E" w14:textId="27A9B4D1" w:rsidR="007271B7" w:rsidRPr="002F5E9C" w:rsidRDefault="007271B7"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OCDE</w:t>
      </w:r>
      <w:r w:rsidR="00BA6F8F" w:rsidRPr="002F5E9C">
        <w:rPr>
          <w:rFonts w:ascii="Times New Roman" w:hAnsi="Times New Roman"/>
          <w:color w:val="222222"/>
          <w:sz w:val="24"/>
          <w:szCs w:val="24"/>
          <w:lang w:val="ro-RO"/>
        </w:rPr>
        <w:t xml:space="preserve"> –</w:t>
      </w:r>
      <w:r w:rsidRPr="002F5E9C">
        <w:rPr>
          <w:rFonts w:ascii="Times New Roman" w:hAnsi="Times New Roman"/>
          <w:color w:val="222222"/>
          <w:sz w:val="24"/>
          <w:szCs w:val="24"/>
          <w:lang w:val="ro-RO"/>
        </w:rPr>
        <w:t xml:space="preserve"> Organizația pentru Cooperare și Dezvoltare Economică </w:t>
      </w:r>
    </w:p>
    <w:p w14:paraId="22F7CB09" w14:textId="7DF6195C" w:rsidR="00B44114" w:rsidRPr="002F5E9C" w:rsidRDefault="00B44114"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ODD – Obiectiv de dezvoltare durabilă</w:t>
      </w:r>
    </w:p>
    <w:p w14:paraId="23974A47" w14:textId="034F64DB" w:rsidR="009A7082" w:rsidRPr="002F5E9C" w:rsidRDefault="009A7082"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ONAC </w:t>
      </w:r>
      <w:r w:rsidR="008E0BF2" w:rsidRPr="002F5E9C">
        <w:rPr>
          <w:rFonts w:ascii="Times New Roman" w:hAnsi="Times New Roman"/>
          <w:color w:val="222222"/>
          <w:sz w:val="24"/>
          <w:szCs w:val="24"/>
          <w:lang w:val="ro-RO"/>
        </w:rPr>
        <w:t>–</w:t>
      </w:r>
      <w:r w:rsidRPr="002F5E9C">
        <w:rPr>
          <w:rFonts w:ascii="Times New Roman" w:hAnsi="Times New Roman"/>
          <w:color w:val="222222"/>
          <w:sz w:val="24"/>
          <w:szCs w:val="24"/>
          <w:lang w:val="ro-RO"/>
        </w:rPr>
        <w:t xml:space="preserve"> Oficiul </w:t>
      </w:r>
      <w:r w:rsidR="0030680A" w:rsidRPr="002F5E9C">
        <w:rPr>
          <w:rFonts w:ascii="Times New Roman" w:hAnsi="Times New Roman"/>
          <w:color w:val="222222"/>
          <w:sz w:val="24"/>
          <w:szCs w:val="24"/>
          <w:lang w:val="ro-RO"/>
        </w:rPr>
        <w:t>Național</w:t>
      </w:r>
      <w:r w:rsidRPr="002F5E9C">
        <w:rPr>
          <w:rFonts w:ascii="Times New Roman" w:hAnsi="Times New Roman"/>
          <w:color w:val="222222"/>
          <w:sz w:val="24"/>
          <w:szCs w:val="24"/>
          <w:lang w:val="ro-RO"/>
        </w:rPr>
        <w:t xml:space="preserve"> pentru </w:t>
      </w:r>
      <w:r w:rsidR="0030680A" w:rsidRPr="002F5E9C">
        <w:rPr>
          <w:rFonts w:ascii="Times New Roman" w:hAnsi="Times New Roman"/>
          <w:color w:val="222222"/>
          <w:sz w:val="24"/>
          <w:szCs w:val="24"/>
          <w:lang w:val="ro-RO"/>
        </w:rPr>
        <w:t>Achiziții</w:t>
      </w:r>
      <w:r w:rsidRPr="002F5E9C">
        <w:rPr>
          <w:rFonts w:ascii="Times New Roman" w:hAnsi="Times New Roman"/>
          <w:color w:val="222222"/>
          <w:sz w:val="24"/>
          <w:szCs w:val="24"/>
          <w:lang w:val="ro-RO"/>
        </w:rPr>
        <w:t xml:space="preserve"> Centralizate</w:t>
      </w:r>
    </w:p>
    <w:p w14:paraId="7E093EE3" w14:textId="1E8014E3" w:rsidR="009A7082" w:rsidRPr="002F5E9C" w:rsidRDefault="009A7082"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ONG </w:t>
      </w:r>
      <w:bookmarkStart w:id="4" w:name="_Hlk166487992"/>
      <w:r w:rsidRPr="002F5E9C">
        <w:rPr>
          <w:rFonts w:ascii="Times New Roman" w:hAnsi="Times New Roman"/>
          <w:color w:val="222222"/>
          <w:sz w:val="24"/>
          <w:szCs w:val="24"/>
          <w:lang w:val="ro-RO"/>
        </w:rPr>
        <w:t xml:space="preserve">– </w:t>
      </w:r>
      <w:bookmarkEnd w:id="4"/>
      <w:r w:rsidRPr="002F5E9C">
        <w:rPr>
          <w:rFonts w:ascii="Times New Roman" w:hAnsi="Times New Roman"/>
          <w:color w:val="222222"/>
          <w:sz w:val="24"/>
          <w:szCs w:val="24"/>
          <w:lang w:val="ro-RO"/>
        </w:rPr>
        <w:t xml:space="preserve"> </w:t>
      </w:r>
      <w:r w:rsidR="0030680A" w:rsidRPr="002F5E9C">
        <w:rPr>
          <w:rFonts w:ascii="Times New Roman" w:hAnsi="Times New Roman"/>
          <w:color w:val="222222"/>
          <w:sz w:val="24"/>
          <w:szCs w:val="24"/>
          <w:lang w:val="ro-RO"/>
        </w:rPr>
        <w:t>Organizație</w:t>
      </w:r>
      <w:r w:rsidRPr="002F5E9C">
        <w:rPr>
          <w:rFonts w:ascii="Times New Roman" w:hAnsi="Times New Roman"/>
          <w:color w:val="222222"/>
          <w:sz w:val="24"/>
          <w:szCs w:val="24"/>
          <w:lang w:val="ro-RO"/>
        </w:rPr>
        <w:t xml:space="preserve"> non-</w:t>
      </w:r>
      <w:r w:rsidR="0030680A" w:rsidRPr="002F5E9C">
        <w:rPr>
          <w:rFonts w:ascii="Times New Roman" w:hAnsi="Times New Roman"/>
          <w:color w:val="222222"/>
          <w:sz w:val="24"/>
          <w:szCs w:val="24"/>
          <w:lang w:val="ro-RO"/>
        </w:rPr>
        <w:t>gu</w:t>
      </w:r>
      <w:r w:rsidRPr="002F5E9C">
        <w:rPr>
          <w:rFonts w:ascii="Times New Roman" w:hAnsi="Times New Roman"/>
          <w:color w:val="222222"/>
          <w:sz w:val="24"/>
          <w:szCs w:val="24"/>
          <w:lang w:val="ro-RO"/>
        </w:rPr>
        <w:t>vernamentală</w:t>
      </w:r>
    </w:p>
    <w:p w14:paraId="765C06CD" w14:textId="681B1E92" w:rsidR="009F7787" w:rsidRPr="002F5E9C" w:rsidRDefault="0069506A" w:rsidP="004272E4">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ONU – Organizația Națiunilor Unite </w:t>
      </w:r>
      <w:r w:rsidR="004272E4">
        <w:rPr>
          <w:rFonts w:ascii="Times New Roman" w:hAnsi="Times New Roman"/>
          <w:color w:val="222222"/>
          <w:sz w:val="24"/>
          <w:szCs w:val="24"/>
          <w:lang w:val="ro-RO"/>
        </w:rPr>
        <w:t xml:space="preserve"> </w:t>
      </w:r>
    </w:p>
    <w:p w14:paraId="05E67F2D" w14:textId="44D1AFCA" w:rsidR="007271B7" w:rsidRPr="002F5E9C" w:rsidRDefault="007271B7" w:rsidP="009F7787">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PIB- Produsul intern brut </w:t>
      </w:r>
    </w:p>
    <w:p w14:paraId="2D6666B0" w14:textId="40676BD5" w:rsidR="002F5E9C" w:rsidRPr="002F5E9C" w:rsidRDefault="002F5E9C" w:rsidP="009F7787">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PNAE – </w:t>
      </w:r>
      <w:r w:rsidRPr="002F5E9C">
        <w:rPr>
          <w:rFonts w:ascii="Times New Roman" w:hAnsi="Times New Roman"/>
          <w:sz w:val="24"/>
          <w:szCs w:val="24"/>
          <w:lang w:val="ro-RO"/>
        </w:rPr>
        <w:t>Planul național de achiziții ecologice</w:t>
      </w:r>
    </w:p>
    <w:p w14:paraId="7C767AEC" w14:textId="0DBD1C6C"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PNRR –  Planul </w:t>
      </w:r>
      <w:r w:rsidR="0030680A" w:rsidRPr="002F5E9C">
        <w:rPr>
          <w:rFonts w:ascii="Times New Roman" w:hAnsi="Times New Roman"/>
          <w:color w:val="222222"/>
          <w:sz w:val="24"/>
          <w:szCs w:val="24"/>
          <w:lang w:val="ro-RO"/>
        </w:rPr>
        <w:t>Național</w:t>
      </w:r>
      <w:r w:rsidRPr="002F5E9C">
        <w:rPr>
          <w:rFonts w:ascii="Times New Roman" w:hAnsi="Times New Roman"/>
          <w:color w:val="222222"/>
          <w:sz w:val="24"/>
          <w:szCs w:val="24"/>
          <w:lang w:val="ro-RO"/>
        </w:rPr>
        <w:t xml:space="preserve"> de Redresare </w:t>
      </w:r>
      <w:r w:rsidR="009F7787" w:rsidRPr="002F5E9C">
        <w:rPr>
          <w:rFonts w:ascii="Times New Roman" w:hAnsi="Times New Roman"/>
          <w:color w:val="222222"/>
          <w:sz w:val="24"/>
          <w:szCs w:val="24"/>
          <w:lang w:val="ro-RO"/>
        </w:rPr>
        <w:t>și</w:t>
      </w:r>
      <w:r w:rsidRPr="002F5E9C">
        <w:rPr>
          <w:rFonts w:ascii="Times New Roman" w:hAnsi="Times New Roman"/>
          <w:color w:val="222222"/>
          <w:sz w:val="24"/>
          <w:szCs w:val="24"/>
          <w:lang w:val="ro-RO"/>
        </w:rPr>
        <w:t xml:space="preserve"> </w:t>
      </w:r>
      <w:r w:rsidR="0030680A" w:rsidRPr="002F5E9C">
        <w:rPr>
          <w:rFonts w:ascii="Times New Roman" w:hAnsi="Times New Roman"/>
          <w:color w:val="222222"/>
          <w:sz w:val="24"/>
          <w:szCs w:val="24"/>
          <w:lang w:val="ro-RO"/>
        </w:rPr>
        <w:t>Reziliență</w:t>
      </w:r>
      <w:r w:rsidRPr="002F5E9C">
        <w:rPr>
          <w:rFonts w:ascii="Times New Roman" w:hAnsi="Times New Roman"/>
          <w:color w:val="222222"/>
          <w:sz w:val="24"/>
          <w:szCs w:val="24"/>
          <w:lang w:val="ro-RO"/>
        </w:rPr>
        <w:t xml:space="preserve"> al României </w:t>
      </w:r>
    </w:p>
    <w:p w14:paraId="5E6C5598" w14:textId="77777777" w:rsidR="009A7082" w:rsidRPr="002F5E9C" w:rsidRDefault="009A7082" w:rsidP="009A7082">
      <w:pPr>
        <w:pStyle w:val="NormalWeb"/>
        <w:shd w:val="clear" w:color="auto" w:fill="FFFFFF"/>
        <w:spacing w:before="120" w:beforeAutospacing="0" w:after="120" w:afterAutospacing="0" w:line="276" w:lineRule="auto"/>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UE – Uniunea Europeană</w:t>
      </w:r>
    </w:p>
    <w:p w14:paraId="7D1C9011" w14:textId="6914A39B" w:rsidR="009A7082" w:rsidRPr="002F5E9C" w:rsidRDefault="009A7082"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 xml:space="preserve">SEAP – Sistemul electronic de </w:t>
      </w:r>
      <w:r w:rsidR="0030680A" w:rsidRPr="002F5E9C">
        <w:rPr>
          <w:rFonts w:ascii="Times New Roman" w:hAnsi="Times New Roman"/>
          <w:color w:val="222222"/>
          <w:sz w:val="24"/>
          <w:szCs w:val="24"/>
          <w:lang w:val="ro-RO"/>
        </w:rPr>
        <w:t>achiziții</w:t>
      </w:r>
      <w:r w:rsidRPr="002F5E9C">
        <w:rPr>
          <w:rFonts w:ascii="Times New Roman" w:hAnsi="Times New Roman"/>
          <w:color w:val="222222"/>
          <w:sz w:val="24"/>
          <w:szCs w:val="24"/>
          <w:lang w:val="ro-RO"/>
        </w:rPr>
        <w:t xml:space="preserve"> publice</w:t>
      </w:r>
    </w:p>
    <w:p w14:paraId="7EDC1747" w14:textId="648E4BEE" w:rsidR="009A7082" w:rsidRPr="002F5E9C" w:rsidRDefault="009A7082"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SNAP</w:t>
      </w:r>
      <w:r w:rsidR="0010045B">
        <w:rPr>
          <w:rFonts w:ascii="Times New Roman" w:hAnsi="Times New Roman"/>
          <w:color w:val="222222"/>
          <w:sz w:val="24"/>
          <w:szCs w:val="24"/>
          <w:lang w:val="ro-RO"/>
        </w:rPr>
        <w:t xml:space="preserve"> 2023-2027</w:t>
      </w:r>
      <w:r w:rsidRPr="002F5E9C">
        <w:rPr>
          <w:rFonts w:ascii="Times New Roman" w:hAnsi="Times New Roman"/>
          <w:color w:val="222222"/>
          <w:sz w:val="24"/>
          <w:szCs w:val="24"/>
          <w:lang w:val="ro-RO"/>
        </w:rPr>
        <w:t xml:space="preserve"> </w:t>
      </w:r>
      <w:bookmarkStart w:id="5" w:name="_Hlk166488006"/>
      <w:r w:rsidRPr="002F5E9C">
        <w:rPr>
          <w:rFonts w:ascii="Times New Roman" w:hAnsi="Times New Roman"/>
          <w:color w:val="222222"/>
          <w:sz w:val="24"/>
          <w:szCs w:val="24"/>
          <w:lang w:val="ro-RO"/>
        </w:rPr>
        <w:t xml:space="preserve">– </w:t>
      </w:r>
      <w:bookmarkStart w:id="6" w:name="_Hlk180393348"/>
      <w:bookmarkEnd w:id="5"/>
      <w:r w:rsidRPr="002F5E9C">
        <w:rPr>
          <w:rFonts w:ascii="Times New Roman" w:hAnsi="Times New Roman"/>
          <w:color w:val="222222"/>
          <w:sz w:val="24"/>
          <w:szCs w:val="24"/>
          <w:lang w:val="ro-RO"/>
        </w:rPr>
        <w:t xml:space="preserve">Strategia </w:t>
      </w:r>
      <w:r w:rsidR="0030680A" w:rsidRPr="002F5E9C">
        <w:rPr>
          <w:rFonts w:ascii="Times New Roman" w:hAnsi="Times New Roman"/>
          <w:color w:val="222222"/>
          <w:sz w:val="24"/>
          <w:szCs w:val="24"/>
          <w:lang w:val="ro-RO"/>
        </w:rPr>
        <w:t>națională</w:t>
      </w:r>
      <w:r w:rsidRPr="002F5E9C">
        <w:rPr>
          <w:rFonts w:ascii="Times New Roman" w:hAnsi="Times New Roman"/>
          <w:color w:val="222222"/>
          <w:sz w:val="24"/>
          <w:szCs w:val="24"/>
          <w:lang w:val="ro-RO"/>
        </w:rPr>
        <w:t xml:space="preserve"> în domeniul </w:t>
      </w:r>
      <w:r w:rsidR="0030680A" w:rsidRPr="002F5E9C">
        <w:rPr>
          <w:rFonts w:ascii="Times New Roman" w:hAnsi="Times New Roman"/>
          <w:color w:val="222222"/>
          <w:sz w:val="24"/>
          <w:szCs w:val="24"/>
          <w:lang w:val="ro-RO"/>
        </w:rPr>
        <w:t>achizițiilor</w:t>
      </w:r>
      <w:r w:rsidRPr="002F5E9C">
        <w:rPr>
          <w:rFonts w:ascii="Times New Roman" w:hAnsi="Times New Roman"/>
          <w:color w:val="222222"/>
          <w:sz w:val="24"/>
          <w:szCs w:val="24"/>
          <w:lang w:val="ro-RO"/>
        </w:rPr>
        <w:t xml:space="preserve"> publice</w:t>
      </w:r>
    </w:p>
    <w:bookmarkEnd w:id="6"/>
    <w:p w14:paraId="1ED17A43" w14:textId="0F92D8AE" w:rsidR="00014C17" w:rsidRPr="002F5E9C" w:rsidRDefault="007271B7" w:rsidP="009A7082">
      <w:pPr>
        <w:pStyle w:val="NormalWeb"/>
        <w:shd w:val="clear" w:color="auto" w:fill="FFFFFF"/>
        <w:spacing w:before="120" w:after="120"/>
        <w:ind w:left="-425" w:right="-998"/>
        <w:contextualSpacing/>
        <w:jc w:val="both"/>
        <w:textAlignment w:val="baseline"/>
        <w:rPr>
          <w:rFonts w:ascii="Times New Roman" w:hAnsi="Times New Roman"/>
          <w:color w:val="222222"/>
          <w:sz w:val="24"/>
          <w:szCs w:val="24"/>
          <w:lang w:val="ro-RO"/>
        </w:rPr>
      </w:pPr>
      <w:r w:rsidRPr="002F5E9C">
        <w:rPr>
          <w:rFonts w:ascii="Times New Roman" w:hAnsi="Times New Roman"/>
          <w:color w:val="222222"/>
          <w:sz w:val="24"/>
          <w:szCs w:val="24"/>
          <w:lang w:val="ro-RO"/>
        </w:rPr>
        <w:t>SND</w:t>
      </w:r>
      <w:r w:rsidR="00014C17">
        <w:rPr>
          <w:rFonts w:ascii="Times New Roman" w:hAnsi="Times New Roman"/>
          <w:color w:val="222222"/>
          <w:sz w:val="24"/>
          <w:szCs w:val="24"/>
          <w:lang w:val="ro-RO"/>
        </w:rPr>
        <w:t>D</w:t>
      </w:r>
      <w:r w:rsidRPr="002F5E9C">
        <w:rPr>
          <w:rFonts w:ascii="Times New Roman" w:hAnsi="Times New Roman"/>
          <w:color w:val="222222"/>
          <w:sz w:val="24"/>
          <w:szCs w:val="24"/>
          <w:lang w:val="ro-RO"/>
        </w:rPr>
        <w:t xml:space="preserve">R 2030 </w:t>
      </w:r>
      <w:bookmarkStart w:id="7" w:name="_Hlk166489161"/>
      <w:r w:rsidRPr="002F5E9C">
        <w:rPr>
          <w:rFonts w:ascii="Times New Roman" w:hAnsi="Times New Roman"/>
          <w:color w:val="222222"/>
          <w:sz w:val="24"/>
          <w:szCs w:val="24"/>
          <w:lang w:val="ro-RO"/>
        </w:rPr>
        <w:t>–</w:t>
      </w:r>
      <w:bookmarkEnd w:id="7"/>
      <w:r w:rsidR="00BA6F8F" w:rsidRPr="002F5E9C">
        <w:rPr>
          <w:rFonts w:ascii="Times New Roman" w:hAnsi="Times New Roman"/>
          <w:color w:val="222222"/>
          <w:sz w:val="24"/>
          <w:szCs w:val="24"/>
          <w:lang w:val="ro-RO"/>
        </w:rPr>
        <w:t xml:space="preserve"> </w:t>
      </w:r>
      <w:r w:rsidRPr="002F5E9C">
        <w:rPr>
          <w:rFonts w:ascii="Times New Roman" w:hAnsi="Times New Roman"/>
          <w:color w:val="222222"/>
          <w:sz w:val="24"/>
          <w:szCs w:val="24"/>
          <w:lang w:val="ro-RO"/>
        </w:rPr>
        <w:t>Strategia națională pentru dezvoltarea durabilă a României 2030</w:t>
      </w:r>
    </w:p>
    <w:p w14:paraId="0857C940" w14:textId="7FB07B45" w:rsidR="00632CF6" w:rsidRPr="002F5E9C" w:rsidRDefault="009A7082">
      <w:pPr>
        <w:rPr>
          <w:rFonts w:ascii="Times New Roman" w:hAnsi="Times New Roman" w:cs="Times New Roman"/>
          <w:sz w:val="24"/>
          <w:szCs w:val="24"/>
        </w:rPr>
      </w:pPr>
      <w:r w:rsidRPr="002F5E9C">
        <w:rPr>
          <w:rFonts w:ascii="Times New Roman" w:hAnsi="Times New Roman" w:cs="Times New Roman"/>
          <w:sz w:val="24"/>
        </w:rPr>
        <w:br w:type="page"/>
      </w:r>
    </w:p>
    <w:bookmarkEnd w:id="0" w:displacedByCustomXml="next"/>
    <w:sdt>
      <w:sdtPr>
        <w:rPr>
          <w:rFonts w:asciiTheme="minorHAnsi" w:eastAsiaTheme="minorHAnsi" w:hAnsiTheme="minorHAnsi" w:cstheme="minorBidi"/>
          <w:b w:val="0"/>
          <w:bCs w:val="0"/>
          <w:color w:val="auto"/>
          <w:sz w:val="22"/>
          <w:szCs w:val="22"/>
          <w:lang w:val="ro-RO"/>
        </w:rPr>
        <w:id w:val="-1445762978"/>
        <w:docPartObj>
          <w:docPartGallery w:val="Table of Contents"/>
          <w:docPartUnique/>
        </w:docPartObj>
      </w:sdtPr>
      <w:sdtEndPr>
        <w:rPr>
          <w:rFonts w:ascii="Times New Roman" w:hAnsi="Times New Roman" w:cs="Times New Roman"/>
        </w:rPr>
      </w:sdtEndPr>
      <w:sdtContent>
        <w:p w14:paraId="65302289" w14:textId="282CB0E9" w:rsidR="009A7082" w:rsidRPr="00E7508C" w:rsidRDefault="009A7082" w:rsidP="006968F7">
          <w:pPr>
            <w:pStyle w:val="TOCHeading"/>
            <w:rPr>
              <w:rFonts w:ascii="Times New Roman" w:hAnsi="Times New Roman" w:cs="Times New Roman"/>
            </w:rPr>
          </w:pPr>
          <w:proofErr w:type="spellStart"/>
          <w:r w:rsidRPr="00E7508C">
            <w:rPr>
              <w:rFonts w:ascii="Times New Roman" w:hAnsi="Times New Roman" w:cs="Times New Roman"/>
            </w:rPr>
            <w:t>Cuprins</w:t>
          </w:r>
          <w:proofErr w:type="spellEnd"/>
        </w:p>
        <w:p w14:paraId="280DF3BA" w14:textId="77777777" w:rsidR="00E7508C" w:rsidRDefault="00E7508C">
          <w:pPr>
            <w:pStyle w:val="TOC1"/>
            <w:tabs>
              <w:tab w:val="right" w:leader="dot" w:pos="9016"/>
            </w:tabs>
            <w:rPr>
              <w:rFonts w:ascii="Times New Roman" w:hAnsi="Times New Roman" w:cs="Times New Roman"/>
              <w:b/>
              <w:bCs/>
            </w:rPr>
          </w:pPr>
        </w:p>
        <w:p w14:paraId="12FD44DD" w14:textId="4EEBF998" w:rsidR="00232210" w:rsidRPr="00E7508C" w:rsidRDefault="009A7082">
          <w:pPr>
            <w:pStyle w:val="TOC1"/>
            <w:tabs>
              <w:tab w:val="right" w:leader="dot" w:pos="9016"/>
            </w:tabs>
            <w:rPr>
              <w:rFonts w:ascii="Times New Roman" w:eastAsiaTheme="minorEastAsia" w:hAnsi="Times New Roman" w:cs="Times New Roman"/>
              <w:noProof/>
              <w:lang w:val="en-US"/>
            </w:rPr>
          </w:pPr>
          <w:r w:rsidRPr="00E7508C">
            <w:rPr>
              <w:rFonts w:ascii="Times New Roman" w:hAnsi="Times New Roman" w:cs="Times New Roman"/>
              <w:b/>
              <w:bCs/>
            </w:rPr>
            <w:fldChar w:fldCharType="begin"/>
          </w:r>
          <w:r w:rsidRPr="00E7508C">
            <w:rPr>
              <w:rFonts w:ascii="Times New Roman" w:hAnsi="Times New Roman" w:cs="Times New Roman"/>
              <w:b/>
              <w:bCs/>
            </w:rPr>
            <w:instrText xml:space="preserve"> TOC \o "1-3" \h \z \u </w:instrText>
          </w:r>
          <w:r w:rsidRPr="00E7508C">
            <w:rPr>
              <w:rFonts w:ascii="Times New Roman" w:hAnsi="Times New Roman" w:cs="Times New Roman"/>
              <w:b/>
              <w:bCs/>
            </w:rPr>
            <w:fldChar w:fldCharType="separate"/>
          </w:r>
          <w:hyperlink w:anchor="_Toc173932496" w:history="1">
            <w:r w:rsidR="00232210" w:rsidRPr="00E7508C">
              <w:rPr>
                <w:rStyle w:val="Hyperlink"/>
                <w:rFonts w:ascii="Times New Roman" w:hAnsi="Times New Roman" w:cs="Times New Roman"/>
                <w:noProof/>
              </w:rPr>
              <w:t>Introducere</w:t>
            </w:r>
            <w:r w:rsidR="00232210" w:rsidRPr="00E7508C">
              <w:rPr>
                <w:rFonts w:ascii="Times New Roman" w:hAnsi="Times New Roman" w:cs="Times New Roman"/>
                <w:noProof/>
                <w:webHidden/>
              </w:rPr>
              <w:tab/>
            </w:r>
            <w:r w:rsidR="00232210" w:rsidRPr="00E7508C">
              <w:rPr>
                <w:rFonts w:ascii="Times New Roman" w:hAnsi="Times New Roman" w:cs="Times New Roman"/>
                <w:noProof/>
                <w:webHidden/>
              </w:rPr>
              <w:fldChar w:fldCharType="begin"/>
            </w:r>
            <w:r w:rsidR="00232210" w:rsidRPr="00E7508C">
              <w:rPr>
                <w:rFonts w:ascii="Times New Roman" w:hAnsi="Times New Roman" w:cs="Times New Roman"/>
                <w:noProof/>
                <w:webHidden/>
              </w:rPr>
              <w:instrText xml:space="preserve"> PAGEREF _Toc173932496 \h </w:instrText>
            </w:r>
            <w:r w:rsidR="00232210" w:rsidRPr="00E7508C">
              <w:rPr>
                <w:rFonts w:ascii="Times New Roman" w:hAnsi="Times New Roman" w:cs="Times New Roman"/>
                <w:noProof/>
                <w:webHidden/>
              </w:rPr>
            </w:r>
            <w:r w:rsidR="00232210" w:rsidRPr="00E7508C">
              <w:rPr>
                <w:rFonts w:ascii="Times New Roman" w:hAnsi="Times New Roman" w:cs="Times New Roman"/>
                <w:noProof/>
                <w:webHidden/>
              </w:rPr>
              <w:fldChar w:fldCharType="separate"/>
            </w:r>
            <w:r w:rsidR="00593F21">
              <w:rPr>
                <w:rFonts w:ascii="Times New Roman" w:hAnsi="Times New Roman" w:cs="Times New Roman"/>
                <w:noProof/>
                <w:webHidden/>
              </w:rPr>
              <w:t>4</w:t>
            </w:r>
            <w:r w:rsidR="00232210" w:rsidRPr="00E7508C">
              <w:rPr>
                <w:rFonts w:ascii="Times New Roman" w:hAnsi="Times New Roman" w:cs="Times New Roman"/>
                <w:noProof/>
                <w:webHidden/>
              </w:rPr>
              <w:fldChar w:fldCharType="end"/>
            </w:r>
          </w:hyperlink>
        </w:p>
        <w:p w14:paraId="1947810B" w14:textId="36354106" w:rsidR="00232210" w:rsidRPr="00E7508C" w:rsidRDefault="00232210">
          <w:pPr>
            <w:pStyle w:val="TOC1"/>
            <w:tabs>
              <w:tab w:val="right" w:leader="dot" w:pos="9016"/>
            </w:tabs>
            <w:rPr>
              <w:rFonts w:ascii="Times New Roman" w:eastAsiaTheme="minorEastAsia" w:hAnsi="Times New Roman" w:cs="Times New Roman"/>
              <w:noProof/>
              <w:lang w:val="en-US"/>
            </w:rPr>
          </w:pPr>
          <w:hyperlink w:anchor="_Toc173932497" w:history="1">
            <w:r w:rsidRPr="00E7508C">
              <w:rPr>
                <w:rStyle w:val="Hyperlink"/>
                <w:rFonts w:ascii="Times New Roman" w:hAnsi="Times New Roman" w:cs="Times New Roman"/>
                <w:noProof/>
              </w:rPr>
              <w:t>1 Contextul acțiunilor</w:t>
            </w:r>
            <w:r w:rsidRPr="00E7508C">
              <w:rPr>
                <w:rFonts w:ascii="Times New Roman" w:hAnsi="Times New Roman" w:cs="Times New Roman"/>
                <w:noProof/>
                <w:webHidden/>
              </w:rPr>
              <w:tab/>
            </w:r>
            <w:r w:rsidRPr="00E7508C">
              <w:rPr>
                <w:rFonts w:ascii="Times New Roman" w:hAnsi="Times New Roman" w:cs="Times New Roman"/>
                <w:noProof/>
                <w:webHidden/>
              </w:rPr>
              <w:fldChar w:fldCharType="begin"/>
            </w:r>
            <w:r w:rsidRPr="00E7508C">
              <w:rPr>
                <w:rFonts w:ascii="Times New Roman" w:hAnsi="Times New Roman" w:cs="Times New Roman"/>
                <w:noProof/>
                <w:webHidden/>
              </w:rPr>
              <w:instrText xml:space="preserve"> PAGEREF _Toc173932497 \h </w:instrText>
            </w:r>
            <w:r w:rsidRPr="00E7508C">
              <w:rPr>
                <w:rFonts w:ascii="Times New Roman" w:hAnsi="Times New Roman" w:cs="Times New Roman"/>
                <w:noProof/>
                <w:webHidden/>
              </w:rPr>
            </w:r>
            <w:r w:rsidRPr="00E7508C">
              <w:rPr>
                <w:rFonts w:ascii="Times New Roman" w:hAnsi="Times New Roman" w:cs="Times New Roman"/>
                <w:noProof/>
                <w:webHidden/>
              </w:rPr>
              <w:fldChar w:fldCharType="separate"/>
            </w:r>
            <w:r w:rsidR="00593F21">
              <w:rPr>
                <w:rFonts w:ascii="Times New Roman" w:hAnsi="Times New Roman" w:cs="Times New Roman"/>
                <w:noProof/>
                <w:webHidden/>
              </w:rPr>
              <w:t>5</w:t>
            </w:r>
            <w:r w:rsidRPr="00E7508C">
              <w:rPr>
                <w:rFonts w:ascii="Times New Roman" w:hAnsi="Times New Roman" w:cs="Times New Roman"/>
                <w:noProof/>
                <w:webHidden/>
              </w:rPr>
              <w:fldChar w:fldCharType="end"/>
            </w:r>
          </w:hyperlink>
        </w:p>
        <w:p w14:paraId="672E43A8" w14:textId="57F7CA65" w:rsidR="00232210" w:rsidRPr="00E7508C" w:rsidRDefault="00232210">
          <w:pPr>
            <w:pStyle w:val="TOC1"/>
            <w:tabs>
              <w:tab w:val="right" w:leader="dot" w:pos="9016"/>
            </w:tabs>
            <w:rPr>
              <w:rFonts w:ascii="Times New Roman" w:eastAsiaTheme="minorEastAsia" w:hAnsi="Times New Roman" w:cs="Times New Roman"/>
              <w:noProof/>
              <w:lang w:val="en-US"/>
            </w:rPr>
          </w:pPr>
          <w:hyperlink w:anchor="_Toc173932498" w:history="1">
            <w:r w:rsidRPr="00E7508C">
              <w:rPr>
                <w:rStyle w:val="Hyperlink"/>
                <w:rFonts w:ascii="Times New Roman" w:hAnsi="Times New Roman" w:cs="Times New Roman"/>
                <w:noProof/>
              </w:rPr>
              <w:t>2. Plan de acțiune</w:t>
            </w:r>
            <w:r w:rsidRPr="00E7508C">
              <w:rPr>
                <w:rFonts w:ascii="Times New Roman" w:hAnsi="Times New Roman" w:cs="Times New Roman"/>
                <w:noProof/>
                <w:webHidden/>
              </w:rPr>
              <w:tab/>
            </w:r>
            <w:r w:rsidRPr="00E7508C">
              <w:rPr>
                <w:rFonts w:ascii="Times New Roman" w:hAnsi="Times New Roman" w:cs="Times New Roman"/>
                <w:noProof/>
                <w:webHidden/>
              </w:rPr>
              <w:fldChar w:fldCharType="begin"/>
            </w:r>
            <w:r w:rsidRPr="00E7508C">
              <w:rPr>
                <w:rFonts w:ascii="Times New Roman" w:hAnsi="Times New Roman" w:cs="Times New Roman"/>
                <w:noProof/>
                <w:webHidden/>
              </w:rPr>
              <w:instrText xml:space="preserve"> PAGEREF _Toc173932498 \h </w:instrText>
            </w:r>
            <w:r w:rsidRPr="00E7508C">
              <w:rPr>
                <w:rFonts w:ascii="Times New Roman" w:hAnsi="Times New Roman" w:cs="Times New Roman"/>
                <w:noProof/>
                <w:webHidden/>
              </w:rPr>
            </w:r>
            <w:r w:rsidRPr="00E7508C">
              <w:rPr>
                <w:rFonts w:ascii="Times New Roman" w:hAnsi="Times New Roman" w:cs="Times New Roman"/>
                <w:noProof/>
                <w:webHidden/>
              </w:rPr>
              <w:fldChar w:fldCharType="separate"/>
            </w:r>
            <w:r w:rsidR="00593F21">
              <w:rPr>
                <w:rFonts w:ascii="Times New Roman" w:hAnsi="Times New Roman" w:cs="Times New Roman"/>
                <w:noProof/>
                <w:webHidden/>
              </w:rPr>
              <w:t>7</w:t>
            </w:r>
            <w:r w:rsidRPr="00E7508C">
              <w:rPr>
                <w:rFonts w:ascii="Times New Roman" w:hAnsi="Times New Roman" w:cs="Times New Roman"/>
                <w:noProof/>
                <w:webHidden/>
              </w:rPr>
              <w:fldChar w:fldCharType="end"/>
            </w:r>
          </w:hyperlink>
        </w:p>
        <w:p w14:paraId="74E67ADD" w14:textId="548B6BC2" w:rsidR="00232210" w:rsidRPr="00E7508C" w:rsidRDefault="00232210">
          <w:pPr>
            <w:pStyle w:val="TOC1"/>
            <w:tabs>
              <w:tab w:val="right" w:leader="dot" w:pos="9016"/>
            </w:tabs>
            <w:rPr>
              <w:rFonts w:ascii="Times New Roman" w:eastAsiaTheme="minorEastAsia" w:hAnsi="Times New Roman" w:cs="Times New Roman"/>
              <w:noProof/>
              <w:lang w:val="en-US"/>
            </w:rPr>
          </w:pPr>
          <w:hyperlink w:anchor="_Toc173932499" w:history="1">
            <w:r w:rsidRPr="00E7508C">
              <w:rPr>
                <w:rStyle w:val="Hyperlink"/>
                <w:rFonts w:ascii="Times New Roman" w:hAnsi="Times New Roman" w:cs="Times New Roman"/>
                <w:noProof/>
              </w:rPr>
              <w:t>3. Cadrul de implementare al PNAE</w:t>
            </w:r>
            <w:r w:rsidRPr="00E7508C">
              <w:rPr>
                <w:rFonts w:ascii="Times New Roman" w:hAnsi="Times New Roman" w:cs="Times New Roman"/>
                <w:noProof/>
                <w:webHidden/>
              </w:rPr>
              <w:tab/>
            </w:r>
            <w:r w:rsidRPr="00E7508C">
              <w:rPr>
                <w:rFonts w:ascii="Times New Roman" w:hAnsi="Times New Roman" w:cs="Times New Roman"/>
                <w:noProof/>
                <w:webHidden/>
              </w:rPr>
              <w:fldChar w:fldCharType="begin"/>
            </w:r>
            <w:r w:rsidRPr="00E7508C">
              <w:rPr>
                <w:rFonts w:ascii="Times New Roman" w:hAnsi="Times New Roman" w:cs="Times New Roman"/>
                <w:noProof/>
                <w:webHidden/>
              </w:rPr>
              <w:instrText xml:space="preserve"> PAGEREF _Toc173932499 \h </w:instrText>
            </w:r>
            <w:r w:rsidRPr="00E7508C">
              <w:rPr>
                <w:rFonts w:ascii="Times New Roman" w:hAnsi="Times New Roman" w:cs="Times New Roman"/>
                <w:noProof/>
                <w:webHidden/>
              </w:rPr>
            </w:r>
            <w:r w:rsidRPr="00E7508C">
              <w:rPr>
                <w:rFonts w:ascii="Times New Roman" w:hAnsi="Times New Roman" w:cs="Times New Roman"/>
                <w:noProof/>
                <w:webHidden/>
              </w:rPr>
              <w:fldChar w:fldCharType="separate"/>
            </w:r>
            <w:r w:rsidR="00593F21">
              <w:rPr>
                <w:rFonts w:ascii="Times New Roman" w:hAnsi="Times New Roman" w:cs="Times New Roman"/>
                <w:noProof/>
                <w:webHidden/>
              </w:rPr>
              <w:t>10</w:t>
            </w:r>
            <w:r w:rsidRPr="00E7508C">
              <w:rPr>
                <w:rFonts w:ascii="Times New Roman" w:hAnsi="Times New Roman" w:cs="Times New Roman"/>
                <w:noProof/>
                <w:webHidden/>
              </w:rPr>
              <w:fldChar w:fldCharType="end"/>
            </w:r>
          </w:hyperlink>
        </w:p>
        <w:p w14:paraId="490473A2" w14:textId="56619924" w:rsidR="00232210" w:rsidRPr="00E7508C" w:rsidRDefault="0010045B">
          <w:pPr>
            <w:pStyle w:val="TOC2"/>
            <w:tabs>
              <w:tab w:val="left" w:pos="880"/>
              <w:tab w:val="right" w:leader="dot" w:pos="9016"/>
            </w:tabs>
            <w:rPr>
              <w:rFonts w:ascii="Times New Roman" w:eastAsiaTheme="minorEastAsia" w:hAnsi="Times New Roman" w:cs="Times New Roman"/>
              <w:noProof/>
              <w:lang w:val="en-US"/>
            </w:rPr>
          </w:pPr>
          <w:hyperlink w:anchor="_Toc173932500" w:history="1">
            <w:r w:rsidRPr="00E7508C">
              <w:rPr>
                <w:rStyle w:val="Hyperlink"/>
                <w:rFonts w:ascii="Times New Roman" w:hAnsi="Times New Roman" w:cs="Times New Roman"/>
                <w:noProof/>
              </w:rPr>
              <w:t>3</w:t>
            </w:r>
            <w:r w:rsidR="00232210" w:rsidRPr="00E7508C">
              <w:rPr>
                <w:rStyle w:val="Hyperlink"/>
                <w:rFonts w:ascii="Times New Roman" w:hAnsi="Times New Roman" w:cs="Times New Roman"/>
                <w:noProof/>
              </w:rPr>
              <w:t>.1</w:t>
            </w:r>
            <w:r w:rsidR="00232210" w:rsidRPr="00E7508C">
              <w:rPr>
                <w:rFonts w:ascii="Times New Roman" w:eastAsiaTheme="minorEastAsia" w:hAnsi="Times New Roman" w:cs="Times New Roman"/>
                <w:noProof/>
                <w:lang w:val="en-US"/>
              </w:rPr>
              <w:tab/>
            </w:r>
            <w:bookmarkStart w:id="8" w:name="_Hlk180068500"/>
            <w:r w:rsidR="00232210" w:rsidRPr="00E7508C">
              <w:rPr>
                <w:rStyle w:val="Hyperlink"/>
                <w:rFonts w:ascii="Times New Roman" w:hAnsi="Times New Roman" w:cs="Times New Roman"/>
                <w:bCs/>
                <w:noProof/>
              </w:rPr>
              <w:t>Bugetare și finanțare</w:t>
            </w:r>
            <w:bookmarkEnd w:id="8"/>
            <w:r w:rsidR="00232210" w:rsidRPr="00E7508C">
              <w:rPr>
                <w:rFonts w:ascii="Times New Roman" w:hAnsi="Times New Roman" w:cs="Times New Roman"/>
                <w:noProof/>
                <w:webHidden/>
              </w:rPr>
              <w:tab/>
            </w:r>
            <w:r w:rsidR="00232210" w:rsidRPr="00E7508C">
              <w:rPr>
                <w:rFonts w:ascii="Times New Roman" w:hAnsi="Times New Roman" w:cs="Times New Roman"/>
                <w:noProof/>
                <w:webHidden/>
              </w:rPr>
              <w:fldChar w:fldCharType="begin"/>
            </w:r>
            <w:r w:rsidR="00232210" w:rsidRPr="00E7508C">
              <w:rPr>
                <w:rFonts w:ascii="Times New Roman" w:hAnsi="Times New Roman" w:cs="Times New Roman"/>
                <w:noProof/>
                <w:webHidden/>
              </w:rPr>
              <w:instrText xml:space="preserve"> PAGEREF _Toc173932500 \h </w:instrText>
            </w:r>
            <w:r w:rsidR="00232210" w:rsidRPr="00E7508C">
              <w:rPr>
                <w:rFonts w:ascii="Times New Roman" w:hAnsi="Times New Roman" w:cs="Times New Roman"/>
                <w:noProof/>
                <w:webHidden/>
              </w:rPr>
            </w:r>
            <w:r w:rsidR="00232210" w:rsidRPr="00E7508C">
              <w:rPr>
                <w:rFonts w:ascii="Times New Roman" w:hAnsi="Times New Roman" w:cs="Times New Roman"/>
                <w:noProof/>
                <w:webHidden/>
              </w:rPr>
              <w:fldChar w:fldCharType="separate"/>
            </w:r>
            <w:r w:rsidR="00593F21">
              <w:rPr>
                <w:rFonts w:ascii="Times New Roman" w:hAnsi="Times New Roman" w:cs="Times New Roman"/>
                <w:noProof/>
                <w:webHidden/>
              </w:rPr>
              <w:t>10</w:t>
            </w:r>
            <w:r w:rsidR="00232210" w:rsidRPr="00E7508C">
              <w:rPr>
                <w:rFonts w:ascii="Times New Roman" w:hAnsi="Times New Roman" w:cs="Times New Roman"/>
                <w:noProof/>
                <w:webHidden/>
              </w:rPr>
              <w:fldChar w:fldCharType="end"/>
            </w:r>
          </w:hyperlink>
        </w:p>
        <w:p w14:paraId="4AD4F7BA" w14:textId="2EA04447" w:rsidR="00232210" w:rsidRPr="00E7508C" w:rsidRDefault="0010045B">
          <w:pPr>
            <w:pStyle w:val="TOC2"/>
            <w:tabs>
              <w:tab w:val="left" w:pos="880"/>
              <w:tab w:val="right" w:leader="dot" w:pos="9016"/>
            </w:tabs>
            <w:rPr>
              <w:rFonts w:ascii="Times New Roman" w:eastAsiaTheme="minorEastAsia" w:hAnsi="Times New Roman" w:cs="Times New Roman"/>
              <w:noProof/>
              <w:lang w:val="en-US"/>
            </w:rPr>
          </w:pPr>
          <w:hyperlink w:anchor="_Toc173932501" w:history="1">
            <w:r w:rsidRPr="00E7508C">
              <w:rPr>
                <w:rStyle w:val="Hyperlink"/>
                <w:rFonts w:ascii="Times New Roman" w:hAnsi="Times New Roman" w:cs="Times New Roman"/>
                <w:noProof/>
              </w:rPr>
              <w:t>3</w:t>
            </w:r>
            <w:r w:rsidR="00232210" w:rsidRPr="00E7508C">
              <w:rPr>
                <w:rStyle w:val="Hyperlink"/>
                <w:rFonts w:ascii="Times New Roman" w:hAnsi="Times New Roman" w:cs="Times New Roman"/>
                <w:noProof/>
              </w:rPr>
              <w:t>.2</w:t>
            </w:r>
            <w:r w:rsidR="00232210" w:rsidRPr="00E7508C">
              <w:rPr>
                <w:rFonts w:ascii="Times New Roman" w:eastAsiaTheme="minorEastAsia" w:hAnsi="Times New Roman" w:cs="Times New Roman"/>
                <w:noProof/>
                <w:lang w:val="en-US"/>
              </w:rPr>
              <w:tab/>
            </w:r>
            <w:r w:rsidR="00232210" w:rsidRPr="00E7508C">
              <w:rPr>
                <w:rStyle w:val="Hyperlink"/>
                <w:rFonts w:ascii="Times New Roman" w:hAnsi="Times New Roman" w:cs="Times New Roman"/>
                <w:bCs/>
                <w:noProof/>
              </w:rPr>
              <w:t>Cadrul de guvernanță</w:t>
            </w:r>
            <w:r w:rsidR="00232210" w:rsidRPr="00E7508C">
              <w:rPr>
                <w:rFonts w:ascii="Times New Roman" w:hAnsi="Times New Roman" w:cs="Times New Roman"/>
                <w:noProof/>
                <w:webHidden/>
              </w:rPr>
              <w:tab/>
            </w:r>
            <w:r w:rsidR="00232210" w:rsidRPr="00E7508C">
              <w:rPr>
                <w:rFonts w:ascii="Times New Roman" w:hAnsi="Times New Roman" w:cs="Times New Roman"/>
                <w:noProof/>
                <w:webHidden/>
              </w:rPr>
              <w:fldChar w:fldCharType="begin"/>
            </w:r>
            <w:r w:rsidR="00232210" w:rsidRPr="00E7508C">
              <w:rPr>
                <w:rFonts w:ascii="Times New Roman" w:hAnsi="Times New Roman" w:cs="Times New Roman"/>
                <w:noProof/>
                <w:webHidden/>
              </w:rPr>
              <w:instrText xml:space="preserve"> PAGEREF _Toc173932501 \h </w:instrText>
            </w:r>
            <w:r w:rsidR="00232210" w:rsidRPr="00E7508C">
              <w:rPr>
                <w:rFonts w:ascii="Times New Roman" w:hAnsi="Times New Roman" w:cs="Times New Roman"/>
                <w:noProof/>
                <w:webHidden/>
              </w:rPr>
            </w:r>
            <w:r w:rsidR="00232210" w:rsidRPr="00E7508C">
              <w:rPr>
                <w:rFonts w:ascii="Times New Roman" w:hAnsi="Times New Roman" w:cs="Times New Roman"/>
                <w:noProof/>
                <w:webHidden/>
              </w:rPr>
              <w:fldChar w:fldCharType="separate"/>
            </w:r>
            <w:r w:rsidR="00593F21">
              <w:rPr>
                <w:rFonts w:ascii="Times New Roman" w:hAnsi="Times New Roman" w:cs="Times New Roman"/>
                <w:noProof/>
                <w:webHidden/>
              </w:rPr>
              <w:t>10</w:t>
            </w:r>
            <w:r w:rsidR="00232210" w:rsidRPr="00E7508C">
              <w:rPr>
                <w:rFonts w:ascii="Times New Roman" w:hAnsi="Times New Roman" w:cs="Times New Roman"/>
                <w:noProof/>
                <w:webHidden/>
              </w:rPr>
              <w:fldChar w:fldCharType="end"/>
            </w:r>
          </w:hyperlink>
        </w:p>
        <w:p w14:paraId="6730674B" w14:textId="14C15984" w:rsidR="00232210" w:rsidRPr="00E7508C" w:rsidRDefault="0010045B">
          <w:pPr>
            <w:pStyle w:val="TOC2"/>
            <w:tabs>
              <w:tab w:val="left" w:pos="880"/>
              <w:tab w:val="right" w:leader="dot" w:pos="9016"/>
            </w:tabs>
            <w:rPr>
              <w:rFonts w:ascii="Times New Roman" w:eastAsiaTheme="minorEastAsia" w:hAnsi="Times New Roman" w:cs="Times New Roman"/>
              <w:noProof/>
              <w:lang w:val="en-US"/>
            </w:rPr>
          </w:pPr>
          <w:hyperlink w:anchor="_Toc173932502" w:history="1">
            <w:r w:rsidRPr="00E7508C">
              <w:rPr>
                <w:rStyle w:val="Hyperlink"/>
                <w:rFonts w:ascii="Times New Roman" w:hAnsi="Times New Roman" w:cs="Times New Roman"/>
                <w:noProof/>
              </w:rPr>
              <w:t>3</w:t>
            </w:r>
            <w:r w:rsidR="00232210" w:rsidRPr="00E7508C">
              <w:rPr>
                <w:rStyle w:val="Hyperlink"/>
                <w:rFonts w:ascii="Times New Roman" w:hAnsi="Times New Roman" w:cs="Times New Roman"/>
                <w:noProof/>
              </w:rPr>
              <w:t>.3</w:t>
            </w:r>
            <w:r w:rsidR="00232210" w:rsidRPr="00E7508C">
              <w:rPr>
                <w:rFonts w:ascii="Times New Roman" w:eastAsiaTheme="minorEastAsia" w:hAnsi="Times New Roman" w:cs="Times New Roman"/>
                <w:noProof/>
                <w:lang w:val="en-US"/>
              </w:rPr>
              <w:tab/>
            </w:r>
            <w:r w:rsidR="00232210" w:rsidRPr="00E7508C">
              <w:rPr>
                <w:rStyle w:val="Hyperlink"/>
                <w:rFonts w:ascii="Times New Roman" w:hAnsi="Times New Roman" w:cs="Times New Roman"/>
                <w:bCs/>
                <w:noProof/>
              </w:rPr>
              <w:t>Instituții responsabile și responsabilități</w:t>
            </w:r>
            <w:r w:rsidR="00232210" w:rsidRPr="00E7508C">
              <w:rPr>
                <w:rFonts w:ascii="Times New Roman" w:hAnsi="Times New Roman" w:cs="Times New Roman"/>
                <w:noProof/>
                <w:webHidden/>
              </w:rPr>
              <w:tab/>
            </w:r>
            <w:r w:rsidR="00232210" w:rsidRPr="00E7508C">
              <w:rPr>
                <w:rFonts w:ascii="Times New Roman" w:hAnsi="Times New Roman" w:cs="Times New Roman"/>
                <w:noProof/>
                <w:webHidden/>
              </w:rPr>
              <w:fldChar w:fldCharType="begin"/>
            </w:r>
            <w:r w:rsidR="00232210" w:rsidRPr="00E7508C">
              <w:rPr>
                <w:rFonts w:ascii="Times New Roman" w:hAnsi="Times New Roman" w:cs="Times New Roman"/>
                <w:noProof/>
                <w:webHidden/>
              </w:rPr>
              <w:instrText xml:space="preserve"> PAGEREF _Toc173932502 \h </w:instrText>
            </w:r>
            <w:r w:rsidR="00232210" w:rsidRPr="00E7508C">
              <w:rPr>
                <w:rFonts w:ascii="Times New Roman" w:hAnsi="Times New Roman" w:cs="Times New Roman"/>
                <w:noProof/>
                <w:webHidden/>
              </w:rPr>
            </w:r>
            <w:r w:rsidR="00232210" w:rsidRPr="00E7508C">
              <w:rPr>
                <w:rFonts w:ascii="Times New Roman" w:hAnsi="Times New Roman" w:cs="Times New Roman"/>
                <w:noProof/>
                <w:webHidden/>
              </w:rPr>
              <w:fldChar w:fldCharType="separate"/>
            </w:r>
            <w:r w:rsidR="00593F21">
              <w:rPr>
                <w:rFonts w:ascii="Times New Roman" w:hAnsi="Times New Roman" w:cs="Times New Roman"/>
                <w:noProof/>
                <w:webHidden/>
              </w:rPr>
              <w:t>10</w:t>
            </w:r>
            <w:r w:rsidR="00232210" w:rsidRPr="00E7508C">
              <w:rPr>
                <w:rFonts w:ascii="Times New Roman" w:hAnsi="Times New Roman" w:cs="Times New Roman"/>
                <w:noProof/>
                <w:webHidden/>
              </w:rPr>
              <w:fldChar w:fldCharType="end"/>
            </w:r>
          </w:hyperlink>
        </w:p>
        <w:p w14:paraId="02A9C02F" w14:textId="521FEB81" w:rsidR="009A7082" w:rsidRPr="002F5E9C" w:rsidRDefault="009A7082">
          <w:pPr>
            <w:rPr>
              <w:rFonts w:ascii="Times New Roman" w:hAnsi="Times New Roman" w:cs="Times New Roman"/>
            </w:rPr>
          </w:pPr>
          <w:r w:rsidRPr="00E7508C">
            <w:rPr>
              <w:rFonts w:ascii="Times New Roman" w:hAnsi="Times New Roman" w:cs="Times New Roman"/>
              <w:b/>
              <w:bCs/>
            </w:rPr>
            <w:fldChar w:fldCharType="end"/>
          </w:r>
        </w:p>
      </w:sdtContent>
    </w:sdt>
    <w:p w14:paraId="0F90C580" w14:textId="77777777" w:rsidR="00313BDF" w:rsidRPr="002F5E9C" w:rsidRDefault="00313BDF" w:rsidP="00313BDF">
      <w:pPr>
        <w:pStyle w:val="Default"/>
        <w:rPr>
          <w:rFonts w:ascii="Times New Roman" w:hAnsi="Times New Roman" w:cs="Times New Roman"/>
          <w:color w:val="auto"/>
          <w:lang w:val="ro-RO"/>
        </w:rPr>
      </w:pPr>
    </w:p>
    <w:p w14:paraId="6F23A3DD" w14:textId="3683CAC5" w:rsidR="00BA6694" w:rsidRPr="002F5E9C" w:rsidRDefault="00BA6694">
      <w:pPr>
        <w:rPr>
          <w:rFonts w:ascii="Times New Roman" w:hAnsi="Times New Roman" w:cs="Times New Roman"/>
          <w:b/>
          <w:sz w:val="36"/>
        </w:rPr>
      </w:pPr>
      <w:r w:rsidRPr="002F5E9C">
        <w:rPr>
          <w:rFonts w:ascii="Times New Roman" w:hAnsi="Times New Roman" w:cs="Times New Roman"/>
          <w:b/>
          <w:sz w:val="36"/>
        </w:rPr>
        <w:br w:type="page"/>
      </w:r>
    </w:p>
    <w:p w14:paraId="45198503" w14:textId="265F7852" w:rsidR="00483FCC" w:rsidRPr="002F5E9C" w:rsidRDefault="00721887" w:rsidP="0090630F">
      <w:pPr>
        <w:pStyle w:val="Heading1"/>
      </w:pPr>
      <w:bookmarkStart w:id="9" w:name="_Toc160787758"/>
      <w:bookmarkStart w:id="10" w:name="_Toc160787759"/>
      <w:bookmarkStart w:id="11" w:name="_Toc160787760"/>
      <w:bookmarkStart w:id="12" w:name="_Toc160787761"/>
      <w:bookmarkStart w:id="13" w:name="_Toc160787762"/>
      <w:bookmarkStart w:id="14" w:name="_Toc160787763"/>
      <w:bookmarkStart w:id="15" w:name="_Toc160787764"/>
      <w:bookmarkStart w:id="16" w:name="_Toc160787765"/>
      <w:bookmarkStart w:id="17" w:name="_Toc160787766"/>
      <w:bookmarkStart w:id="18" w:name="_Toc160787767"/>
      <w:bookmarkStart w:id="19" w:name="_Toc173932496"/>
      <w:bookmarkEnd w:id="9"/>
      <w:bookmarkEnd w:id="10"/>
      <w:bookmarkEnd w:id="11"/>
      <w:bookmarkEnd w:id="12"/>
      <w:bookmarkEnd w:id="13"/>
      <w:bookmarkEnd w:id="14"/>
      <w:bookmarkEnd w:id="15"/>
      <w:bookmarkEnd w:id="16"/>
      <w:bookmarkEnd w:id="17"/>
      <w:bookmarkEnd w:id="18"/>
      <w:r w:rsidRPr="002F5E9C">
        <w:lastRenderedPageBreak/>
        <w:t>Introducere</w:t>
      </w:r>
      <w:bookmarkEnd w:id="19"/>
    </w:p>
    <w:p w14:paraId="0F38E807" w14:textId="54F35FD7" w:rsidR="00483FCC" w:rsidRPr="002F5E9C" w:rsidRDefault="00483FCC" w:rsidP="00483FCC">
      <w:pPr>
        <w:jc w:val="both"/>
        <w:rPr>
          <w:rFonts w:ascii="Times New Roman" w:hAnsi="Times New Roman" w:cs="Times New Roman"/>
          <w:sz w:val="24"/>
          <w:szCs w:val="24"/>
        </w:rPr>
      </w:pPr>
      <w:r w:rsidRPr="002F5E9C">
        <w:rPr>
          <w:rFonts w:ascii="Times New Roman" w:hAnsi="Times New Roman" w:cs="Times New Roman"/>
          <w:sz w:val="24"/>
          <w:szCs w:val="24"/>
        </w:rPr>
        <w:t xml:space="preserve">Conform </w:t>
      </w:r>
      <w:r w:rsidR="00CA0CF2" w:rsidRPr="002F5E9C">
        <w:rPr>
          <w:rFonts w:ascii="Times New Roman" w:hAnsi="Times New Roman" w:cs="Times New Roman"/>
          <w:sz w:val="24"/>
          <w:szCs w:val="24"/>
        </w:rPr>
        <w:t>comunicărilor</w:t>
      </w:r>
      <w:r w:rsidRPr="002F5E9C">
        <w:rPr>
          <w:rFonts w:ascii="Times New Roman" w:hAnsi="Times New Roman" w:cs="Times New Roman"/>
          <w:sz w:val="24"/>
          <w:szCs w:val="24"/>
        </w:rPr>
        <w:t xml:space="preserve"> Comisiei Europene, la nivel european, suma pe care autoritățile publice o cheltuie anual cu achizițiile publice este în medie 14% din PIB-ul Uniunii Eu</w:t>
      </w:r>
      <w:r w:rsidR="00B44114" w:rsidRPr="002F5E9C">
        <w:rPr>
          <w:rFonts w:ascii="Times New Roman" w:hAnsi="Times New Roman" w:cs="Times New Roman"/>
          <w:sz w:val="24"/>
          <w:szCs w:val="24"/>
        </w:rPr>
        <w:t xml:space="preserve">ropene, în timp ce în România, </w:t>
      </w:r>
      <w:r w:rsidRPr="002F5E9C">
        <w:rPr>
          <w:rFonts w:ascii="Times New Roman" w:hAnsi="Times New Roman" w:cs="Times New Roman"/>
          <w:sz w:val="24"/>
          <w:szCs w:val="24"/>
        </w:rPr>
        <w:t xml:space="preserve">conform </w:t>
      </w:r>
      <w:r w:rsidRPr="002F5E9C">
        <w:rPr>
          <w:rFonts w:ascii="Times New Roman" w:hAnsi="Times New Roman" w:cs="Times New Roman"/>
        </w:rPr>
        <w:t>informațiilor Agenției Naționale pentru Achiziții Publice</w:t>
      </w:r>
      <w:r w:rsidR="00B44114" w:rsidRPr="002F5E9C">
        <w:rPr>
          <w:rFonts w:ascii="Times New Roman" w:hAnsi="Times New Roman" w:cs="Times New Roman"/>
        </w:rPr>
        <w:t xml:space="preserve"> (ANAP)</w:t>
      </w:r>
      <w:r w:rsidRPr="002F5E9C">
        <w:rPr>
          <w:rFonts w:ascii="Times New Roman" w:hAnsi="Times New Roman" w:cs="Times New Roman"/>
        </w:rPr>
        <w:t>, cheltuielile pentru achiziții publice au reprezentat 11% din PIB în anul 2022</w:t>
      </w:r>
      <w:r w:rsidRPr="002F5E9C">
        <w:rPr>
          <w:rFonts w:ascii="Times New Roman" w:hAnsi="Times New Roman" w:cs="Times New Roman"/>
          <w:sz w:val="24"/>
          <w:szCs w:val="24"/>
        </w:rPr>
        <w:t>, fapt ce demonstrează potențialul enorm al acestora de a determina evoluția economiei naționale.</w:t>
      </w:r>
      <w:r w:rsidRPr="002F5E9C">
        <w:rPr>
          <w:rFonts w:ascii="Times New Roman" w:hAnsi="Times New Roman" w:cs="Times New Roman"/>
          <w:sz w:val="24"/>
          <w:szCs w:val="24"/>
        </w:rPr>
        <w:cr/>
        <w:t>Prin intermediul achizițiilor publice se poate stimula cererea pentru noi produse/servicii</w:t>
      </w:r>
      <w:r w:rsidR="00B44114" w:rsidRPr="002F5E9C">
        <w:rPr>
          <w:rFonts w:ascii="Times New Roman" w:hAnsi="Times New Roman" w:cs="Times New Roman"/>
          <w:sz w:val="24"/>
          <w:szCs w:val="24"/>
        </w:rPr>
        <w:t>/lucrări</w:t>
      </w:r>
      <w:r w:rsidRPr="002F5E9C">
        <w:rPr>
          <w:rFonts w:ascii="Times New Roman" w:hAnsi="Times New Roman" w:cs="Times New Roman"/>
          <w:sz w:val="24"/>
          <w:szCs w:val="24"/>
        </w:rPr>
        <w:t xml:space="preserve"> ecologice și crearea de noi piețe ,,verzi”, încurajând astfel sectorul privat să urmeze exemplul și să își orienteze achizițiile către produse</w:t>
      </w:r>
      <w:r w:rsidR="00B44114" w:rsidRPr="002F5E9C">
        <w:rPr>
          <w:rFonts w:ascii="Times New Roman" w:hAnsi="Times New Roman" w:cs="Times New Roman"/>
          <w:sz w:val="24"/>
          <w:szCs w:val="24"/>
        </w:rPr>
        <w:t>, servicii, lucrări</w:t>
      </w:r>
      <w:r w:rsidRPr="002F5E9C">
        <w:rPr>
          <w:rFonts w:ascii="Times New Roman" w:hAnsi="Times New Roman" w:cs="Times New Roman"/>
          <w:sz w:val="24"/>
          <w:szCs w:val="24"/>
        </w:rPr>
        <w:t xml:space="preserve"> mai ecologice. Achizițiile publice ecologice (APE) urmăresc să reducă impactul asupra mediului al  produselor, serviciilor și lucrărilor pe care autoritățile publice le achiziționează. OCDE consideră că APE pot fi un motor major pentru inovare, oferind industriei stimulente pentru dezvoltarea de lucrări, produse și servicii ecologice și pot determina obținerea de economii financiare pentru autoritățile publice, în special dacă luăm în considerare costurile pe întregul ciclu de viață al unui produs/serviciu/lucrare și nu doar prețul de achiziție</w:t>
      </w:r>
      <w:r w:rsidRPr="002F5E9C">
        <w:rPr>
          <w:rStyle w:val="FootnoteReference"/>
          <w:rFonts w:ascii="Times New Roman" w:hAnsi="Times New Roman" w:cs="Times New Roman"/>
          <w:sz w:val="24"/>
          <w:szCs w:val="24"/>
        </w:rPr>
        <w:footnoteReference w:id="1"/>
      </w:r>
      <w:r w:rsidRPr="002F5E9C">
        <w:rPr>
          <w:rFonts w:ascii="Times New Roman" w:hAnsi="Times New Roman" w:cs="Times New Roman"/>
          <w:sz w:val="24"/>
          <w:szCs w:val="24"/>
        </w:rPr>
        <w:t>. De asemenea, OCDE consideră că autoritățile care pun în aplicare APE vor fi mai bine  pregătite pentru a face față provocărilor în evoluție legate de mediu, de exemplu, pentru a reduce emisiile de gaze cu efect de seră sau pentru a se îndrepta către o economie mai circulară</w:t>
      </w:r>
      <w:r w:rsidRPr="002F5E9C">
        <w:rPr>
          <w:rStyle w:val="FootnoteReference"/>
          <w:rFonts w:ascii="Times New Roman" w:hAnsi="Times New Roman" w:cs="Times New Roman"/>
          <w:sz w:val="24"/>
          <w:szCs w:val="24"/>
        </w:rPr>
        <w:footnoteReference w:id="2"/>
      </w:r>
      <w:r w:rsidRPr="002F5E9C">
        <w:rPr>
          <w:rFonts w:ascii="Times New Roman" w:hAnsi="Times New Roman" w:cs="Times New Roman"/>
          <w:sz w:val="24"/>
          <w:szCs w:val="24"/>
        </w:rPr>
        <w:t xml:space="preserve">. </w:t>
      </w:r>
    </w:p>
    <w:p w14:paraId="152A10B7" w14:textId="23A225FD" w:rsidR="00483FCC" w:rsidRPr="002F5E9C" w:rsidRDefault="00483FCC" w:rsidP="00483FCC">
      <w:pPr>
        <w:jc w:val="both"/>
        <w:rPr>
          <w:rFonts w:ascii="Times New Roman" w:hAnsi="Times New Roman" w:cs="Times New Roman"/>
          <w:sz w:val="24"/>
          <w:szCs w:val="24"/>
        </w:rPr>
      </w:pPr>
      <w:r w:rsidRPr="002F5E9C">
        <w:rPr>
          <w:rFonts w:ascii="Times New Roman" w:hAnsi="Times New Roman" w:cs="Times New Roman"/>
          <w:sz w:val="24"/>
          <w:szCs w:val="24"/>
        </w:rPr>
        <w:t xml:space="preserve">Din perspectiva </w:t>
      </w:r>
      <w:r w:rsidR="00DE02F0">
        <w:rPr>
          <w:rFonts w:ascii="Times New Roman" w:hAnsi="Times New Roman" w:cs="Times New Roman"/>
          <w:sz w:val="24"/>
          <w:szCs w:val="24"/>
        </w:rPr>
        <w:t xml:space="preserve">politicii </w:t>
      </w:r>
      <w:r w:rsidRPr="002F5E9C">
        <w:rPr>
          <w:rFonts w:ascii="Times New Roman" w:hAnsi="Times New Roman" w:cs="Times New Roman"/>
          <w:sz w:val="24"/>
          <w:szCs w:val="24"/>
        </w:rPr>
        <w:t xml:space="preserve">de mediu, APE vizează eficientizarea utilizării energiei și a apei, reducerea cantității de deșeuri, precum și adaptarea la efectele schimbărilor climatice. Totodată, APE  facilitează dezvoltarea unei piețe pentru resurse secundare, care favorizează  tranziția României către economia circulară. </w:t>
      </w:r>
    </w:p>
    <w:p w14:paraId="09CFEA7D" w14:textId="7DE0AF74" w:rsidR="00483FCC" w:rsidRPr="002F5E9C" w:rsidRDefault="00483FCC" w:rsidP="002773C7">
      <w:pPr>
        <w:jc w:val="both"/>
        <w:rPr>
          <w:rFonts w:ascii="Times New Roman" w:hAnsi="Times New Roman" w:cs="Times New Roman"/>
          <w:sz w:val="24"/>
          <w:szCs w:val="24"/>
        </w:rPr>
      </w:pPr>
      <w:r w:rsidRPr="002F5E9C">
        <w:rPr>
          <w:rFonts w:ascii="Times New Roman" w:hAnsi="Times New Roman" w:cs="Times New Roman"/>
          <w:sz w:val="24"/>
          <w:szCs w:val="24"/>
        </w:rPr>
        <w:t xml:space="preserve">Prezentul </w:t>
      </w:r>
      <w:bookmarkStart w:id="20" w:name="_Hlk166502862"/>
      <w:r w:rsidR="002773C7" w:rsidRPr="002F5E9C">
        <w:rPr>
          <w:rFonts w:ascii="Times New Roman" w:hAnsi="Times New Roman" w:cs="Times New Roman"/>
          <w:sz w:val="24"/>
          <w:szCs w:val="24"/>
        </w:rPr>
        <w:t>Plan național de achiziții ecologice</w:t>
      </w:r>
      <w:bookmarkEnd w:id="20"/>
      <w:r w:rsidR="002773C7" w:rsidRPr="002F5E9C">
        <w:rPr>
          <w:rFonts w:ascii="Times New Roman" w:hAnsi="Times New Roman" w:cs="Times New Roman"/>
          <w:sz w:val="24"/>
          <w:szCs w:val="24"/>
        </w:rPr>
        <w:t xml:space="preserve"> </w:t>
      </w:r>
      <w:r w:rsidR="002F5E9C" w:rsidRPr="002F5E9C">
        <w:rPr>
          <w:rFonts w:ascii="Times New Roman" w:hAnsi="Times New Roman" w:cs="Times New Roman"/>
          <w:sz w:val="24"/>
          <w:szCs w:val="24"/>
        </w:rPr>
        <w:t xml:space="preserve">(PNAE) </w:t>
      </w:r>
      <w:r w:rsidRPr="002F5E9C">
        <w:rPr>
          <w:rFonts w:ascii="Times New Roman" w:hAnsi="Times New Roman" w:cs="Times New Roman"/>
          <w:sz w:val="24"/>
          <w:szCs w:val="24"/>
        </w:rPr>
        <w:t xml:space="preserve">urmărește promovarea achizițiilor ecologice de către </w:t>
      </w:r>
      <w:r w:rsidR="00B44114" w:rsidRPr="002F5E9C">
        <w:rPr>
          <w:rFonts w:ascii="Times New Roman" w:hAnsi="Times New Roman" w:cs="Times New Roman"/>
          <w:sz w:val="24"/>
          <w:szCs w:val="24"/>
        </w:rPr>
        <w:t>entitățile achizitoare</w:t>
      </w:r>
      <w:r w:rsidRPr="002F5E9C">
        <w:rPr>
          <w:rFonts w:ascii="Times New Roman" w:hAnsi="Times New Roman" w:cs="Times New Roman"/>
          <w:sz w:val="24"/>
          <w:szCs w:val="24"/>
        </w:rPr>
        <w:t xml:space="preserve">, Guvernul României angajându-se astfel la o abordare ecologică în activitățile sale, prin utilizarea APE ca proces de promovare a guvernanței durabile, implicând autoritățile administrației publice de la nivel </w:t>
      </w:r>
      <w:r w:rsidR="00B44114" w:rsidRPr="002F5E9C">
        <w:rPr>
          <w:rFonts w:ascii="Times New Roman" w:hAnsi="Times New Roman" w:cs="Times New Roman"/>
          <w:sz w:val="24"/>
          <w:szCs w:val="24"/>
        </w:rPr>
        <w:t xml:space="preserve">central, local </w:t>
      </w:r>
      <w:r w:rsidRPr="002F5E9C">
        <w:rPr>
          <w:rFonts w:ascii="Times New Roman" w:hAnsi="Times New Roman" w:cs="Times New Roman"/>
          <w:sz w:val="24"/>
          <w:szCs w:val="24"/>
        </w:rPr>
        <w:t>și toți factorii interesați relevanți.</w:t>
      </w:r>
    </w:p>
    <w:p w14:paraId="416D9643" w14:textId="262E8F04" w:rsidR="00F7752D" w:rsidRDefault="00483FCC" w:rsidP="00483FCC">
      <w:pPr>
        <w:jc w:val="both"/>
        <w:rPr>
          <w:rFonts w:ascii="Times New Roman" w:hAnsi="Times New Roman" w:cs="Times New Roman"/>
          <w:sz w:val="24"/>
          <w:szCs w:val="24"/>
        </w:rPr>
      </w:pPr>
      <w:r w:rsidRPr="002F5E9C">
        <w:rPr>
          <w:rFonts w:ascii="Times New Roman" w:hAnsi="Times New Roman" w:cs="Times New Roman"/>
          <w:sz w:val="24"/>
          <w:szCs w:val="24"/>
        </w:rPr>
        <w:t xml:space="preserve">Implementarea </w:t>
      </w:r>
      <w:r w:rsidR="002F5E9C" w:rsidRPr="002F5E9C">
        <w:rPr>
          <w:rFonts w:ascii="Times New Roman" w:hAnsi="Times New Roman" w:cs="Times New Roman"/>
          <w:sz w:val="24"/>
          <w:szCs w:val="24"/>
        </w:rPr>
        <w:t>PNAE</w:t>
      </w:r>
      <w:r w:rsidRPr="002F5E9C">
        <w:rPr>
          <w:rFonts w:ascii="Times New Roman" w:hAnsi="Times New Roman" w:cs="Times New Roman"/>
          <w:sz w:val="24"/>
          <w:szCs w:val="24"/>
        </w:rPr>
        <w:t xml:space="preserve"> </w:t>
      </w:r>
      <w:r w:rsidR="006968F7">
        <w:rPr>
          <w:rFonts w:ascii="Times New Roman" w:hAnsi="Times New Roman" w:cs="Times New Roman"/>
          <w:sz w:val="24"/>
          <w:szCs w:val="24"/>
        </w:rPr>
        <w:t>va</w:t>
      </w:r>
      <w:r w:rsidRPr="002F5E9C">
        <w:rPr>
          <w:rFonts w:ascii="Times New Roman" w:hAnsi="Times New Roman" w:cs="Times New Roman"/>
          <w:sz w:val="24"/>
          <w:szCs w:val="24"/>
        </w:rPr>
        <w:t xml:space="preserve"> necesita sprijinul și angajamentul tuturor </w:t>
      </w:r>
      <w:r w:rsidR="00B44114" w:rsidRPr="002F5E9C">
        <w:rPr>
          <w:rFonts w:ascii="Times New Roman" w:hAnsi="Times New Roman" w:cs="Times New Roman"/>
          <w:sz w:val="24"/>
          <w:szCs w:val="24"/>
        </w:rPr>
        <w:t>entităților achizitoare</w:t>
      </w:r>
      <w:r w:rsidR="00FB58D0" w:rsidRPr="002F5E9C">
        <w:rPr>
          <w:rFonts w:ascii="Times New Roman" w:hAnsi="Times New Roman" w:cs="Times New Roman"/>
          <w:sz w:val="24"/>
          <w:szCs w:val="24"/>
        </w:rPr>
        <w:t xml:space="preserve"> la toate nivelurile ierarhice și funcționale, precum și a celor responsabili pentru crearea cadrului și supravegherea sistemului de achiziții publice. </w:t>
      </w:r>
    </w:p>
    <w:p w14:paraId="0ADCBB2D" w14:textId="77777777" w:rsidR="00F7752D" w:rsidRDefault="00F7752D">
      <w:pPr>
        <w:rPr>
          <w:rFonts w:ascii="Times New Roman" w:hAnsi="Times New Roman" w:cs="Times New Roman"/>
          <w:sz w:val="24"/>
          <w:szCs w:val="24"/>
        </w:rPr>
      </w:pPr>
      <w:r>
        <w:rPr>
          <w:rFonts w:ascii="Times New Roman" w:hAnsi="Times New Roman" w:cs="Times New Roman"/>
          <w:sz w:val="24"/>
          <w:szCs w:val="24"/>
        </w:rPr>
        <w:br w:type="page"/>
      </w:r>
    </w:p>
    <w:p w14:paraId="7709F821" w14:textId="588277C0" w:rsidR="007E3A7C" w:rsidRPr="00F7752D" w:rsidRDefault="00F7752D" w:rsidP="0090630F">
      <w:pPr>
        <w:pStyle w:val="Heading1"/>
      </w:pPr>
      <w:bookmarkStart w:id="21" w:name="_Toc173932497"/>
      <w:r>
        <w:lastRenderedPageBreak/>
        <w:t>1</w:t>
      </w:r>
      <w:r w:rsidR="00FD7C98" w:rsidRPr="002F5E9C">
        <w:t xml:space="preserve"> </w:t>
      </w:r>
      <w:r w:rsidR="00483FCC" w:rsidRPr="00F7752D">
        <w:t>Contextul acțiunilor</w:t>
      </w:r>
      <w:bookmarkEnd w:id="21"/>
    </w:p>
    <w:p w14:paraId="40B6C7A0" w14:textId="41BB904A" w:rsidR="00C240A5" w:rsidRPr="002F5E9C" w:rsidRDefault="003260A0" w:rsidP="00536B8E">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România implementează Strategia </w:t>
      </w:r>
      <w:r w:rsidR="001B6DF2">
        <w:rPr>
          <w:rFonts w:ascii="Times New Roman" w:hAnsi="Times New Roman" w:cs="Times New Roman"/>
          <w:sz w:val="24"/>
        </w:rPr>
        <w:t>n</w:t>
      </w:r>
      <w:r w:rsidRPr="002F5E9C">
        <w:rPr>
          <w:rFonts w:ascii="Times New Roman" w:hAnsi="Times New Roman" w:cs="Times New Roman"/>
          <w:sz w:val="24"/>
        </w:rPr>
        <w:t xml:space="preserve">ațională pentru </w:t>
      </w:r>
      <w:r w:rsidR="002516B1">
        <w:rPr>
          <w:rFonts w:ascii="Times New Roman" w:hAnsi="Times New Roman" w:cs="Times New Roman"/>
          <w:sz w:val="24"/>
        </w:rPr>
        <w:t>d</w:t>
      </w:r>
      <w:r w:rsidRPr="002F5E9C">
        <w:rPr>
          <w:rFonts w:ascii="Times New Roman" w:hAnsi="Times New Roman" w:cs="Times New Roman"/>
          <w:sz w:val="24"/>
        </w:rPr>
        <w:t xml:space="preserve">ezvoltarea </w:t>
      </w:r>
      <w:r w:rsidR="002516B1">
        <w:rPr>
          <w:rFonts w:ascii="Times New Roman" w:hAnsi="Times New Roman" w:cs="Times New Roman"/>
          <w:sz w:val="24"/>
        </w:rPr>
        <w:t>d</w:t>
      </w:r>
      <w:r w:rsidRPr="002F5E9C">
        <w:rPr>
          <w:rFonts w:ascii="Times New Roman" w:hAnsi="Times New Roman" w:cs="Times New Roman"/>
          <w:sz w:val="24"/>
        </w:rPr>
        <w:t xml:space="preserve">urabilă a României 2030 </w:t>
      </w:r>
      <w:r w:rsidR="00210CC5" w:rsidRPr="002F5E9C">
        <w:rPr>
          <w:rFonts w:ascii="Times New Roman" w:hAnsi="Times New Roman" w:cs="Times New Roman"/>
          <w:sz w:val="24"/>
        </w:rPr>
        <w:t>(SNDDR 2030)</w:t>
      </w:r>
      <w:r w:rsidR="00635EC7" w:rsidRPr="002F5E9C">
        <w:rPr>
          <w:rStyle w:val="FootnoteReference"/>
          <w:rFonts w:ascii="Times New Roman" w:hAnsi="Times New Roman" w:cs="Times New Roman"/>
          <w:sz w:val="24"/>
        </w:rPr>
        <w:footnoteReference w:id="3"/>
      </w:r>
      <w:r w:rsidR="00210CC5" w:rsidRPr="002F5E9C">
        <w:rPr>
          <w:rFonts w:ascii="Times New Roman" w:hAnsi="Times New Roman" w:cs="Times New Roman"/>
          <w:sz w:val="24"/>
        </w:rPr>
        <w:t xml:space="preserve"> </w:t>
      </w:r>
      <w:r w:rsidR="00536B8E" w:rsidRPr="002F5E9C">
        <w:rPr>
          <w:rFonts w:ascii="Times New Roman" w:hAnsi="Times New Roman" w:cs="Times New Roman"/>
          <w:sz w:val="24"/>
        </w:rPr>
        <w:t>adoptată prin H</w:t>
      </w:r>
      <w:r w:rsidR="0010720F" w:rsidRPr="002F5E9C">
        <w:rPr>
          <w:rFonts w:ascii="Times New Roman" w:hAnsi="Times New Roman" w:cs="Times New Roman"/>
          <w:sz w:val="24"/>
        </w:rPr>
        <w:t xml:space="preserve">otărârea </w:t>
      </w:r>
      <w:bookmarkStart w:id="22" w:name="_Hlk160182821"/>
      <w:r w:rsidR="00536B8E" w:rsidRPr="002F5E9C">
        <w:rPr>
          <w:rFonts w:ascii="Times New Roman" w:hAnsi="Times New Roman" w:cs="Times New Roman"/>
          <w:sz w:val="24"/>
        </w:rPr>
        <w:t>G</w:t>
      </w:r>
      <w:r w:rsidR="0010720F" w:rsidRPr="002F5E9C">
        <w:rPr>
          <w:rFonts w:ascii="Times New Roman" w:hAnsi="Times New Roman" w:cs="Times New Roman"/>
          <w:sz w:val="24"/>
        </w:rPr>
        <w:t>uvernului</w:t>
      </w:r>
      <w:bookmarkEnd w:id="22"/>
      <w:r w:rsidR="0010720F" w:rsidRPr="002F5E9C">
        <w:rPr>
          <w:rFonts w:ascii="Times New Roman" w:hAnsi="Times New Roman" w:cs="Times New Roman"/>
          <w:sz w:val="24"/>
        </w:rPr>
        <w:t xml:space="preserve"> </w:t>
      </w:r>
      <w:r w:rsidR="00536B8E" w:rsidRPr="002F5E9C">
        <w:rPr>
          <w:rFonts w:ascii="Times New Roman" w:hAnsi="Times New Roman" w:cs="Times New Roman"/>
          <w:sz w:val="24"/>
        </w:rPr>
        <w:t xml:space="preserve"> nr. 877</w:t>
      </w:r>
      <w:r w:rsidR="00483FCC" w:rsidRPr="002F5E9C">
        <w:rPr>
          <w:rFonts w:ascii="Times New Roman" w:hAnsi="Times New Roman" w:cs="Times New Roman"/>
          <w:sz w:val="24"/>
        </w:rPr>
        <w:t>/</w:t>
      </w:r>
      <w:r w:rsidR="00536B8E" w:rsidRPr="002F5E9C">
        <w:rPr>
          <w:rFonts w:ascii="Times New Roman" w:hAnsi="Times New Roman" w:cs="Times New Roman"/>
          <w:sz w:val="24"/>
        </w:rPr>
        <w:t xml:space="preserve">2018, </w:t>
      </w:r>
      <w:bookmarkStart w:id="23" w:name="_Hlk166503684"/>
      <w:r w:rsidR="001800FD">
        <w:rPr>
          <w:rFonts w:ascii="Times New Roman" w:hAnsi="Times New Roman" w:cs="Times New Roman"/>
          <w:sz w:val="24"/>
        </w:rPr>
        <w:t>cu modificările și completările ulterioare</w:t>
      </w:r>
      <w:r w:rsidR="002F6420">
        <w:rPr>
          <w:rFonts w:ascii="Times New Roman" w:hAnsi="Times New Roman" w:cs="Times New Roman"/>
          <w:sz w:val="24"/>
        </w:rPr>
        <w:t xml:space="preserve"> </w:t>
      </w:r>
      <w:bookmarkEnd w:id="23"/>
      <w:r w:rsidR="00210CC5" w:rsidRPr="002F5E9C">
        <w:rPr>
          <w:rFonts w:ascii="Times New Roman" w:hAnsi="Times New Roman" w:cs="Times New Roman"/>
          <w:sz w:val="24"/>
        </w:rPr>
        <w:t xml:space="preserve">precum </w:t>
      </w:r>
      <w:r w:rsidRPr="002F5E9C">
        <w:rPr>
          <w:rFonts w:ascii="Times New Roman" w:hAnsi="Times New Roman" w:cs="Times New Roman"/>
          <w:sz w:val="24"/>
        </w:rPr>
        <w:t xml:space="preserve">și </w:t>
      </w:r>
      <w:r w:rsidR="00210CC5" w:rsidRPr="002F5E9C">
        <w:rPr>
          <w:rFonts w:ascii="Times New Roman" w:hAnsi="Times New Roman" w:cs="Times New Roman"/>
          <w:sz w:val="24"/>
        </w:rPr>
        <w:t xml:space="preserve">Planul </w:t>
      </w:r>
      <w:r w:rsidR="00DE0D28" w:rsidRPr="002F5E9C">
        <w:rPr>
          <w:rFonts w:ascii="Times New Roman" w:hAnsi="Times New Roman" w:cs="Times New Roman"/>
          <w:sz w:val="24"/>
        </w:rPr>
        <w:t>național</w:t>
      </w:r>
      <w:r w:rsidR="00210CC5" w:rsidRPr="002F5E9C">
        <w:rPr>
          <w:rFonts w:ascii="Times New Roman" w:hAnsi="Times New Roman" w:cs="Times New Roman"/>
          <w:sz w:val="24"/>
        </w:rPr>
        <w:t xml:space="preserve"> de </w:t>
      </w:r>
      <w:r w:rsidR="009E1667" w:rsidRPr="002F5E9C">
        <w:rPr>
          <w:rFonts w:ascii="Times New Roman" w:hAnsi="Times New Roman" w:cs="Times New Roman"/>
          <w:sz w:val="24"/>
        </w:rPr>
        <w:t>acțiune</w:t>
      </w:r>
      <w:r w:rsidR="00210CC5" w:rsidRPr="002F5E9C">
        <w:rPr>
          <w:rFonts w:ascii="Times New Roman" w:hAnsi="Times New Roman" w:cs="Times New Roman"/>
          <w:sz w:val="24"/>
        </w:rPr>
        <w:t xml:space="preserve"> pentru implementarea SNDDR 2030, </w:t>
      </w:r>
      <w:r w:rsidR="002F6420">
        <w:rPr>
          <w:rFonts w:ascii="Times New Roman" w:hAnsi="Times New Roman" w:cs="Times New Roman"/>
          <w:sz w:val="24"/>
        </w:rPr>
        <w:t>aprobat</w:t>
      </w:r>
      <w:r w:rsidR="00210CC5" w:rsidRPr="002F5E9C">
        <w:rPr>
          <w:rFonts w:ascii="Times New Roman" w:hAnsi="Times New Roman" w:cs="Times New Roman"/>
          <w:sz w:val="24"/>
        </w:rPr>
        <w:t xml:space="preserve"> prin Hotărârea </w:t>
      </w:r>
      <w:r w:rsidR="0010720F" w:rsidRPr="002F5E9C">
        <w:rPr>
          <w:rFonts w:ascii="Times New Roman" w:hAnsi="Times New Roman" w:cs="Times New Roman"/>
          <w:sz w:val="24"/>
        </w:rPr>
        <w:t xml:space="preserve">Guvernului </w:t>
      </w:r>
      <w:r w:rsidR="00210CC5" w:rsidRPr="002F5E9C">
        <w:rPr>
          <w:rFonts w:ascii="Times New Roman" w:hAnsi="Times New Roman" w:cs="Times New Roman"/>
          <w:sz w:val="24"/>
        </w:rPr>
        <w:t>nr. 754</w:t>
      </w:r>
      <w:r w:rsidR="000C0B3F" w:rsidRPr="002F5E9C">
        <w:rPr>
          <w:rFonts w:ascii="Times New Roman" w:hAnsi="Times New Roman" w:cs="Times New Roman"/>
          <w:sz w:val="24"/>
        </w:rPr>
        <w:t>/</w:t>
      </w:r>
      <w:r w:rsidR="00210CC5" w:rsidRPr="002F5E9C">
        <w:rPr>
          <w:rFonts w:ascii="Times New Roman" w:hAnsi="Times New Roman" w:cs="Times New Roman"/>
          <w:sz w:val="24"/>
        </w:rPr>
        <w:t xml:space="preserve">2022. Aceste documente </w:t>
      </w:r>
      <w:r w:rsidRPr="002F5E9C">
        <w:rPr>
          <w:rFonts w:ascii="Times New Roman" w:hAnsi="Times New Roman" w:cs="Times New Roman"/>
          <w:sz w:val="24"/>
        </w:rPr>
        <w:t xml:space="preserve"> reprezintă cadrul național pentru susținerea Agendei 2030</w:t>
      </w:r>
      <w:r w:rsidR="00635EC7" w:rsidRPr="002F5E9C">
        <w:rPr>
          <w:rStyle w:val="FootnoteReference"/>
          <w:rFonts w:ascii="Times New Roman" w:hAnsi="Times New Roman" w:cs="Times New Roman"/>
          <w:sz w:val="24"/>
        </w:rPr>
        <w:footnoteReference w:id="4"/>
      </w:r>
      <w:r w:rsidRPr="002F5E9C">
        <w:rPr>
          <w:rFonts w:ascii="Times New Roman" w:hAnsi="Times New Roman" w:cs="Times New Roman"/>
          <w:sz w:val="24"/>
        </w:rPr>
        <w:t xml:space="preserve"> și implementarea setului de 17</w:t>
      </w:r>
      <w:r w:rsidR="00B95398" w:rsidRPr="002F5E9C">
        <w:rPr>
          <w:rFonts w:ascii="Times New Roman" w:hAnsi="Times New Roman" w:cs="Times New Roman"/>
          <w:sz w:val="24"/>
        </w:rPr>
        <w:t xml:space="preserve"> </w:t>
      </w:r>
      <w:r w:rsidRPr="002F5E9C">
        <w:rPr>
          <w:rFonts w:ascii="Times New Roman" w:hAnsi="Times New Roman" w:cs="Times New Roman"/>
          <w:sz w:val="24"/>
        </w:rPr>
        <w:t xml:space="preserve">ODD </w:t>
      </w:r>
      <w:r w:rsidR="00B44114" w:rsidRPr="002F5E9C">
        <w:rPr>
          <w:rFonts w:ascii="Times New Roman" w:hAnsi="Times New Roman" w:cs="Times New Roman"/>
          <w:sz w:val="24"/>
        </w:rPr>
        <w:t xml:space="preserve">(obiective de dezvoltare durabilă) </w:t>
      </w:r>
      <w:r w:rsidRPr="002F5E9C">
        <w:rPr>
          <w:rFonts w:ascii="Times New Roman" w:hAnsi="Times New Roman" w:cs="Times New Roman"/>
          <w:sz w:val="24"/>
        </w:rPr>
        <w:t>incluse în Agendă. Strategia propune trecerea etapizată la un nou model de dezvoltare prin promovarea economiei circulare și a practicilor durabile de achiziții publice</w:t>
      </w:r>
      <w:r w:rsidR="00E03789" w:rsidRPr="002F5E9C">
        <w:rPr>
          <w:rFonts w:ascii="Times New Roman" w:hAnsi="Times New Roman" w:cs="Times New Roman"/>
          <w:sz w:val="24"/>
        </w:rPr>
        <w:t>, ca instrumente cheie în dezvoltarea durabilă a societății.</w:t>
      </w:r>
    </w:p>
    <w:p w14:paraId="54AF7DB8" w14:textId="68C292BE" w:rsidR="00A90ABD" w:rsidRPr="002F5E9C" w:rsidRDefault="00E03789" w:rsidP="00A90ABD">
      <w:pPr>
        <w:spacing w:before="120" w:after="120"/>
        <w:ind w:left="-432"/>
        <w:jc w:val="both"/>
        <w:rPr>
          <w:rFonts w:ascii="Times New Roman" w:hAnsi="Times New Roman" w:cs="Times New Roman"/>
          <w:sz w:val="24"/>
        </w:rPr>
      </w:pPr>
      <w:r w:rsidRPr="002F5E9C">
        <w:rPr>
          <w:rFonts w:ascii="Times New Roman" w:hAnsi="Times New Roman" w:cs="Times New Roman"/>
          <w:sz w:val="24"/>
        </w:rPr>
        <w:t>De asemenea</w:t>
      </w:r>
      <w:r w:rsidR="000C0B3F" w:rsidRPr="002F5E9C">
        <w:rPr>
          <w:rFonts w:ascii="Times New Roman" w:hAnsi="Times New Roman" w:cs="Times New Roman"/>
          <w:sz w:val="24"/>
        </w:rPr>
        <w:t>,</w:t>
      </w:r>
      <w:r w:rsidRPr="002F5E9C">
        <w:rPr>
          <w:rFonts w:ascii="Times New Roman" w:hAnsi="Times New Roman" w:cs="Times New Roman"/>
          <w:sz w:val="24"/>
        </w:rPr>
        <w:t xml:space="preserve"> România implementează </w:t>
      </w:r>
      <w:r w:rsidR="0093260A" w:rsidRPr="002F5E9C">
        <w:rPr>
          <w:rFonts w:ascii="Times New Roman" w:hAnsi="Times New Roman" w:cs="Times New Roman"/>
          <w:sz w:val="24"/>
        </w:rPr>
        <w:t xml:space="preserve">Strategia </w:t>
      </w:r>
      <w:r w:rsidR="001B6DF2">
        <w:rPr>
          <w:rFonts w:ascii="Times New Roman" w:hAnsi="Times New Roman" w:cs="Times New Roman"/>
          <w:sz w:val="24"/>
        </w:rPr>
        <w:t xml:space="preserve">națională </w:t>
      </w:r>
      <w:r w:rsidR="0093260A" w:rsidRPr="002F5E9C">
        <w:rPr>
          <w:rFonts w:ascii="Times New Roman" w:hAnsi="Times New Roman" w:cs="Times New Roman"/>
          <w:sz w:val="24"/>
        </w:rPr>
        <w:t>privind economia circulară</w:t>
      </w:r>
      <w:r w:rsidR="0089122B" w:rsidRPr="002F5E9C">
        <w:rPr>
          <w:rStyle w:val="FootnoteReference"/>
          <w:rFonts w:ascii="Times New Roman" w:hAnsi="Times New Roman" w:cs="Times New Roman"/>
          <w:sz w:val="24"/>
        </w:rPr>
        <w:footnoteReference w:id="5"/>
      </w:r>
      <w:r w:rsidR="0010720F" w:rsidRPr="002F5E9C">
        <w:rPr>
          <w:rFonts w:ascii="Times New Roman" w:hAnsi="Times New Roman" w:cs="Times New Roman"/>
          <w:sz w:val="24"/>
        </w:rPr>
        <w:t xml:space="preserve">, </w:t>
      </w:r>
      <w:r w:rsidR="002F6420">
        <w:rPr>
          <w:rFonts w:ascii="Times New Roman" w:hAnsi="Times New Roman" w:cs="Times New Roman"/>
          <w:sz w:val="24"/>
        </w:rPr>
        <w:t>aprobată</w:t>
      </w:r>
      <w:r w:rsidR="0010720F" w:rsidRPr="002F5E9C">
        <w:rPr>
          <w:rFonts w:ascii="Times New Roman" w:hAnsi="Times New Roman" w:cs="Times New Roman"/>
          <w:sz w:val="24"/>
        </w:rPr>
        <w:t xml:space="preserve"> </w:t>
      </w:r>
      <w:r w:rsidR="0093260A" w:rsidRPr="002F5E9C">
        <w:rPr>
          <w:rFonts w:ascii="Times New Roman" w:hAnsi="Times New Roman" w:cs="Times New Roman"/>
          <w:sz w:val="24"/>
        </w:rPr>
        <w:t xml:space="preserve"> </w:t>
      </w:r>
      <w:r w:rsidR="0010720F" w:rsidRPr="002F5E9C">
        <w:rPr>
          <w:rFonts w:ascii="Times New Roman" w:hAnsi="Times New Roman" w:cs="Times New Roman"/>
          <w:sz w:val="24"/>
        </w:rPr>
        <w:t>prin Hotărârea Guvernului nr. 1172</w:t>
      </w:r>
      <w:r w:rsidR="000C0B3F" w:rsidRPr="002F5E9C">
        <w:rPr>
          <w:rFonts w:ascii="Times New Roman" w:hAnsi="Times New Roman" w:cs="Times New Roman"/>
          <w:sz w:val="24"/>
        </w:rPr>
        <w:t>/</w:t>
      </w:r>
      <w:r w:rsidR="0010720F" w:rsidRPr="002F5E9C">
        <w:rPr>
          <w:rFonts w:ascii="Times New Roman" w:hAnsi="Times New Roman" w:cs="Times New Roman"/>
          <w:sz w:val="24"/>
        </w:rPr>
        <w:t>2022</w:t>
      </w:r>
      <w:r w:rsidR="005C3F04" w:rsidRPr="002F5E9C">
        <w:rPr>
          <w:rFonts w:ascii="Times New Roman" w:hAnsi="Times New Roman" w:cs="Times New Roman"/>
          <w:sz w:val="24"/>
        </w:rPr>
        <w:t xml:space="preserve">, </w:t>
      </w:r>
      <w:r w:rsidR="002F6420" w:rsidRPr="002F6420">
        <w:rPr>
          <w:rFonts w:ascii="Times New Roman" w:hAnsi="Times New Roman" w:cs="Times New Roman"/>
          <w:sz w:val="24"/>
        </w:rPr>
        <w:t>cu modificările și completările ulterioare</w:t>
      </w:r>
      <w:r w:rsidR="002F6420">
        <w:rPr>
          <w:rFonts w:ascii="Times New Roman" w:hAnsi="Times New Roman" w:cs="Times New Roman"/>
          <w:sz w:val="24"/>
        </w:rPr>
        <w:t xml:space="preserve">, </w:t>
      </w:r>
      <w:r w:rsidR="0010720F" w:rsidRPr="002F5E9C">
        <w:rPr>
          <w:rFonts w:ascii="Times New Roman" w:hAnsi="Times New Roman" w:cs="Times New Roman"/>
          <w:sz w:val="24"/>
        </w:rPr>
        <w:t>precum și Planul de acțiune pentru Strategia națională privind economia circulară</w:t>
      </w:r>
      <w:r w:rsidR="0093260A" w:rsidRPr="002F5E9C">
        <w:rPr>
          <w:rFonts w:ascii="Times New Roman" w:hAnsi="Times New Roman" w:cs="Times New Roman"/>
          <w:sz w:val="24"/>
        </w:rPr>
        <w:t>,</w:t>
      </w:r>
      <w:r w:rsidR="001B6DF2">
        <w:rPr>
          <w:rFonts w:ascii="Times New Roman" w:hAnsi="Times New Roman" w:cs="Times New Roman"/>
          <w:sz w:val="24"/>
        </w:rPr>
        <w:t xml:space="preserve"> ( </w:t>
      </w:r>
      <w:hyperlink r:id="rId8" w:history="1">
        <w:r w:rsidR="00A67E09" w:rsidRPr="004B0707">
          <w:rPr>
            <w:rStyle w:val="Hyperlink"/>
            <w:rFonts w:ascii="Times New Roman" w:hAnsi="Times New Roman" w:cs="Times New Roman"/>
            <w:sz w:val="24"/>
          </w:rPr>
          <w:t>https://sgg.gov.ro/1/wp-content/uploads/2023/09/Planul-de-actiune-pentru-Strategia-nationala-privind-economia-circulara.pdf</w:t>
        </w:r>
      </w:hyperlink>
      <w:r w:rsidR="001B6DF2">
        <w:rPr>
          <w:rFonts w:ascii="Times New Roman" w:hAnsi="Times New Roman" w:cs="Times New Roman"/>
          <w:sz w:val="24"/>
        </w:rPr>
        <w:t>)</w:t>
      </w:r>
      <w:r w:rsidR="0093260A" w:rsidRPr="002F5E9C">
        <w:rPr>
          <w:rFonts w:ascii="Times New Roman" w:hAnsi="Times New Roman" w:cs="Times New Roman"/>
          <w:sz w:val="24"/>
        </w:rPr>
        <w:t xml:space="preserve"> </w:t>
      </w:r>
      <w:r w:rsidR="0010720F" w:rsidRPr="002F5E9C">
        <w:rPr>
          <w:rFonts w:ascii="Times New Roman" w:hAnsi="Times New Roman" w:cs="Times New Roman"/>
          <w:sz w:val="24"/>
        </w:rPr>
        <w:t xml:space="preserve">adoptat prin </w:t>
      </w:r>
      <w:r w:rsidR="005C3F04" w:rsidRPr="002F5E9C">
        <w:rPr>
          <w:rFonts w:ascii="Times New Roman" w:hAnsi="Times New Roman" w:cs="Times New Roman"/>
          <w:sz w:val="24"/>
        </w:rPr>
        <w:t xml:space="preserve">Hotărârea </w:t>
      </w:r>
      <w:r w:rsidR="000C0B3F" w:rsidRPr="002F5E9C">
        <w:rPr>
          <w:rFonts w:ascii="Times New Roman" w:hAnsi="Times New Roman" w:cs="Times New Roman"/>
          <w:sz w:val="24"/>
        </w:rPr>
        <w:t>Guvernului nr. 927/</w:t>
      </w:r>
      <w:r w:rsidR="0010720F" w:rsidRPr="002F5E9C">
        <w:rPr>
          <w:rFonts w:ascii="Times New Roman" w:hAnsi="Times New Roman" w:cs="Times New Roman"/>
          <w:sz w:val="24"/>
        </w:rPr>
        <w:t>2023</w:t>
      </w:r>
      <w:r w:rsidR="005C3F04" w:rsidRPr="002F5E9C">
        <w:rPr>
          <w:rFonts w:ascii="Times New Roman" w:hAnsi="Times New Roman" w:cs="Times New Roman"/>
          <w:sz w:val="24"/>
        </w:rPr>
        <w:t xml:space="preserve">, </w:t>
      </w:r>
      <w:bookmarkStart w:id="24" w:name="_Hlk162878905"/>
      <w:r w:rsidR="002F6420" w:rsidRPr="002F6420">
        <w:rPr>
          <w:rFonts w:ascii="Times New Roman" w:hAnsi="Times New Roman" w:cs="Times New Roman"/>
          <w:sz w:val="24"/>
        </w:rPr>
        <w:t>cu modificările și completările ulterioare</w:t>
      </w:r>
      <w:r w:rsidR="002F6420">
        <w:rPr>
          <w:rFonts w:ascii="Times New Roman" w:hAnsi="Times New Roman" w:cs="Times New Roman"/>
          <w:sz w:val="24"/>
        </w:rPr>
        <w:t xml:space="preserve">, </w:t>
      </w:r>
      <w:r w:rsidR="00A90ABD" w:rsidRPr="002F5E9C">
        <w:rPr>
          <w:rFonts w:ascii="Times New Roman" w:hAnsi="Times New Roman" w:cs="Times New Roman"/>
          <w:sz w:val="24"/>
        </w:rPr>
        <w:t>care vor contribui la reducerea presiunii asupra mediului, o mai mare securitate a aprovizionării cu materii prime, creșterea competitivității, stimularea inovării, stimularea creșterii economice durabile și crearea de noi locuri de muncă.</w:t>
      </w:r>
    </w:p>
    <w:bookmarkEnd w:id="24"/>
    <w:p w14:paraId="46D062D7" w14:textId="407CBC6E" w:rsidR="000C0B3F" w:rsidRPr="002F5E9C" w:rsidRDefault="0093260A" w:rsidP="004931F1">
      <w:pPr>
        <w:spacing w:before="120" w:after="120"/>
        <w:ind w:left="-432"/>
        <w:jc w:val="both"/>
        <w:rPr>
          <w:rFonts w:ascii="Times New Roman" w:hAnsi="Times New Roman" w:cs="Times New Roman"/>
          <w:sz w:val="24"/>
        </w:rPr>
      </w:pPr>
      <w:r w:rsidRPr="002F5E9C">
        <w:rPr>
          <w:rFonts w:ascii="Times New Roman" w:hAnsi="Times New Roman" w:cs="Times New Roman"/>
          <w:sz w:val="24"/>
        </w:rPr>
        <w:t>Totodată</w:t>
      </w:r>
      <w:r w:rsidR="000C0B3F" w:rsidRPr="002F5E9C">
        <w:rPr>
          <w:rFonts w:ascii="Times New Roman" w:hAnsi="Times New Roman" w:cs="Times New Roman"/>
          <w:sz w:val="24"/>
        </w:rPr>
        <w:t>,</w:t>
      </w:r>
      <w:r w:rsidR="00E03981" w:rsidRPr="002F5E9C">
        <w:rPr>
          <w:rFonts w:ascii="Times New Roman" w:hAnsi="Times New Roman" w:cs="Times New Roman"/>
          <w:sz w:val="24"/>
        </w:rPr>
        <w:t xml:space="preserve"> </w:t>
      </w:r>
      <w:r w:rsidRPr="002F5E9C">
        <w:rPr>
          <w:rFonts w:ascii="Times New Roman" w:hAnsi="Times New Roman" w:cs="Times New Roman"/>
          <w:sz w:val="24"/>
        </w:rPr>
        <w:t xml:space="preserve">din </w:t>
      </w:r>
      <w:r w:rsidR="00E03981" w:rsidRPr="002F5E9C">
        <w:rPr>
          <w:rFonts w:ascii="Times New Roman" w:hAnsi="Times New Roman" w:cs="Times New Roman"/>
          <w:sz w:val="24"/>
        </w:rPr>
        <w:t>anul 2023</w:t>
      </w:r>
      <w:r w:rsidR="000C0B3F" w:rsidRPr="002F5E9C">
        <w:rPr>
          <w:rFonts w:ascii="Times New Roman" w:hAnsi="Times New Roman" w:cs="Times New Roman"/>
          <w:sz w:val="24"/>
        </w:rPr>
        <w:t>,</w:t>
      </w:r>
      <w:r w:rsidR="00E03981" w:rsidRPr="002F5E9C">
        <w:rPr>
          <w:rFonts w:ascii="Times New Roman" w:hAnsi="Times New Roman" w:cs="Times New Roman"/>
          <w:sz w:val="24"/>
        </w:rPr>
        <w:t xml:space="preserve"> România are o nouă strategie în domeniul achizițiilor publice. </w:t>
      </w:r>
      <w:r w:rsidR="004931F1" w:rsidRPr="002F5E9C">
        <w:rPr>
          <w:rFonts w:ascii="Times New Roman" w:hAnsi="Times New Roman" w:cs="Times New Roman"/>
          <w:sz w:val="24"/>
        </w:rPr>
        <w:t>În procesul</w:t>
      </w:r>
      <w:r w:rsidR="00483FCC" w:rsidRPr="002F5E9C">
        <w:rPr>
          <w:rFonts w:ascii="Times New Roman" w:hAnsi="Times New Roman" w:cs="Times New Roman"/>
          <w:sz w:val="24"/>
        </w:rPr>
        <w:t xml:space="preserve"> de implementare al Strategiei naționale în domeniul achizițiilor p</w:t>
      </w:r>
      <w:r w:rsidR="004931F1" w:rsidRPr="002F5E9C">
        <w:rPr>
          <w:rFonts w:ascii="Times New Roman" w:hAnsi="Times New Roman" w:cs="Times New Roman"/>
          <w:sz w:val="24"/>
        </w:rPr>
        <w:t xml:space="preserve">ublice 2023-2027 (SNAP), aprobată prin Hotărârea </w:t>
      </w:r>
      <w:r w:rsidR="00483FCC" w:rsidRPr="002F5E9C">
        <w:rPr>
          <w:rFonts w:ascii="Times New Roman" w:hAnsi="Times New Roman" w:cs="Times New Roman"/>
          <w:sz w:val="24"/>
        </w:rPr>
        <w:t>Guvernului nr.</w:t>
      </w:r>
      <w:r w:rsidR="000C0B3F" w:rsidRPr="002F5E9C">
        <w:rPr>
          <w:rFonts w:ascii="Times New Roman" w:hAnsi="Times New Roman" w:cs="Times New Roman"/>
          <w:sz w:val="24"/>
        </w:rPr>
        <w:t xml:space="preserve"> 554/</w:t>
      </w:r>
      <w:r w:rsidR="004931F1" w:rsidRPr="002F5E9C">
        <w:rPr>
          <w:rFonts w:ascii="Times New Roman" w:hAnsi="Times New Roman" w:cs="Times New Roman"/>
          <w:sz w:val="24"/>
        </w:rPr>
        <w:t>2023, Ministerul Mediului, Apelor și Pădurilor are calitatea de instituție responsabilă pentru îndeplinirea acțiuni</w:t>
      </w:r>
      <w:r w:rsidR="00E16673">
        <w:rPr>
          <w:rFonts w:ascii="Times New Roman" w:hAnsi="Times New Roman" w:cs="Times New Roman"/>
          <w:sz w:val="24"/>
        </w:rPr>
        <w:t>i</w:t>
      </w:r>
      <w:r w:rsidR="004931F1" w:rsidRPr="002F5E9C">
        <w:rPr>
          <w:rFonts w:ascii="Times New Roman" w:hAnsi="Times New Roman" w:cs="Times New Roman"/>
          <w:sz w:val="24"/>
        </w:rPr>
        <w:t xml:space="preserve"> A12 din </w:t>
      </w:r>
      <w:r w:rsidR="000C0B3F" w:rsidRPr="002F5E9C">
        <w:rPr>
          <w:rFonts w:ascii="Times New Roman" w:hAnsi="Times New Roman" w:cs="Times New Roman"/>
          <w:sz w:val="24"/>
        </w:rPr>
        <w:t>Planul de acțiune al Strategiei</w:t>
      </w:r>
      <w:r w:rsidR="00591FB1">
        <w:rPr>
          <w:rFonts w:ascii="Times New Roman" w:hAnsi="Times New Roman" w:cs="Times New Roman"/>
          <w:sz w:val="24"/>
        </w:rPr>
        <w:t>:</w:t>
      </w:r>
      <w:r w:rsidR="000C0B3F" w:rsidRPr="002F5E9C">
        <w:rPr>
          <w:rFonts w:ascii="Times New Roman" w:hAnsi="Times New Roman" w:cs="Times New Roman"/>
          <w:sz w:val="24"/>
        </w:rPr>
        <w:t xml:space="preserve"> </w:t>
      </w:r>
    </w:p>
    <w:p w14:paraId="1B663EAA" w14:textId="0C55A57A" w:rsidR="004931F1" w:rsidRPr="002F5E9C" w:rsidRDefault="00591FB1" w:rsidP="004931F1">
      <w:pPr>
        <w:spacing w:before="120" w:after="120"/>
        <w:ind w:left="-432"/>
        <w:jc w:val="both"/>
        <w:rPr>
          <w:rFonts w:ascii="Times New Roman" w:hAnsi="Times New Roman" w:cs="Times New Roman"/>
          <w:sz w:val="24"/>
        </w:rPr>
      </w:pPr>
      <w:r>
        <w:rPr>
          <w:rFonts w:ascii="Times New Roman" w:hAnsi="Times New Roman" w:cs="Times New Roman"/>
          <w:sz w:val="24"/>
        </w:rPr>
        <w:t>„</w:t>
      </w:r>
      <w:r w:rsidR="000C0B3F" w:rsidRPr="002F5E9C">
        <w:rPr>
          <w:rFonts w:ascii="Times New Roman" w:hAnsi="Times New Roman" w:cs="Times New Roman"/>
          <w:sz w:val="24"/>
        </w:rPr>
        <w:t>Acțiunea A12</w:t>
      </w:r>
      <w:r w:rsidR="004931F1" w:rsidRPr="002F5E9C">
        <w:rPr>
          <w:rFonts w:ascii="Times New Roman" w:hAnsi="Times New Roman" w:cs="Times New Roman"/>
          <w:sz w:val="24"/>
        </w:rPr>
        <w:t xml:space="preserve"> prevede </w:t>
      </w:r>
      <w:r w:rsidR="004931F1" w:rsidRPr="002F5E9C">
        <w:rPr>
          <w:rFonts w:ascii="Times New Roman" w:hAnsi="Times New Roman" w:cs="Times New Roman"/>
          <w:i/>
          <w:iCs/>
          <w:sz w:val="24"/>
        </w:rPr>
        <w:t xml:space="preserve">elaborarea </w:t>
      </w:r>
      <w:r w:rsidR="00DE0D28" w:rsidRPr="002F5E9C">
        <w:rPr>
          <w:rFonts w:ascii="Times New Roman" w:hAnsi="Times New Roman" w:cs="Times New Roman"/>
          <w:i/>
          <w:iCs/>
          <w:sz w:val="24"/>
        </w:rPr>
        <w:t>și</w:t>
      </w:r>
      <w:r w:rsidR="004931F1" w:rsidRPr="002F5E9C">
        <w:rPr>
          <w:rFonts w:ascii="Times New Roman" w:hAnsi="Times New Roman" w:cs="Times New Roman"/>
          <w:i/>
          <w:iCs/>
          <w:sz w:val="24"/>
        </w:rPr>
        <w:t xml:space="preserve"> adoptarea Planului </w:t>
      </w:r>
      <w:r w:rsidR="00DE0D28" w:rsidRPr="002F5E9C">
        <w:rPr>
          <w:rFonts w:ascii="Times New Roman" w:hAnsi="Times New Roman" w:cs="Times New Roman"/>
          <w:i/>
          <w:iCs/>
          <w:sz w:val="24"/>
        </w:rPr>
        <w:t>național</w:t>
      </w:r>
      <w:r w:rsidR="004931F1" w:rsidRPr="002F5E9C">
        <w:rPr>
          <w:rFonts w:ascii="Times New Roman" w:hAnsi="Times New Roman" w:cs="Times New Roman"/>
          <w:i/>
          <w:iCs/>
          <w:sz w:val="24"/>
        </w:rPr>
        <w:t xml:space="preserve"> de </w:t>
      </w:r>
      <w:r w:rsidR="00DE0D28" w:rsidRPr="002F5E9C">
        <w:rPr>
          <w:rFonts w:ascii="Times New Roman" w:hAnsi="Times New Roman" w:cs="Times New Roman"/>
          <w:i/>
          <w:iCs/>
          <w:sz w:val="24"/>
        </w:rPr>
        <w:t>achiziții</w:t>
      </w:r>
      <w:r w:rsidR="004931F1" w:rsidRPr="002F5E9C">
        <w:rPr>
          <w:rFonts w:ascii="Times New Roman" w:hAnsi="Times New Roman" w:cs="Times New Roman"/>
          <w:i/>
          <w:iCs/>
          <w:sz w:val="24"/>
        </w:rPr>
        <w:t xml:space="preserve"> ecologice prin care să stabilească </w:t>
      </w:r>
      <w:r w:rsidR="00DE0D28" w:rsidRPr="002F5E9C">
        <w:rPr>
          <w:rFonts w:ascii="Times New Roman" w:hAnsi="Times New Roman" w:cs="Times New Roman"/>
          <w:i/>
          <w:iCs/>
          <w:sz w:val="24"/>
        </w:rPr>
        <w:t>ținte</w:t>
      </w:r>
      <w:r w:rsidR="004931F1" w:rsidRPr="002F5E9C">
        <w:rPr>
          <w:rFonts w:ascii="Times New Roman" w:hAnsi="Times New Roman" w:cs="Times New Roman"/>
          <w:i/>
          <w:iCs/>
          <w:sz w:val="24"/>
        </w:rPr>
        <w:t xml:space="preserve"> multianuale în vederea realizării de </w:t>
      </w:r>
      <w:r w:rsidR="00DE0D28" w:rsidRPr="002F5E9C">
        <w:rPr>
          <w:rFonts w:ascii="Times New Roman" w:hAnsi="Times New Roman" w:cs="Times New Roman"/>
          <w:i/>
          <w:iCs/>
          <w:sz w:val="24"/>
        </w:rPr>
        <w:t>achiziții</w:t>
      </w:r>
      <w:r w:rsidR="004931F1" w:rsidRPr="002F5E9C">
        <w:rPr>
          <w:rFonts w:ascii="Times New Roman" w:hAnsi="Times New Roman" w:cs="Times New Roman"/>
          <w:i/>
          <w:iCs/>
          <w:sz w:val="24"/>
        </w:rPr>
        <w:t xml:space="preserve"> publice ecologice de către </w:t>
      </w:r>
      <w:r w:rsidR="00DE0D28" w:rsidRPr="002F5E9C">
        <w:rPr>
          <w:rFonts w:ascii="Times New Roman" w:hAnsi="Times New Roman" w:cs="Times New Roman"/>
          <w:i/>
          <w:iCs/>
          <w:sz w:val="24"/>
        </w:rPr>
        <w:t>autoritățile</w:t>
      </w:r>
      <w:r w:rsidR="004931F1" w:rsidRPr="002F5E9C">
        <w:rPr>
          <w:rFonts w:ascii="Times New Roman" w:hAnsi="Times New Roman" w:cs="Times New Roman"/>
          <w:i/>
          <w:iCs/>
          <w:sz w:val="24"/>
        </w:rPr>
        <w:t>/</w:t>
      </w:r>
      <w:r w:rsidR="00DE0D28" w:rsidRPr="002F5E9C">
        <w:rPr>
          <w:rFonts w:ascii="Times New Roman" w:hAnsi="Times New Roman" w:cs="Times New Roman"/>
          <w:i/>
          <w:iCs/>
          <w:sz w:val="24"/>
        </w:rPr>
        <w:t>entitățile</w:t>
      </w:r>
      <w:r w:rsidR="004931F1" w:rsidRPr="002F5E9C">
        <w:rPr>
          <w:rFonts w:ascii="Times New Roman" w:hAnsi="Times New Roman" w:cs="Times New Roman"/>
          <w:i/>
          <w:iCs/>
          <w:sz w:val="24"/>
        </w:rPr>
        <w:t xml:space="preserve"> contractante pentru categoriile de produse, de servicii sau de lucrări selectate </w:t>
      </w:r>
      <w:r w:rsidR="00DE0D28" w:rsidRPr="002F5E9C">
        <w:rPr>
          <w:rFonts w:ascii="Times New Roman" w:hAnsi="Times New Roman" w:cs="Times New Roman"/>
          <w:i/>
          <w:iCs/>
          <w:sz w:val="24"/>
        </w:rPr>
        <w:t>și</w:t>
      </w:r>
      <w:r w:rsidR="004931F1" w:rsidRPr="002F5E9C">
        <w:rPr>
          <w:rFonts w:ascii="Times New Roman" w:hAnsi="Times New Roman" w:cs="Times New Roman"/>
          <w:i/>
          <w:iCs/>
          <w:sz w:val="24"/>
        </w:rPr>
        <w:t xml:space="preserve"> pentru care au fost elaborate criterii ecologice de către Comisia Europeană</w:t>
      </w:r>
      <w:r w:rsidR="004931F1" w:rsidRPr="002F5E9C">
        <w:rPr>
          <w:rFonts w:ascii="Times New Roman" w:hAnsi="Times New Roman" w:cs="Times New Roman"/>
          <w:sz w:val="24"/>
        </w:rPr>
        <w:t>.</w:t>
      </w:r>
      <w:r>
        <w:rPr>
          <w:rFonts w:ascii="Times New Roman" w:hAnsi="Times New Roman" w:cs="Times New Roman"/>
          <w:sz w:val="24"/>
        </w:rPr>
        <w:t>”</w:t>
      </w:r>
    </w:p>
    <w:p w14:paraId="56B4034D" w14:textId="6E3D8DE9" w:rsidR="006249B8" w:rsidRPr="002F5E9C" w:rsidRDefault="005E189A" w:rsidP="008C5026">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În Uniunea Europeană </w:t>
      </w:r>
      <w:bookmarkStart w:id="25" w:name="_Hlk151438103"/>
      <w:r w:rsidRPr="002F5E9C">
        <w:rPr>
          <w:rFonts w:ascii="Times New Roman" w:hAnsi="Times New Roman" w:cs="Times New Roman"/>
          <w:sz w:val="24"/>
        </w:rPr>
        <w:t xml:space="preserve">APE </w:t>
      </w:r>
      <w:bookmarkEnd w:id="25"/>
      <w:r w:rsidR="000C0B3F" w:rsidRPr="002F5E9C">
        <w:rPr>
          <w:rFonts w:ascii="Times New Roman" w:hAnsi="Times New Roman" w:cs="Times New Roman"/>
          <w:sz w:val="24"/>
        </w:rPr>
        <w:t xml:space="preserve">reprezintă </w:t>
      </w:r>
      <w:r w:rsidR="000C0B3F" w:rsidRPr="002F5E9C">
        <w:rPr>
          <w:rFonts w:ascii="Times New Roman" w:hAnsi="Times New Roman" w:cs="Times New Roman"/>
          <w:i/>
          <w:sz w:val="24"/>
        </w:rPr>
        <w:t>„</w:t>
      </w:r>
      <w:r w:rsidRPr="002F5E9C">
        <w:rPr>
          <w:rFonts w:ascii="Times New Roman" w:hAnsi="Times New Roman" w:cs="Times New Roman"/>
          <w:i/>
          <w:sz w:val="24"/>
        </w:rPr>
        <w:t xml:space="preserve">un proces prin care autoritățile publice doresc să achiziționeze bunuri servicii și lucrări cu un impact redus asupra mediului, pe durata întregului ciclu de viață al acestora, în comparație cu bunurile, serviciile și lucrările cu aceeași funcție primară achiziționate altfel decât prin </w:t>
      </w:r>
      <w:r w:rsidR="00DE2307" w:rsidRPr="002F5E9C">
        <w:rPr>
          <w:rFonts w:ascii="Times New Roman" w:hAnsi="Times New Roman" w:cs="Times New Roman"/>
          <w:i/>
          <w:sz w:val="24"/>
        </w:rPr>
        <w:t>APE</w:t>
      </w:r>
      <w:r w:rsidR="000C0B3F" w:rsidRPr="002F5E9C">
        <w:rPr>
          <w:rFonts w:ascii="Times New Roman" w:hAnsi="Times New Roman" w:cs="Times New Roman"/>
          <w:sz w:val="24"/>
        </w:rPr>
        <w:t>”</w:t>
      </w:r>
      <w:r w:rsidR="003333A9" w:rsidRPr="002F5E9C">
        <w:rPr>
          <w:rStyle w:val="FootnoteReference"/>
          <w:rFonts w:ascii="Times New Roman" w:hAnsi="Times New Roman" w:cs="Times New Roman"/>
          <w:sz w:val="24"/>
        </w:rPr>
        <w:footnoteReference w:id="6"/>
      </w:r>
      <w:r w:rsidRPr="002F5E9C">
        <w:rPr>
          <w:rFonts w:ascii="Times New Roman" w:hAnsi="Times New Roman" w:cs="Times New Roman"/>
          <w:sz w:val="24"/>
        </w:rPr>
        <w:t xml:space="preserve">. </w:t>
      </w:r>
    </w:p>
    <w:p w14:paraId="57596FB0" w14:textId="43401B24" w:rsidR="003016E0" w:rsidRPr="002F5E9C" w:rsidRDefault="003016E0" w:rsidP="003016E0">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Scopul principal este ca APE să devină un factor important în promovarea dezvoltării durabile oferind stimulente reale pentru dezvoltarea de produse, servicii, lucrări ecologice. În plus, prin </w:t>
      </w:r>
      <w:r w:rsidRPr="002F5E9C">
        <w:rPr>
          <w:rFonts w:ascii="Times New Roman" w:hAnsi="Times New Roman" w:cs="Times New Roman"/>
          <w:sz w:val="24"/>
        </w:rPr>
        <w:lastRenderedPageBreak/>
        <w:t xml:space="preserve">adoptarea </w:t>
      </w:r>
      <w:r w:rsidR="002C26B6">
        <w:rPr>
          <w:rFonts w:ascii="Times New Roman" w:hAnsi="Times New Roman" w:cs="Times New Roman"/>
          <w:sz w:val="24"/>
        </w:rPr>
        <w:t>PNAE</w:t>
      </w:r>
      <w:r w:rsidRPr="002F5E9C">
        <w:rPr>
          <w:rFonts w:ascii="Times New Roman" w:hAnsi="Times New Roman" w:cs="Times New Roman"/>
          <w:sz w:val="24"/>
        </w:rPr>
        <w:t xml:space="preserve"> sectorul public poate economisi resurse financiare, mai ales atunci când se ia în considerare costul </w:t>
      </w:r>
      <w:r w:rsidR="00F00186" w:rsidRPr="002F5E9C">
        <w:rPr>
          <w:rFonts w:ascii="Times New Roman" w:hAnsi="Times New Roman" w:cs="Times New Roman"/>
          <w:sz w:val="24"/>
        </w:rPr>
        <w:t xml:space="preserve">pe întreaga durată a </w:t>
      </w:r>
      <w:r w:rsidRPr="002F5E9C">
        <w:rPr>
          <w:rFonts w:ascii="Times New Roman" w:hAnsi="Times New Roman" w:cs="Times New Roman"/>
          <w:sz w:val="24"/>
        </w:rPr>
        <w:t xml:space="preserve">ciclului de viață al </w:t>
      </w:r>
      <w:r w:rsidR="00F00186" w:rsidRPr="002F5E9C">
        <w:rPr>
          <w:rFonts w:ascii="Times New Roman" w:hAnsi="Times New Roman" w:cs="Times New Roman"/>
          <w:sz w:val="24"/>
        </w:rPr>
        <w:t>produsului</w:t>
      </w:r>
      <w:r w:rsidRPr="002F5E9C">
        <w:rPr>
          <w:rFonts w:ascii="Times New Roman" w:hAnsi="Times New Roman" w:cs="Times New Roman"/>
          <w:sz w:val="24"/>
        </w:rPr>
        <w:t>, serviciului sau lucrării și nu doar prețul de achiziție.</w:t>
      </w:r>
    </w:p>
    <w:p w14:paraId="199D7655" w14:textId="73C84DF3" w:rsidR="00F00186" w:rsidRPr="002F5E9C" w:rsidRDefault="00F00186" w:rsidP="00F00186">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Impactul asupra mediului poate fi redus prin cumpărarea de produse, servicii și lucrări pentru care se aplică  criteriile </w:t>
      </w:r>
      <w:r w:rsidR="0055431F" w:rsidRPr="002F5E9C">
        <w:rPr>
          <w:rFonts w:ascii="Times New Roman" w:hAnsi="Times New Roman" w:cs="Times New Roman"/>
          <w:sz w:val="24"/>
        </w:rPr>
        <w:t>ecologice</w:t>
      </w:r>
      <w:r w:rsidRPr="002F5E9C">
        <w:rPr>
          <w:rFonts w:ascii="Times New Roman" w:hAnsi="Times New Roman" w:cs="Times New Roman"/>
          <w:sz w:val="24"/>
        </w:rPr>
        <w:t xml:space="preserve">,  obținându-se beneficii precum: </w:t>
      </w:r>
    </w:p>
    <w:p w14:paraId="3BDA1156" w14:textId="77777777" w:rsidR="002C26B6" w:rsidRDefault="00F0018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reducerea amprentei de carbon a produselor și serviciilor achiziționate;</w:t>
      </w:r>
    </w:p>
    <w:p w14:paraId="16816B7C" w14:textId="77777777" w:rsidR="002C26B6" w:rsidRPr="002F5E9C" w:rsidRDefault="002C26B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reducerea poluării factorilor de mediu și protejarea biodiversității;</w:t>
      </w:r>
    </w:p>
    <w:p w14:paraId="72D49206" w14:textId="77777777" w:rsidR="002C26B6" w:rsidRPr="002F5E9C" w:rsidRDefault="002C26B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 xml:space="preserve">promovarea economiei circulare prin utilizarea mai eficientă a resurselor naturale, stimularea cererii de materiale secundare, promovarea tehnologiilor ecologice, a serviciilor de reparații și reutilizare; </w:t>
      </w:r>
    </w:p>
    <w:p w14:paraId="6B31AE3C" w14:textId="77777777" w:rsidR="002C26B6" w:rsidRPr="002F5E9C" w:rsidRDefault="002C26B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 xml:space="preserve">contribuția la realizarea obiectivelor politice ecologice privind schimbările climatice, eficiența energetică; </w:t>
      </w:r>
    </w:p>
    <w:p w14:paraId="773963B3" w14:textId="77777777" w:rsidR="002C26B6" w:rsidRPr="002F5E9C" w:rsidRDefault="002C26B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promovarea inovării și a competitivității;</w:t>
      </w:r>
    </w:p>
    <w:p w14:paraId="5000C342" w14:textId="77777777" w:rsidR="002C26B6" w:rsidRPr="002F5E9C" w:rsidRDefault="002C26B6">
      <w:pPr>
        <w:pStyle w:val="ListParagraph"/>
        <w:numPr>
          <w:ilvl w:val="0"/>
          <w:numId w:val="8"/>
        </w:numPr>
        <w:spacing w:before="120" w:after="120"/>
        <w:ind w:left="81" w:hanging="441"/>
        <w:jc w:val="both"/>
        <w:rPr>
          <w:rFonts w:ascii="Times New Roman" w:hAnsi="Times New Roman" w:cs="Times New Roman"/>
          <w:sz w:val="24"/>
        </w:rPr>
      </w:pPr>
      <w:r w:rsidRPr="002F5E9C">
        <w:rPr>
          <w:rFonts w:ascii="Times New Roman" w:hAnsi="Times New Roman" w:cs="Times New Roman"/>
          <w:sz w:val="24"/>
        </w:rPr>
        <w:t>economisirea resurselor publice, luând în considerare costul pe ciclul de viață.</w:t>
      </w:r>
    </w:p>
    <w:p w14:paraId="503333DC" w14:textId="0D5E1A35" w:rsidR="003016E0" w:rsidRPr="002F5E9C" w:rsidRDefault="00F00186" w:rsidP="008C5026">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De asemenea, achizițiile publice ecologice reprezintă un instrument prin intermediul căruia </w:t>
      </w:r>
      <w:r w:rsidR="0055431F" w:rsidRPr="002F5E9C">
        <w:rPr>
          <w:rFonts w:ascii="Times New Roman" w:hAnsi="Times New Roman" w:cs="Times New Roman"/>
          <w:sz w:val="24"/>
        </w:rPr>
        <w:t>entitățile achizitoare</w:t>
      </w:r>
      <w:r w:rsidRPr="002F5E9C">
        <w:rPr>
          <w:rFonts w:ascii="Times New Roman" w:hAnsi="Times New Roman" w:cs="Times New Roman"/>
          <w:sz w:val="24"/>
        </w:rPr>
        <w:t xml:space="preserve"> pot sprijini tranziția către economia circulară. Prin urmare, acestea au un rol important în creșterea cererii și în oferirea de oportunități pe piață pentru entitățile economice care acționează în domeniul economiei circulare. </w:t>
      </w:r>
      <w:r w:rsidR="0055431F" w:rsidRPr="002F5E9C">
        <w:rPr>
          <w:rFonts w:ascii="Times New Roman" w:hAnsi="Times New Roman" w:cs="Times New Roman"/>
          <w:sz w:val="24"/>
        </w:rPr>
        <w:t>Entitățile achizitoare</w:t>
      </w:r>
      <w:r w:rsidRPr="002F5E9C">
        <w:rPr>
          <w:rFonts w:ascii="Times New Roman" w:hAnsi="Times New Roman" w:cs="Times New Roman"/>
          <w:sz w:val="24"/>
        </w:rPr>
        <w:t xml:space="preserve"> pot contribui la realizarea acestui deziderat prin derularea cu prioritate a proceselor de achiziții publice de lucrări, produse și servicii care contribuie la circuite închise de energie și materiale, reducând în același timp la minimum impactul negativ asupra mediului și crearea de deșeuri. Modelele de punere în aplicare a APE se pot extinde chiar și la identificarea și evaluarea materialelor utilizate în produse,</w:t>
      </w:r>
      <w:r w:rsidR="0055431F" w:rsidRPr="002F5E9C">
        <w:rPr>
          <w:rFonts w:ascii="Times New Roman" w:hAnsi="Times New Roman" w:cs="Times New Roman"/>
          <w:sz w:val="24"/>
        </w:rPr>
        <w:t xml:space="preserve"> la prestarea serviciilor sau execuția de lucrări</w:t>
      </w:r>
      <w:r w:rsidRPr="002F5E9C">
        <w:rPr>
          <w:rFonts w:ascii="Times New Roman" w:hAnsi="Times New Roman" w:cs="Times New Roman"/>
          <w:sz w:val="24"/>
        </w:rPr>
        <w:t xml:space="preserve"> pentru a evalua toxicitatea acestora, utilizarea de materiale secundare, </w:t>
      </w:r>
      <w:proofErr w:type="spellStart"/>
      <w:r w:rsidRPr="002F5E9C">
        <w:rPr>
          <w:rFonts w:ascii="Times New Roman" w:hAnsi="Times New Roman" w:cs="Times New Roman"/>
          <w:sz w:val="24"/>
        </w:rPr>
        <w:t>reciclabilitate</w:t>
      </w:r>
      <w:proofErr w:type="spellEnd"/>
      <w:r w:rsidRPr="002F5E9C">
        <w:rPr>
          <w:rFonts w:ascii="Times New Roman" w:hAnsi="Times New Roman" w:cs="Times New Roman"/>
          <w:sz w:val="24"/>
        </w:rPr>
        <w:t xml:space="preserve"> etc.</w:t>
      </w:r>
    </w:p>
    <w:p w14:paraId="23D0CA3D" w14:textId="6F156727" w:rsidR="00E46622" w:rsidRPr="002F5E9C" w:rsidRDefault="00A53102" w:rsidP="00A53102">
      <w:pPr>
        <w:spacing w:before="120" w:after="120"/>
        <w:ind w:left="-432"/>
        <w:jc w:val="both"/>
        <w:rPr>
          <w:rFonts w:ascii="Times New Roman" w:hAnsi="Times New Roman" w:cs="Times New Roman"/>
          <w:sz w:val="24"/>
        </w:rPr>
      </w:pPr>
      <w:r w:rsidRPr="002F5E9C">
        <w:rPr>
          <w:rFonts w:ascii="Times New Roman" w:hAnsi="Times New Roman" w:cs="Times New Roman"/>
          <w:sz w:val="24"/>
        </w:rPr>
        <w:t>Criteriile ecologice stabilite la nivelul UE</w:t>
      </w:r>
      <w:r w:rsidR="006D5710">
        <w:rPr>
          <w:rFonts w:ascii="Times New Roman" w:hAnsi="Times New Roman" w:cs="Times New Roman"/>
          <w:sz w:val="24"/>
        </w:rPr>
        <w:t xml:space="preserve"> și la nivel național</w:t>
      </w:r>
      <w:r w:rsidRPr="002F5E9C">
        <w:rPr>
          <w:rFonts w:ascii="Times New Roman" w:hAnsi="Times New Roman" w:cs="Times New Roman"/>
          <w:sz w:val="24"/>
        </w:rPr>
        <w:t xml:space="preserve"> iau în calcul diminuarea impactului produselor/serviciilor/lucrărilor asupra mediului pe durata întregului ciclu de viață, </w:t>
      </w:r>
      <w:r w:rsidR="00BD2F99" w:rsidRPr="002F5E9C">
        <w:rPr>
          <w:rFonts w:ascii="Times New Roman" w:hAnsi="Times New Roman" w:cs="Times New Roman"/>
          <w:sz w:val="24"/>
        </w:rPr>
        <w:t>pornind de la</w:t>
      </w:r>
      <w:r w:rsidR="005E189A" w:rsidRPr="002F5E9C">
        <w:rPr>
          <w:rFonts w:ascii="Times New Roman" w:hAnsi="Times New Roman" w:cs="Times New Roman"/>
          <w:sz w:val="24"/>
        </w:rPr>
        <w:t xml:space="preserve"> extragerea materiilor prime, prelucrarea acestora, fabricarea componentelor, asamblare, utilizare, finalul ciclului de viață și transportul care leagă toate </w:t>
      </w:r>
      <w:r w:rsidRPr="002F5E9C">
        <w:rPr>
          <w:rFonts w:ascii="Times New Roman" w:hAnsi="Times New Roman" w:cs="Times New Roman"/>
          <w:sz w:val="24"/>
        </w:rPr>
        <w:t>aceste etape</w:t>
      </w:r>
      <w:r w:rsidR="005E189A" w:rsidRPr="002F5E9C">
        <w:rPr>
          <w:rFonts w:ascii="Times New Roman" w:hAnsi="Times New Roman" w:cs="Times New Roman"/>
          <w:sz w:val="24"/>
        </w:rPr>
        <w:t>.</w:t>
      </w:r>
    </w:p>
    <w:p w14:paraId="788DC8CC" w14:textId="2848152D" w:rsidR="00886103" w:rsidRPr="002F5E9C" w:rsidRDefault="007950C4" w:rsidP="009C7C6E">
      <w:pPr>
        <w:spacing w:before="120" w:after="120"/>
        <w:ind w:left="-432"/>
        <w:jc w:val="both"/>
        <w:rPr>
          <w:rFonts w:ascii="Times New Roman" w:hAnsi="Times New Roman" w:cs="Times New Roman"/>
          <w:sz w:val="24"/>
        </w:rPr>
      </w:pPr>
      <w:r>
        <w:rPr>
          <w:rFonts w:ascii="Times New Roman" w:hAnsi="Times New Roman" w:cs="Times New Roman"/>
          <w:sz w:val="24"/>
        </w:rPr>
        <w:t>PNAE</w:t>
      </w:r>
      <w:r w:rsidR="00F265CC" w:rsidRPr="002F5E9C">
        <w:rPr>
          <w:rFonts w:ascii="Times New Roman" w:hAnsi="Times New Roman" w:cs="Times New Roman"/>
          <w:sz w:val="24"/>
        </w:rPr>
        <w:t xml:space="preserve"> </w:t>
      </w:r>
      <w:r w:rsidR="00886103" w:rsidRPr="002F5E9C">
        <w:rPr>
          <w:rFonts w:ascii="Times New Roman" w:hAnsi="Times New Roman" w:cs="Times New Roman"/>
          <w:sz w:val="24"/>
        </w:rPr>
        <w:t xml:space="preserve">a fost </w:t>
      </w:r>
      <w:r w:rsidR="0090630F">
        <w:rPr>
          <w:rFonts w:ascii="Times New Roman" w:hAnsi="Times New Roman" w:cs="Times New Roman"/>
          <w:sz w:val="24"/>
        </w:rPr>
        <w:t>elaborat</w:t>
      </w:r>
      <w:r w:rsidR="0090630F" w:rsidRPr="002F5E9C">
        <w:rPr>
          <w:rFonts w:ascii="Times New Roman" w:hAnsi="Times New Roman" w:cs="Times New Roman"/>
          <w:sz w:val="24"/>
        </w:rPr>
        <w:t xml:space="preserve"> </w:t>
      </w:r>
      <w:r w:rsidR="00F265CC" w:rsidRPr="002F5E9C">
        <w:rPr>
          <w:rFonts w:ascii="Times New Roman" w:hAnsi="Times New Roman" w:cs="Times New Roman"/>
          <w:sz w:val="24"/>
        </w:rPr>
        <w:t xml:space="preserve">luând în </w:t>
      </w:r>
      <w:r w:rsidR="00F11D66" w:rsidRPr="002F5E9C">
        <w:rPr>
          <w:rFonts w:ascii="Times New Roman" w:hAnsi="Times New Roman" w:cs="Times New Roman"/>
          <w:sz w:val="24"/>
        </w:rPr>
        <w:t>considerare</w:t>
      </w:r>
      <w:r w:rsidR="00F265CC" w:rsidRPr="002F5E9C">
        <w:rPr>
          <w:rFonts w:ascii="Times New Roman" w:hAnsi="Times New Roman" w:cs="Times New Roman"/>
          <w:sz w:val="24"/>
        </w:rPr>
        <w:t xml:space="preserve"> obiectivele </w:t>
      </w:r>
      <w:r>
        <w:rPr>
          <w:rFonts w:ascii="Times New Roman" w:hAnsi="Times New Roman" w:cs="Times New Roman"/>
          <w:sz w:val="24"/>
        </w:rPr>
        <w:t>SNDDR</w:t>
      </w:r>
      <w:r w:rsidR="00F265CC" w:rsidRPr="002F5E9C">
        <w:rPr>
          <w:rFonts w:ascii="Times New Roman" w:hAnsi="Times New Roman" w:cs="Times New Roman"/>
          <w:sz w:val="24"/>
        </w:rPr>
        <w:t xml:space="preserve"> 2030, </w:t>
      </w:r>
      <w:r w:rsidR="00886103" w:rsidRPr="002F5E9C">
        <w:rPr>
          <w:rFonts w:ascii="Times New Roman" w:hAnsi="Times New Roman" w:cs="Times New Roman"/>
          <w:sz w:val="24"/>
        </w:rPr>
        <w:t>a</w:t>
      </w:r>
      <w:r w:rsidR="00F265CC" w:rsidRPr="002F5E9C">
        <w:rPr>
          <w:rFonts w:ascii="Times New Roman" w:hAnsi="Times New Roman" w:cs="Times New Roman"/>
          <w:sz w:val="24"/>
        </w:rPr>
        <w:t>le</w:t>
      </w:r>
      <w:r w:rsidR="003D1C4F" w:rsidRPr="002F5E9C">
        <w:rPr>
          <w:rFonts w:ascii="Times New Roman" w:hAnsi="Times New Roman" w:cs="Times New Roman"/>
          <w:sz w:val="24"/>
        </w:rPr>
        <w:t xml:space="preserve"> </w:t>
      </w:r>
      <w:r w:rsidR="009C7C6E">
        <w:rPr>
          <w:rFonts w:ascii="Times New Roman" w:hAnsi="Times New Roman" w:cs="Times New Roman"/>
          <w:sz w:val="24"/>
        </w:rPr>
        <w:t>Strategiei naționale în domeniul achizițiilor publice 2023-2027 aprobată prin H.G. nr. 554/2023</w:t>
      </w:r>
      <w:r w:rsidR="00005B76">
        <w:rPr>
          <w:rFonts w:ascii="Times New Roman" w:hAnsi="Times New Roman" w:cs="Times New Roman"/>
          <w:sz w:val="24"/>
        </w:rPr>
        <w:t xml:space="preserve"> și</w:t>
      </w:r>
      <w:r w:rsidR="00886103" w:rsidRPr="002F5E9C">
        <w:rPr>
          <w:rFonts w:ascii="Times New Roman" w:hAnsi="Times New Roman" w:cs="Times New Roman"/>
          <w:sz w:val="24"/>
        </w:rPr>
        <w:t xml:space="preserve"> </w:t>
      </w:r>
      <w:r w:rsidR="00F265CC" w:rsidRPr="002F5E9C">
        <w:rPr>
          <w:rFonts w:ascii="Times New Roman" w:hAnsi="Times New Roman" w:cs="Times New Roman"/>
          <w:sz w:val="24"/>
        </w:rPr>
        <w:t xml:space="preserve">ale </w:t>
      </w:r>
      <w:r w:rsidR="00886103" w:rsidRPr="002F5E9C">
        <w:rPr>
          <w:rFonts w:ascii="Times New Roman" w:hAnsi="Times New Roman" w:cs="Times New Roman"/>
          <w:sz w:val="24"/>
        </w:rPr>
        <w:t>Strategi</w:t>
      </w:r>
      <w:r w:rsidR="00F265CC" w:rsidRPr="002F5E9C">
        <w:rPr>
          <w:rFonts w:ascii="Times New Roman" w:hAnsi="Times New Roman" w:cs="Times New Roman"/>
          <w:sz w:val="24"/>
        </w:rPr>
        <w:t>ei</w:t>
      </w:r>
      <w:r w:rsidR="003D1C4F" w:rsidRPr="002F5E9C">
        <w:rPr>
          <w:rFonts w:ascii="Times New Roman" w:hAnsi="Times New Roman" w:cs="Times New Roman"/>
          <w:sz w:val="24"/>
        </w:rPr>
        <w:t xml:space="preserve"> n</w:t>
      </w:r>
      <w:r w:rsidR="00886103" w:rsidRPr="002F5E9C">
        <w:rPr>
          <w:rFonts w:ascii="Times New Roman" w:hAnsi="Times New Roman" w:cs="Times New Roman"/>
          <w:sz w:val="24"/>
        </w:rPr>
        <w:t>ațional</w:t>
      </w:r>
      <w:r w:rsidR="00F265CC" w:rsidRPr="002F5E9C">
        <w:rPr>
          <w:rFonts w:ascii="Times New Roman" w:hAnsi="Times New Roman" w:cs="Times New Roman"/>
          <w:sz w:val="24"/>
        </w:rPr>
        <w:t>e</w:t>
      </w:r>
      <w:r w:rsidR="00886103" w:rsidRPr="002F5E9C">
        <w:rPr>
          <w:rFonts w:ascii="Times New Roman" w:hAnsi="Times New Roman" w:cs="Times New Roman"/>
          <w:sz w:val="24"/>
        </w:rPr>
        <w:t xml:space="preserve"> </w:t>
      </w:r>
      <w:r w:rsidR="007D4AE5">
        <w:rPr>
          <w:rFonts w:ascii="Times New Roman" w:hAnsi="Times New Roman" w:cs="Times New Roman"/>
          <w:sz w:val="24"/>
        </w:rPr>
        <w:t xml:space="preserve">privind </w:t>
      </w:r>
      <w:r w:rsidR="003D1C4F" w:rsidRPr="002F5E9C">
        <w:rPr>
          <w:rFonts w:ascii="Times New Roman" w:hAnsi="Times New Roman" w:cs="Times New Roman"/>
          <w:sz w:val="24"/>
        </w:rPr>
        <w:t>e</w:t>
      </w:r>
      <w:r w:rsidR="00886103" w:rsidRPr="002F5E9C">
        <w:rPr>
          <w:rFonts w:ascii="Times New Roman" w:hAnsi="Times New Roman" w:cs="Times New Roman"/>
          <w:sz w:val="24"/>
        </w:rPr>
        <w:t>conomi</w:t>
      </w:r>
      <w:r w:rsidR="007D4AE5">
        <w:rPr>
          <w:rFonts w:ascii="Times New Roman" w:hAnsi="Times New Roman" w:cs="Times New Roman"/>
          <w:sz w:val="24"/>
        </w:rPr>
        <w:t>a</w:t>
      </w:r>
      <w:r w:rsidR="00886103" w:rsidRPr="002F5E9C">
        <w:rPr>
          <w:rFonts w:ascii="Times New Roman" w:hAnsi="Times New Roman" w:cs="Times New Roman"/>
          <w:sz w:val="24"/>
        </w:rPr>
        <w:t xml:space="preserve"> </w:t>
      </w:r>
      <w:r w:rsidR="003D1C4F" w:rsidRPr="002F5E9C">
        <w:rPr>
          <w:rFonts w:ascii="Times New Roman" w:hAnsi="Times New Roman" w:cs="Times New Roman"/>
          <w:sz w:val="24"/>
        </w:rPr>
        <w:t>c</w:t>
      </w:r>
      <w:r w:rsidR="00886103" w:rsidRPr="002F5E9C">
        <w:rPr>
          <w:rFonts w:ascii="Times New Roman" w:hAnsi="Times New Roman" w:cs="Times New Roman"/>
          <w:sz w:val="24"/>
        </w:rPr>
        <w:t xml:space="preserve">irculară </w:t>
      </w:r>
      <w:r w:rsidR="009C7C6E">
        <w:rPr>
          <w:rFonts w:ascii="Times New Roman" w:hAnsi="Times New Roman" w:cs="Times New Roman"/>
          <w:sz w:val="24"/>
        </w:rPr>
        <w:t>aprobată prin H.G. nr. 1.172/</w:t>
      </w:r>
      <w:r w:rsidR="009C7C6E" w:rsidRPr="009C7C6E">
        <w:rPr>
          <w:rFonts w:ascii="Times New Roman" w:hAnsi="Times New Roman" w:cs="Times New Roman"/>
          <w:sz w:val="24"/>
        </w:rPr>
        <w:t>2022</w:t>
      </w:r>
      <w:r w:rsidR="00005B76">
        <w:rPr>
          <w:rFonts w:ascii="Times New Roman" w:hAnsi="Times New Roman" w:cs="Times New Roman"/>
          <w:sz w:val="24"/>
        </w:rPr>
        <w:t>.</w:t>
      </w:r>
    </w:p>
    <w:p w14:paraId="268A997B" w14:textId="2F096751" w:rsidR="00CD41F7" w:rsidRPr="002F5E9C" w:rsidRDefault="00886103" w:rsidP="00C95540">
      <w:pPr>
        <w:spacing w:before="120" w:after="120"/>
        <w:ind w:left="-432"/>
        <w:jc w:val="both"/>
        <w:rPr>
          <w:rFonts w:ascii="Times New Roman" w:hAnsi="Times New Roman" w:cs="Times New Roman"/>
          <w:sz w:val="24"/>
        </w:rPr>
      </w:pPr>
      <w:r w:rsidRPr="002F5E9C">
        <w:rPr>
          <w:rFonts w:ascii="Times New Roman" w:hAnsi="Times New Roman" w:cs="Times New Roman"/>
          <w:sz w:val="24"/>
        </w:rPr>
        <w:t>​</w:t>
      </w:r>
      <w:r w:rsidR="00567C27" w:rsidRPr="002F5E9C">
        <w:rPr>
          <w:rFonts w:ascii="Times New Roman" w:hAnsi="Times New Roman" w:cs="Times New Roman"/>
          <w:sz w:val="24"/>
        </w:rPr>
        <w:t xml:space="preserve">Datorită </w:t>
      </w:r>
      <w:r w:rsidR="00C25774" w:rsidRPr="002F5E9C">
        <w:rPr>
          <w:rFonts w:ascii="Times New Roman" w:hAnsi="Times New Roman" w:cs="Times New Roman"/>
          <w:sz w:val="24"/>
        </w:rPr>
        <w:t>caracterului</w:t>
      </w:r>
      <w:r w:rsidR="00582BBF" w:rsidRPr="002F5E9C">
        <w:rPr>
          <w:rFonts w:ascii="Times New Roman" w:hAnsi="Times New Roman" w:cs="Times New Roman"/>
          <w:sz w:val="24"/>
        </w:rPr>
        <w:t xml:space="preserve"> </w:t>
      </w:r>
      <w:r w:rsidR="00F265CC" w:rsidRPr="002F5E9C">
        <w:rPr>
          <w:rFonts w:ascii="Times New Roman" w:hAnsi="Times New Roman" w:cs="Times New Roman"/>
          <w:sz w:val="24"/>
        </w:rPr>
        <w:t>s</w:t>
      </w:r>
      <w:r w:rsidR="00E16673">
        <w:rPr>
          <w:rFonts w:ascii="Times New Roman" w:hAnsi="Times New Roman" w:cs="Times New Roman"/>
          <w:sz w:val="24"/>
        </w:rPr>
        <w:t>ă</w:t>
      </w:r>
      <w:r w:rsidR="00F265CC" w:rsidRPr="002F5E9C">
        <w:rPr>
          <w:rFonts w:ascii="Times New Roman" w:hAnsi="Times New Roman" w:cs="Times New Roman"/>
          <w:sz w:val="24"/>
        </w:rPr>
        <w:t xml:space="preserve">u </w:t>
      </w:r>
      <w:r w:rsidR="00582BBF" w:rsidRPr="002F5E9C">
        <w:rPr>
          <w:rFonts w:ascii="Times New Roman" w:hAnsi="Times New Roman" w:cs="Times New Roman"/>
          <w:sz w:val="24"/>
        </w:rPr>
        <w:t>transversal</w:t>
      </w:r>
      <w:r w:rsidR="00646154" w:rsidRPr="002F5E9C">
        <w:rPr>
          <w:rFonts w:ascii="Times New Roman" w:hAnsi="Times New Roman" w:cs="Times New Roman"/>
          <w:sz w:val="24"/>
        </w:rPr>
        <w:t xml:space="preserve"> la nivel </w:t>
      </w:r>
      <w:r w:rsidR="00567C27" w:rsidRPr="002F5E9C">
        <w:rPr>
          <w:rFonts w:ascii="Times New Roman" w:hAnsi="Times New Roman" w:cs="Times New Roman"/>
          <w:sz w:val="24"/>
        </w:rPr>
        <w:t>sectorial</w:t>
      </w:r>
      <w:r w:rsidR="00646154" w:rsidRPr="002F5E9C">
        <w:rPr>
          <w:rFonts w:ascii="Times New Roman" w:hAnsi="Times New Roman" w:cs="Times New Roman"/>
          <w:sz w:val="24"/>
        </w:rPr>
        <w:t>,</w:t>
      </w:r>
      <w:r w:rsidR="00567C27" w:rsidRPr="002F5E9C">
        <w:rPr>
          <w:rFonts w:ascii="Times New Roman" w:hAnsi="Times New Roman" w:cs="Times New Roman"/>
          <w:sz w:val="24"/>
        </w:rPr>
        <w:t xml:space="preserve"> </w:t>
      </w:r>
      <w:r w:rsidR="0090630F">
        <w:rPr>
          <w:rFonts w:ascii="Times New Roman" w:hAnsi="Times New Roman" w:cs="Times New Roman"/>
          <w:sz w:val="24"/>
        </w:rPr>
        <w:t>PNAE</w:t>
      </w:r>
      <w:r w:rsidR="00567C27" w:rsidRPr="002F5E9C">
        <w:rPr>
          <w:rFonts w:ascii="Times New Roman" w:hAnsi="Times New Roman" w:cs="Times New Roman"/>
          <w:sz w:val="24"/>
        </w:rPr>
        <w:t xml:space="preserve"> promovează legătura dintre producție și consum</w:t>
      </w:r>
      <w:r w:rsidR="00591FB1">
        <w:rPr>
          <w:rFonts w:ascii="Times New Roman" w:hAnsi="Times New Roman" w:cs="Times New Roman"/>
          <w:sz w:val="24"/>
        </w:rPr>
        <w:t>,</w:t>
      </w:r>
      <w:r w:rsidR="00567C27" w:rsidRPr="002F5E9C">
        <w:rPr>
          <w:rFonts w:ascii="Times New Roman" w:hAnsi="Times New Roman" w:cs="Times New Roman"/>
          <w:sz w:val="24"/>
        </w:rPr>
        <w:t xml:space="preserve"> facilitând atingerea </w:t>
      </w:r>
      <w:r w:rsidR="00FB58D0" w:rsidRPr="002F5E9C">
        <w:rPr>
          <w:rFonts w:ascii="Times New Roman" w:hAnsi="Times New Roman" w:cs="Times New Roman"/>
          <w:sz w:val="24"/>
        </w:rPr>
        <w:t>î</w:t>
      </w:r>
      <w:r w:rsidR="000D0E5D" w:rsidRPr="002F5E9C">
        <w:rPr>
          <w:rFonts w:ascii="Times New Roman" w:hAnsi="Times New Roman" w:cs="Times New Roman"/>
          <w:sz w:val="24"/>
        </w:rPr>
        <w:t xml:space="preserve">n </w:t>
      </w:r>
      <w:r w:rsidR="00D353FA" w:rsidRPr="002F5E9C">
        <w:rPr>
          <w:rFonts w:ascii="Times New Roman" w:hAnsi="Times New Roman" w:cs="Times New Roman"/>
          <w:sz w:val="24"/>
        </w:rPr>
        <w:t>ansamblu</w:t>
      </w:r>
      <w:r w:rsidR="000D0E5D" w:rsidRPr="002F5E9C">
        <w:rPr>
          <w:rFonts w:ascii="Times New Roman" w:hAnsi="Times New Roman" w:cs="Times New Roman"/>
          <w:sz w:val="24"/>
        </w:rPr>
        <w:t xml:space="preserve"> a setului de </w:t>
      </w:r>
      <w:r w:rsidR="00395437" w:rsidRPr="002F5E9C">
        <w:rPr>
          <w:rFonts w:ascii="Times New Roman" w:hAnsi="Times New Roman" w:cs="Times New Roman"/>
          <w:sz w:val="24"/>
        </w:rPr>
        <w:t>Obiective de Dezvoltare Durabilă (ODD)</w:t>
      </w:r>
      <w:r w:rsidR="000D0E5D" w:rsidRPr="002F5E9C">
        <w:rPr>
          <w:rFonts w:ascii="Times New Roman" w:hAnsi="Times New Roman" w:cs="Times New Roman"/>
          <w:sz w:val="24"/>
        </w:rPr>
        <w:t xml:space="preserve"> </w:t>
      </w:r>
      <w:r w:rsidR="00395437" w:rsidRPr="002F5E9C">
        <w:rPr>
          <w:rFonts w:ascii="Times New Roman" w:hAnsi="Times New Roman" w:cs="Times New Roman"/>
          <w:sz w:val="24"/>
        </w:rPr>
        <w:t>ale</w:t>
      </w:r>
      <w:r w:rsidR="000D0E5D" w:rsidRPr="002F5E9C">
        <w:rPr>
          <w:rFonts w:ascii="Times New Roman" w:hAnsi="Times New Roman" w:cs="Times New Roman"/>
          <w:sz w:val="24"/>
        </w:rPr>
        <w:t xml:space="preserve"> Agendei 2030 pentru Dezvoltare Durabilă a ONU și în primul rând pentru atingerea </w:t>
      </w:r>
      <w:r w:rsidR="00567C27" w:rsidRPr="002F5E9C">
        <w:rPr>
          <w:rFonts w:ascii="Times New Roman" w:hAnsi="Times New Roman" w:cs="Times New Roman"/>
          <w:sz w:val="24"/>
        </w:rPr>
        <w:t xml:space="preserve">ODD 12 </w:t>
      </w:r>
      <w:r w:rsidR="00E16673">
        <w:rPr>
          <w:rFonts w:ascii="Times New Roman" w:hAnsi="Times New Roman" w:cs="Times New Roman"/>
          <w:sz w:val="24"/>
        </w:rPr>
        <w:t xml:space="preserve">- </w:t>
      </w:r>
      <w:r w:rsidR="00FB6CF8" w:rsidRPr="002F5E9C">
        <w:rPr>
          <w:rFonts w:ascii="Times New Roman" w:hAnsi="Times New Roman" w:cs="Times New Roman"/>
          <w:sz w:val="24"/>
        </w:rPr>
        <w:t>Asigurarea unor modele de producție și consum durabile</w:t>
      </w:r>
      <w:r w:rsidR="00AA47D8">
        <w:rPr>
          <w:rFonts w:ascii="Times New Roman" w:hAnsi="Times New Roman" w:cs="Times New Roman"/>
          <w:sz w:val="24"/>
        </w:rPr>
        <w:t>,</w:t>
      </w:r>
      <w:r w:rsidR="00FB6CF8" w:rsidRPr="002F5E9C">
        <w:rPr>
          <w:rFonts w:ascii="Times New Roman" w:hAnsi="Times New Roman" w:cs="Times New Roman"/>
          <w:sz w:val="24"/>
        </w:rPr>
        <w:t xml:space="preserve">  respectiv </w:t>
      </w:r>
      <w:r w:rsidR="00395437" w:rsidRPr="002F5E9C">
        <w:rPr>
          <w:rFonts w:ascii="Times New Roman" w:hAnsi="Times New Roman" w:cs="Times New Roman"/>
          <w:sz w:val="24"/>
        </w:rPr>
        <w:t xml:space="preserve">a </w:t>
      </w:r>
      <w:r w:rsidR="00FB6CF8" w:rsidRPr="002F5E9C">
        <w:rPr>
          <w:rFonts w:ascii="Times New Roman" w:hAnsi="Times New Roman" w:cs="Times New Roman"/>
          <w:sz w:val="24"/>
        </w:rPr>
        <w:t>țint</w:t>
      </w:r>
      <w:r w:rsidR="00395437" w:rsidRPr="002F5E9C">
        <w:rPr>
          <w:rFonts w:ascii="Times New Roman" w:hAnsi="Times New Roman" w:cs="Times New Roman"/>
          <w:sz w:val="24"/>
        </w:rPr>
        <w:t>ei</w:t>
      </w:r>
      <w:r w:rsidR="00FB6CF8" w:rsidRPr="002F5E9C">
        <w:rPr>
          <w:rFonts w:ascii="Times New Roman" w:hAnsi="Times New Roman" w:cs="Times New Roman"/>
          <w:sz w:val="24"/>
        </w:rPr>
        <w:t xml:space="preserve"> privind APE </w:t>
      </w:r>
      <w:r w:rsidR="00FB6CF8" w:rsidRPr="002F5E9C">
        <w:rPr>
          <w:rFonts w:ascii="Times New Roman" w:hAnsi="Times New Roman" w:cs="Times New Roman"/>
          <w:i/>
          <w:iCs/>
          <w:sz w:val="24"/>
        </w:rPr>
        <w:t>„12.7 Promovarea practicilor de achiziții publice durabile, în conformitate cu politicile și prioritățile naționale”.</w:t>
      </w:r>
      <w:r w:rsidR="000D0E5D" w:rsidRPr="002F5E9C">
        <w:rPr>
          <w:rFonts w:ascii="Times New Roman" w:hAnsi="Times New Roman" w:cs="Times New Roman"/>
          <w:sz w:val="24"/>
        </w:rPr>
        <w:t xml:space="preserve"> De asemenea</w:t>
      </w:r>
      <w:r w:rsidR="00591FB1">
        <w:rPr>
          <w:rFonts w:ascii="Times New Roman" w:hAnsi="Times New Roman" w:cs="Times New Roman"/>
          <w:sz w:val="24"/>
        </w:rPr>
        <w:t>,</w:t>
      </w:r>
      <w:r w:rsidR="000D0E5D" w:rsidRPr="002F5E9C">
        <w:rPr>
          <w:rFonts w:ascii="Times New Roman" w:hAnsi="Times New Roman" w:cs="Times New Roman"/>
          <w:sz w:val="24"/>
        </w:rPr>
        <w:t xml:space="preserve"> PNAE </w:t>
      </w:r>
      <w:r w:rsidR="00567C27" w:rsidRPr="002F5E9C">
        <w:rPr>
          <w:rFonts w:ascii="Times New Roman" w:hAnsi="Times New Roman" w:cs="Times New Roman"/>
          <w:sz w:val="24"/>
        </w:rPr>
        <w:t>contribu</w:t>
      </w:r>
      <w:r w:rsidR="000D0E5D" w:rsidRPr="002F5E9C">
        <w:rPr>
          <w:rFonts w:ascii="Times New Roman" w:hAnsi="Times New Roman" w:cs="Times New Roman"/>
          <w:sz w:val="24"/>
        </w:rPr>
        <w:t>ie</w:t>
      </w:r>
      <w:r w:rsidR="00567C27" w:rsidRPr="002F5E9C">
        <w:rPr>
          <w:rFonts w:ascii="Times New Roman" w:hAnsi="Times New Roman" w:cs="Times New Roman"/>
          <w:sz w:val="24"/>
        </w:rPr>
        <w:t xml:space="preserve"> </w:t>
      </w:r>
      <w:r w:rsidR="00582BBF" w:rsidRPr="002F5E9C">
        <w:rPr>
          <w:rFonts w:ascii="Times New Roman" w:hAnsi="Times New Roman" w:cs="Times New Roman"/>
          <w:sz w:val="24"/>
        </w:rPr>
        <w:t>la tranziția ecologică</w:t>
      </w:r>
      <w:r w:rsidR="00591FB1">
        <w:rPr>
          <w:rFonts w:ascii="Times New Roman" w:hAnsi="Times New Roman" w:cs="Times New Roman"/>
          <w:sz w:val="24"/>
        </w:rPr>
        <w:t>,</w:t>
      </w:r>
      <w:r w:rsidR="00582BBF" w:rsidRPr="002F5E9C">
        <w:rPr>
          <w:rFonts w:ascii="Times New Roman" w:hAnsi="Times New Roman" w:cs="Times New Roman"/>
          <w:sz w:val="24"/>
        </w:rPr>
        <w:t xml:space="preserve"> </w:t>
      </w:r>
      <w:r w:rsidR="000D0E5D" w:rsidRPr="002F5E9C">
        <w:rPr>
          <w:rFonts w:ascii="Times New Roman" w:hAnsi="Times New Roman" w:cs="Times New Roman"/>
          <w:sz w:val="24"/>
        </w:rPr>
        <w:t>dar și la</w:t>
      </w:r>
      <w:r w:rsidR="00567C27" w:rsidRPr="002F5E9C">
        <w:rPr>
          <w:rFonts w:ascii="Times New Roman" w:hAnsi="Times New Roman" w:cs="Times New Roman"/>
          <w:sz w:val="24"/>
        </w:rPr>
        <w:t xml:space="preserve"> îmbunătățirea factorilor </w:t>
      </w:r>
      <w:proofErr w:type="spellStart"/>
      <w:r w:rsidR="00567C27" w:rsidRPr="002F5E9C">
        <w:rPr>
          <w:rFonts w:ascii="Times New Roman" w:hAnsi="Times New Roman" w:cs="Times New Roman"/>
          <w:sz w:val="24"/>
        </w:rPr>
        <w:t>socio</w:t>
      </w:r>
      <w:proofErr w:type="spellEnd"/>
      <w:r w:rsidR="00567C27" w:rsidRPr="002F5E9C">
        <w:rPr>
          <w:rFonts w:ascii="Times New Roman" w:hAnsi="Times New Roman" w:cs="Times New Roman"/>
          <w:sz w:val="24"/>
        </w:rPr>
        <w:t>-economici, menținând coeziunea socială</w:t>
      </w:r>
      <w:r w:rsidR="00395437" w:rsidRPr="002F5E9C">
        <w:rPr>
          <w:rFonts w:ascii="Times New Roman" w:hAnsi="Times New Roman" w:cs="Times New Roman"/>
          <w:sz w:val="24"/>
        </w:rPr>
        <w:t xml:space="preserve"> și</w:t>
      </w:r>
      <w:r w:rsidR="00567C27" w:rsidRPr="002F5E9C">
        <w:rPr>
          <w:rFonts w:ascii="Times New Roman" w:hAnsi="Times New Roman" w:cs="Times New Roman"/>
          <w:sz w:val="24"/>
        </w:rPr>
        <w:t xml:space="preserve"> </w:t>
      </w:r>
      <w:r w:rsidR="00582BBF" w:rsidRPr="002F5E9C">
        <w:rPr>
          <w:rFonts w:ascii="Times New Roman" w:hAnsi="Times New Roman" w:cs="Times New Roman"/>
          <w:sz w:val="24"/>
        </w:rPr>
        <w:t xml:space="preserve">antrenând schimbări care să faciliteze </w:t>
      </w:r>
      <w:r w:rsidR="00567C27" w:rsidRPr="002F5E9C">
        <w:rPr>
          <w:rFonts w:ascii="Times New Roman" w:hAnsi="Times New Roman" w:cs="Times New Roman"/>
          <w:sz w:val="24"/>
        </w:rPr>
        <w:t>tranziția digitală.</w:t>
      </w:r>
      <w:r w:rsidR="00582BBF" w:rsidRPr="002F5E9C">
        <w:rPr>
          <w:rFonts w:ascii="Times New Roman" w:hAnsi="Times New Roman" w:cs="Times New Roman"/>
          <w:sz w:val="24"/>
        </w:rPr>
        <w:t xml:space="preserve"> Astfel,</w:t>
      </w:r>
      <w:r w:rsidR="00567C27" w:rsidRPr="002F5E9C">
        <w:rPr>
          <w:rFonts w:ascii="Times New Roman" w:hAnsi="Times New Roman" w:cs="Times New Roman"/>
          <w:sz w:val="24"/>
        </w:rPr>
        <w:t xml:space="preserve"> investițiile publice </w:t>
      </w:r>
      <w:r w:rsidR="00582BBF" w:rsidRPr="002F5E9C">
        <w:rPr>
          <w:rFonts w:ascii="Times New Roman" w:hAnsi="Times New Roman" w:cs="Times New Roman"/>
          <w:sz w:val="24"/>
        </w:rPr>
        <w:t xml:space="preserve">din </w:t>
      </w:r>
      <w:r w:rsidR="00567C27" w:rsidRPr="002F5E9C">
        <w:rPr>
          <w:rFonts w:ascii="Times New Roman" w:hAnsi="Times New Roman" w:cs="Times New Roman"/>
          <w:sz w:val="24"/>
        </w:rPr>
        <w:t xml:space="preserve">Planul Național de </w:t>
      </w:r>
      <w:r w:rsidR="00582BBF" w:rsidRPr="002F5E9C">
        <w:rPr>
          <w:rFonts w:ascii="Times New Roman" w:hAnsi="Times New Roman" w:cs="Times New Roman"/>
          <w:sz w:val="24"/>
        </w:rPr>
        <w:t xml:space="preserve">Redresare </w:t>
      </w:r>
      <w:r w:rsidR="00567C27" w:rsidRPr="002F5E9C">
        <w:rPr>
          <w:rFonts w:ascii="Times New Roman" w:hAnsi="Times New Roman" w:cs="Times New Roman"/>
          <w:sz w:val="24"/>
        </w:rPr>
        <w:t xml:space="preserve">și Reziliență </w:t>
      </w:r>
      <w:r w:rsidR="00582BBF" w:rsidRPr="002F5E9C">
        <w:rPr>
          <w:rFonts w:ascii="Times New Roman" w:hAnsi="Times New Roman" w:cs="Times New Roman"/>
          <w:sz w:val="24"/>
        </w:rPr>
        <w:t>constituie</w:t>
      </w:r>
      <w:r w:rsidR="00567C27" w:rsidRPr="002F5E9C">
        <w:rPr>
          <w:rFonts w:ascii="Times New Roman" w:hAnsi="Times New Roman" w:cs="Times New Roman"/>
          <w:sz w:val="24"/>
        </w:rPr>
        <w:t xml:space="preserve"> o oportunitate semnificativă pentru utilizarea </w:t>
      </w:r>
      <w:r w:rsidR="00582BBF" w:rsidRPr="002F5E9C">
        <w:rPr>
          <w:rFonts w:ascii="Times New Roman" w:hAnsi="Times New Roman" w:cs="Times New Roman"/>
          <w:sz w:val="24"/>
        </w:rPr>
        <w:t>APE</w:t>
      </w:r>
      <w:r w:rsidR="00591FB1">
        <w:rPr>
          <w:rFonts w:ascii="Times New Roman" w:hAnsi="Times New Roman" w:cs="Times New Roman"/>
          <w:sz w:val="24"/>
        </w:rPr>
        <w:t>,</w:t>
      </w:r>
      <w:r w:rsidR="00567C27" w:rsidRPr="002F5E9C">
        <w:rPr>
          <w:rFonts w:ascii="Times New Roman" w:hAnsi="Times New Roman" w:cs="Times New Roman"/>
          <w:sz w:val="24"/>
        </w:rPr>
        <w:t xml:space="preserve"> precum și pentru formarea și modernizarea </w:t>
      </w:r>
      <w:r w:rsidR="00582BBF" w:rsidRPr="002F5E9C">
        <w:rPr>
          <w:rFonts w:ascii="Times New Roman" w:hAnsi="Times New Roman" w:cs="Times New Roman"/>
          <w:sz w:val="24"/>
        </w:rPr>
        <w:t>a</w:t>
      </w:r>
      <w:r w:rsidR="00567C27" w:rsidRPr="002F5E9C">
        <w:rPr>
          <w:rFonts w:ascii="Times New Roman" w:hAnsi="Times New Roman" w:cs="Times New Roman"/>
          <w:sz w:val="24"/>
        </w:rPr>
        <w:t xml:space="preserve">dministrației </w:t>
      </w:r>
      <w:r w:rsidR="00582BBF" w:rsidRPr="002F5E9C">
        <w:rPr>
          <w:rFonts w:ascii="Times New Roman" w:hAnsi="Times New Roman" w:cs="Times New Roman"/>
          <w:sz w:val="24"/>
        </w:rPr>
        <w:t>p</w:t>
      </w:r>
      <w:r w:rsidR="00567C27" w:rsidRPr="002F5E9C">
        <w:rPr>
          <w:rFonts w:ascii="Times New Roman" w:hAnsi="Times New Roman" w:cs="Times New Roman"/>
          <w:sz w:val="24"/>
        </w:rPr>
        <w:t xml:space="preserve">ublice </w:t>
      </w:r>
      <w:r w:rsidR="00582BBF" w:rsidRPr="002F5E9C">
        <w:rPr>
          <w:rFonts w:ascii="Times New Roman" w:hAnsi="Times New Roman" w:cs="Times New Roman"/>
          <w:sz w:val="24"/>
        </w:rPr>
        <w:t>privind</w:t>
      </w:r>
      <w:r w:rsidR="00567C27" w:rsidRPr="002F5E9C">
        <w:rPr>
          <w:rFonts w:ascii="Times New Roman" w:hAnsi="Times New Roman" w:cs="Times New Roman"/>
          <w:sz w:val="24"/>
        </w:rPr>
        <w:t xml:space="preserve"> sustenabilitate</w:t>
      </w:r>
      <w:r w:rsidR="00582BBF" w:rsidRPr="002F5E9C">
        <w:rPr>
          <w:rFonts w:ascii="Times New Roman" w:hAnsi="Times New Roman" w:cs="Times New Roman"/>
          <w:sz w:val="24"/>
        </w:rPr>
        <w:t>a</w:t>
      </w:r>
      <w:r w:rsidR="000A3F68" w:rsidRPr="002F5E9C">
        <w:rPr>
          <w:rFonts w:ascii="Times New Roman" w:hAnsi="Times New Roman" w:cs="Times New Roman"/>
          <w:sz w:val="24"/>
        </w:rPr>
        <w:t xml:space="preserve">, având în vedere faptul că în cadrul Mecanismului de </w:t>
      </w:r>
      <w:r w:rsidR="000A3F68" w:rsidRPr="002F5E9C">
        <w:rPr>
          <w:rFonts w:ascii="Times New Roman" w:hAnsi="Times New Roman" w:cs="Times New Roman"/>
          <w:sz w:val="24"/>
        </w:rPr>
        <w:lastRenderedPageBreak/>
        <w:t>Redresare și Reziliență</w:t>
      </w:r>
      <w:r w:rsidR="000D0E5D" w:rsidRPr="002F5E9C">
        <w:rPr>
          <w:rFonts w:ascii="Times New Roman" w:hAnsi="Times New Roman" w:cs="Times New Roman"/>
          <w:sz w:val="24"/>
        </w:rPr>
        <w:t xml:space="preserve">, </w:t>
      </w:r>
      <w:r w:rsidR="000A3F68" w:rsidRPr="002F5E9C">
        <w:rPr>
          <w:rFonts w:ascii="Times New Roman" w:hAnsi="Times New Roman" w:cs="Times New Roman"/>
          <w:sz w:val="24"/>
        </w:rPr>
        <w:t xml:space="preserve">Comisia Europeană solicită aplicarea </w:t>
      </w:r>
      <w:r w:rsidR="00567C27" w:rsidRPr="002F5E9C">
        <w:rPr>
          <w:rFonts w:ascii="Times New Roman" w:hAnsi="Times New Roman" w:cs="Times New Roman"/>
          <w:sz w:val="24"/>
        </w:rPr>
        <w:t xml:space="preserve">principiului </w:t>
      </w:r>
      <w:r w:rsidR="00567C27" w:rsidRPr="00005B76">
        <w:rPr>
          <w:rFonts w:ascii="Times New Roman" w:hAnsi="Times New Roman" w:cs="Times New Roman"/>
          <w:i/>
          <w:sz w:val="24"/>
        </w:rPr>
        <w:t>„</w:t>
      </w:r>
      <w:r w:rsidR="000D0E5D" w:rsidRPr="00005B76">
        <w:rPr>
          <w:rFonts w:ascii="Times New Roman" w:hAnsi="Times New Roman" w:cs="Times New Roman"/>
          <w:i/>
          <w:sz w:val="24"/>
        </w:rPr>
        <w:t xml:space="preserve">a </w:t>
      </w:r>
      <w:r w:rsidR="00567C27" w:rsidRPr="00005B76">
        <w:rPr>
          <w:rFonts w:ascii="Times New Roman" w:hAnsi="Times New Roman" w:cs="Times New Roman"/>
          <w:i/>
          <w:sz w:val="24"/>
        </w:rPr>
        <w:t xml:space="preserve">nu </w:t>
      </w:r>
      <w:r w:rsidR="00A82E15" w:rsidRPr="00005B76">
        <w:rPr>
          <w:rFonts w:ascii="Times New Roman" w:hAnsi="Times New Roman" w:cs="Times New Roman"/>
          <w:i/>
          <w:sz w:val="24"/>
        </w:rPr>
        <w:t>prejudicia</w:t>
      </w:r>
      <w:r w:rsidR="00567C27" w:rsidRPr="00005B76">
        <w:rPr>
          <w:rFonts w:ascii="Times New Roman" w:hAnsi="Times New Roman" w:cs="Times New Roman"/>
          <w:i/>
          <w:sz w:val="24"/>
        </w:rPr>
        <w:t xml:space="preserve"> </w:t>
      </w:r>
      <w:r w:rsidR="00A82E15" w:rsidRPr="00005B76">
        <w:rPr>
          <w:rFonts w:ascii="Times New Roman" w:hAnsi="Times New Roman" w:cs="Times New Roman"/>
          <w:i/>
          <w:sz w:val="24"/>
        </w:rPr>
        <w:t xml:space="preserve">în mod </w:t>
      </w:r>
      <w:r w:rsidR="00567C27" w:rsidRPr="00005B76">
        <w:rPr>
          <w:rFonts w:ascii="Times New Roman" w:hAnsi="Times New Roman" w:cs="Times New Roman"/>
          <w:i/>
          <w:sz w:val="24"/>
        </w:rPr>
        <w:t>semnificativ”</w:t>
      </w:r>
      <w:r w:rsidR="000A3F68" w:rsidRPr="002F5E9C">
        <w:rPr>
          <w:rFonts w:ascii="Times New Roman" w:hAnsi="Times New Roman" w:cs="Times New Roman"/>
          <w:sz w:val="24"/>
        </w:rPr>
        <w:t xml:space="preserve"> </w:t>
      </w:r>
      <w:r w:rsidR="00591FB1" w:rsidRPr="002F5E9C">
        <w:rPr>
          <w:rFonts w:ascii="Times New Roman" w:hAnsi="Times New Roman" w:cs="Times New Roman"/>
          <w:sz w:val="24"/>
        </w:rPr>
        <w:t xml:space="preserve">mediul </w:t>
      </w:r>
      <w:r w:rsidR="000A3F68" w:rsidRPr="002F5E9C">
        <w:rPr>
          <w:rFonts w:ascii="Times New Roman" w:hAnsi="Times New Roman" w:cs="Times New Roman"/>
          <w:sz w:val="24"/>
        </w:rPr>
        <w:t xml:space="preserve">(DNSH) </w:t>
      </w:r>
      <w:r w:rsidR="00567C27" w:rsidRPr="002F5E9C">
        <w:rPr>
          <w:rFonts w:ascii="Times New Roman" w:hAnsi="Times New Roman" w:cs="Times New Roman"/>
          <w:sz w:val="24"/>
        </w:rPr>
        <w:t xml:space="preserve">, </w:t>
      </w:r>
      <w:r w:rsidR="000A3F68" w:rsidRPr="002F5E9C">
        <w:rPr>
          <w:rFonts w:ascii="Times New Roman" w:hAnsi="Times New Roman" w:cs="Times New Roman"/>
          <w:sz w:val="24"/>
        </w:rPr>
        <w:t>în cadrul t</w:t>
      </w:r>
      <w:r w:rsidR="00567C27" w:rsidRPr="002F5E9C">
        <w:rPr>
          <w:rFonts w:ascii="Times New Roman" w:hAnsi="Times New Roman" w:cs="Times New Roman"/>
          <w:sz w:val="24"/>
        </w:rPr>
        <w:t xml:space="preserve">uturor liniilor de intervenție </w:t>
      </w:r>
      <w:r w:rsidR="000A3F68" w:rsidRPr="002F5E9C">
        <w:rPr>
          <w:rFonts w:ascii="Times New Roman" w:hAnsi="Times New Roman" w:cs="Times New Roman"/>
          <w:sz w:val="24"/>
        </w:rPr>
        <w:t>din PNRR</w:t>
      </w:r>
      <w:r w:rsidR="00567C27" w:rsidRPr="002F5E9C">
        <w:rPr>
          <w:rFonts w:ascii="Times New Roman" w:hAnsi="Times New Roman" w:cs="Times New Roman"/>
          <w:sz w:val="24"/>
        </w:rPr>
        <w:t xml:space="preserve">. Activitățile economice finanțate, trebuie să contribuie la </w:t>
      </w:r>
      <w:r w:rsidR="000D0E5D" w:rsidRPr="002F5E9C">
        <w:rPr>
          <w:rFonts w:ascii="Times New Roman" w:hAnsi="Times New Roman" w:cs="Times New Roman"/>
          <w:sz w:val="24"/>
        </w:rPr>
        <w:t xml:space="preserve">realizarea </w:t>
      </w:r>
      <w:r w:rsidR="000A3F68" w:rsidRPr="002F5E9C">
        <w:rPr>
          <w:rFonts w:ascii="Times New Roman" w:hAnsi="Times New Roman" w:cs="Times New Roman"/>
          <w:sz w:val="24"/>
        </w:rPr>
        <w:t>obiectivel</w:t>
      </w:r>
      <w:r w:rsidR="000D0E5D" w:rsidRPr="002F5E9C">
        <w:rPr>
          <w:rFonts w:ascii="Times New Roman" w:hAnsi="Times New Roman" w:cs="Times New Roman"/>
          <w:sz w:val="24"/>
        </w:rPr>
        <w:t>or</w:t>
      </w:r>
      <w:r w:rsidR="000A3F68" w:rsidRPr="002F5E9C">
        <w:rPr>
          <w:rFonts w:ascii="Times New Roman" w:hAnsi="Times New Roman" w:cs="Times New Roman"/>
          <w:sz w:val="24"/>
        </w:rPr>
        <w:t xml:space="preserve"> de mediu prevăzute </w:t>
      </w:r>
      <w:r w:rsidR="000D0E5D" w:rsidRPr="002F5E9C">
        <w:rPr>
          <w:rFonts w:ascii="Times New Roman" w:hAnsi="Times New Roman" w:cs="Times New Roman"/>
          <w:sz w:val="24"/>
        </w:rPr>
        <w:t>în</w:t>
      </w:r>
      <w:r w:rsidR="000A3F68" w:rsidRPr="002F5E9C">
        <w:rPr>
          <w:rFonts w:ascii="Times New Roman" w:hAnsi="Times New Roman" w:cs="Times New Roman"/>
          <w:sz w:val="24"/>
        </w:rPr>
        <w:t xml:space="preserve"> art. 9 din </w:t>
      </w:r>
      <w:r w:rsidR="000A3F68" w:rsidRPr="002F5E9C">
        <w:rPr>
          <w:rFonts w:ascii="Times New Roman" w:hAnsi="Times New Roman" w:cs="Times New Roman"/>
          <w:i/>
          <w:iCs/>
          <w:sz w:val="24"/>
        </w:rPr>
        <w:t xml:space="preserve">Regulamentul (UE) 2020/852 </w:t>
      </w:r>
      <w:r w:rsidR="00C95540">
        <w:rPr>
          <w:rFonts w:ascii="Times New Roman" w:hAnsi="Times New Roman" w:cs="Times New Roman"/>
          <w:i/>
          <w:iCs/>
          <w:sz w:val="24"/>
        </w:rPr>
        <w:t>al</w:t>
      </w:r>
      <w:r w:rsidR="00C95540" w:rsidRPr="00C95540">
        <w:rPr>
          <w:rFonts w:ascii="Times New Roman" w:hAnsi="Times New Roman" w:cs="Times New Roman"/>
          <w:i/>
          <w:iCs/>
          <w:sz w:val="24"/>
        </w:rPr>
        <w:t xml:space="preserve"> Parlamentului European </w:t>
      </w:r>
      <w:r w:rsidR="00C95540">
        <w:rPr>
          <w:rFonts w:ascii="Times New Roman" w:hAnsi="Times New Roman" w:cs="Times New Roman"/>
          <w:i/>
          <w:iCs/>
          <w:sz w:val="24"/>
        </w:rPr>
        <w:t>și</w:t>
      </w:r>
      <w:r w:rsidR="00C95540" w:rsidRPr="00C95540">
        <w:rPr>
          <w:rFonts w:ascii="Times New Roman" w:hAnsi="Times New Roman" w:cs="Times New Roman"/>
          <w:i/>
          <w:iCs/>
          <w:sz w:val="24"/>
        </w:rPr>
        <w:t xml:space="preserve"> </w:t>
      </w:r>
      <w:r w:rsidR="00C95540">
        <w:rPr>
          <w:rFonts w:ascii="Times New Roman" w:hAnsi="Times New Roman" w:cs="Times New Roman"/>
          <w:i/>
          <w:iCs/>
          <w:sz w:val="24"/>
        </w:rPr>
        <w:t>al</w:t>
      </w:r>
      <w:r w:rsidR="00C95540" w:rsidRPr="00C95540">
        <w:rPr>
          <w:rFonts w:ascii="Times New Roman" w:hAnsi="Times New Roman" w:cs="Times New Roman"/>
          <w:i/>
          <w:iCs/>
          <w:sz w:val="24"/>
        </w:rPr>
        <w:t xml:space="preserve"> Consiliului</w:t>
      </w:r>
      <w:r w:rsidR="00C95540">
        <w:rPr>
          <w:rFonts w:ascii="Times New Roman" w:hAnsi="Times New Roman" w:cs="Times New Roman"/>
          <w:i/>
          <w:iCs/>
          <w:sz w:val="24"/>
        </w:rPr>
        <w:t xml:space="preserve"> </w:t>
      </w:r>
      <w:r w:rsidR="00C95540" w:rsidRPr="00C95540">
        <w:rPr>
          <w:rFonts w:ascii="Times New Roman" w:hAnsi="Times New Roman" w:cs="Times New Roman"/>
          <w:i/>
          <w:iCs/>
          <w:sz w:val="24"/>
        </w:rPr>
        <w:t xml:space="preserve">din 18 iunie 2020 </w:t>
      </w:r>
      <w:r w:rsidR="000A3F68" w:rsidRPr="002F5E9C">
        <w:rPr>
          <w:rFonts w:ascii="Times New Roman" w:hAnsi="Times New Roman" w:cs="Times New Roman"/>
          <w:i/>
          <w:iCs/>
          <w:sz w:val="24"/>
        </w:rPr>
        <w:t xml:space="preserve">privind </w:t>
      </w:r>
      <w:r w:rsidR="0003288B">
        <w:rPr>
          <w:rFonts w:ascii="Times New Roman" w:hAnsi="Times New Roman" w:cs="Times New Roman"/>
          <w:i/>
          <w:iCs/>
          <w:sz w:val="24"/>
        </w:rPr>
        <w:t>instituirea</w:t>
      </w:r>
      <w:r w:rsidR="000A3F68" w:rsidRPr="002F5E9C">
        <w:rPr>
          <w:rFonts w:ascii="Times New Roman" w:hAnsi="Times New Roman" w:cs="Times New Roman"/>
          <w:i/>
          <w:iCs/>
          <w:sz w:val="24"/>
        </w:rPr>
        <w:t xml:space="preserve"> unui cadru care să </w:t>
      </w:r>
      <w:r w:rsidR="0003288B">
        <w:rPr>
          <w:rFonts w:ascii="Times New Roman" w:hAnsi="Times New Roman" w:cs="Times New Roman"/>
          <w:i/>
          <w:iCs/>
          <w:sz w:val="24"/>
        </w:rPr>
        <w:t>faciliteze</w:t>
      </w:r>
      <w:r w:rsidR="000A3F68" w:rsidRPr="002F5E9C">
        <w:rPr>
          <w:rFonts w:ascii="Times New Roman" w:hAnsi="Times New Roman" w:cs="Times New Roman"/>
          <w:i/>
          <w:iCs/>
          <w:sz w:val="24"/>
        </w:rPr>
        <w:t xml:space="preserve"> investițiile durabile </w:t>
      </w:r>
      <w:r w:rsidR="00C95540" w:rsidRPr="00C95540">
        <w:rPr>
          <w:rFonts w:ascii="Times New Roman" w:hAnsi="Times New Roman" w:cs="Times New Roman"/>
          <w:i/>
          <w:iCs/>
          <w:sz w:val="24"/>
        </w:rPr>
        <w:t>și de modificare a Regulamentului</w:t>
      </w:r>
      <w:r w:rsidR="00C95540">
        <w:rPr>
          <w:rFonts w:ascii="Times New Roman" w:hAnsi="Times New Roman" w:cs="Times New Roman"/>
          <w:i/>
          <w:iCs/>
          <w:sz w:val="24"/>
        </w:rPr>
        <w:t xml:space="preserve"> </w:t>
      </w:r>
      <w:r w:rsidR="00C95540" w:rsidRPr="00C95540">
        <w:rPr>
          <w:rFonts w:ascii="Times New Roman" w:hAnsi="Times New Roman" w:cs="Times New Roman"/>
          <w:i/>
          <w:iCs/>
          <w:sz w:val="24"/>
        </w:rPr>
        <w:t xml:space="preserve">(UE)2019/2088 </w:t>
      </w:r>
      <w:r w:rsidR="000A3F68" w:rsidRPr="002F5E9C">
        <w:rPr>
          <w:rFonts w:ascii="Times New Roman" w:hAnsi="Times New Roman" w:cs="Times New Roman"/>
          <w:sz w:val="24"/>
        </w:rPr>
        <w:t>și anume</w:t>
      </w:r>
      <w:r w:rsidR="00591FB1">
        <w:rPr>
          <w:rFonts w:ascii="Times New Roman" w:hAnsi="Times New Roman" w:cs="Times New Roman"/>
          <w:sz w:val="24"/>
        </w:rPr>
        <w:t>:</w:t>
      </w:r>
      <w:r w:rsidR="000A3F68" w:rsidRPr="002F5E9C">
        <w:rPr>
          <w:rFonts w:ascii="Times New Roman" w:hAnsi="Times New Roman" w:cs="Times New Roman"/>
          <w:sz w:val="24"/>
        </w:rPr>
        <w:t xml:space="preserve"> </w:t>
      </w:r>
      <w:r w:rsidR="00567C27" w:rsidRPr="002F5E9C">
        <w:rPr>
          <w:rFonts w:ascii="Times New Roman" w:hAnsi="Times New Roman" w:cs="Times New Roman"/>
          <w:sz w:val="24"/>
        </w:rPr>
        <w:t xml:space="preserve">atenuarea schimbărilor climatice, adaptarea la schimbările climatice, utilizarea durabilă și protecția resurselor de apă, tranziția </w:t>
      </w:r>
      <w:r w:rsidR="000D0E5D" w:rsidRPr="002F5E9C">
        <w:rPr>
          <w:rFonts w:ascii="Times New Roman" w:hAnsi="Times New Roman" w:cs="Times New Roman"/>
          <w:sz w:val="24"/>
        </w:rPr>
        <w:t>la</w:t>
      </w:r>
      <w:r w:rsidR="00567C27" w:rsidRPr="002F5E9C">
        <w:rPr>
          <w:rFonts w:ascii="Times New Roman" w:hAnsi="Times New Roman" w:cs="Times New Roman"/>
          <w:sz w:val="24"/>
        </w:rPr>
        <w:t xml:space="preserve">  economi</w:t>
      </w:r>
      <w:r w:rsidR="000D0E5D" w:rsidRPr="002F5E9C">
        <w:rPr>
          <w:rFonts w:ascii="Times New Roman" w:hAnsi="Times New Roman" w:cs="Times New Roman"/>
          <w:sz w:val="24"/>
        </w:rPr>
        <w:t>a</w:t>
      </w:r>
      <w:r w:rsidR="00567C27" w:rsidRPr="002F5E9C">
        <w:rPr>
          <w:rFonts w:ascii="Times New Roman" w:hAnsi="Times New Roman" w:cs="Times New Roman"/>
          <w:sz w:val="24"/>
        </w:rPr>
        <w:t xml:space="preserve"> circulară</w:t>
      </w:r>
      <w:r w:rsidR="000D0E5D" w:rsidRPr="002F5E9C">
        <w:rPr>
          <w:rFonts w:ascii="Times New Roman" w:hAnsi="Times New Roman" w:cs="Times New Roman"/>
          <w:sz w:val="24"/>
        </w:rPr>
        <w:t xml:space="preserve">, </w:t>
      </w:r>
      <w:r w:rsidR="00567C27" w:rsidRPr="002F5E9C">
        <w:rPr>
          <w:rFonts w:ascii="Times New Roman" w:hAnsi="Times New Roman" w:cs="Times New Roman"/>
          <w:sz w:val="24"/>
        </w:rPr>
        <w:t>reducerea și reciclarea deșeurilor, prevenirea și reducerea poluării aerului, apei și solului și protejarea și refacerea biodiversității și a sănătății ecosistemelor</w:t>
      </w:r>
      <w:r w:rsidR="000A3F68" w:rsidRPr="002F5E9C">
        <w:rPr>
          <w:rFonts w:ascii="Times New Roman" w:hAnsi="Times New Roman" w:cs="Times New Roman"/>
          <w:sz w:val="24"/>
        </w:rPr>
        <w:t xml:space="preserve">. </w:t>
      </w:r>
    </w:p>
    <w:p w14:paraId="0BAE86D7" w14:textId="6997C707" w:rsidR="00D257F1" w:rsidRPr="002F5E9C" w:rsidRDefault="005E189A" w:rsidP="00F265CC">
      <w:pPr>
        <w:spacing w:before="120" w:after="120"/>
        <w:ind w:left="-432"/>
        <w:jc w:val="both"/>
        <w:rPr>
          <w:rFonts w:ascii="Times New Roman" w:hAnsi="Times New Roman" w:cs="Times New Roman"/>
          <w:sz w:val="24"/>
        </w:rPr>
      </w:pPr>
      <w:r w:rsidRPr="002F5E9C">
        <w:rPr>
          <w:rFonts w:ascii="Times New Roman" w:hAnsi="Times New Roman" w:cs="Times New Roman"/>
          <w:sz w:val="24"/>
        </w:rPr>
        <w:t xml:space="preserve">Până în prezent, </w:t>
      </w:r>
      <w:r w:rsidR="0041381F">
        <w:rPr>
          <w:rFonts w:ascii="Times New Roman" w:hAnsi="Times New Roman" w:cs="Times New Roman"/>
          <w:sz w:val="24"/>
        </w:rPr>
        <w:t>Statele Membre UE</w:t>
      </w:r>
      <w:r w:rsidR="00890241" w:rsidRPr="002F5E9C">
        <w:rPr>
          <w:rFonts w:ascii="Times New Roman" w:hAnsi="Times New Roman" w:cs="Times New Roman"/>
          <w:sz w:val="24"/>
        </w:rPr>
        <w:t xml:space="preserve"> </w:t>
      </w:r>
      <w:r w:rsidRPr="002F5E9C">
        <w:rPr>
          <w:rFonts w:ascii="Times New Roman" w:hAnsi="Times New Roman" w:cs="Times New Roman"/>
          <w:sz w:val="24"/>
        </w:rPr>
        <w:t xml:space="preserve">au stabilit obiective și </w:t>
      </w:r>
      <w:r w:rsidR="00544F81" w:rsidRPr="002F5E9C">
        <w:rPr>
          <w:rFonts w:ascii="Times New Roman" w:hAnsi="Times New Roman" w:cs="Times New Roman"/>
          <w:sz w:val="24"/>
        </w:rPr>
        <w:t>ținte</w:t>
      </w:r>
      <w:r w:rsidRPr="002F5E9C">
        <w:rPr>
          <w:rFonts w:ascii="Times New Roman" w:hAnsi="Times New Roman" w:cs="Times New Roman"/>
          <w:sz w:val="24"/>
        </w:rPr>
        <w:t xml:space="preserve"> </w:t>
      </w:r>
      <w:r w:rsidR="00DE2307" w:rsidRPr="002F5E9C">
        <w:rPr>
          <w:rFonts w:ascii="Times New Roman" w:hAnsi="Times New Roman" w:cs="Times New Roman"/>
          <w:sz w:val="24"/>
        </w:rPr>
        <w:t>APE</w:t>
      </w:r>
      <w:r w:rsidRPr="002F5E9C">
        <w:rPr>
          <w:rFonts w:ascii="Times New Roman" w:hAnsi="Times New Roman" w:cs="Times New Roman"/>
          <w:sz w:val="24"/>
        </w:rPr>
        <w:t>, fie cu privire la achiziții în general, fie cu privire</w:t>
      </w:r>
      <w:r w:rsidR="00544F81" w:rsidRPr="002F5E9C">
        <w:rPr>
          <w:rFonts w:ascii="Times New Roman" w:hAnsi="Times New Roman" w:cs="Times New Roman"/>
          <w:sz w:val="24"/>
        </w:rPr>
        <w:t xml:space="preserve"> la anumite categorii de produse, </w:t>
      </w:r>
      <w:r w:rsidRPr="002F5E9C">
        <w:rPr>
          <w:rFonts w:ascii="Times New Roman" w:hAnsi="Times New Roman" w:cs="Times New Roman"/>
          <w:sz w:val="24"/>
        </w:rPr>
        <w:t>servicii</w:t>
      </w:r>
      <w:r w:rsidR="00544F81" w:rsidRPr="002F5E9C">
        <w:rPr>
          <w:rFonts w:ascii="Times New Roman" w:hAnsi="Times New Roman" w:cs="Times New Roman"/>
          <w:sz w:val="24"/>
        </w:rPr>
        <w:t xml:space="preserve"> și lucrări</w:t>
      </w:r>
      <w:r w:rsidRPr="002F5E9C">
        <w:rPr>
          <w:rFonts w:ascii="Times New Roman" w:hAnsi="Times New Roman" w:cs="Times New Roman"/>
          <w:sz w:val="24"/>
        </w:rPr>
        <w:t xml:space="preserve">, utilizând criteriile UE privind </w:t>
      </w:r>
      <w:r w:rsidR="00DE2307" w:rsidRPr="002F5E9C">
        <w:rPr>
          <w:rFonts w:ascii="Times New Roman" w:hAnsi="Times New Roman" w:cs="Times New Roman"/>
          <w:sz w:val="24"/>
        </w:rPr>
        <w:t>APE</w:t>
      </w:r>
      <w:r w:rsidRPr="002F5E9C">
        <w:rPr>
          <w:rFonts w:ascii="Times New Roman" w:hAnsi="Times New Roman" w:cs="Times New Roman"/>
          <w:sz w:val="24"/>
        </w:rPr>
        <w:t>, datel</w:t>
      </w:r>
      <w:r w:rsidR="00544F81" w:rsidRPr="002F5E9C">
        <w:rPr>
          <w:rFonts w:ascii="Times New Roman" w:hAnsi="Times New Roman" w:cs="Times New Roman"/>
          <w:sz w:val="24"/>
        </w:rPr>
        <w:t>e</w:t>
      </w:r>
      <w:r w:rsidRPr="002F5E9C">
        <w:rPr>
          <w:rFonts w:ascii="Times New Roman" w:hAnsi="Times New Roman" w:cs="Times New Roman"/>
          <w:sz w:val="24"/>
        </w:rPr>
        <w:t xml:space="preserve"> privind analiza ciclului de viață, precum și etichetele ecologice. Prin prezentul </w:t>
      </w:r>
      <w:r w:rsidR="0090630F">
        <w:rPr>
          <w:rFonts w:ascii="Times New Roman" w:hAnsi="Times New Roman" w:cs="Times New Roman"/>
          <w:sz w:val="24"/>
        </w:rPr>
        <w:t>Plan</w:t>
      </w:r>
      <w:r w:rsidRPr="002F5E9C">
        <w:rPr>
          <w:rFonts w:ascii="Times New Roman" w:hAnsi="Times New Roman" w:cs="Times New Roman"/>
          <w:sz w:val="24"/>
        </w:rPr>
        <w:t>, România se aliniază dinamic</w:t>
      </w:r>
      <w:r w:rsidR="009B083A" w:rsidRPr="002F5E9C">
        <w:rPr>
          <w:rFonts w:ascii="Times New Roman" w:hAnsi="Times New Roman" w:cs="Times New Roman"/>
          <w:sz w:val="24"/>
        </w:rPr>
        <w:t>ii</w:t>
      </w:r>
      <w:r w:rsidRPr="002F5E9C">
        <w:rPr>
          <w:rFonts w:ascii="Times New Roman" w:hAnsi="Times New Roman" w:cs="Times New Roman"/>
          <w:sz w:val="24"/>
        </w:rPr>
        <w:t xml:space="preserve"> </w:t>
      </w:r>
      <w:r w:rsidR="008C1040" w:rsidRPr="002F5E9C">
        <w:rPr>
          <w:rFonts w:ascii="Times New Roman" w:hAnsi="Times New Roman" w:cs="Times New Roman"/>
          <w:sz w:val="24"/>
        </w:rPr>
        <w:t>europene</w:t>
      </w:r>
      <w:r w:rsidRPr="002F5E9C">
        <w:rPr>
          <w:rFonts w:ascii="Times New Roman" w:hAnsi="Times New Roman" w:cs="Times New Roman"/>
          <w:sz w:val="24"/>
        </w:rPr>
        <w:t xml:space="preserve"> de consolidare a rolului </w:t>
      </w:r>
      <w:r w:rsidR="009B083A" w:rsidRPr="002F5E9C">
        <w:rPr>
          <w:rFonts w:ascii="Times New Roman" w:hAnsi="Times New Roman" w:cs="Times New Roman"/>
          <w:sz w:val="24"/>
        </w:rPr>
        <w:t xml:space="preserve">achizițiilor publice în protecția și îmbunătățirea calității mediului, prin utilizarea </w:t>
      </w:r>
      <w:r w:rsidRPr="002F5E9C">
        <w:rPr>
          <w:rFonts w:ascii="Times New Roman" w:hAnsi="Times New Roman" w:cs="Times New Roman"/>
          <w:sz w:val="24"/>
        </w:rPr>
        <w:t>principiil</w:t>
      </w:r>
      <w:r w:rsidR="009B083A" w:rsidRPr="002F5E9C">
        <w:rPr>
          <w:rFonts w:ascii="Times New Roman" w:hAnsi="Times New Roman" w:cs="Times New Roman"/>
          <w:sz w:val="24"/>
        </w:rPr>
        <w:t>or</w:t>
      </w:r>
      <w:r w:rsidRPr="002F5E9C">
        <w:rPr>
          <w:rFonts w:ascii="Times New Roman" w:hAnsi="Times New Roman" w:cs="Times New Roman"/>
          <w:sz w:val="24"/>
        </w:rPr>
        <w:t xml:space="preserve"> dezvoltării durabile</w:t>
      </w:r>
      <w:r w:rsidR="009B083A" w:rsidRPr="002F5E9C">
        <w:rPr>
          <w:rFonts w:ascii="Times New Roman" w:hAnsi="Times New Roman" w:cs="Times New Roman"/>
          <w:sz w:val="24"/>
        </w:rPr>
        <w:t xml:space="preserve"> în achizițiile publice.</w:t>
      </w:r>
    </w:p>
    <w:p w14:paraId="0C4DFD86" w14:textId="003DC9BA" w:rsidR="00313BDF" w:rsidRPr="002F5E9C" w:rsidRDefault="0090630F" w:rsidP="006968F7">
      <w:pPr>
        <w:pStyle w:val="Heading1"/>
      </w:pPr>
      <w:bookmarkStart w:id="26" w:name="_Toc173932498"/>
      <w:r>
        <w:t xml:space="preserve">2. </w:t>
      </w:r>
      <w:r w:rsidR="00F44D0A">
        <w:t>Plan de acțiune</w:t>
      </w:r>
      <w:bookmarkEnd w:id="26"/>
    </w:p>
    <w:p w14:paraId="55AF3843" w14:textId="17D54FD2" w:rsidR="00581E5B" w:rsidRPr="00C95271" w:rsidRDefault="00291EA0" w:rsidP="00C95271">
      <w:pPr>
        <w:spacing w:before="120" w:after="120"/>
        <w:ind w:left="-432"/>
        <w:jc w:val="both"/>
        <w:rPr>
          <w:rFonts w:ascii="Times New Roman" w:hAnsi="Times New Roman" w:cs="Times New Roman"/>
          <w:sz w:val="24"/>
        </w:rPr>
      </w:pPr>
      <w:r w:rsidRPr="00C95271">
        <w:rPr>
          <w:rFonts w:ascii="Times New Roman" w:hAnsi="Times New Roman" w:cs="Times New Roman"/>
          <w:sz w:val="24"/>
        </w:rPr>
        <w:t>Acțiunile, termenele de realizare, instituțiile responsabile, rezultatele așteptate, indicatorii de rezultat, monitorizarea și evaluarea sunt prezentate în tabelul de mai jos:</w:t>
      </w:r>
    </w:p>
    <w:p w14:paraId="46F7A873" w14:textId="26061573" w:rsidR="00232210" w:rsidRPr="00C95271" w:rsidRDefault="00232210" w:rsidP="00C95271">
      <w:pPr>
        <w:spacing w:before="120" w:after="120"/>
        <w:ind w:left="-432"/>
        <w:jc w:val="both"/>
        <w:rPr>
          <w:rFonts w:ascii="Times New Roman" w:hAnsi="Times New Roman" w:cs="Times New Roman"/>
          <w:sz w:val="24"/>
        </w:rPr>
      </w:pPr>
      <w:r w:rsidRPr="00C95271">
        <w:rPr>
          <w:rFonts w:ascii="Times New Roman" w:hAnsi="Times New Roman" w:cs="Times New Roman"/>
          <w:sz w:val="24"/>
        </w:rPr>
        <w:t>Tabel nr. 1</w:t>
      </w:r>
    </w:p>
    <w:tbl>
      <w:tblPr>
        <w:tblStyle w:val="TableGrid1"/>
        <w:tblW w:w="9706" w:type="dxa"/>
        <w:jc w:val="center"/>
        <w:tblLayout w:type="fixed"/>
        <w:tblLook w:val="04A0" w:firstRow="1" w:lastRow="0" w:firstColumn="1" w:lastColumn="0" w:noHBand="0" w:noVBand="1"/>
      </w:tblPr>
      <w:tblGrid>
        <w:gridCol w:w="2308"/>
        <w:gridCol w:w="1594"/>
        <w:gridCol w:w="1350"/>
        <w:gridCol w:w="1186"/>
        <w:gridCol w:w="1694"/>
        <w:gridCol w:w="1574"/>
      </w:tblGrid>
      <w:tr w:rsidR="00005B76" w:rsidRPr="002F5E9C" w14:paraId="0B7E2F2E" w14:textId="77777777" w:rsidTr="0039565E">
        <w:trPr>
          <w:trHeight w:val="566"/>
          <w:tblHeader/>
          <w:jc w:val="center"/>
        </w:trPr>
        <w:tc>
          <w:tcPr>
            <w:tcW w:w="2308" w:type="dxa"/>
            <w:shd w:val="clear" w:color="auto" w:fill="D9D9D9" w:themeFill="background1" w:themeFillShade="D9"/>
          </w:tcPr>
          <w:p w14:paraId="4292091C" w14:textId="77777777" w:rsidR="00005B76" w:rsidRPr="00E7508C" w:rsidRDefault="00005B76" w:rsidP="004272E4">
            <w:pPr>
              <w:rPr>
                <w:rFonts w:ascii="Times New Roman" w:eastAsia="Calibri" w:hAnsi="Times New Roman" w:cs="Times New Roman"/>
                <w:b/>
                <w:bCs/>
              </w:rPr>
            </w:pPr>
            <w:r w:rsidRPr="00E7508C">
              <w:rPr>
                <w:rFonts w:ascii="Times New Roman" w:eastAsia="Calibri" w:hAnsi="Times New Roman" w:cs="Times New Roman"/>
                <w:b/>
                <w:bCs/>
              </w:rPr>
              <w:t>Acțiuni principale</w:t>
            </w:r>
          </w:p>
        </w:tc>
        <w:tc>
          <w:tcPr>
            <w:tcW w:w="1594" w:type="dxa"/>
            <w:shd w:val="clear" w:color="auto" w:fill="D9D9D9" w:themeFill="background1" w:themeFillShade="D9"/>
          </w:tcPr>
          <w:p w14:paraId="777440AC" w14:textId="77777777" w:rsidR="00005B76" w:rsidRPr="00E7508C" w:rsidRDefault="00005B76" w:rsidP="004272E4">
            <w:pPr>
              <w:jc w:val="center"/>
              <w:rPr>
                <w:rFonts w:ascii="Times New Roman" w:eastAsia="Calibri" w:hAnsi="Times New Roman" w:cs="Times New Roman"/>
                <w:b/>
                <w:bCs/>
              </w:rPr>
            </w:pPr>
            <w:r w:rsidRPr="00E7508C">
              <w:rPr>
                <w:rFonts w:ascii="Times New Roman" w:eastAsia="Calibri" w:hAnsi="Times New Roman" w:cs="Times New Roman"/>
                <w:b/>
                <w:bCs/>
              </w:rPr>
              <w:t>Termen de realizare</w:t>
            </w:r>
          </w:p>
        </w:tc>
        <w:tc>
          <w:tcPr>
            <w:tcW w:w="1350" w:type="dxa"/>
            <w:shd w:val="clear" w:color="auto" w:fill="D9D9D9" w:themeFill="background1" w:themeFillShade="D9"/>
          </w:tcPr>
          <w:p w14:paraId="41E20DF4" w14:textId="77777777" w:rsidR="00005B76" w:rsidRPr="00E7508C" w:rsidRDefault="00005B76" w:rsidP="004272E4">
            <w:pPr>
              <w:jc w:val="center"/>
              <w:rPr>
                <w:rFonts w:ascii="Times New Roman" w:eastAsia="Calibri" w:hAnsi="Times New Roman" w:cs="Times New Roman"/>
                <w:b/>
                <w:bCs/>
              </w:rPr>
            </w:pPr>
            <w:r w:rsidRPr="00E7508C">
              <w:rPr>
                <w:rFonts w:ascii="Times New Roman" w:eastAsia="Calibri" w:hAnsi="Times New Roman" w:cs="Times New Roman"/>
                <w:b/>
                <w:bCs/>
              </w:rPr>
              <w:t>Instituții</w:t>
            </w:r>
          </w:p>
        </w:tc>
        <w:tc>
          <w:tcPr>
            <w:tcW w:w="1186" w:type="dxa"/>
            <w:shd w:val="clear" w:color="auto" w:fill="D9D9D9" w:themeFill="background1" w:themeFillShade="D9"/>
          </w:tcPr>
          <w:p w14:paraId="183E3311" w14:textId="77777777" w:rsidR="00005B76" w:rsidRPr="00E7508C" w:rsidRDefault="00005B76" w:rsidP="004272E4">
            <w:pPr>
              <w:jc w:val="center"/>
              <w:rPr>
                <w:rFonts w:ascii="Times New Roman" w:eastAsia="Calibri" w:hAnsi="Times New Roman" w:cs="Times New Roman"/>
                <w:b/>
                <w:bCs/>
              </w:rPr>
            </w:pPr>
            <w:r w:rsidRPr="00E7508C">
              <w:rPr>
                <w:rFonts w:ascii="Times New Roman" w:eastAsia="Calibri" w:hAnsi="Times New Roman" w:cs="Times New Roman"/>
                <w:b/>
                <w:bCs/>
              </w:rPr>
              <w:t>Rezultate așteptate</w:t>
            </w:r>
          </w:p>
        </w:tc>
        <w:tc>
          <w:tcPr>
            <w:tcW w:w="1694" w:type="dxa"/>
            <w:shd w:val="clear" w:color="auto" w:fill="D9D9D9" w:themeFill="background1" w:themeFillShade="D9"/>
          </w:tcPr>
          <w:p w14:paraId="2539DC75" w14:textId="77777777" w:rsidR="00005B76" w:rsidRPr="00E7508C" w:rsidRDefault="00005B76" w:rsidP="00B44114">
            <w:pPr>
              <w:jc w:val="center"/>
              <w:rPr>
                <w:rFonts w:ascii="Times New Roman" w:eastAsia="Calibri" w:hAnsi="Times New Roman" w:cs="Times New Roman"/>
                <w:b/>
                <w:bCs/>
              </w:rPr>
            </w:pPr>
            <w:r w:rsidRPr="00E7508C">
              <w:rPr>
                <w:rFonts w:ascii="Times New Roman" w:eastAsia="Calibri" w:hAnsi="Times New Roman" w:cs="Times New Roman"/>
                <w:b/>
                <w:bCs/>
              </w:rPr>
              <w:t>Indicatori de rezultat</w:t>
            </w:r>
          </w:p>
        </w:tc>
        <w:tc>
          <w:tcPr>
            <w:tcW w:w="1574" w:type="dxa"/>
            <w:shd w:val="clear" w:color="auto" w:fill="D9D9D9" w:themeFill="background1" w:themeFillShade="D9"/>
          </w:tcPr>
          <w:p w14:paraId="37CB40B5" w14:textId="77777777" w:rsidR="00005B76" w:rsidRPr="00E7508C" w:rsidRDefault="00005B76" w:rsidP="00B44114">
            <w:pPr>
              <w:jc w:val="center"/>
              <w:rPr>
                <w:rFonts w:ascii="Times New Roman" w:eastAsia="Calibri" w:hAnsi="Times New Roman" w:cs="Times New Roman"/>
                <w:b/>
                <w:bCs/>
              </w:rPr>
            </w:pPr>
            <w:r w:rsidRPr="00E7508C">
              <w:rPr>
                <w:rFonts w:ascii="Times New Roman" w:eastAsia="Calibri" w:hAnsi="Times New Roman" w:cs="Times New Roman"/>
                <w:b/>
                <w:bCs/>
              </w:rPr>
              <w:t>Monitorizare și evaluare</w:t>
            </w:r>
          </w:p>
        </w:tc>
      </w:tr>
      <w:tr w:rsidR="00005B76" w:rsidRPr="002F5E9C" w14:paraId="3542757D" w14:textId="77777777" w:rsidTr="0039565E">
        <w:trPr>
          <w:trHeight w:val="2150"/>
          <w:jc w:val="center"/>
        </w:trPr>
        <w:tc>
          <w:tcPr>
            <w:tcW w:w="2308" w:type="dxa"/>
            <w:tcBorders>
              <w:top w:val="single" w:sz="4" w:space="0" w:color="auto"/>
              <w:left w:val="single" w:sz="4" w:space="0" w:color="auto"/>
              <w:bottom w:val="single" w:sz="4" w:space="0" w:color="auto"/>
            </w:tcBorders>
            <w:shd w:val="clear" w:color="auto" w:fill="FFFFFF"/>
          </w:tcPr>
          <w:p w14:paraId="7A7B8F62" w14:textId="46009766" w:rsidR="00005B76" w:rsidRPr="002F5E9C" w:rsidRDefault="004272E4" w:rsidP="00076299">
            <w:pPr>
              <w:spacing w:after="120" w:line="276" w:lineRule="auto"/>
              <w:contextualSpacing/>
              <w:rPr>
                <w:rFonts w:ascii="Times New Roman" w:eastAsia="Calibri" w:hAnsi="Times New Roman" w:cs="Times New Roman"/>
              </w:rPr>
            </w:pPr>
            <w:r>
              <w:rPr>
                <w:rFonts w:ascii="Times New Roman" w:eastAsia="Times New Roman" w:hAnsi="Times New Roman" w:cs="Times New Roman"/>
                <w:b/>
                <w:bCs/>
                <w:lang w:eastAsia="fr-FR"/>
              </w:rPr>
              <w:t xml:space="preserve">A1 - </w:t>
            </w:r>
            <w:r w:rsidR="00005B76" w:rsidRPr="002F5E9C">
              <w:rPr>
                <w:rFonts w:ascii="Times New Roman" w:eastAsia="Times New Roman" w:hAnsi="Times New Roman" w:cs="Times New Roman"/>
                <w:lang w:eastAsia="fr-FR"/>
              </w:rPr>
              <w:t xml:space="preserve">Lansarea </w:t>
            </w:r>
            <w:r w:rsidR="00005B76">
              <w:rPr>
                <w:rFonts w:ascii="Times New Roman" w:eastAsia="Times New Roman" w:hAnsi="Times New Roman" w:cs="Times New Roman"/>
                <w:lang w:eastAsia="fr-FR"/>
              </w:rPr>
              <w:t>PNAE</w:t>
            </w:r>
            <w:r w:rsidR="00005B76" w:rsidRPr="002F5E9C">
              <w:rPr>
                <w:rFonts w:ascii="Times New Roman" w:eastAsia="Times New Roman" w:hAnsi="Times New Roman" w:cs="Times New Roman"/>
                <w:lang w:eastAsia="fr-FR"/>
              </w:rPr>
              <w:t xml:space="preserve"> 202</w:t>
            </w:r>
            <w:r w:rsidR="00A238AC">
              <w:rPr>
                <w:rFonts w:ascii="Times New Roman" w:eastAsia="Times New Roman" w:hAnsi="Times New Roman" w:cs="Times New Roman"/>
                <w:lang w:eastAsia="fr-FR"/>
              </w:rPr>
              <w:t>5</w:t>
            </w:r>
            <w:r w:rsidR="00005B76" w:rsidRPr="002F5E9C">
              <w:rPr>
                <w:rFonts w:ascii="Times New Roman" w:eastAsia="Times New Roman" w:hAnsi="Times New Roman" w:cs="Times New Roman"/>
                <w:lang w:eastAsia="fr-FR"/>
              </w:rPr>
              <w:t>-20</w:t>
            </w:r>
            <w:r w:rsidR="00A238AC">
              <w:rPr>
                <w:rFonts w:ascii="Times New Roman" w:eastAsia="Times New Roman" w:hAnsi="Times New Roman" w:cs="Times New Roman"/>
                <w:lang w:eastAsia="fr-FR"/>
              </w:rPr>
              <w:t>30</w:t>
            </w:r>
          </w:p>
        </w:tc>
        <w:tc>
          <w:tcPr>
            <w:tcW w:w="1594" w:type="dxa"/>
            <w:tcBorders>
              <w:top w:val="single" w:sz="4" w:space="0" w:color="auto"/>
              <w:left w:val="single" w:sz="4" w:space="0" w:color="auto"/>
              <w:bottom w:val="single" w:sz="4" w:space="0" w:color="auto"/>
            </w:tcBorders>
            <w:shd w:val="clear" w:color="auto" w:fill="FFFFFF"/>
          </w:tcPr>
          <w:p w14:paraId="24BF0B1A" w14:textId="065D1E45"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Trimestru</w:t>
            </w:r>
            <w:r>
              <w:rPr>
                <w:rFonts w:ascii="Times New Roman" w:eastAsia="Calibri" w:hAnsi="Times New Roman" w:cs="Times New Roman"/>
              </w:rPr>
              <w:t>l</w:t>
            </w:r>
            <w:r w:rsidRPr="002F5E9C">
              <w:rPr>
                <w:rFonts w:ascii="Times New Roman" w:eastAsia="Calibri" w:hAnsi="Times New Roman" w:cs="Times New Roman"/>
              </w:rPr>
              <w:t xml:space="preserve"> </w:t>
            </w:r>
            <w:r>
              <w:rPr>
                <w:rFonts w:ascii="Times New Roman" w:eastAsia="Calibri" w:hAnsi="Times New Roman" w:cs="Times New Roman"/>
              </w:rPr>
              <w:t>I</w:t>
            </w:r>
            <w:r w:rsidR="00A238AC">
              <w:rPr>
                <w:rFonts w:ascii="Times New Roman" w:eastAsia="Calibri" w:hAnsi="Times New Roman" w:cs="Times New Roman"/>
              </w:rPr>
              <w:t>I</w:t>
            </w:r>
            <w:r>
              <w:rPr>
                <w:rFonts w:ascii="Times New Roman" w:eastAsia="Calibri" w:hAnsi="Times New Roman" w:cs="Times New Roman"/>
              </w:rPr>
              <w:t xml:space="preserve"> </w:t>
            </w:r>
            <w:r w:rsidR="00A238AC" w:rsidRPr="002F5E9C">
              <w:rPr>
                <w:rFonts w:ascii="Times New Roman" w:eastAsia="Calibri" w:hAnsi="Times New Roman" w:cs="Times New Roman"/>
              </w:rPr>
              <w:t>202</w:t>
            </w:r>
            <w:r w:rsidR="00A238AC">
              <w:rPr>
                <w:rFonts w:ascii="Times New Roman" w:eastAsia="Calibri" w:hAnsi="Times New Roman" w:cs="Times New Roman"/>
              </w:rPr>
              <w:t>5</w:t>
            </w:r>
          </w:p>
          <w:p w14:paraId="5019AF00" w14:textId="77777777" w:rsidR="00005B76" w:rsidRPr="002F5E9C" w:rsidRDefault="00005B76" w:rsidP="004272E4">
            <w:pPr>
              <w:jc w:val="center"/>
              <w:rPr>
                <w:rFonts w:ascii="Times New Roman" w:eastAsia="Calibri" w:hAnsi="Times New Roman" w:cs="Times New Roman"/>
              </w:rPr>
            </w:pPr>
          </w:p>
        </w:tc>
        <w:tc>
          <w:tcPr>
            <w:tcW w:w="1350" w:type="dxa"/>
            <w:tcBorders>
              <w:top w:val="single" w:sz="4" w:space="0" w:color="auto"/>
              <w:left w:val="single" w:sz="4" w:space="0" w:color="auto"/>
              <w:bottom w:val="single" w:sz="4" w:space="0" w:color="auto"/>
            </w:tcBorders>
            <w:shd w:val="clear" w:color="auto" w:fill="FFFFFF"/>
          </w:tcPr>
          <w:p w14:paraId="51F4F2D3" w14:textId="77777777" w:rsidR="00794CC1"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Responsabil</w:t>
            </w:r>
          </w:p>
          <w:p w14:paraId="4C7638F0" w14:textId="09F80BB2" w:rsidR="00005B76" w:rsidRDefault="00005B76" w:rsidP="004272E4">
            <w:pPr>
              <w:jc w:val="center"/>
              <w:rPr>
                <w:rFonts w:ascii="Times New Roman" w:eastAsia="Calibri" w:hAnsi="Times New Roman" w:cs="Times New Roman"/>
              </w:rPr>
            </w:pPr>
            <w:r>
              <w:rPr>
                <w:rFonts w:ascii="Times New Roman" w:eastAsia="Calibri" w:hAnsi="Times New Roman" w:cs="Times New Roman"/>
              </w:rPr>
              <w:t>MMAP</w:t>
            </w:r>
          </w:p>
          <w:p w14:paraId="5483917F" w14:textId="77777777" w:rsidR="00005B76" w:rsidRDefault="00005B76" w:rsidP="004272E4">
            <w:pPr>
              <w:jc w:val="center"/>
              <w:rPr>
                <w:rFonts w:ascii="Times New Roman" w:eastAsia="Calibri" w:hAnsi="Times New Roman" w:cs="Times New Roman"/>
              </w:rPr>
            </w:pPr>
          </w:p>
          <w:p w14:paraId="56719977" w14:textId="5F194C63" w:rsidR="00005B76" w:rsidRDefault="00005B76" w:rsidP="004272E4">
            <w:pPr>
              <w:jc w:val="center"/>
              <w:rPr>
                <w:rFonts w:ascii="Times New Roman" w:eastAsia="Calibri" w:hAnsi="Times New Roman" w:cs="Times New Roman"/>
              </w:rPr>
            </w:pPr>
            <w:r>
              <w:rPr>
                <w:rFonts w:ascii="Times New Roman" w:eastAsia="Calibri" w:hAnsi="Times New Roman" w:cs="Times New Roman"/>
              </w:rPr>
              <w:t>Colaborator</w:t>
            </w:r>
          </w:p>
          <w:p w14:paraId="5E5C6805" w14:textId="6E73334A"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ANAP</w:t>
            </w:r>
          </w:p>
          <w:p w14:paraId="1A0F69AD" w14:textId="77777777" w:rsidR="00005B76" w:rsidRPr="002F5E9C" w:rsidRDefault="00005B76" w:rsidP="004272E4">
            <w:pPr>
              <w:jc w:val="center"/>
              <w:rPr>
                <w:rFonts w:ascii="Times New Roman" w:eastAsia="Calibri" w:hAnsi="Times New Roman" w:cs="Times New Roman"/>
              </w:rPr>
            </w:pPr>
          </w:p>
        </w:tc>
        <w:tc>
          <w:tcPr>
            <w:tcW w:w="1186" w:type="dxa"/>
          </w:tcPr>
          <w:p w14:paraId="62C78414" w14:textId="22BF9883"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 xml:space="preserve">Conferință lansare </w:t>
            </w:r>
            <w:r>
              <w:rPr>
                <w:rFonts w:ascii="Times New Roman" w:eastAsia="Calibri" w:hAnsi="Times New Roman" w:cs="Times New Roman"/>
              </w:rPr>
              <w:t>PNAE</w:t>
            </w:r>
            <w:r w:rsidRPr="002F5E9C">
              <w:rPr>
                <w:rFonts w:ascii="Times New Roman" w:eastAsia="Calibri" w:hAnsi="Times New Roman" w:cs="Times New Roman"/>
              </w:rPr>
              <w:t xml:space="preserve"> realizată</w:t>
            </w:r>
          </w:p>
          <w:p w14:paraId="1944A595" w14:textId="77777777" w:rsidR="00005B76" w:rsidRPr="002F5E9C" w:rsidRDefault="00005B76" w:rsidP="004272E4">
            <w:pPr>
              <w:rPr>
                <w:rFonts w:ascii="Times New Roman" w:eastAsia="Calibri" w:hAnsi="Times New Roman" w:cs="Times New Roman"/>
              </w:rPr>
            </w:pPr>
          </w:p>
        </w:tc>
        <w:tc>
          <w:tcPr>
            <w:tcW w:w="1694" w:type="dxa"/>
          </w:tcPr>
          <w:p w14:paraId="4BDA2A3F" w14:textId="2EEF20E9"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Nr</w:t>
            </w:r>
            <w:r>
              <w:rPr>
                <w:rFonts w:ascii="Times New Roman" w:eastAsia="Calibri" w:hAnsi="Times New Roman" w:cs="Times New Roman"/>
              </w:rPr>
              <w:t>. entități achizitoare</w:t>
            </w:r>
            <w:r w:rsidR="004272E4">
              <w:rPr>
                <w:rFonts w:ascii="Times New Roman" w:eastAsia="Calibri" w:hAnsi="Times New Roman" w:cs="Times New Roman"/>
              </w:rPr>
              <w:t xml:space="preserve"> participante; </w:t>
            </w:r>
            <w:r w:rsidRPr="002F5E9C">
              <w:rPr>
                <w:rFonts w:ascii="Times New Roman" w:eastAsia="Calibri" w:hAnsi="Times New Roman" w:cs="Times New Roman"/>
              </w:rPr>
              <w:t xml:space="preserve"> </w:t>
            </w:r>
            <w:r w:rsidR="004272E4">
              <w:rPr>
                <w:rFonts w:ascii="Times New Roman" w:eastAsia="Calibri" w:hAnsi="Times New Roman" w:cs="Times New Roman"/>
              </w:rPr>
              <w:t>(</w:t>
            </w:r>
            <w:r w:rsidRPr="002F5E9C">
              <w:rPr>
                <w:rFonts w:ascii="Times New Roman" w:eastAsia="Calibri" w:hAnsi="Times New Roman" w:cs="Times New Roman"/>
              </w:rPr>
              <w:t>min</w:t>
            </w:r>
            <w:r w:rsidR="004272E4">
              <w:rPr>
                <w:rFonts w:ascii="Times New Roman" w:eastAsia="Calibri" w:hAnsi="Times New Roman" w:cs="Times New Roman"/>
              </w:rPr>
              <w:t xml:space="preserve"> 100 </w:t>
            </w:r>
            <w:r>
              <w:rPr>
                <w:rFonts w:ascii="Times New Roman" w:eastAsia="Calibri" w:hAnsi="Times New Roman" w:cs="Times New Roman"/>
              </w:rPr>
              <w:t>entități achizitoare</w:t>
            </w:r>
            <w:r w:rsidRPr="002F5E9C">
              <w:rPr>
                <w:rFonts w:ascii="Times New Roman" w:eastAsia="Calibri" w:hAnsi="Times New Roman" w:cs="Times New Roman"/>
              </w:rPr>
              <w:t xml:space="preserve"> participante)</w:t>
            </w:r>
          </w:p>
          <w:p w14:paraId="0B937DE5" w14:textId="26CE59D8" w:rsidR="00005B76" w:rsidRPr="002F5E9C" w:rsidRDefault="00005B76" w:rsidP="004272E4">
            <w:pPr>
              <w:jc w:val="center"/>
              <w:rPr>
                <w:rFonts w:ascii="Times New Roman" w:eastAsia="Calibri" w:hAnsi="Times New Roman" w:cs="Times New Roman"/>
              </w:rPr>
            </w:pPr>
          </w:p>
        </w:tc>
        <w:tc>
          <w:tcPr>
            <w:tcW w:w="1574" w:type="dxa"/>
          </w:tcPr>
          <w:p w14:paraId="31E37690" w14:textId="77777777"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Evaluare la finalizarea evenimentului</w:t>
            </w:r>
          </w:p>
          <w:p w14:paraId="7E484315" w14:textId="77777777" w:rsidR="00005B76" w:rsidRPr="002F5E9C" w:rsidRDefault="00005B76" w:rsidP="004272E4">
            <w:pPr>
              <w:jc w:val="center"/>
              <w:rPr>
                <w:rFonts w:ascii="Times New Roman" w:eastAsia="Calibri" w:hAnsi="Times New Roman" w:cs="Times New Roman"/>
              </w:rPr>
            </w:pPr>
          </w:p>
        </w:tc>
      </w:tr>
      <w:tr w:rsidR="00005B76" w:rsidRPr="002F5E9C" w14:paraId="78372FF9" w14:textId="77777777" w:rsidTr="00732D95">
        <w:trPr>
          <w:trHeight w:val="3464"/>
          <w:jc w:val="center"/>
        </w:trPr>
        <w:tc>
          <w:tcPr>
            <w:tcW w:w="2308" w:type="dxa"/>
          </w:tcPr>
          <w:p w14:paraId="5C9EC9C7" w14:textId="3D5EE394" w:rsidR="00005B76" w:rsidRPr="002F5E9C" w:rsidRDefault="004272E4" w:rsidP="008D4F16">
            <w:pPr>
              <w:spacing w:before="120" w:after="120" w:line="276" w:lineRule="auto"/>
              <w:contextualSpacing/>
              <w:jc w:val="both"/>
              <w:rPr>
                <w:rFonts w:ascii="Times New Roman" w:eastAsia="Calibri" w:hAnsi="Times New Roman" w:cs="Times New Roman"/>
              </w:rPr>
            </w:pPr>
            <w:r>
              <w:rPr>
                <w:rFonts w:ascii="Times New Roman" w:eastAsia="Times New Roman" w:hAnsi="Times New Roman" w:cs="Times New Roman"/>
                <w:b/>
                <w:bCs/>
                <w:lang w:eastAsia="fr-FR"/>
              </w:rPr>
              <w:t>A2 -</w:t>
            </w:r>
            <w:r w:rsidR="00005B76" w:rsidRPr="002F5E9C">
              <w:rPr>
                <w:rFonts w:ascii="Times New Roman" w:eastAsia="Times New Roman" w:hAnsi="Times New Roman" w:cs="Times New Roman"/>
                <w:lang w:eastAsia="fr-FR"/>
              </w:rPr>
              <w:t xml:space="preserve"> Promovarea </w:t>
            </w:r>
            <w:r w:rsidR="00005B76">
              <w:rPr>
                <w:rFonts w:ascii="Times New Roman" w:eastAsia="Times New Roman" w:hAnsi="Times New Roman" w:cs="Times New Roman"/>
                <w:lang w:eastAsia="fr-FR"/>
              </w:rPr>
              <w:t>PNAE</w:t>
            </w:r>
            <w:r w:rsidR="00005B76" w:rsidRPr="002F5E9C">
              <w:rPr>
                <w:rFonts w:ascii="Times New Roman" w:eastAsia="Times New Roman" w:hAnsi="Times New Roman" w:cs="Times New Roman"/>
                <w:lang w:eastAsia="fr-FR"/>
              </w:rPr>
              <w:t xml:space="preserve"> la nivelul entităților achizitoare</w:t>
            </w:r>
          </w:p>
        </w:tc>
        <w:tc>
          <w:tcPr>
            <w:tcW w:w="1594" w:type="dxa"/>
          </w:tcPr>
          <w:p w14:paraId="52AFC9A2" w14:textId="461579ED" w:rsidR="00005B76" w:rsidRPr="002F5E9C" w:rsidRDefault="00005B76" w:rsidP="004272E4">
            <w:pPr>
              <w:jc w:val="center"/>
              <w:rPr>
                <w:rFonts w:ascii="Times New Roman" w:eastAsia="Times New Roman" w:hAnsi="Times New Roman" w:cs="Times New Roman"/>
                <w:lang w:eastAsia="fr-FR"/>
              </w:rPr>
            </w:pPr>
            <w:r w:rsidRPr="002F5E9C">
              <w:rPr>
                <w:rFonts w:ascii="Times New Roman" w:eastAsia="Times New Roman" w:hAnsi="Times New Roman" w:cs="Times New Roman"/>
                <w:lang w:eastAsia="fr-FR"/>
              </w:rPr>
              <w:t xml:space="preserve">Trimestrul </w:t>
            </w:r>
            <w:r>
              <w:rPr>
                <w:rFonts w:ascii="Times New Roman" w:eastAsia="Times New Roman" w:hAnsi="Times New Roman" w:cs="Times New Roman"/>
                <w:lang w:eastAsia="fr-FR"/>
              </w:rPr>
              <w:t>I</w:t>
            </w:r>
            <w:r w:rsidR="00A238AC">
              <w:rPr>
                <w:rFonts w:ascii="Times New Roman" w:eastAsia="Times New Roman" w:hAnsi="Times New Roman" w:cs="Times New Roman"/>
                <w:lang w:eastAsia="fr-FR"/>
              </w:rPr>
              <w:t>I</w:t>
            </w:r>
            <w:r w:rsidRPr="002F5E9C">
              <w:rPr>
                <w:rFonts w:ascii="Times New Roman" w:eastAsia="Times New Roman" w:hAnsi="Times New Roman" w:cs="Times New Roman"/>
                <w:lang w:eastAsia="fr-FR"/>
              </w:rPr>
              <w:t xml:space="preserve"> 202</w:t>
            </w:r>
            <w:r w:rsidR="00A238AC">
              <w:rPr>
                <w:rFonts w:ascii="Times New Roman" w:eastAsia="Times New Roman" w:hAnsi="Times New Roman" w:cs="Times New Roman"/>
                <w:lang w:eastAsia="fr-FR"/>
              </w:rPr>
              <w:t>5</w:t>
            </w:r>
            <w:r w:rsidRPr="002F5E9C">
              <w:rPr>
                <w:rFonts w:ascii="Times New Roman" w:eastAsia="Times New Roman" w:hAnsi="Times New Roman" w:cs="Times New Roman"/>
                <w:lang w:eastAsia="fr-FR"/>
              </w:rPr>
              <w:t xml:space="preserve"> ca dată de</w:t>
            </w:r>
          </w:p>
          <w:p w14:paraId="3CD72CBC" w14:textId="28E06D26" w:rsidR="00005B76" w:rsidRPr="002F5E9C" w:rsidRDefault="00005B76" w:rsidP="004272E4">
            <w:pPr>
              <w:jc w:val="center"/>
              <w:rPr>
                <w:rFonts w:ascii="Times New Roman" w:eastAsia="Times New Roman" w:hAnsi="Times New Roman" w:cs="Times New Roman"/>
                <w:lang w:eastAsia="fr-FR"/>
              </w:rPr>
            </w:pPr>
            <w:r w:rsidRPr="002F5E9C">
              <w:rPr>
                <w:rFonts w:ascii="Times New Roman" w:eastAsia="Times New Roman" w:hAnsi="Times New Roman" w:cs="Times New Roman"/>
                <w:lang w:eastAsia="fr-FR"/>
              </w:rPr>
              <w:t>începere și</w:t>
            </w:r>
          </w:p>
          <w:p w14:paraId="25DBFCD1" w14:textId="51CD1257" w:rsidR="004272E4" w:rsidRPr="002F5E9C" w:rsidRDefault="00005B76" w:rsidP="004272E4">
            <w:pPr>
              <w:jc w:val="center"/>
              <w:rPr>
                <w:rFonts w:ascii="Times New Roman" w:eastAsia="Calibri" w:hAnsi="Times New Roman" w:cs="Times New Roman"/>
              </w:rPr>
            </w:pPr>
            <w:r w:rsidRPr="002F5E9C">
              <w:rPr>
                <w:rFonts w:ascii="Times New Roman" w:eastAsia="Times New Roman" w:hAnsi="Times New Roman" w:cs="Times New Roman"/>
                <w:lang w:eastAsia="fr-FR"/>
              </w:rPr>
              <w:t xml:space="preserve">pe parcursul perioadei de implementare a </w:t>
            </w:r>
            <w:r>
              <w:rPr>
                <w:rFonts w:ascii="Times New Roman" w:eastAsia="Times New Roman" w:hAnsi="Times New Roman" w:cs="Times New Roman"/>
                <w:lang w:eastAsia="fr-FR"/>
              </w:rPr>
              <w:t>PNAE</w:t>
            </w:r>
            <w:r w:rsidRPr="002F5E9C">
              <w:rPr>
                <w:rFonts w:ascii="Times New Roman" w:eastAsia="Times New Roman" w:hAnsi="Times New Roman" w:cs="Times New Roman"/>
                <w:lang w:eastAsia="fr-FR"/>
              </w:rPr>
              <w:t xml:space="preserve"> 202</w:t>
            </w:r>
            <w:r w:rsidR="00A37315">
              <w:rPr>
                <w:rFonts w:ascii="Times New Roman" w:eastAsia="Times New Roman" w:hAnsi="Times New Roman" w:cs="Times New Roman"/>
                <w:lang w:eastAsia="fr-FR"/>
              </w:rPr>
              <w:t>5</w:t>
            </w:r>
            <w:r w:rsidRPr="002F5E9C">
              <w:rPr>
                <w:rFonts w:ascii="Times New Roman" w:eastAsia="Times New Roman" w:hAnsi="Times New Roman" w:cs="Times New Roman"/>
                <w:lang w:eastAsia="fr-FR"/>
              </w:rPr>
              <w:t>-20</w:t>
            </w:r>
            <w:r w:rsidR="00A37315">
              <w:rPr>
                <w:rFonts w:ascii="Times New Roman" w:eastAsia="Times New Roman" w:hAnsi="Times New Roman" w:cs="Times New Roman"/>
                <w:lang w:eastAsia="fr-FR"/>
              </w:rPr>
              <w:t>30</w:t>
            </w:r>
            <w:r w:rsidRPr="002F5E9C">
              <w:rPr>
                <w:rFonts w:ascii="Times New Roman" w:eastAsia="Times New Roman" w:hAnsi="Times New Roman" w:cs="Times New Roman"/>
                <w:lang w:eastAsia="fr-FR"/>
              </w:rPr>
              <w:t xml:space="preserve"> </w:t>
            </w:r>
          </w:p>
          <w:p w14:paraId="037EB393" w14:textId="198AC58A" w:rsidR="00005B76" w:rsidRPr="002F5E9C" w:rsidRDefault="00005B76" w:rsidP="004272E4">
            <w:pPr>
              <w:jc w:val="center"/>
              <w:rPr>
                <w:rFonts w:ascii="Times New Roman" w:eastAsia="Calibri" w:hAnsi="Times New Roman" w:cs="Times New Roman"/>
              </w:rPr>
            </w:pPr>
          </w:p>
        </w:tc>
        <w:tc>
          <w:tcPr>
            <w:tcW w:w="1350" w:type="dxa"/>
          </w:tcPr>
          <w:p w14:paraId="2EBBB31E" w14:textId="71D87E06"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Responsabil</w:t>
            </w:r>
          </w:p>
          <w:p w14:paraId="71D35FE2" w14:textId="2510C250" w:rsidR="00005B76" w:rsidRPr="002F5E9C" w:rsidRDefault="00005B76" w:rsidP="004272E4">
            <w:pPr>
              <w:jc w:val="center"/>
              <w:rPr>
                <w:rFonts w:ascii="Times New Roman" w:eastAsia="Calibri" w:hAnsi="Times New Roman" w:cs="Times New Roman"/>
              </w:rPr>
            </w:pPr>
            <w:r>
              <w:rPr>
                <w:rFonts w:ascii="Times New Roman" w:eastAsia="Calibri" w:hAnsi="Times New Roman" w:cs="Times New Roman"/>
              </w:rPr>
              <w:t>MMAP</w:t>
            </w:r>
            <w:r w:rsidRPr="002F5E9C">
              <w:rPr>
                <w:rFonts w:ascii="Times New Roman" w:eastAsia="Calibri" w:hAnsi="Times New Roman" w:cs="Times New Roman"/>
              </w:rPr>
              <w:t xml:space="preserve"> </w:t>
            </w:r>
            <w:r w:rsidRPr="002F5E9C">
              <w:rPr>
                <w:rFonts w:ascii="Times New Roman" w:eastAsia="Times New Roman" w:hAnsi="Times New Roman" w:cs="Times New Roman"/>
                <w:lang w:eastAsia="fr-FR"/>
              </w:rPr>
              <w:t>și instituțiile subordonate, în coordonare sau aflate sub autoritatea MMAP</w:t>
            </w:r>
          </w:p>
          <w:p w14:paraId="55126713" w14:textId="77777777" w:rsidR="00005B76" w:rsidRPr="002F5E9C" w:rsidRDefault="00005B76" w:rsidP="004272E4">
            <w:pPr>
              <w:jc w:val="center"/>
              <w:rPr>
                <w:rFonts w:ascii="Times New Roman" w:eastAsia="Calibri" w:hAnsi="Times New Roman" w:cs="Times New Roman"/>
              </w:rPr>
            </w:pPr>
          </w:p>
        </w:tc>
        <w:tc>
          <w:tcPr>
            <w:tcW w:w="1186" w:type="dxa"/>
          </w:tcPr>
          <w:p w14:paraId="3E09150D" w14:textId="77777777"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Prezentări realizate</w:t>
            </w:r>
          </w:p>
          <w:p w14:paraId="7D7962B2" w14:textId="77777777" w:rsidR="00005B76" w:rsidRPr="002F5E9C" w:rsidRDefault="00005B76" w:rsidP="004272E4">
            <w:pPr>
              <w:jc w:val="center"/>
              <w:rPr>
                <w:rFonts w:ascii="Times New Roman" w:eastAsia="Calibri" w:hAnsi="Times New Roman" w:cs="Times New Roman"/>
              </w:rPr>
            </w:pPr>
          </w:p>
        </w:tc>
        <w:tc>
          <w:tcPr>
            <w:tcW w:w="1694" w:type="dxa"/>
          </w:tcPr>
          <w:p w14:paraId="34CC31BD" w14:textId="454D6A45" w:rsidR="00005B76" w:rsidRPr="002F5E9C" w:rsidRDefault="00005B76" w:rsidP="008D4F16">
            <w:pPr>
              <w:jc w:val="center"/>
              <w:rPr>
                <w:rFonts w:ascii="Times New Roman" w:eastAsia="Calibri" w:hAnsi="Times New Roman" w:cs="Times New Roman"/>
              </w:rPr>
            </w:pPr>
            <w:r w:rsidRPr="002F5E9C">
              <w:rPr>
                <w:rFonts w:ascii="Times New Roman" w:eastAsia="Calibri" w:hAnsi="Times New Roman" w:cs="Times New Roman"/>
              </w:rPr>
              <w:t>Nr</w:t>
            </w:r>
            <w:r>
              <w:rPr>
                <w:rFonts w:ascii="Times New Roman" w:eastAsia="Calibri" w:hAnsi="Times New Roman" w:cs="Times New Roman"/>
              </w:rPr>
              <w:t>.</w:t>
            </w:r>
            <w:r w:rsidRPr="002F5E9C">
              <w:rPr>
                <w:rFonts w:ascii="Times New Roman" w:eastAsia="Calibri" w:hAnsi="Times New Roman" w:cs="Times New Roman"/>
              </w:rPr>
              <w:t xml:space="preserve"> de prezentări realizate la nivel central (min. 3 evenimente/an)</w:t>
            </w:r>
            <w:r>
              <w:rPr>
                <w:rFonts w:ascii="Times New Roman" w:eastAsia="Calibri" w:hAnsi="Times New Roman" w:cs="Times New Roman"/>
              </w:rPr>
              <w:t>;</w:t>
            </w:r>
          </w:p>
          <w:p w14:paraId="189CE8DE" w14:textId="77777777" w:rsidR="00005B76" w:rsidRPr="002F5E9C" w:rsidRDefault="00005B76" w:rsidP="008D4F16">
            <w:pPr>
              <w:jc w:val="center"/>
              <w:rPr>
                <w:rFonts w:ascii="Times New Roman" w:eastAsia="Calibri" w:hAnsi="Times New Roman" w:cs="Times New Roman"/>
              </w:rPr>
            </w:pPr>
          </w:p>
          <w:p w14:paraId="569E51E2" w14:textId="3813AB85" w:rsidR="00005B76" w:rsidRPr="002F5E9C" w:rsidRDefault="00005B76" w:rsidP="008D4F16">
            <w:pPr>
              <w:jc w:val="center"/>
              <w:rPr>
                <w:rFonts w:ascii="Times New Roman" w:eastAsia="Calibri" w:hAnsi="Times New Roman" w:cs="Times New Roman"/>
              </w:rPr>
            </w:pPr>
            <w:r w:rsidRPr="002F5E9C">
              <w:rPr>
                <w:rFonts w:ascii="Times New Roman" w:eastAsia="Calibri" w:hAnsi="Times New Roman" w:cs="Times New Roman"/>
              </w:rPr>
              <w:t>Nr</w:t>
            </w:r>
            <w:r>
              <w:rPr>
                <w:rFonts w:ascii="Times New Roman" w:eastAsia="Calibri" w:hAnsi="Times New Roman" w:cs="Times New Roman"/>
              </w:rPr>
              <w:t>.</w:t>
            </w:r>
            <w:r w:rsidRPr="002F5E9C">
              <w:rPr>
                <w:rFonts w:ascii="Times New Roman" w:eastAsia="Calibri" w:hAnsi="Times New Roman" w:cs="Times New Roman"/>
              </w:rPr>
              <w:t xml:space="preserve"> de prezentări realizate la nivel local la care a fost promovat PNAE și criteriil</w:t>
            </w:r>
            <w:r>
              <w:rPr>
                <w:rFonts w:ascii="Times New Roman" w:eastAsia="Calibri" w:hAnsi="Times New Roman" w:cs="Times New Roman"/>
              </w:rPr>
              <w:t>e</w:t>
            </w:r>
            <w:r w:rsidRPr="002F5E9C">
              <w:rPr>
                <w:rFonts w:ascii="Times New Roman" w:eastAsia="Calibri" w:hAnsi="Times New Roman" w:cs="Times New Roman"/>
              </w:rPr>
              <w:t xml:space="preserve"> APE;</w:t>
            </w:r>
          </w:p>
          <w:p w14:paraId="3C7C8E16" w14:textId="272263EE" w:rsidR="00005B76" w:rsidRPr="002F5E9C" w:rsidRDefault="00005B76" w:rsidP="008D4F16">
            <w:pPr>
              <w:jc w:val="center"/>
              <w:rPr>
                <w:rFonts w:ascii="Times New Roman" w:eastAsia="Calibri" w:hAnsi="Times New Roman" w:cs="Times New Roman"/>
              </w:rPr>
            </w:pPr>
            <w:r w:rsidRPr="002F5E9C">
              <w:rPr>
                <w:rFonts w:ascii="Times New Roman" w:eastAsia="Calibri" w:hAnsi="Times New Roman" w:cs="Times New Roman"/>
              </w:rPr>
              <w:t>(min. 10 evenimente/an)</w:t>
            </w:r>
          </w:p>
        </w:tc>
        <w:tc>
          <w:tcPr>
            <w:tcW w:w="1574" w:type="dxa"/>
          </w:tcPr>
          <w:p w14:paraId="1163BC49" w14:textId="77777777" w:rsidR="00005B76" w:rsidRPr="002F5E9C" w:rsidRDefault="00005B76" w:rsidP="008D4F16">
            <w:pPr>
              <w:jc w:val="center"/>
              <w:rPr>
                <w:rFonts w:ascii="Times New Roman" w:eastAsia="Calibri" w:hAnsi="Times New Roman" w:cs="Times New Roman"/>
              </w:rPr>
            </w:pPr>
            <w:r w:rsidRPr="002F5E9C">
              <w:rPr>
                <w:rFonts w:ascii="Times New Roman" w:eastAsia="Calibri" w:hAnsi="Times New Roman" w:cs="Times New Roman"/>
              </w:rPr>
              <w:t>Evaluare la finalizarea fiecărui eveniment</w:t>
            </w:r>
          </w:p>
          <w:p w14:paraId="3A3AEB47" w14:textId="77777777" w:rsidR="00005B76" w:rsidRPr="002F5E9C" w:rsidRDefault="00005B76" w:rsidP="008D4F16">
            <w:pPr>
              <w:jc w:val="center"/>
              <w:rPr>
                <w:rFonts w:ascii="Times New Roman" w:eastAsia="Calibri" w:hAnsi="Times New Roman" w:cs="Times New Roman"/>
              </w:rPr>
            </w:pPr>
          </w:p>
          <w:p w14:paraId="0160C376" w14:textId="77777777" w:rsidR="00005B76" w:rsidRPr="002F5E9C" w:rsidRDefault="00005B76" w:rsidP="008D4F16">
            <w:pPr>
              <w:jc w:val="center"/>
              <w:rPr>
                <w:rFonts w:ascii="Times New Roman" w:eastAsia="Calibri" w:hAnsi="Times New Roman" w:cs="Times New Roman"/>
              </w:rPr>
            </w:pPr>
          </w:p>
        </w:tc>
      </w:tr>
      <w:tr w:rsidR="00005B76" w:rsidRPr="002F5E9C" w14:paraId="3013F060" w14:textId="77777777" w:rsidTr="0039565E">
        <w:trPr>
          <w:trHeight w:val="2826"/>
          <w:jc w:val="center"/>
        </w:trPr>
        <w:tc>
          <w:tcPr>
            <w:tcW w:w="2308" w:type="dxa"/>
          </w:tcPr>
          <w:p w14:paraId="26CCE240" w14:textId="4C6CAAA6" w:rsidR="00005B76" w:rsidRPr="002F5E9C" w:rsidRDefault="008D4F16" w:rsidP="008D4F16">
            <w:pPr>
              <w:spacing w:before="120" w:after="120" w:line="276" w:lineRule="auto"/>
              <w:contextualSpacing/>
              <w:jc w:val="both"/>
              <w:rPr>
                <w:rFonts w:ascii="Times New Roman" w:eastAsia="Calibri" w:hAnsi="Times New Roman" w:cs="Times New Roman"/>
              </w:rPr>
            </w:pPr>
            <w:r>
              <w:rPr>
                <w:rFonts w:ascii="Times New Roman" w:eastAsia="Times New Roman" w:hAnsi="Times New Roman" w:cs="Times New Roman"/>
                <w:b/>
                <w:bCs/>
                <w:lang w:eastAsia="fr-FR"/>
              </w:rPr>
              <w:lastRenderedPageBreak/>
              <w:t xml:space="preserve">A3 - </w:t>
            </w:r>
            <w:r w:rsidR="00005B76" w:rsidRPr="002F5E9C">
              <w:rPr>
                <w:rFonts w:ascii="Times New Roman" w:eastAsia="Times New Roman" w:hAnsi="Times New Roman" w:cs="Times New Roman"/>
                <w:lang w:eastAsia="fr-FR"/>
              </w:rPr>
              <w:t>Dezvoltarea secțiunii APE aflate pe site-ul autorității centrale de mediu și crearea unor secțiuni similare pe site-ul instituțiilor subordonate, în coordonare sau aflate sub autoritatea autorității centrale de mediu</w:t>
            </w:r>
          </w:p>
        </w:tc>
        <w:tc>
          <w:tcPr>
            <w:tcW w:w="1594" w:type="dxa"/>
          </w:tcPr>
          <w:p w14:paraId="1D107D01" w14:textId="5CBA9B19"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 xml:space="preserve">Trimestrul </w:t>
            </w:r>
            <w:r>
              <w:rPr>
                <w:rFonts w:ascii="Times New Roman" w:eastAsia="Calibri" w:hAnsi="Times New Roman" w:cs="Times New Roman"/>
              </w:rPr>
              <w:t>I</w:t>
            </w:r>
            <w:r w:rsidR="00A238AC">
              <w:rPr>
                <w:rFonts w:ascii="Times New Roman" w:eastAsia="Calibri" w:hAnsi="Times New Roman" w:cs="Times New Roman"/>
              </w:rPr>
              <w:t>I</w:t>
            </w:r>
            <w:r>
              <w:rPr>
                <w:rFonts w:ascii="Times New Roman" w:eastAsia="Calibri" w:hAnsi="Times New Roman" w:cs="Times New Roman"/>
              </w:rPr>
              <w:t xml:space="preserve"> </w:t>
            </w:r>
            <w:r w:rsidRPr="002F5E9C">
              <w:rPr>
                <w:rFonts w:ascii="Times New Roman" w:eastAsia="Calibri" w:hAnsi="Times New Roman" w:cs="Times New Roman"/>
              </w:rPr>
              <w:t>202</w:t>
            </w:r>
            <w:r w:rsidR="00A238AC">
              <w:rPr>
                <w:rFonts w:ascii="Times New Roman" w:eastAsia="Calibri" w:hAnsi="Times New Roman" w:cs="Times New Roman"/>
              </w:rPr>
              <w:t>5</w:t>
            </w:r>
            <w:r w:rsidRPr="002F5E9C">
              <w:rPr>
                <w:rFonts w:ascii="Times New Roman" w:eastAsia="Calibri" w:hAnsi="Times New Roman" w:cs="Times New Roman"/>
              </w:rPr>
              <w:t xml:space="preserve"> ca dată de</w:t>
            </w:r>
          </w:p>
          <w:p w14:paraId="1C985B58" w14:textId="2DC56F02"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începere și</w:t>
            </w:r>
          </w:p>
          <w:p w14:paraId="1BF4F97E" w14:textId="204108D2" w:rsidR="00076299"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pe parcursul perioadei de implementare PNAE 202</w:t>
            </w:r>
            <w:r w:rsidR="00A238AC">
              <w:rPr>
                <w:rFonts w:ascii="Times New Roman" w:eastAsia="Calibri" w:hAnsi="Times New Roman" w:cs="Times New Roman"/>
              </w:rPr>
              <w:t>5</w:t>
            </w:r>
            <w:r w:rsidRPr="002F5E9C">
              <w:rPr>
                <w:rFonts w:ascii="Times New Roman" w:eastAsia="Calibri" w:hAnsi="Times New Roman" w:cs="Times New Roman"/>
              </w:rPr>
              <w:t>-20</w:t>
            </w:r>
            <w:r w:rsidR="00A238AC">
              <w:rPr>
                <w:rFonts w:ascii="Times New Roman" w:eastAsia="Calibri" w:hAnsi="Times New Roman" w:cs="Times New Roman"/>
              </w:rPr>
              <w:t>30</w:t>
            </w:r>
            <w:r w:rsidRPr="002F5E9C">
              <w:rPr>
                <w:rFonts w:ascii="Times New Roman" w:eastAsia="Calibri" w:hAnsi="Times New Roman" w:cs="Times New Roman"/>
              </w:rPr>
              <w:t xml:space="preserve"> </w:t>
            </w:r>
          </w:p>
          <w:p w14:paraId="201404EE" w14:textId="6E51BDD9" w:rsidR="00005B76" w:rsidRPr="002F5E9C" w:rsidRDefault="00005B76" w:rsidP="004272E4">
            <w:pPr>
              <w:jc w:val="center"/>
              <w:rPr>
                <w:rFonts w:ascii="Times New Roman" w:eastAsia="Calibri" w:hAnsi="Times New Roman" w:cs="Times New Roman"/>
              </w:rPr>
            </w:pPr>
          </w:p>
        </w:tc>
        <w:tc>
          <w:tcPr>
            <w:tcW w:w="1350" w:type="dxa"/>
          </w:tcPr>
          <w:p w14:paraId="5462C15F" w14:textId="77777777" w:rsidR="00005B76"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Responsabil</w:t>
            </w:r>
          </w:p>
          <w:p w14:paraId="3B0DF41B" w14:textId="32E332CB" w:rsidR="00005B76" w:rsidRPr="002F5E9C" w:rsidRDefault="00005B76" w:rsidP="004272E4">
            <w:pPr>
              <w:jc w:val="center"/>
              <w:rPr>
                <w:rFonts w:ascii="Times New Roman" w:eastAsia="Calibri" w:hAnsi="Times New Roman" w:cs="Times New Roman"/>
              </w:rPr>
            </w:pPr>
          </w:p>
          <w:p w14:paraId="27293075" w14:textId="274FD190" w:rsidR="00005B76" w:rsidRPr="002F5E9C" w:rsidRDefault="00005B76" w:rsidP="004272E4">
            <w:pPr>
              <w:jc w:val="center"/>
              <w:rPr>
                <w:rFonts w:ascii="Times New Roman" w:eastAsia="Calibri" w:hAnsi="Times New Roman" w:cs="Times New Roman"/>
              </w:rPr>
            </w:pPr>
            <w:r>
              <w:rPr>
                <w:rFonts w:ascii="Times New Roman" w:eastAsia="Calibri" w:hAnsi="Times New Roman" w:cs="Times New Roman"/>
              </w:rPr>
              <w:t>MMAP</w:t>
            </w:r>
            <w:r w:rsidRPr="002F5E9C">
              <w:rPr>
                <w:rFonts w:ascii="Times New Roman" w:eastAsia="Calibri" w:hAnsi="Times New Roman" w:cs="Times New Roman"/>
              </w:rPr>
              <w:t xml:space="preserve"> și instituțiile aflate în subordine, în coordonare și sub autoritatea MMAP</w:t>
            </w:r>
          </w:p>
        </w:tc>
        <w:tc>
          <w:tcPr>
            <w:tcW w:w="1186" w:type="dxa"/>
          </w:tcPr>
          <w:p w14:paraId="7234B1BF" w14:textId="1DB597C6"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Actualizări realizate</w:t>
            </w:r>
          </w:p>
        </w:tc>
        <w:tc>
          <w:tcPr>
            <w:tcW w:w="1694" w:type="dxa"/>
          </w:tcPr>
          <w:p w14:paraId="6A93E3E5" w14:textId="3DE80E05" w:rsidR="00005B76" w:rsidRPr="002F5E9C" w:rsidRDefault="00005B76" w:rsidP="00446C7D">
            <w:pPr>
              <w:rPr>
                <w:rFonts w:ascii="Times New Roman" w:eastAsia="Calibri" w:hAnsi="Times New Roman" w:cs="Times New Roman"/>
              </w:rPr>
            </w:pPr>
            <w:r w:rsidRPr="002F5E9C">
              <w:rPr>
                <w:rFonts w:ascii="Times New Roman" w:eastAsia="Calibri" w:hAnsi="Times New Roman" w:cs="Times New Roman"/>
              </w:rPr>
              <w:t xml:space="preserve">Nr. </w:t>
            </w:r>
            <w:r>
              <w:rPr>
                <w:rFonts w:ascii="Times New Roman" w:eastAsia="Calibri" w:hAnsi="Times New Roman" w:cs="Times New Roman"/>
              </w:rPr>
              <w:t>a</w:t>
            </w:r>
            <w:r w:rsidRPr="002F5E9C">
              <w:rPr>
                <w:rFonts w:ascii="Times New Roman" w:eastAsia="Calibri" w:hAnsi="Times New Roman" w:cs="Times New Roman"/>
              </w:rPr>
              <w:t>ctualizări (minimum 7 actualizări/an)</w:t>
            </w:r>
          </w:p>
        </w:tc>
        <w:tc>
          <w:tcPr>
            <w:tcW w:w="1574" w:type="dxa"/>
          </w:tcPr>
          <w:p w14:paraId="469ABD9B" w14:textId="51206F23" w:rsidR="00005B76" w:rsidRPr="002F5E9C" w:rsidRDefault="00005B76" w:rsidP="00B44114">
            <w:pPr>
              <w:jc w:val="center"/>
              <w:rPr>
                <w:rFonts w:ascii="Times New Roman" w:eastAsia="Calibri" w:hAnsi="Times New Roman" w:cs="Times New Roman"/>
              </w:rPr>
            </w:pPr>
            <w:r w:rsidRPr="002F5E9C">
              <w:rPr>
                <w:rFonts w:ascii="Times New Roman" w:eastAsia="Calibri" w:hAnsi="Times New Roman" w:cs="Times New Roman"/>
              </w:rPr>
              <w:t>Evaluare după implementarea PNAE</w:t>
            </w:r>
          </w:p>
          <w:p w14:paraId="3968AEFD" w14:textId="77777777" w:rsidR="00005B76" w:rsidRPr="002F5E9C" w:rsidRDefault="00005B76" w:rsidP="00B44114">
            <w:pPr>
              <w:jc w:val="center"/>
              <w:rPr>
                <w:rFonts w:ascii="Times New Roman" w:eastAsia="Calibri" w:hAnsi="Times New Roman" w:cs="Times New Roman"/>
              </w:rPr>
            </w:pPr>
          </w:p>
          <w:p w14:paraId="000DE4EC" w14:textId="77777777" w:rsidR="00005B76" w:rsidRPr="002F5E9C" w:rsidRDefault="00005B76" w:rsidP="00B44114">
            <w:pPr>
              <w:jc w:val="center"/>
              <w:rPr>
                <w:rFonts w:ascii="Times New Roman" w:eastAsia="Calibri" w:hAnsi="Times New Roman" w:cs="Times New Roman"/>
              </w:rPr>
            </w:pPr>
          </w:p>
        </w:tc>
      </w:tr>
      <w:tr w:rsidR="00005B76" w:rsidRPr="002F5E9C" w14:paraId="1CDFC58C" w14:textId="77777777" w:rsidTr="0039565E">
        <w:trPr>
          <w:trHeight w:val="818"/>
          <w:jc w:val="center"/>
        </w:trPr>
        <w:tc>
          <w:tcPr>
            <w:tcW w:w="2308" w:type="dxa"/>
          </w:tcPr>
          <w:p w14:paraId="05F2119F" w14:textId="38C022CF" w:rsidR="00005B76" w:rsidRPr="002F5E9C" w:rsidRDefault="00076299" w:rsidP="00076299">
            <w:pPr>
              <w:spacing w:before="120" w:after="120" w:line="276" w:lineRule="auto"/>
              <w:contextualSpacing/>
              <w:jc w:val="both"/>
              <w:rPr>
                <w:rFonts w:ascii="Times New Roman" w:eastAsia="Calibri" w:hAnsi="Times New Roman" w:cs="Times New Roman"/>
              </w:rPr>
            </w:pPr>
            <w:r>
              <w:rPr>
                <w:rFonts w:ascii="Times New Roman" w:eastAsia="Times New Roman" w:hAnsi="Times New Roman" w:cs="Times New Roman"/>
                <w:b/>
                <w:bCs/>
                <w:lang w:eastAsia="fr-FR"/>
              </w:rPr>
              <w:t xml:space="preserve">A4 - </w:t>
            </w:r>
            <w:r w:rsidR="00005B76" w:rsidRPr="002F5E9C">
              <w:rPr>
                <w:rFonts w:ascii="Times New Roman" w:eastAsia="Times New Roman" w:hAnsi="Times New Roman" w:cs="Times New Roman"/>
                <w:lang w:eastAsia="fr-FR"/>
              </w:rPr>
              <w:t xml:space="preserve">Promovarea exemplelor de bune practici ale </w:t>
            </w:r>
            <w:r>
              <w:rPr>
                <w:rFonts w:ascii="Times New Roman" w:eastAsia="Times New Roman" w:hAnsi="Times New Roman" w:cs="Times New Roman"/>
                <w:lang w:eastAsia="fr-FR"/>
              </w:rPr>
              <w:t>entităților achizitoare</w:t>
            </w:r>
            <w:r w:rsidR="00005B76" w:rsidRPr="002F5E9C">
              <w:rPr>
                <w:rFonts w:ascii="Times New Roman" w:eastAsia="Times New Roman" w:hAnsi="Times New Roman" w:cs="Times New Roman"/>
                <w:lang w:eastAsia="fr-FR"/>
              </w:rPr>
              <w:t xml:space="preserve"> care au atribuit contracte de achiziții publice ecologice</w:t>
            </w:r>
          </w:p>
        </w:tc>
        <w:tc>
          <w:tcPr>
            <w:tcW w:w="1594" w:type="dxa"/>
          </w:tcPr>
          <w:p w14:paraId="329ABC55" w14:textId="2F82F89A" w:rsidR="00005B76" w:rsidRPr="002F5E9C" w:rsidRDefault="00005B76" w:rsidP="004272E4">
            <w:pPr>
              <w:jc w:val="center"/>
              <w:rPr>
                <w:rFonts w:ascii="Times New Roman" w:eastAsia="Calibri" w:hAnsi="Times New Roman" w:cs="Times New Roman"/>
              </w:rPr>
            </w:pPr>
            <w:r w:rsidRPr="00944B14">
              <w:rPr>
                <w:rFonts w:ascii="Times New Roman" w:eastAsia="Calibri" w:hAnsi="Times New Roman" w:cs="Times New Roman"/>
              </w:rPr>
              <w:t>Trimestrul III 202</w:t>
            </w:r>
            <w:r w:rsidR="00076299" w:rsidRPr="00944B14">
              <w:rPr>
                <w:rFonts w:ascii="Times New Roman" w:eastAsia="Calibri" w:hAnsi="Times New Roman" w:cs="Times New Roman"/>
              </w:rPr>
              <w:t xml:space="preserve">6 </w:t>
            </w:r>
            <w:r w:rsidR="00076299">
              <w:rPr>
                <w:rFonts w:ascii="Times New Roman" w:eastAsia="Calibri" w:hAnsi="Times New Roman" w:cs="Times New Roman"/>
              </w:rPr>
              <w:t>ca dată de încep</w:t>
            </w:r>
            <w:r w:rsidR="00944B14">
              <w:rPr>
                <w:rFonts w:ascii="Times New Roman" w:eastAsia="Calibri" w:hAnsi="Times New Roman" w:cs="Times New Roman"/>
              </w:rPr>
              <w:t>ere</w:t>
            </w:r>
            <w:r w:rsidR="00076299">
              <w:rPr>
                <w:rFonts w:ascii="Times New Roman" w:eastAsia="Calibri" w:hAnsi="Times New Roman" w:cs="Times New Roman"/>
              </w:rPr>
              <w:t xml:space="preserve">, </w:t>
            </w:r>
            <w:r w:rsidRPr="002F5E9C">
              <w:rPr>
                <w:rFonts w:ascii="Times New Roman" w:eastAsia="Calibri" w:hAnsi="Times New Roman" w:cs="Times New Roman"/>
              </w:rPr>
              <w:t xml:space="preserve"> pe toată durata  de implementare a </w:t>
            </w:r>
            <w:r>
              <w:rPr>
                <w:rFonts w:ascii="Times New Roman" w:eastAsia="Calibri" w:hAnsi="Times New Roman" w:cs="Times New Roman"/>
              </w:rPr>
              <w:t>PNAE</w:t>
            </w:r>
          </w:p>
          <w:p w14:paraId="7537CBDD" w14:textId="77777777" w:rsidR="00005B76" w:rsidRPr="002F5E9C" w:rsidRDefault="00005B76" w:rsidP="004272E4">
            <w:pPr>
              <w:jc w:val="center"/>
              <w:rPr>
                <w:rFonts w:ascii="Times New Roman" w:eastAsia="Calibri" w:hAnsi="Times New Roman" w:cs="Times New Roman"/>
              </w:rPr>
            </w:pPr>
          </w:p>
        </w:tc>
        <w:tc>
          <w:tcPr>
            <w:tcW w:w="1350" w:type="dxa"/>
          </w:tcPr>
          <w:p w14:paraId="240D806B" w14:textId="77777777" w:rsidR="00005B76" w:rsidRDefault="00005B76" w:rsidP="004272E4">
            <w:pPr>
              <w:jc w:val="center"/>
              <w:rPr>
                <w:rFonts w:ascii="Times New Roman" w:eastAsia="Calibri" w:hAnsi="Times New Roman" w:cs="Times New Roman"/>
              </w:rPr>
            </w:pPr>
            <w:r>
              <w:rPr>
                <w:rFonts w:ascii="Times New Roman" w:eastAsia="Calibri" w:hAnsi="Times New Roman" w:cs="Times New Roman"/>
              </w:rPr>
              <w:t>Responsabil</w:t>
            </w:r>
          </w:p>
          <w:p w14:paraId="01EA4D36" w14:textId="77777777" w:rsidR="00005B76" w:rsidRDefault="00005B76" w:rsidP="004272E4">
            <w:pPr>
              <w:jc w:val="center"/>
              <w:rPr>
                <w:rFonts w:ascii="Times New Roman" w:eastAsia="Calibri" w:hAnsi="Times New Roman" w:cs="Times New Roman"/>
              </w:rPr>
            </w:pPr>
          </w:p>
          <w:p w14:paraId="7894C5F5" w14:textId="77777777"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MMAP</w:t>
            </w:r>
          </w:p>
          <w:p w14:paraId="7E7B3EC3" w14:textId="77777777"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ANAP</w:t>
            </w:r>
          </w:p>
        </w:tc>
        <w:tc>
          <w:tcPr>
            <w:tcW w:w="1186" w:type="dxa"/>
          </w:tcPr>
          <w:p w14:paraId="5923BB4B" w14:textId="5A8C4C16"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Acțiuni de bune practici promovate</w:t>
            </w:r>
          </w:p>
        </w:tc>
        <w:tc>
          <w:tcPr>
            <w:tcW w:w="1694" w:type="dxa"/>
          </w:tcPr>
          <w:p w14:paraId="4AD52135" w14:textId="12DB0BBE"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Nr</w:t>
            </w:r>
            <w:r>
              <w:rPr>
                <w:rFonts w:ascii="Times New Roman" w:eastAsia="Calibri" w:hAnsi="Times New Roman" w:cs="Times New Roman"/>
              </w:rPr>
              <w:t>.</w:t>
            </w:r>
            <w:r w:rsidRPr="002F5E9C">
              <w:rPr>
                <w:rFonts w:ascii="Times New Roman" w:eastAsia="Calibri" w:hAnsi="Times New Roman" w:cs="Times New Roman"/>
              </w:rPr>
              <w:t xml:space="preserve"> de exemple de bune practici promovate</w:t>
            </w:r>
          </w:p>
          <w:p w14:paraId="6D67DCD8" w14:textId="77777777" w:rsidR="00005B76" w:rsidRPr="002F5E9C" w:rsidRDefault="00005B76" w:rsidP="00076299">
            <w:pPr>
              <w:jc w:val="center"/>
              <w:rPr>
                <w:rFonts w:ascii="Times New Roman" w:eastAsia="Calibri" w:hAnsi="Times New Roman" w:cs="Times New Roman"/>
              </w:rPr>
            </w:pPr>
          </w:p>
          <w:p w14:paraId="44904E91" w14:textId="3254B923"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 xml:space="preserve">Minim </w:t>
            </w:r>
            <w:r w:rsidR="00076299">
              <w:rPr>
                <w:rFonts w:ascii="Times New Roman" w:eastAsia="Calibri" w:hAnsi="Times New Roman" w:cs="Times New Roman"/>
              </w:rPr>
              <w:t xml:space="preserve">12 </w:t>
            </w:r>
            <w:r>
              <w:rPr>
                <w:rFonts w:ascii="Times New Roman" w:eastAsia="Calibri" w:hAnsi="Times New Roman" w:cs="Times New Roman"/>
              </w:rPr>
              <w:t xml:space="preserve">exemple de bune practici </w:t>
            </w:r>
            <w:r w:rsidRPr="002F5E9C">
              <w:rPr>
                <w:rFonts w:ascii="Times New Roman" w:eastAsia="Calibri" w:hAnsi="Times New Roman" w:cs="Times New Roman"/>
              </w:rPr>
              <w:t>/an</w:t>
            </w:r>
          </w:p>
        </w:tc>
        <w:tc>
          <w:tcPr>
            <w:tcW w:w="1574" w:type="dxa"/>
          </w:tcPr>
          <w:p w14:paraId="6F22F381" w14:textId="13F16C4E"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Evaluare după implementare</w:t>
            </w:r>
            <w:r>
              <w:rPr>
                <w:rFonts w:ascii="Times New Roman" w:eastAsia="Calibri" w:hAnsi="Times New Roman" w:cs="Times New Roman"/>
              </w:rPr>
              <w:t>a</w:t>
            </w:r>
            <w:r w:rsidRPr="002F5E9C">
              <w:rPr>
                <w:rFonts w:ascii="Times New Roman" w:eastAsia="Calibri" w:hAnsi="Times New Roman" w:cs="Times New Roman"/>
              </w:rPr>
              <w:t xml:space="preserve"> PNAE</w:t>
            </w:r>
          </w:p>
          <w:p w14:paraId="2AE48C1C" w14:textId="77777777" w:rsidR="00005B76" w:rsidRPr="002F5E9C" w:rsidRDefault="00005B76" w:rsidP="00B44114">
            <w:pPr>
              <w:jc w:val="center"/>
              <w:rPr>
                <w:rFonts w:ascii="Times New Roman" w:eastAsia="Calibri" w:hAnsi="Times New Roman" w:cs="Times New Roman"/>
              </w:rPr>
            </w:pPr>
          </w:p>
        </w:tc>
      </w:tr>
      <w:tr w:rsidR="00005B76" w:rsidRPr="002F5E9C" w14:paraId="1DE6325C" w14:textId="77777777" w:rsidTr="0039565E">
        <w:trPr>
          <w:jc w:val="center"/>
        </w:trPr>
        <w:tc>
          <w:tcPr>
            <w:tcW w:w="2308" w:type="dxa"/>
          </w:tcPr>
          <w:p w14:paraId="47944E20" w14:textId="79FC2273" w:rsidR="00005B76" w:rsidRPr="00CE3240" w:rsidRDefault="00005B76" w:rsidP="00076299">
            <w:pPr>
              <w:spacing w:before="120" w:after="120"/>
              <w:contextualSpacing/>
              <w:jc w:val="both"/>
              <w:rPr>
                <w:rFonts w:ascii="Times New Roman" w:eastAsia="Times New Roman" w:hAnsi="Times New Roman" w:cs="Times New Roman"/>
                <w:b/>
                <w:bCs/>
                <w:lang w:eastAsia="fr-FR"/>
              </w:rPr>
            </w:pPr>
            <w:r w:rsidRPr="00CE3240">
              <w:rPr>
                <w:rFonts w:ascii="Times New Roman" w:eastAsia="Times New Roman" w:hAnsi="Times New Roman" w:cs="Times New Roman"/>
                <w:b/>
                <w:bCs/>
                <w:lang w:eastAsia="fr-FR"/>
              </w:rPr>
              <w:t>A</w:t>
            </w:r>
            <w:r>
              <w:rPr>
                <w:rFonts w:ascii="Times New Roman" w:eastAsia="Times New Roman" w:hAnsi="Times New Roman" w:cs="Times New Roman"/>
                <w:b/>
                <w:bCs/>
                <w:lang w:eastAsia="fr-FR"/>
              </w:rPr>
              <w:t>5</w:t>
            </w:r>
            <w:r w:rsidRPr="002F5E9C">
              <w:rPr>
                <w:rFonts w:ascii="Times New Roman" w:eastAsia="Times New Roman" w:hAnsi="Times New Roman" w:cs="Times New Roman"/>
                <w:lang w:eastAsia="fr-FR"/>
              </w:rPr>
              <w:t xml:space="preserve"> </w:t>
            </w:r>
            <w:r w:rsidR="00076299">
              <w:rPr>
                <w:rFonts w:ascii="Times New Roman" w:eastAsia="Times New Roman" w:hAnsi="Times New Roman" w:cs="Times New Roman"/>
                <w:lang w:eastAsia="fr-FR"/>
              </w:rPr>
              <w:t xml:space="preserve">- </w:t>
            </w:r>
            <w:r w:rsidRPr="002F5E9C">
              <w:rPr>
                <w:rFonts w:ascii="Times New Roman" w:eastAsia="Times New Roman" w:hAnsi="Times New Roman" w:cs="Times New Roman"/>
                <w:lang w:eastAsia="fr-FR"/>
              </w:rPr>
              <w:t>Identificarea</w:t>
            </w:r>
            <w:r>
              <w:rPr>
                <w:rFonts w:ascii="Times New Roman" w:eastAsia="Times New Roman" w:hAnsi="Times New Roman" w:cs="Times New Roman"/>
                <w:lang w:eastAsia="fr-FR"/>
              </w:rPr>
              <w:t xml:space="preserve"> funcționalităților necesare în vederea monitorizării </w:t>
            </w:r>
            <w:r w:rsidRPr="002F5E9C">
              <w:rPr>
                <w:rFonts w:ascii="Times New Roman" w:eastAsia="Times New Roman" w:hAnsi="Times New Roman" w:cs="Times New Roman"/>
                <w:lang w:eastAsia="fr-FR"/>
              </w:rPr>
              <w:t xml:space="preserve"> </w:t>
            </w:r>
          </w:p>
        </w:tc>
        <w:tc>
          <w:tcPr>
            <w:tcW w:w="1594" w:type="dxa"/>
          </w:tcPr>
          <w:p w14:paraId="305B04DF" w14:textId="6E3514FF" w:rsidR="00005B76" w:rsidRDefault="00005B76" w:rsidP="004272E4">
            <w:pPr>
              <w:jc w:val="center"/>
              <w:rPr>
                <w:rFonts w:ascii="Times New Roman" w:eastAsia="Calibri" w:hAnsi="Times New Roman" w:cs="Times New Roman"/>
              </w:rPr>
            </w:pPr>
            <w:r>
              <w:rPr>
                <w:rFonts w:ascii="Times New Roman" w:eastAsia="Calibri" w:hAnsi="Times New Roman" w:cs="Times New Roman"/>
              </w:rPr>
              <w:t xml:space="preserve">Trimestrul </w:t>
            </w:r>
            <w:r w:rsidR="004113E5">
              <w:rPr>
                <w:rFonts w:ascii="Times New Roman" w:eastAsia="Calibri" w:hAnsi="Times New Roman" w:cs="Times New Roman"/>
              </w:rPr>
              <w:t>I2025</w:t>
            </w:r>
          </w:p>
          <w:p w14:paraId="1F860CDA" w14:textId="7F23A08E" w:rsidR="00F32EA3" w:rsidRPr="002F5E9C" w:rsidRDefault="00F32EA3" w:rsidP="004272E4">
            <w:pPr>
              <w:jc w:val="center"/>
              <w:rPr>
                <w:rFonts w:ascii="Times New Roman" w:eastAsia="Calibri" w:hAnsi="Times New Roman" w:cs="Times New Roman"/>
              </w:rPr>
            </w:pPr>
          </w:p>
        </w:tc>
        <w:tc>
          <w:tcPr>
            <w:tcW w:w="1350" w:type="dxa"/>
          </w:tcPr>
          <w:p w14:paraId="6CC30001" w14:textId="0BE55B3F" w:rsidR="00005B76" w:rsidRDefault="00005B76" w:rsidP="004272E4">
            <w:pPr>
              <w:jc w:val="center"/>
              <w:rPr>
                <w:rFonts w:ascii="Times New Roman" w:eastAsia="Calibri" w:hAnsi="Times New Roman" w:cs="Times New Roman"/>
              </w:rPr>
            </w:pPr>
            <w:r>
              <w:rPr>
                <w:rFonts w:ascii="Times New Roman" w:eastAsia="Calibri" w:hAnsi="Times New Roman" w:cs="Times New Roman"/>
              </w:rPr>
              <w:t>Responsabil</w:t>
            </w:r>
          </w:p>
          <w:p w14:paraId="0FE407EC" w14:textId="77777777" w:rsidR="00005B76" w:rsidRDefault="00005B76" w:rsidP="004272E4">
            <w:pPr>
              <w:jc w:val="center"/>
              <w:rPr>
                <w:rFonts w:ascii="Times New Roman" w:eastAsia="Calibri" w:hAnsi="Times New Roman" w:cs="Times New Roman"/>
              </w:rPr>
            </w:pPr>
            <w:r>
              <w:rPr>
                <w:rFonts w:ascii="Times New Roman" w:eastAsia="Calibri" w:hAnsi="Times New Roman" w:cs="Times New Roman"/>
              </w:rPr>
              <w:t>ANAP</w:t>
            </w:r>
          </w:p>
          <w:p w14:paraId="3A10AF64" w14:textId="77777777" w:rsidR="00005B76" w:rsidRDefault="00005B76" w:rsidP="004272E4">
            <w:pPr>
              <w:jc w:val="center"/>
              <w:rPr>
                <w:rFonts w:ascii="Times New Roman" w:eastAsia="Calibri" w:hAnsi="Times New Roman" w:cs="Times New Roman"/>
              </w:rPr>
            </w:pPr>
          </w:p>
          <w:p w14:paraId="4B38F90E" w14:textId="77777777" w:rsidR="00005B76" w:rsidRDefault="00005B76" w:rsidP="004272E4">
            <w:pPr>
              <w:jc w:val="center"/>
              <w:rPr>
                <w:rFonts w:ascii="Times New Roman" w:eastAsia="Calibri" w:hAnsi="Times New Roman" w:cs="Times New Roman"/>
              </w:rPr>
            </w:pPr>
            <w:r>
              <w:rPr>
                <w:rFonts w:ascii="Times New Roman" w:eastAsia="Calibri" w:hAnsi="Times New Roman" w:cs="Times New Roman"/>
              </w:rPr>
              <w:t>Colaborator MMAP</w:t>
            </w:r>
          </w:p>
          <w:p w14:paraId="61DF64FB" w14:textId="77777777" w:rsidR="00F32EA3" w:rsidRDefault="00F32EA3" w:rsidP="00F32EA3">
            <w:pPr>
              <w:jc w:val="center"/>
              <w:rPr>
                <w:rFonts w:ascii="Times New Roman" w:eastAsia="Calibri" w:hAnsi="Times New Roman" w:cs="Times New Roman"/>
              </w:rPr>
            </w:pPr>
            <w:r>
              <w:rPr>
                <w:rFonts w:ascii="Times New Roman" w:eastAsia="Calibri" w:hAnsi="Times New Roman" w:cs="Times New Roman"/>
              </w:rPr>
              <w:t>ADR</w:t>
            </w:r>
          </w:p>
          <w:p w14:paraId="62A13AD0" w14:textId="77777777" w:rsidR="00F32EA3" w:rsidRDefault="00F32EA3" w:rsidP="004272E4">
            <w:pPr>
              <w:jc w:val="center"/>
              <w:rPr>
                <w:rFonts w:ascii="Times New Roman" w:eastAsia="Calibri" w:hAnsi="Times New Roman" w:cs="Times New Roman"/>
              </w:rPr>
            </w:pPr>
          </w:p>
          <w:p w14:paraId="74A7B7E5" w14:textId="2D25742F" w:rsidR="00F32EA3" w:rsidRPr="002F5E9C" w:rsidRDefault="00F32EA3" w:rsidP="004272E4">
            <w:pPr>
              <w:jc w:val="center"/>
              <w:rPr>
                <w:rFonts w:ascii="Times New Roman" w:eastAsia="Calibri" w:hAnsi="Times New Roman" w:cs="Times New Roman"/>
              </w:rPr>
            </w:pPr>
          </w:p>
        </w:tc>
        <w:tc>
          <w:tcPr>
            <w:tcW w:w="1186" w:type="dxa"/>
          </w:tcPr>
          <w:p w14:paraId="6146CEF1" w14:textId="23790366" w:rsidR="00005B76" w:rsidRPr="002F5E9C" w:rsidRDefault="00005B76" w:rsidP="004272E4">
            <w:pPr>
              <w:jc w:val="center"/>
              <w:rPr>
                <w:rFonts w:ascii="Times New Roman" w:eastAsia="Calibri" w:hAnsi="Times New Roman" w:cs="Times New Roman"/>
              </w:rPr>
            </w:pPr>
            <w:r>
              <w:rPr>
                <w:rFonts w:ascii="Times New Roman" w:eastAsia="Calibri" w:hAnsi="Times New Roman" w:cs="Times New Roman"/>
              </w:rPr>
              <w:t>Situația funcționalităților necesare monitorizării</w:t>
            </w:r>
            <w:r w:rsidR="00076299">
              <w:rPr>
                <w:rFonts w:ascii="Times New Roman" w:eastAsia="Calibri" w:hAnsi="Times New Roman" w:cs="Times New Roman"/>
              </w:rPr>
              <w:t xml:space="preserve"> </w:t>
            </w:r>
          </w:p>
        </w:tc>
        <w:tc>
          <w:tcPr>
            <w:tcW w:w="1694" w:type="dxa"/>
          </w:tcPr>
          <w:p w14:paraId="747DCC0A" w14:textId="0EAE0360" w:rsidR="00005B76" w:rsidRDefault="00005B76" w:rsidP="00005B76">
            <w:pPr>
              <w:jc w:val="both"/>
              <w:rPr>
                <w:rFonts w:ascii="Times New Roman" w:eastAsia="Calibri" w:hAnsi="Times New Roman" w:cs="Times New Roman"/>
              </w:rPr>
            </w:pPr>
            <w:r>
              <w:rPr>
                <w:rFonts w:ascii="Times New Roman" w:eastAsia="Calibri" w:hAnsi="Times New Roman" w:cs="Times New Roman"/>
              </w:rPr>
              <w:t xml:space="preserve">1 Situație privind funcționalitățile necesare </w:t>
            </w:r>
          </w:p>
        </w:tc>
        <w:tc>
          <w:tcPr>
            <w:tcW w:w="1574" w:type="dxa"/>
          </w:tcPr>
          <w:p w14:paraId="19098955" w14:textId="358AB2D9" w:rsidR="00005B76" w:rsidRPr="002F5E9C" w:rsidRDefault="00076299" w:rsidP="00005B76">
            <w:pPr>
              <w:jc w:val="center"/>
              <w:rPr>
                <w:rFonts w:ascii="Times New Roman" w:eastAsia="Calibri" w:hAnsi="Times New Roman" w:cs="Times New Roman"/>
              </w:rPr>
            </w:pPr>
            <w:r>
              <w:rPr>
                <w:rFonts w:ascii="Times New Roman" w:eastAsia="Calibri" w:hAnsi="Times New Roman" w:cs="Times New Roman"/>
              </w:rPr>
              <w:t>Evaluare</w:t>
            </w:r>
            <w:r w:rsidR="00005B76">
              <w:rPr>
                <w:rFonts w:ascii="Times New Roman" w:eastAsia="Calibri" w:hAnsi="Times New Roman" w:cs="Times New Roman"/>
              </w:rPr>
              <w:t xml:space="preserve"> la transmiterea situației către ADR</w:t>
            </w:r>
          </w:p>
        </w:tc>
      </w:tr>
      <w:tr w:rsidR="00005B76" w:rsidRPr="002F5E9C" w14:paraId="427E8146" w14:textId="77777777" w:rsidTr="0039565E">
        <w:trPr>
          <w:jc w:val="center"/>
        </w:trPr>
        <w:tc>
          <w:tcPr>
            <w:tcW w:w="2308" w:type="dxa"/>
          </w:tcPr>
          <w:p w14:paraId="4527FE63" w14:textId="383742E6" w:rsidR="00005B76" w:rsidRPr="002F5E9C" w:rsidRDefault="00005B76" w:rsidP="00076299">
            <w:pPr>
              <w:spacing w:before="120" w:after="120" w:line="276" w:lineRule="auto"/>
              <w:contextualSpacing/>
              <w:jc w:val="both"/>
              <w:rPr>
                <w:rFonts w:ascii="Times New Roman" w:eastAsia="Calibri" w:hAnsi="Times New Roman" w:cs="Times New Roman"/>
              </w:rPr>
            </w:pPr>
            <w:r w:rsidRPr="00CE3240">
              <w:rPr>
                <w:rFonts w:ascii="Times New Roman" w:eastAsia="Times New Roman" w:hAnsi="Times New Roman" w:cs="Times New Roman"/>
                <w:b/>
                <w:bCs/>
                <w:lang w:eastAsia="fr-FR"/>
              </w:rPr>
              <w:t>A</w:t>
            </w:r>
            <w:r>
              <w:rPr>
                <w:rFonts w:ascii="Times New Roman" w:eastAsia="Times New Roman" w:hAnsi="Times New Roman" w:cs="Times New Roman"/>
                <w:b/>
                <w:bCs/>
                <w:lang w:eastAsia="fr-FR"/>
              </w:rPr>
              <w:t>6</w:t>
            </w:r>
            <w:r w:rsidR="00076299">
              <w:rPr>
                <w:rFonts w:ascii="Times New Roman" w:eastAsia="Times New Roman" w:hAnsi="Times New Roman" w:cs="Times New Roman"/>
                <w:b/>
                <w:bCs/>
                <w:lang w:eastAsia="fr-FR"/>
              </w:rPr>
              <w:t xml:space="preserve"> - </w:t>
            </w:r>
            <w:r>
              <w:rPr>
                <w:rFonts w:ascii="Times New Roman" w:eastAsia="Times New Roman" w:hAnsi="Times New Roman" w:cs="Times New Roman"/>
                <w:lang w:eastAsia="fr-FR"/>
              </w:rPr>
              <w:t>D</w:t>
            </w:r>
            <w:r w:rsidRPr="002F5E9C">
              <w:rPr>
                <w:rFonts w:ascii="Times New Roman" w:eastAsia="Times New Roman" w:hAnsi="Times New Roman" w:cs="Times New Roman"/>
                <w:lang w:eastAsia="fr-FR"/>
              </w:rPr>
              <w:t xml:space="preserve">ezvoltarea si implementarea de funcționalități tehnice corespunzătoare în cadrul SEAP și crearea de </w:t>
            </w:r>
            <w:r w:rsidR="00F32EA3">
              <w:rPr>
                <w:rFonts w:ascii="Times New Roman" w:eastAsia="Times New Roman" w:hAnsi="Times New Roman" w:cs="Times New Roman"/>
                <w:lang w:eastAsia="fr-FR"/>
              </w:rPr>
              <w:t>facilități</w:t>
            </w:r>
            <w:r w:rsidR="00F32EA3" w:rsidRPr="002F5E9C">
              <w:rPr>
                <w:rFonts w:ascii="Times New Roman" w:eastAsia="Times New Roman" w:hAnsi="Times New Roman" w:cs="Times New Roman"/>
                <w:lang w:eastAsia="fr-FR"/>
              </w:rPr>
              <w:t xml:space="preserve"> </w:t>
            </w:r>
            <w:r w:rsidRPr="002F5E9C">
              <w:rPr>
                <w:rFonts w:ascii="Times New Roman" w:eastAsia="Times New Roman" w:hAnsi="Times New Roman" w:cs="Times New Roman"/>
                <w:lang w:eastAsia="fr-FR"/>
              </w:rPr>
              <w:t xml:space="preserve">pentru </w:t>
            </w:r>
            <w:r w:rsidR="001336AB">
              <w:rPr>
                <w:rFonts w:ascii="Times New Roman" w:eastAsia="Times New Roman" w:hAnsi="Times New Roman" w:cs="Times New Roman"/>
                <w:lang w:eastAsia="fr-FR"/>
              </w:rPr>
              <w:t xml:space="preserve"> </w:t>
            </w:r>
            <w:r w:rsidR="00F32EA3">
              <w:rPr>
                <w:rFonts w:ascii="Times New Roman" w:eastAsia="Times New Roman" w:hAnsi="Times New Roman" w:cs="Times New Roman"/>
                <w:lang w:eastAsia="fr-FR"/>
              </w:rPr>
              <w:t xml:space="preserve">introducerea de către entitățile achizitoare a informațiilor necesare, precum și </w:t>
            </w:r>
            <w:r w:rsidR="001336AB">
              <w:rPr>
                <w:rFonts w:ascii="Times New Roman" w:eastAsia="Times New Roman" w:hAnsi="Times New Roman" w:cs="Times New Roman"/>
                <w:lang w:eastAsia="fr-FR"/>
              </w:rPr>
              <w:t>facilități</w:t>
            </w:r>
            <w:r w:rsidR="00FA545E">
              <w:rPr>
                <w:rFonts w:ascii="Times New Roman" w:eastAsia="Times New Roman" w:hAnsi="Times New Roman" w:cs="Times New Roman"/>
                <w:lang w:eastAsia="fr-FR"/>
              </w:rPr>
              <w:t xml:space="preserve"> tehnice</w:t>
            </w:r>
            <w:r w:rsidR="0061168B">
              <w:rPr>
                <w:rFonts w:ascii="Times New Roman" w:eastAsia="Times New Roman" w:hAnsi="Times New Roman" w:cs="Times New Roman"/>
                <w:lang w:eastAsia="fr-FR"/>
              </w:rPr>
              <w:t xml:space="preserve"> necesare de preluare și raportare a achizițiilor publice ecologice, în vederea asigurării procesului de monitorizare</w:t>
            </w:r>
          </w:p>
        </w:tc>
        <w:tc>
          <w:tcPr>
            <w:tcW w:w="1594" w:type="dxa"/>
          </w:tcPr>
          <w:p w14:paraId="2A56F069" w14:textId="4E87FEBE"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 xml:space="preserve">Trimestrul </w:t>
            </w:r>
            <w:r w:rsidR="00A37315">
              <w:rPr>
                <w:rFonts w:ascii="Times New Roman" w:eastAsia="Calibri" w:hAnsi="Times New Roman" w:cs="Times New Roman"/>
              </w:rPr>
              <w:t>IV</w:t>
            </w:r>
            <w:r w:rsidR="00944B14">
              <w:rPr>
                <w:rFonts w:ascii="Times New Roman" w:eastAsia="Calibri" w:hAnsi="Times New Roman" w:cs="Times New Roman"/>
              </w:rPr>
              <w:t xml:space="preserve"> </w:t>
            </w:r>
            <w:r w:rsidR="00A37315">
              <w:rPr>
                <w:rFonts w:ascii="Times New Roman" w:eastAsia="Calibri" w:hAnsi="Times New Roman" w:cs="Times New Roman"/>
              </w:rPr>
              <w:t>2025</w:t>
            </w:r>
          </w:p>
        </w:tc>
        <w:tc>
          <w:tcPr>
            <w:tcW w:w="1350" w:type="dxa"/>
          </w:tcPr>
          <w:p w14:paraId="6451BAD1" w14:textId="0EAFB5F3"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Responsabil</w:t>
            </w:r>
          </w:p>
          <w:p w14:paraId="2E78D97D" w14:textId="35F8F702" w:rsidR="00005B76" w:rsidRDefault="00005B76" w:rsidP="004272E4">
            <w:pPr>
              <w:jc w:val="center"/>
              <w:rPr>
                <w:rFonts w:ascii="Times New Roman" w:eastAsia="Calibri" w:hAnsi="Times New Roman" w:cs="Times New Roman"/>
              </w:rPr>
            </w:pPr>
            <w:r>
              <w:rPr>
                <w:rFonts w:ascii="Times New Roman" w:eastAsia="Calibri" w:hAnsi="Times New Roman" w:cs="Times New Roman"/>
              </w:rPr>
              <w:t>ADR</w:t>
            </w:r>
          </w:p>
          <w:p w14:paraId="319C155D" w14:textId="77777777" w:rsidR="00005B76" w:rsidRDefault="00005B76" w:rsidP="004272E4">
            <w:pPr>
              <w:jc w:val="center"/>
              <w:rPr>
                <w:rFonts w:ascii="Times New Roman" w:eastAsia="Calibri" w:hAnsi="Times New Roman" w:cs="Times New Roman"/>
              </w:rPr>
            </w:pPr>
          </w:p>
          <w:p w14:paraId="4BEC51D3" w14:textId="77777777" w:rsidR="00005B76" w:rsidRDefault="00005B76" w:rsidP="004272E4">
            <w:pPr>
              <w:jc w:val="center"/>
              <w:rPr>
                <w:rFonts w:ascii="Times New Roman" w:eastAsia="Calibri" w:hAnsi="Times New Roman" w:cs="Times New Roman"/>
              </w:rPr>
            </w:pPr>
            <w:r>
              <w:rPr>
                <w:rFonts w:ascii="Times New Roman" w:eastAsia="Calibri" w:hAnsi="Times New Roman" w:cs="Times New Roman"/>
              </w:rPr>
              <w:t>Colaboratori</w:t>
            </w:r>
          </w:p>
          <w:p w14:paraId="440BEF9B" w14:textId="77777777" w:rsidR="00005B76" w:rsidRPr="002F5E9C" w:rsidRDefault="00005B76" w:rsidP="004272E4">
            <w:pPr>
              <w:jc w:val="center"/>
              <w:rPr>
                <w:rFonts w:ascii="Times New Roman" w:eastAsia="Calibri" w:hAnsi="Times New Roman" w:cs="Times New Roman"/>
              </w:rPr>
            </w:pPr>
          </w:p>
          <w:p w14:paraId="6D3C6A06" w14:textId="56D040D4"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ANAP MMAP</w:t>
            </w:r>
          </w:p>
        </w:tc>
        <w:tc>
          <w:tcPr>
            <w:tcW w:w="1186" w:type="dxa"/>
          </w:tcPr>
          <w:p w14:paraId="41BC4B4F" w14:textId="534FDAEE" w:rsidR="00005B76" w:rsidRPr="002F5E9C"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Sistem de monitorizare</w:t>
            </w:r>
          </w:p>
          <w:p w14:paraId="6FA1FB86" w14:textId="77777777" w:rsidR="00005B76" w:rsidRPr="002F5E9C" w:rsidRDefault="00005B76" w:rsidP="004272E4">
            <w:pPr>
              <w:jc w:val="center"/>
              <w:rPr>
                <w:rFonts w:ascii="Times New Roman" w:eastAsia="Calibri" w:hAnsi="Times New Roman" w:cs="Times New Roman"/>
              </w:rPr>
            </w:pPr>
          </w:p>
          <w:p w14:paraId="343B3E1D" w14:textId="3D5327B0" w:rsidR="00005B76" w:rsidRPr="002F5E9C" w:rsidRDefault="00005B76" w:rsidP="004272E4">
            <w:pPr>
              <w:jc w:val="center"/>
              <w:rPr>
                <w:rFonts w:ascii="Times New Roman" w:eastAsia="Calibri" w:hAnsi="Times New Roman" w:cs="Times New Roman"/>
              </w:rPr>
            </w:pPr>
          </w:p>
        </w:tc>
        <w:tc>
          <w:tcPr>
            <w:tcW w:w="1694" w:type="dxa"/>
          </w:tcPr>
          <w:p w14:paraId="5FCAB0E1" w14:textId="32379580" w:rsidR="00005B76" w:rsidRPr="002F5E9C" w:rsidRDefault="00005B76" w:rsidP="00005B76">
            <w:pPr>
              <w:jc w:val="both"/>
              <w:rPr>
                <w:rFonts w:ascii="Times New Roman" w:eastAsia="Calibri" w:hAnsi="Times New Roman" w:cs="Times New Roman"/>
              </w:rPr>
            </w:pPr>
            <w:r>
              <w:rPr>
                <w:rFonts w:ascii="Times New Roman" w:eastAsia="Calibri" w:hAnsi="Times New Roman" w:cs="Times New Roman"/>
              </w:rPr>
              <w:t xml:space="preserve">1 </w:t>
            </w:r>
            <w:r w:rsidRPr="002F5E9C">
              <w:rPr>
                <w:rFonts w:ascii="Times New Roman" w:eastAsia="Calibri" w:hAnsi="Times New Roman" w:cs="Times New Roman"/>
              </w:rPr>
              <w:t>Sistem de monitorizare creat</w:t>
            </w:r>
          </w:p>
          <w:p w14:paraId="7DF0997A" w14:textId="3ABED94E" w:rsidR="00005B76" w:rsidRPr="002F5E9C" w:rsidRDefault="00005B76" w:rsidP="00076299">
            <w:pPr>
              <w:jc w:val="both"/>
              <w:rPr>
                <w:rFonts w:ascii="Times New Roman" w:eastAsia="Calibri" w:hAnsi="Times New Roman" w:cs="Times New Roman"/>
              </w:rPr>
            </w:pPr>
            <w:r w:rsidRPr="002F5E9C">
              <w:rPr>
                <w:rFonts w:ascii="Times New Roman" w:eastAsia="Calibri" w:hAnsi="Times New Roman" w:cs="Times New Roman"/>
              </w:rPr>
              <w:t xml:space="preserve"> </w:t>
            </w:r>
          </w:p>
        </w:tc>
        <w:tc>
          <w:tcPr>
            <w:tcW w:w="1574" w:type="dxa"/>
          </w:tcPr>
          <w:p w14:paraId="123CD330" w14:textId="77777777" w:rsidR="00005B76" w:rsidRPr="002F5E9C" w:rsidRDefault="00005B76" w:rsidP="00005B76">
            <w:pPr>
              <w:jc w:val="center"/>
              <w:rPr>
                <w:rFonts w:ascii="Times New Roman" w:eastAsia="Calibri" w:hAnsi="Times New Roman" w:cs="Times New Roman"/>
              </w:rPr>
            </w:pPr>
            <w:r w:rsidRPr="002F5E9C">
              <w:rPr>
                <w:rFonts w:ascii="Times New Roman" w:eastAsia="Calibri" w:hAnsi="Times New Roman" w:cs="Times New Roman"/>
              </w:rPr>
              <w:t>Activitate de monitorizare continuă</w:t>
            </w:r>
          </w:p>
        </w:tc>
      </w:tr>
      <w:tr w:rsidR="00005B76" w:rsidRPr="002F5E9C" w14:paraId="7F2BFEBC" w14:textId="77777777" w:rsidTr="0039565E">
        <w:trPr>
          <w:jc w:val="center"/>
        </w:trPr>
        <w:tc>
          <w:tcPr>
            <w:tcW w:w="2308" w:type="dxa"/>
          </w:tcPr>
          <w:p w14:paraId="43036D20" w14:textId="05470008" w:rsidR="00005B76" w:rsidRPr="002F5E9C" w:rsidRDefault="00005B76" w:rsidP="00076299">
            <w:pPr>
              <w:spacing w:before="120" w:after="120" w:line="276" w:lineRule="auto"/>
              <w:contextualSpacing/>
              <w:jc w:val="both"/>
              <w:rPr>
                <w:rFonts w:ascii="Times New Roman" w:eastAsia="Times New Roman" w:hAnsi="Times New Roman" w:cs="Times New Roman"/>
                <w:lang w:eastAsia="fr-FR"/>
              </w:rPr>
            </w:pPr>
            <w:r w:rsidRPr="00CE3240">
              <w:rPr>
                <w:rFonts w:ascii="Times New Roman" w:eastAsia="Times New Roman" w:hAnsi="Times New Roman" w:cs="Times New Roman"/>
                <w:b/>
                <w:bCs/>
                <w:lang w:eastAsia="fr-FR"/>
              </w:rPr>
              <w:t>A</w:t>
            </w:r>
            <w:r w:rsidR="00752FE5">
              <w:rPr>
                <w:rFonts w:ascii="Times New Roman" w:eastAsia="Times New Roman" w:hAnsi="Times New Roman" w:cs="Times New Roman"/>
                <w:b/>
                <w:bCs/>
                <w:lang w:eastAsia="fr-FR"/>
              </w:rPr>
              <w:t>7</w:t>
            </w:r>
            <w:r w:rsidR="00076299">
              <w:rPr>
                <w:rFonts w:ascii="Times New Roman" w:eastAsia="Times New Roman" w:hAnsi="Times New Roman" w:cs="Times New Roman"/>
                <w:b/>
                <w:bCs/>
                <w:lang w:eastAsia="fr-FR"/>
              </w:rPr>
              <w:t xml:space="preserve"> - </w:t>
            </w:r>
            <w:r w:rsidR="00752FE5">
              <w:rPr>
                <w:rFonts w:ascii="Times New Roman" w:eastAsia="Times New Roman" w:hAnsi="Times New Roman" w:cs="Times New Roman"/>
                <w:lang w:eastAsia="fr-FR"/>
              </w:rPr>
              <w:t xml:space="preserve">Realizarea de studii privind nivelul de dezvoltare a piețelor </w:t>
            </w:r>
            <w:r w:rsidR="00752FE5">
              <w:rPr>
                <w:rFonts w:ascii="Times New Roman" w:eastAsia="Times New Roman" w:hAnsi="Times New Roman" w:cs="Times New Roman"/>
                <w:lang w:eastAsia="fr-FR"/>
              </w:rPr>
              <w:lastRenderedPageBreak/>
              <w:t xml:space="preserve">pentru producerea de soluții ecologice (produse, servicii și lucrări) </w:t>
            </w:r>
            <w:r w:rsidRPr="002F5E9C">
              <w:rPr>
                <w:rFonts w:ascii="Times New Roman" w:eastAsia="Times New Roman" w:hAnsi="Times New Roman" w:cs="Times New Roman"/>
                <w:lang w:eastAsia="fr-FR"/>
              </w:rPr>
              <w:t>în acord cu evoluția tehnologică și de reglementare</w:t>
            </w:r>
          </w:p>
        </w:tc>
        <w:tc>
          <w:tcPr>
            <w:tcW w:w="1594" w:type="dxa"/>
          </w:tcPr>
          <w:p w14:paraId="612F4792" w14:textId="5BF2663A" w:rsidR="00005B76" w:rsidRDefault="00005B76" w:rsidP="004272E4">
            <w:pPr>
              <w:jc w:val="center"/>
              <w:rPr>
                <w:rFonts w:ascii="Times New Roman" w:eastAsia="Times New Roman" w:hAnsi="Times New Roman" w:cs="Times New Roman"/>
                <w:lang w:eastAsia="fr-FR"/>
              </w:rPr>
            </w:pPr>
            <w:r w:rsidRPr="002F5E9C">
              <w:rPr>
                <w:rFonts w:ascii="Times New Roman" w:eastAsia="Times New Roman" w:hAnsi="Times New Roman" w:cs="Times New Roman"/>
                <w:lang w:eastAsia="fr-FR"/>
              </w:rPr>
              <w:lastRenderedPageBreak/>
              <w:t xml:space="preserve">Activitate </w:t>
            </w:r>
            <w:r w:rsidR="00752FE5">
              <w:rPr>
                <w:rFonts w:ascii="Times New Roman" w:eastAsia="Times New Roman" w:hAnsi="Times New Roman" w:cs="Times New Roman"/>
                <w:lang w:eastAsia="fr-FR"/>
              </w:rPr>
              <w:t>semestrială</w:t>
            </w:r>
            <w:r w:rsidR="00944B14">
              <w:rPr>
                <w:rFonts w:ascii="Times New Roman" w:eastAsia="Times New Roman" w:hAnsi="Times New Roman" w:cs="Times New Roman"/>
                <w:lang w:eastAsia="fr-FR"/>
              </w:rPr>
              <w:t xml:space="preserve"> c</w:t>
            </w:r>
            <w:r w:rsidR="00A37315">
              <w:rPr>
                <w:rFonts w:ascii="Times New Roman" w:eastAsia="Times New Roman" w:hAnsi="Times New Roman" w:cs="Times New Roman"/>
                <w:lang w:eastAsia="fr-FR"/>
              </w:rPr>
              <w:t xml:space="preserve">u </w:t>
            </w:r>
            <w:r w:rsidR="00944B14">
              <w:rPr>
                <w:rFonts w:ascii="Times New Roman" w:eastAsia="Times New Roman" w:hAnsi="Times New Roman" w:cs="Times New Roman"/>
                <w:lang w:eastAsia="fr-FR"/>
              </w:rPr>
              <w:t>î</w:t>
            </w:r>
            <w:r w:rsidR="00A37315">
              <w:rPr>
                <w:rFonts w:ascii="Times New Roman" w:eastAsia="Times New Roman" w:hAnsi="Times New Roman" w:cs="Times New Roman"/>
                <w:lang w:eastAsia="fr-FR"/>
              </w:rPr>
              <w:t>ncepere</w:t>
            </w:r>
            <w:r w:rsidR="00944B14">
              <w:rPr>
                <w:rFonts w:ascii="Times New Roman" w:eastAsia="Times New Roman" w:hAnsi="Times New Roman" w:cs="Times New Roman"/>
                <w:lang w:eastAsia="fr-FR"/>
              </w:rPr>
              <w:t xml:space="preserve"> din </w:t>
            </w:r>
          </w:p>
          <w:p w14:paraId="35963800" w14:textId="4754CA40" w:rsidR="00A37315" w:rsidRPr="002F5E9C" w:rsidRDefault="00944B14" w:rsidP="004272E4">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Trimestrul I</w:t>
            </w:r>
            <w:r w:rsidR="00A37315">
              <w:rPr>
                <w:rFonts w:ascii="Times New Roman" w:eastAsia="Times New Roman" w:hAnsi="Times New Roman" w:cs="Times New Roman"/>
                <w:lang w:eastAsia="fr-FR"/>
              </w:rPr>
              <w:t xml:space="preserve"> 2026</w:t>
            </w:r>
          </w:p>
        </w:tc>
        <w:tc>
          <w:tcPr>
            <w:tcW w:w="1350" w:type="dxa"/>
          </w:tcPr>
          <w:p w14:paraId="5EEF1C09" w14:textId="4FD9F77F" w:rsidR="00005B76"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lastRenderedPageBreak/>
              <w:t>R</w:t>
            </w:r>
            <w:r w:rsidR="001D6F9A">
              <w:rPr>
                <w:rFonts w:ascii="Times New Roman" w:eastAsia="Calibri" w:hAnsi="Times New Roman" w:cs="Times New Roman"/>
              </w:rPr>
              <w:t>esponsabil</w:t>
            </w:r>
          </w:p>
          <w:p w14:paraId="77F8B480" w14:textId="77777777" w:rsidR="001D6F9A" w:rsidRPr="002F5E9C" w:rsidRDefault="001D6F9A" w:rsidP="004272E4">
            <w:pPr>
              <w:jc w:val="center"/>
              <w:rPr>
                <w:rFonts w:ascii="Times New Roman" w:eastAsia="Calibri" w:hAnsi="Times New Roman" w:cs="Times New Roman"/>
              </w:rPr>
            </w:pPr>
          </w:p>
          <w:p w14:paraId="2434AFED" w14:textId="6F5FE74F" w:rsidR="00005B76" w:rsidRPr="002F5E9C" w:rsidRDefault="001D6F9A" w:rsidP="004272E4">
            <w:pPr>
              <w:jc w:val="center"/>
              <w:rPr>
                <w:rFonts w:ascii="Times New Roman" w:eastAsia="Calibri" w:hAnsi="Times New Roman" w:cs="Times New Roman"/>
              </w:rPr>
            </w:pPr>
            <w:r>
              <w:rPr>
                <w:rFonts w:ascii="Times New Roman" w:eastAsia="Calibri" w:hAnsi="Times New Roman" w:cs="Times New Roman"/>
              </w:rPr>
              <w:t>MMAP</w:t>
            </w:r>
          </w:p>
        </w:tc>
        <w:tc>
          <w:tcPr>
            <w:tcW w:w="1186" w:type="dxa"/>
          </w:tcPr>
          <w:p w14:paraId="144DCF39" w14:textId="3A078127" w:rsidR="00005B76" w:rsidRPr="002F5E9C" w:rsidRDefault="001D6F9A" w:rsidP="004272E4">
            <w:pPr>
              <w:jc w:val="center"/>
              <w:rPr>
                <w:rFonts w:ascii="Times New Roman" w:eastAsia="Calibri" w:hAnsi="Times New Roman" w:cs="Times New Roman"/>
              </w:rPr>
            </w:pPr>
            <w:r>
              <w:rPr>
                <w:rFonts w:ascii="Times New Roman" w:eastAsia="Calibri" w:hAnsi="Times New Roman" w:cs="Times New Roman"/>
              </w:rPr>
              <w:t xml:space="preserve">Studii privind dezvoltarea piețelor </w:t>
            </w:r>
            <w:r>
              <w:rPr>
                <w:rFonts w:ascii="Times New Roman" w:eastAsia="Calibri" w:hAnsi="Times New Roman" w:cs="Times New Roman"/>
              </w:rPr>
              <w:lastRenderedPageBreak/>
              <w:t>de produse, servicii și lucrări ecologice</w:t>
            </w:r>
          </w:p>
        </w:tc>
        <w:tc>
          <w:tcPr>
            <w:tcW w:w="1694" w:type="dxa"/>
          </w:tcPr>
          <w:p w14:paraId="0813730F" w14:textId="03D4DB0B"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lastRenderedPageBreak/>
              <w:t xml:space="preserve">Nr de </w:t>
            </w:r>
            <w:r w:rsidR="000F0EFF">
              <w:rPr>
                <w:rFonts w:ascii="Times New Roman" w:eastAsia="Calibri" w:hAnsi="Times New Roman" w:cs="Times New Roman"/>
              </w:rPr>
              <w:t>studii</w:t>
            </w:r>
            <w:r w:rsidR="000F0EFF" w:rsidRPr="002F5E9C" w:rsidDel="000F0EFF">
              <w:rPr>
                <w:rFonts w:ascii="Times New Roman" w:eastAsia="Calibri" w:hAnsi="Times New Roman" w:cs="Times New Roman"/>
              </w:rPr>
              <w:t xml:space="preserve"> </w:t>
            </w:r>
            <w:r w:rsidRPr="002F5E9C">
              <w:rPr>
                <w:rFonts w:ascii="Times New Roman" w:eastAsia="Calibri" w:hAnsi="Times New Roman" w:cs="Times New Roman"/>
              </w:rPr>
              <w:t>realizate</w:t>
            </w:r>
            <w:r w:rsidR="000F0EFF">
              <w:rPr>
                <w:rFonts w:ascii="Times New Roman" w:eastAsia="Calibri" w:hAnsi="Times New Roman" w:cs="Times New Roman"/>
              </w:rPr>
              <w:t xml:space="preserve"> -  minim 2 studii pe an</w:t>
            </w:r>
            <w:r w:rsidRPr="002F5E9C">
              <w:rPr>
                <w:rFonts w:ascii="Times New Roman" w:eastAsia="Calibri" w:hAnsi="Times New Roman" w:cs="Times New Roman"/>
              </w:rPr>
              <w:t xml:space="preserve"> </w:t>
            </w:r>
          </w:p>
        </w:tc>
        <w:tc>
          <w:tcPr>
            <w:tcW w:w="1574" w:type="dxa"/>
          </w:tcPr>
          <w:p w14:paraId="6D31C683" w14:textId="03224F40"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 xml:space="preserve">Evaluare </w:t>
            </w:r>
            <w:r w:rsidR="001D6F9A">
              <w:rPr>
                <w:rFonts w:ascii="Times New Roman" w:eastAsia="Calibri" w:hAnsi="Times New Roman" w:cs="Times New Roman"/>
              </w:rPr>
              <w:t>semestrială</w:t>
            </w:r>
          </w:p>
          <w:p w14:paraId="2999750B" w14:textId="77777777" w:rsidR="00005B76" w:rsidRPr="002F5E9C" w:rsidRDefault="00005B76" w:rsidP="00076299">
            <w:pPr>
              <w:jc w:val="center"/>
              <w:rPr>
                <w:rFonts w:ascii="Times New Roman" w:eastAsia="Calibri" w:hAnsi="Times New Roman" w:cs="Times New Roman"/>
              </w:rPr>
            </w:pPr>
          </w:p>
        </w:tc>
      </w:tr>
      <w:tr w:rsidR="00005B76" w:rsidRPr="002F5E9C" w14:paraId="2DF3243D" w14:textId="77777777" w:rsidTr="0039565E">
        <w:trPr>
          <w:jc w:val="center"/>
        </w:trPr>
        <w:tc>
          <w:tcPr>
            <w:tcW w:w="2308" w:type="dxa"/>
            <w:shd w:val="clear" w:color="auto" w:fill="auto"/>
          </w:tcPr>
          <w:p w14:paraId="69F59E1B" w14:textId="677689CE" w:rsidR="00005B76" w:rsidRPr="002F5E9C" w:rsidRDefault="00752FE5" w:rsidP="00076299">
            <w:pPr>
              <w:spacing w:before="120" w:after="120" w:line="276" w:lineRule="auto"/>
              <w:contextualSpacing/>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A8</w:t>
            </w:r>
            <w:r w:rsidR="00076299">
              <w:rPr>
                <w:rFonts w:ascii="Times New Roman" w:eastAsia="Times New Roman" w:hAnsi="Times New Roman" w:cs="Times New Roman"/>
                <w:b/>
                <w:bCs/>
                <w:lang w:eastAsia="fr-FR"/>
              </w:rPr>
              <w:t xml:space="preserve"> - </w:t>
            </w:r>
            <w:r w:rsidR="001D6F9A">
              <w:rPr>
                <w:rFonts w:ascii="Times New Roman" w:eastAsia="Times New Roman" w:hAnsi="Times New Roman" w:cs="Times New Roman"/>
                <w:lang w:eastAsia="fr-FR"/>
              </w:rPr>
              <w:t>Actualizarea Planului în funcție de nivelul de dezvoltare al piețelor și de țintele strategice de dezvoltare naționale</w:t>
            </w:r>
          </w:p>
        </w:tc>
        <w:tc>
          <w:tcPr>
            <w:tcW w:w="1594" w:type="dxa"/>
            <w:shd w:val="clear" w:color="auto" w:fill="auto"/>
          </w:tcPr>
          <w:p w14:paraId="17C4051E" w14:textId="4E765A10" w:rsidR="00005B76" w:rsidRDefault="00005B76" w:rsidP="004272E4">
            <w:pPr>
              <w:jc w:val="center"/>
              <w:rPr>
                <w:rFonts w:ascii="Times New Roman" w:eastAsia="Calibri" w:hAnsi="Times New Roman" w:cs="Times New Roman"/>
              </w:rPr>
            </w:pPr>
          </w:p>
          <w:p w14:paraId="0EBF69D9" w14:textId="316DD6D7" w:rsidR="0096298E" w:rsidRPr="002F5E9C" w:rsidRDefault="0096298E" w:rsidP="004272E4">
            <w:pPr>
              <w:jc w:val="center"/>
              <w:rPr>
                <w:rFonts w:ascii="Times New Roman" w:eastAsia="Calibri" w:hAnsi="Times New Roman" w:cs="Times New Roman"/>
              </w:rPr>
            </w:pPr>
            <w:r>
              <w:rPr>
                <w:rFonts w:ascii="Times New Roman" w:eastAsia="Calibri" w:hAnsi="Times New Roman" w:cs="Times New Roman"/>
              </w:rPr>
              <w:t>Trim</w:t>
            </w:r>
            <w:r w:rsidR="00944B14">
              <w:rPr>
                <w:rFonts w:ascii="Times New Roman" w:eastAsia="Calibri" w:hAnsi="Times New Roman" w:cs="Times New Roman"/>
              </w:rPr>
              <w:t xml:space="preserve">estrul </w:t>
            </w:r>
            <w:r>
              <w:rPr>
                <w:rFonts w:ascii="Times New Roman" w:eastAsia="Calibri" w:hAnsi="Times New Roman" w:cs="Times New Roman"/>
              </w:rPr>
              <w:t>I 2027</w:t>
            </w:r>
          </w:p>
        </w:tc>
        <w:tc>
          <w:tcPr>
            <w:tcW w:w="1350" w:type="dxa"/>
            <w:shd w:val="clear" w:color="auto" w:fill="auto"/>
          </w:tcPr>
          <w:p w14:paraId="604C5CDB" w14:textId="7E1D5566" w:rsidR="00005B76"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R</w:t>
            </w:r>
            <w:r w:rsidR="001D6F9A">
              <w:rPr>
                <w:rFonts w:ascii="Times New Roman" w:eastAsia="Calibri" w:hAnsi="Times New Roman" w:cs="Times New Roman"/>
              </w:rPr>
              <w:t>esponsabil</w:t>
            </w:r>
          </w:p>
          <w:p w14:paraId="466222C4" w14:textId="77777777" w:rsidR="001D6F9A" w:rsidRPr="002F5E9C" w:rsidRDefault="001D6F9A" w:rsidP="004272E4">
            <w:pPr>
              <w:jc w:val="center"/>
              <w:rPr>
                <w:rFonts w:ascii="Times New Roman" w:eastAsia="Calibri" w:hAnsi="Times New Roman" w:cs="Times New Roman"/>
              </w:rPr>
            </w:pPr>
          </w:p>
          <w:p w14:paraId="04555DE4" w14:textId="77777777" w:rsidR="004272E4" w:rsidRDefault="00005B76" w:rsidP="004272E4">
            <w:pPr>
              <w:jc w:val="center"/>
              <w:rPr>
                <w:rFonts w:ascii="Times New Roman" w:eastAsia="Calibri" w:hAnsi="Times New Roman" w:cs="Times New Roman"/>
              </w:rPr>
            </w:pPr>
            <w:r>
              <w:rPr>
                <w:rFonts w:ascii="Times New Roman" w:eastAsia="Calibri" w:hAnsi="Times New Roman" w:cs="Times New Roman"/>
              </w:rPr>
              <w:t>MMAP</w:t>
            </w:r>
            <w:r w:rsidR="004272E4">
              <w:rPr>
                <w:rFonts w:ascii="Times New Roman" w:eastAsia="Calibri" w:hAnsi="Times New Roman" w:cs="Times New Roman"/>
              </w:rPr>
              <w:t xml:space="preserve"> ANAP</w:t>
            </w:r>
          </w:p>
          <w:p w14:paraId="6C85D680" w14:textId="77777777" w:rsidR="00005B76" w:rsidRDefault="00005B76" w:rsidP="004272E4">
            <w:pPr>
              <w:jc w:val="center"/>
              <w:rPr>
                <w:rFonts w:ascii="Times New Roman" w:eastAsia="Calibri" w:hAnsi="Times New Roman" w:cs="Times New Roman"/>
              </w:rPr>
            </w:pPr>
            <w:r w:rsidRPr="002F5E9C">
              <w:rPr>
                <w:rFonts w:ascii="Times New Roman" w:eastAsia="Calibri" w:hAnsi="Times New Roman" w:cs="Times New Roman"/>
              </w:rPr>
              <w:t>ADR</w:t>
            </w:r>
          </w:p>
          <w:p w14:paraId="65F7A78E" w14:textId="39F01D5A" w:rsidR="00F95EF6" w:rsidRPr="002F5E9C" w:rsidRDefault="00F95EF6" w:rsidP="004272E4">
            <w:pPr>
              <w:jc w:val="center"/>
              <w:rPr>
                <w:rFonts w:ascii="Times New Roman" w:eastAsia="Calibri" w:hAnsi="Times New Roman" w:cs="Times New Roman"/>
              </w:rPr>
            </w:pPr>
            <w:r>
              <w:rPr>
                <w:rFonts w:ascii="Times New Roman" w:eastAsia="Calibri" w:hAnsi="Times New Roman" w:cs="Times New Roman"/>
              </w:rPr>
              <w:t>ONAC</w:t>
            </w:r>
          </w:p>
        </w:tc>
        <w:tc>
          <w:tcPr>
            <w:tcW w:w="1186" w:type="dxa"/>
            <w:shd w:val="clear" w:color="auto" w:fill="auto"/>
          </w:tcPr>
          <w:p w14:paraId="68E3E500" w14:textId="6EE817FF" w:rsidR="00005B76" w:rsidRPr="002F5E9C" w:rsidRDefault="00076299" w:rsidP="004272E4">
            <w:pPr>
              <w:jc w:val="center"/>
              <w:rPr>
                <w:rFonts w:ascii="Times New Roman" w:eastAsia="Calibri" w:hAnsi="Times New Roman" w:cs="Times New Roman"/>
              </w:rPr>
            </w:pPr>
            <w:r>
              <w:rPr>
                <w:rFonts w:ascii="Times New Roman" w:eastAsia="Calibri" w:hAnsi="Times New Roman" w:cs="Times New Roman"/>
              </w:rPr>
              <w:t>Plan actualizat</w:t>
            </w:r>
          </w:p>
        </w:tc>
        <w:tc>
          <w:tcPr>
            <w:tcW w:w="1694" w:type="dxa"/>
            <w:shd w:val="clear" w:color="auto" w:fill="auto"/>
          </w:tcPr>
          <w:p w14:paraId="09D518DB" w14:textId="499186AB" w:rsidR="00005B76" w:rsidRPr="002F5E9C" w:rsidRDefault="00076299" w:rsidP="00005B76">
            <w:pPr>
              <w:jc w:val="both"/>
              <w:rPr>
                <w:rFonts w:ascii="Times New Roman" w:eastAsia="Calibri" w:hAnsi="Times New Roman" w:cs="Times New Roman"/>
              </w:rPr>
            </w:pPr>
            <w:r>
              <w:rPr>
                <w:rFonts w:ascii="Times New Roman" w:eastAsia="Calibri" w:hAnsi="Times New Roman" w:cs="Times New Roman"/>
              </w:rPr>
              <w:t>Plan actualizat</w:t>
            </w:r>
          </w:p>
        </w:tc>
        <w:tc>
          <w:tcPr>
            <w:tcW w:w="1574" w:type="dxa"/>
            <w:shd w:val="clear" w:color="auto" w:fill="auto"/>
          </w:tcPr>
          <w:p w14:paraId="4F273398" w14:textId="77777777" w:rsidR="00005B76" w:rsidRPr="002F5E9C" w:rsidRDefault="00005B76" w:rsidP="00076299">
            <w:pPr>
              <w:jc w:val="center"/>
              <w:rPr>
                <w:rFonts w:ascii="Times New Roman" w:eastAsia="Calibri" w:hAnsi="Times New Roman" w:cs="Times New Roman"/>
              </w:rPr>
            </w:pPr>
            <w:r w:rsidRPr="002F5E9C">
              <w:rPr>
                <w:rFonts w:ascii="Times New Roman" w:eastAsia="Calibri" w:hAnsi="Times New Roman" w:cs="Times New Roman"/>
              </w:rPr>
              <w:t>Monitorizare continuă</w:t>
            </w:r>
          </w:p>
        </w:tc>
      </w:tr>
      <w:tr w:rsidR="00640E40" w:rsidRPr="002F5E9C" w14:paraId="33933FB6" w14:textId="77777777" w:rsidTr="0039565E">
        <w:trPr>
          <w:jc w:val="center"/>
        </w:trPr>
        <w:tc>
          <w:tcPr>
            <w:tcW w:w="2308" w:type="dxa"/>
            <w:shd w:val="clear" w:color="auto" w:fill="auto"/>
          </w:tcPr>
          <w:p w14:paraId="7A4B1C38" w14:textId="599D55C5" w:rsidR="00640E40" w:rsidRPr="00640E40" w:rsidRDefault="00640E40" w:rsidP="00640E40">
            <w:pPr>
              <w:spacing w:before="120" w:after="120"/>
              <w:contextualSpacing/>
              <w:jc w:val="both"/>
              <w:rPr>
                <w:rFonts w:ascii="Times New Roman" w:eastAsia="Times New Roman" w:hAnsi="Times New Roman" w:cs="Times New Roman"/>
                <w:b/>
                <w:bCs/>
                <w:lang w:eastAsia="fr-FR"/>
              </w:rPr>
            </w:pPr>
            <w:r w:rsidRPr="00640E40">
              <w:rPr>
                <w:rFonts w:ascii="Times New Roman" w:eastAsia="Times New Roman" w:hAnsi="Times New Roman" w:cs="Times New Roman"/>
                <w:b/>
                <w:bCs/>
                <w:lang w:eastAsia="fr-FR"/>
              </w:rPr>
              <w:t xml:space="preserve">A9 – </w:t>
            </w:r>
            <w:r w:rsidRPr="00944B14">
              <w:rPr>
                <w:rFonts w:ascii="Times New Roman" w:eastAsia="Times New Roman" w:hAnsi="Times New Roman" w:cs="Times New Roman"/>
                <w:lang w:eastAsia="fr-FR"/>
              </w:rPr>
              <w:t>Realizarea achizițiilor publice ecologice și atingerea țintelor</w:t>
            </w:r>
            <w:r w:rsidRPr="00640E40">
              <w:rPr>
                <w:rFonts w:ascii="Times New Roman" w:eastAsia="Times New Roman" w:hAnsi="Times New Roman" w:cs="Times New Roman"/>
                <w:b/>
                <w:bCs/>
                <w:lang w:eastAsia="fr-FR"/>
              </w:rPr>
              <w:t xml:space="preserve"> </w:t>
            </w:r>
          </w:p>
        </w:tc>
        <w:tc>
          <w:tcPr>
            <w:tcW w:w="1594" w:type="dxa"/>
            <w:shd w:val="clear" w:color="auto" w:fill="auto"/>
          </w:tcPr>
          <w:p w14:paraId="2E867F64" w14:textId="03F0528B" w:rsidR="00640E40" w:rsidRPr="00640E40" w:rsidDel="000F0EFF" w:rsidRDefault="00640E40" w:rsidP="00640E40">
            <w:pPr>
              <w:jc w:val="center"/>
              <w:rPr>
                <w:rFonts w:ascii="Times New Roman" w:eastAsia="Calibri" w:hAnsi="Times New Roman" w:cs="Times New Roman"/>
              </w:rPr>
            </w:pPr>
            <w:r w:rsidRPr="00640E40">
              <w:rPr>
                <w:rFonts w:ascii="Times New Roman" w:eastAsia="Calibri" w:hAnsi="Times New Roman" w:cs="Times New Roman"/>
              </w:rPr>
              <w:t>Activitate permanentă</w:t>
            </w:r>
          </w:p>
        </w:tc>
        <w:tc>
          <w:tcPr>
            <w:tcW w:w="1350" w:type="dxa"/>
            <w:shd w:val="clear" w:color="auto" w:fill="auto"/>
          </w:tcPr>
          <w:p w14:paraId="78D1DA4B" w14:textId="359B4828" w:rsidR="00640E40" w:rsidRPr="00640E40" w:rsidRDefault="00640E40" w:rsidP="00640E40">
            <w:pPr>
              <w:jc w:val="center"/>
              <w:rPr>
                <w:rFonts w:ascii="Times New Roman" w:eastAsia="Calibri" w:hAnsi="Times New Roman" w:cs="Times New Roman"/>
              </w:rPr>
            </w:pPr>
            <w:r w:rsidRPr="00640E40">
              <w:rPr>
                <w:rFonts w:ascii="Times New Roman" w:eastAsia="Calibri" w:hAnsi="Times New Roman" w:cs="Times New Roman"/>
              </w:rPr>
              <w:t>Entitățile achizitoare</w:t>
            </w:r>
          </w:p>
        </w:tc>
        <w:tc>
          <w:tcPr>
            <w:tcW w:w="1186" w:type="dxa"/>
            <w:shd w:val="clear" w:color="auto" w:fill="auto"/>
          </w:tcPr>
          <w:p w14:paraId="25B06D94" w14:textId="212C0013" w:rsidR="00640E40" w:rsidRPr="00640E40" w:rsidRDefault="00640E40" w:rsidP="00640E40">
            <w:pPr>
              <w:jc w:val="center"/>
              <w:rPr>
                <w:rFonts w:ascii="Times New Roman" w:eastAsia="Calibri" w:hAnsi="Times New Roman" w:cs="Times New Roman"/>
              </w:rPr>
            </w:pPr>
            <w:r w:rsidRPr="00640E40">
              <w:rPr>
                <w:rFonts w:ascii="Times New Roman" w:eastAsia="Calibri" w:hAnsi="Times New Roman" w:cs="Times New Roman"/>
              </w:rPr>
              <w:t>Țintă îndeplinită</w:t>
            </w:r>
          </w:p>
        </w:tc>
        <w:tc>
          <w:tcPr>
            <w:tcW w:w="1694" w:type="dxa"/>
            <w:shd w:val="clear" w:color="auto" w:fill="auto"/>
          </w:tcPr>
          <w:p w14:paraId="7C6883D4" w14:textId="73DD2C8A" w:rsidR="00640E40" w:rsidRPr="00640E40" w:rsidRDefault="00640E40" w:rsidP="006A6F9E">
            <w:pPr>
              <w:jc w:val="both"/>
              <w:rPr>
                <w:rFonts w:ascii="Times New Roman" w:eastAsia="Calibri" w:hAnsi="Times New Roman" w:cs="Times New Roman"/>
              </w:rPr>
            </w:pPr>
            <w:r w:rsidRPr="00640E40">
              <w:rPr>
                <w:rFonts w:ascii="Times New Roman" w:eastAsia="Calibri" w:hAnsi="Times New Roman" w:cs="Times New Roman"/>
              </w:rPr>
              <w:t xml:space="preserve">Țintă </w:t>
            </w:r>
            <w:r w:rsidR="006A6F9E">
              <w:rPr>
                <w:rFonts w:ascii="Times New Roman" w:eastAsia="Calibri" w:hAnsi="Times New Roman" w:cs="Times New Roman"/>
              </w:rPr>
              <w:t>realizată</w:t>
            </w:r>
          </w:p>
        </w:tc>
        <w:tc>
          <w:tcPr>
            <w:tcW w:w="1574" w:type="dxa"/>
            <w:shd w:val="clear" w:color="auto" w:fill="auto"/>
          </w:tcPr>
          <w:p w14:paraId="50965DA4" w14:textId="466E52E7" w:rsidR="00640E40" w:rsidRPr="00640E40" w:rsidRDefault="00640E40" w:rsidP="00640E40">
            <w:pPr>
              <w:jc w:val="center"/>
              <w:rPr>
                <w:rFonts w:ascii="Times New Roman" w:eastAsia="Calibri" w:hAnsi="Times New Roman" w:cs="Times New Roman"/>
              </w:rPr>
            </w:pPr>
            <w:r w:rsidRPr="00640E40">
              <w:rPr>
                <w:rFonts w:ascii="Times New Roman" w:eastAsia="Calibri" w:hAnsi="Times New Roman" w:cs="Times New Roman"/>
              </w:rPr>
              <w:t xml:space="preserve">Monitorizare anuală </w:t>
            </w:r>
          </w:p>
        </w:tc>
      </w:tr>
    </w:tbl>
    <w:p w14:paraId="16A23DFF" w14:textId="77777777" w:rsidR="00D26603" w:rsidRDefault="00D26603" w:rsidP="00C95271">
      <w:pPr>
        <w:spacing w:before="120" w:after="120"/>
        <w:ind w:left="-432"/>
        <w:jc w:val="both"/>
        <w:rPr>
          <w:rFonts w:ascii="Times New Roman" w:hAnsi="Times New Roman" w:cs="Times New Roman"/>
          <w:sz w:val="24"/>
        </w:rPr>
      </w:pPr>
      <w:bookmarkStart w:id="27" w:name="_Toc173257374"/>
    </w:p>
    <w:p w14:paraId="2FAEDA47" w14:textId="6C97CD0C" w:rsidR="00794CC1" w:rsidRPr="00C95271" w:rsidRDefault="00794CC1" w:rsidP="00C95271">
      <w:pPr>
        <w:spacing w:before="120" w:after="120"/>
        <w:ind w:left="-432"/>
        <w:jc w:val="both"/>
        <w:rPr>
          <w:rFonts w:ascii="Times New Roman" w:hAnsi="Times New Roman" w:cs="Times New Roman"/>
          <w:sz w:val="24"/>
        </w:rPr>
      </w:pPr>
      <w:r w:rsidRPr="00C95271">
        <w:rPr>
          <w:rFonts w:ascii="Times New Roman" w:hAnsi="Times New Roman" w:cs="Times New Roman"/>
          <w:sz w:val="24"/>
        </w:rPr>
        <w:t>Categoriile de produse, servicii și lucrări și țintele anuale stabilite pentru fiecare categorie</w:t>
      </w:r>
      <w:bookmarkEnd w:id="27"/>
      <w:r w:rsidR="00732D95">
        <w:rPr>
          <w:rFonts w:ascii="Times New Roman" w:hAnsi="Times New Roman" w:cs="Times New Roman"/>
          <w:sz w:val="24"/>
        </w:rPr>
        <w:t>,</w:t>
      </w:r>
      <w:r w:rsidR="004272E4" w:rsidRPr="00C95271">
        <w:rPr>
          <w:rFonts w:ascii="Times New Roman" w:hAnsi="Times New Roman" w:cs="Times New Roman"/>
          <w:sz w:val="24"/>
        </w:rPr>
        <w:t xml:space="preserve"> sunt prezentate în tabelul de mai jos:</w:t>
      </w:r>
    </w:p>
    <w:p w14:paraId="5271B62A" w14:textId="1DFB1DFF" w:rsidR="00232210" w:rsidRPr="00C95271" w:rsidRDefault="00232210" w:rsidP="00C95271">
      <w:pPr>
        <w:spacing w:before="120" w:after="120"/>
        <w:ind w:left="-432"/>
        <w:jc w:val="both"/>
        <w:rPr>
          <w:rFonts w:cs="Times New Roman"/>
          <w:iCs/>
        </w:rPr>
      </w:pPr>
      <w:r w:rsidRPr="00C95271">
        <w:rPr>
          <w:rFonts w:cs="Times New Roman"/>
          <w:iCs/>
        </w:rPr>
        <w:t xml:space="preserve">Tabel nr. 2 </w:t>
      </w:r>
    </w:p>
    <w:tbl>
      <w:tblPr>
        <w:tblStyle w:val="TableGrid"/>
        <w:tblW w:w="9747" w:type="dxa"/>
        <w:tblInd w:w="-302" w:type="dxa"/>
        <w:tblLook w:val="04A0" w:firstRow="1" w:lastRow="0" w:firstColumn="1" w:lastColumn="0" w:noHBand="0" w:noVBand="1"/>
      </w:tblPr>
      <w:tblGrid>
        <w:gridCol w:w="4437"/>
        <w:gridCol w:w="1350"/>
        <w:gridCol w:w="2160"/>
        <w:gridCol w:w="1800"/>
      </w:tblGrid>
      <w:tr w:rsidR="00944B14" w:rsidRPr="002F5E9C" w14:paraId="08F60971" w14:textId="2753D312" w:rsidTr="0039565E">
        <w:trPr>
          <w:trHeight w:val="768"/>
          <w:tblHeader/>
        </w:trPr>
        <w:tc>
          <w:tcPr>
            <w:tcW w:w="4437" w:type="dxa"/>
            <w:vMerge w:val="restart"/>
            <w:vAlign w:val="center"/>
          </w:tcPr>
          <w:p w14:paraId="187A44F0" w14:textId="77777777" w:rsidR="00944B14" w:rsidRPr="002F5E9C" w:rsidRDefault="00944B14" w:rsidP="004272E4">
            <w:pPr>
              <w:jc w:val="center"/>
              <w:rPr>
                <w:rFonts w:ascii="Times New Roman" w:hAnsi="Times New Roman" w:cs="Times New Roman"/>
                <w:b/>
                <w:bCs/>
              </w:rPr>
            </w:pPr>
            <w:bookmarkStart w:id="28" w:name="_Hlk180404317"/>
            <w:r w:rsidRPr="0039565E">
              <w:rPr>
                <w:rFonts w:ascii="Times New Roman" w:hAnsi="Times New Roman" w:cs="Times New Roman"/>
                <w:b/>
                <w:bCs/>
              </w:rPr>
              <w:t>Categoria de produse, servicii, lucrări pentru care au fost elaborate criterii ecologice</w:t>
            </w:r>
            <w:bookmarkEnd w:id="28"/>
          </w:p>
        </w:tc>
        <w:tc>
          <w:tcPr>
            <w:tcW w:w="5310" w:type="dxa"/>
            <w:gridSpan w:val="3"/>
          </w:tcPr>
          <w:p w14:paraId="33F924AB" w14:textId="77777777" w:rsidR="00944B14" w:rsidRDefault="00944B14" w:rsidP="00DC7F6E">
            <w:pPr>
              <w:jc w:val="center"/>
              <w:rPr>
                <w:rFonts w:ascii="Times New Roman" w:hAnsi="Times New Roman" w:cs="Times New Roman"/>
                <w:b/>
                <w:bCs/>
                <w:highlight w:val="cyan"/>
              </w:rPr>
            </w:pPr>
          </w:p>
          <w:p w14:paraId="57983DAD" w14:textId="6C091861" w:rsidR="00944B14" w:rsidRPr="002F5E9C" w:rsidRDefault="00944B14" w:rsidP="00DC7F6E">
            <w:pPr>
              <w:jc w:val="center"/>
              <w:rPr>
                <w:rFonts w:ascii="Times New Roman" w:hAnsi="Times New Roman" w:cs="Times New Roman"/>
                <w:b/>
                <w:bCs/>
              </w:rPr>
            </w:pPr>
            <w:r w:rsidRPr="0039565E">
              <w:rPr>
                <w:rFonts w:ascii="Times New Roman" w:hAnsi="Times New Roman" w:cs="Times New Roman"/>
                <w:b/>
                <w:bCs/>
              </w:rPr>
              <w:t>Ținta anuală</w:t>
            </w:r>
          </w:p>
          <w:p w14:paraId="06830951" w14:textId="77777777" w:rsidR="00944B14" w:rsidRPr="002F5E9C" w:rsidRDefault="00944B14" w:rsidP="00DC7F6E">
            <w:pPr>
              <w:jc w:val="center"/>
              <w:rPr>
                <w:rFonts w:ascii="Times New Roman" w:hAnsi="Times New Roman" w:cs="Times New Roman"/>
                <w:b/>
                <w:bCs/>
              </w:rPr>
            </w:pPr>
          </w:p>
          <w:p w14:paraId="55D5122F" w14:textId="77777777" w:rsidR="00944B14" w:rsidRPr="00A238AC" w:rsidRDefault="00944B14" w:rsidP="00DC7F6E">
            <w:pPr>
              <w:jc w:val="center"/>
              <w:rPr>
                <w:rFonts w:ascii="Times New Roman" w:hAnsi="Times New Roman" w:cs="Times New Roman"/>
                <w:b/>
                <w:bCs/>
                <w:highlight w:val="cyan"/>
              </w:rPr>
            </w:pPr>
          </w:p>
        </w:tc>
      </w:tr>
      <w:tr w:rsidR="0039565E" w:rsidRPr="002F5E9C" w14:paraId="4BB95A6F" w14:textId="6A277B33" w:rsidTr="0039565E">
        <w:trPr>
          <w:trHeight w:val="144"/>
          <w:tblHeader/>
        </w:trPr>
        <w:tc>
          <w:tcPr>
            <w:tcW w:w="4437" w:type="dxa"/>
            <w:vMerge/>
          </w:tcPr>
          <w:p w14:paraId="61D4E20E" w14:textId="77777777" w:rsidR="00A238AC" w:rsidRPr="002F5E9C" w:rsidRDefault="00A238AC" w:rsidP="00DC7F6E">
            <w:pPr>
              <w:rPr>
                <w:rFonts w:ascii="Times New Roman" w:hAnsi="Times New Roman" w:cs="Times New Roman"/>
                <w:b/>
                <w:bCs/>
              </w:rPr>
            </w:pPr>
          </w:p>
        </w:tc>
        <w:tc>
          <w:tcPr>
            <w:tcW w:w="1350" w:type="dxa"/>
          </w:tcPr>
          <w:p w14:paraId="3EF12128" w14:textId="5DE12F6E" w:rsidR="00A238AC" w:rsidRPr="0039565E" w:rsidRDefault="0096298E" w:rsidP="00DC7F6E">
            <w:pPr>
              <w:jc w:val="center"/>
              <w:rPr>
                <w:rFonts w:ascii="Times New Roman" w:hAnsi="Times New Roman" w:cs="Times New Roman"/>
                <w:b/>
                <w:bCs/>
              </w:rPr>
            </w:pPr>
            <w:r w:rsidRPr="0039565E">
              <w:rPr>
                <w:rFonts w:ascii="Times New Roman" w:hAnsi="Times New Roman" w:cs="Times New Roman"/>
                <w:b/>
                <w:bCs/>
              </w:rPr>
              <w:t>2026</w:t>
            </w:r>
          </w:p>
        </w:tc>
        <w:tc>
          <w:tcPr>
            <w:tcW w:w="2160" w:type="dxa"/>
          </w:tcPr>
          <w:p w14:paraId="4391CEDA" w14:textId="593913F5" w:rsidR="00A238AC" w:rsidRPr="0039565E" w:rsidRDefault="0096298E" w:rsidP="00DC7F6E">
            <w:pPr>
              <w:jc w:val="center"/>
              <w:rPr>
                <w:rFonts w:ascii="Times New Roman" w:hAnsi="Times New Roman" w:cs="Times New Roman"/>
                <w:b/>
                <w:bCs/>
              </w:rPr>
            </w:pPr>
            <w:r w:rsidRPr="0039565E">
              <w:rPr>
                <w:rFonts w:ascii="Times New Roman" w:hAnsi="Times New Roman" w:cs="Times New Roman"/>
                <w:b/>
                <w:bCs/>
              </w:rPr>
              <w:t>2027</w:t>
            </w:r>
          </w:p>
        </w:tc>
        <w:tc>
          <w:tcPr>
            <w:tcW w:w="1800" w:type="dxa"/>
          </w:tcPr>
          <w:p w14:paraId="07AE4379" w14:textId="7DBF7A3D" w:rsidR="00A238AC" w:rsidRPr="0039565E" w:rsidRDefault="0096298E" w:rsidP="00DC7F6E">
            <w:pPr>
              <w:jc w:val="center"/>
              <w:rPr>
                <w:rFonts w:ascii="Times New Roman" w:hAnsi="Times New Roman" w:cs="Times New Roman"/>
                <w:b/>
                <w:bCs/>
              </w:rPr>
            </w:pPr>
            <w:r w:rsidRPr="0039565E">
              <w:rPr>
                <w:rFonts w:ascii="Times New Roman" w:hAnsi="Times New Roman" w:cs="Times New Roman"/>
                <w:b/>
                <w:bCs/>
              </w:rPr>
              <w:t>2028-2030</w:t>
            </w:r>
          </w:p>
        </w:tc>
      </w:tr>
      <w:tr w:rsidR="0039565E" w:rsidRPr="002F5E9C" w14:paraId="0EE18519" w14:textId="435F3AAB" w:rsidTr="0039565E">
        <w:trPr>
          <w:trHeight w:val="244"/>
        </w:trPr>
        <w:tc>
          <w:tcPr>
            <w:tcW w:w="4437" w:type="dxa"/>
          </w:tcPr>
          <w:p w14:paraId="20CF3AFA"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1. Computere, monitoare, tablete, </w:t>
            </w:r>
            <w:proofErr w:type="spellStart"/>
            <w:r w:rsidRPr="002F5E9C">
              <w:rPr>
                <w:rFonts w:ascii="Times New Roman" w:hAnsi="Times New Roman" w:cs="Times New Roman"/>
              </w:rPr>
              <w:t>smartphone</w:t>
            </w:r>
            <w:proofErr w:type="spellEnd"/>
            <w:r w:rsidRPr="002F5E9C">
              <w:rPr>
                <w:rFonts w:ascii="Times New Roman" w:hAnsi="Times New Roman" w:cs="Times New Roman"/>
              </w:rPr>
              <w:t>-uri</w:t>
            </w:r>
          </w:p>
        </w:tc>
        <w:tc>
          <w:tcPr>
            <w:tcW w:w="1350" w:type="dxa"/>
            <w:vAlign w:val="center"/>
          </w:tcPr>
          <w:p w14:paraId="49165CD1" w14:textId="35C16701" w:rsidR="00A238AC" w:rsidRPr="0039565E" w:rsidRDefault="00A238AC" w:rsidP="00DC7F6E">
            <w:pPr>
              <w:jc w:val="center"/>
              <w:rPr>
                <w:rFonts w:ascii="Times New Roman" w:hAnsi="Times New Roman" w:cs="Times New Roman"/>
              </w:rPr>
            </w:pPr>
            <w:r w:rsidRPr="0039565E">
              <w:rPr>
                <w:rFonts w:ascii="Times New Roman" w:hAnsi="Times New Roman" w:cs="Times New Roman"/>
              </w:rPr>
              <w:t>30%</w:t>
            </w:r>
          </w:p>
        </w:tc>
        <w:tc>
          <w:tcPr>
            <w:tcW w:w="2160" w:type="dxa"/>
            <w:vAlign w:val="center"/>
          </w:tcPr>
          <w:p w14:paraId="79F38927" w14:textId="3123190D"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375A976D" w14:textId="7B72A189" w:rsidR="00A238AC" w:rsidRPr="0039565E" w:rsidRDefault="0032326F"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6FF87EA5" w14:textId="296FFA41" w:rsidTr="0039565E">
        <w:trPr>
          <w:trHeight w:val="255"/>
        </w:trPr>
        <w:tc>
          <w:tcPr>
            <w:tcW w:w="4437" w:type="dxa"/>
          </w:tcPr>
          <w:p w14:paraId="7CBBC128"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2. Hârtie de copiat și hârtie grafică</w:t>
            </w:r>
          </w:p>
        </w:tc>
        <w:tc>
          <w:tcPr>
            <w:tcW w:w="1350" w:type="dxa"/>
            <w:vAlign w:val="center"/>
          </w:tcPr>
          <w:p w14:paraId="49EE1AC2" w14:textId="2A84CDA2"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4E856ECD" w14:textId="43D18563"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47E0584B" w14:textId="26CDD654" w:rsidR="00A238AC" w:rsidRPr="0039565E" w:rsidRDefault="0032326F"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524DAB4D" w14:textId="04A8166F" w:rsidTr="0039565E">
        <w:trPr>
          <w:trHeight w:val="768"/>
        </w:trPr>
        <w:tc>
          <w:tcPr>
            <w:tcW w:w="4437" w:type="dxa"/>
          </w:tcPr>
          <w:p w14:paraId="2B1F676B" w14:textId="6B165528"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3. Echipamente de procesare a imaginii, consumabile pentru echipamente de </w:t>
            </w:r>
            <w:r w:rsidR="0039565E">
              <w:rPr>
                <w:rFonts w:ascii="Times New Roman" w:hAnsi="Times New Roman" w:cs="Times New Roman"/>
              </w:rPr>
              <w:t>p</w:t>
            </w:r>
            <w:r w:rsidRPr="002F5E9C">
              <w:rPr>
                <w:rFonts w:ascii="Times New Roman" w:hAnsi="Times New Roman" w:cs="Times New Roman"/>
              </w:rPr>
              <w:t>rocesare  a imaginii</w:t>
            </w:r>
          </w:p>
        </w:tc>
        <w:tc>
          <w:tcPr>
            <w:tcW w:w="1350" w:type="dxa"/>
            <w:vAlign w:val="center"/>
          </w:tcPr>
          <w:p w14:paraId="6ECF47DD" w14:textId="57F6F005"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2104DAE1" w14:textId="3762CD7A"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3F7143FE" w14:textId="77777777" w:rsidR="00A238AC" w:rsidRPr="0039565E" w:rsidRDefault="00A238AC" w:rsidP="00DC7F6E">
            <w:pPr>
              <w:jc w:val="center"/>
              <w:rPr>
                <w:rFonts w:ascii="Times New Roman" w:hAnsi="Times New Roman" w:cs="Times New Roman"/>
              </w:rPr>
            </w:pPr>
          </w:p>
        </w:tc>
      </w:tr>
      <w:tr w:rsidR="0039565E" w:rsidRPr="002F5E9C" w14:paraId="5470F2F8" w14:textId="774A2C6E" w:rsidTr="0039565E">
        <w:trPr>
          <w:trHeight w:val="255"/>
        </w:trPr>
        <w:tc>
          <w:tcPr>
            <w:tcW w:w="4437" w:type="dxa"/>
          </w:tcPr>
          <w:p w14:paraId="08B18058"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4. Mobilier</w:t>
            </w:r>
          </w:p>
        </w:tc>
        <w:tc>
          <w:tcPr>
            <w:tcW w:w="1350" w:type="dxa"/>
            <w:vAlign w:val="center"/>
          </w:tcPr>
          <w:p w14:paraId="1C955B81" w14:textId="64719D1B"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28E42BCC" w14:textId="75A50233"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73976AE6" w14:textId="4D364403" w:rsidR="00A238AC" w:rsidRPr="0039565E" w:rsidRDefault="0032326F"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62D8CE01" w14:textId="12ECEBF9" w:rsidTr="0039565E">
        <w:trPr>
          <w:trHeight w:val="255"/>
        </w:trPr>
        <w:tc>
          <w:tcPr>
            <w:tcW w:w="4437" w:type="dxa"/>
          </w:tcPr>
          <w:p w14:paraId="0C260756"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5. Produse de curățenie interioară</w:t>
            </w:r>
          </w:p>
        </w:tc>
        <w:tc>
          <w:tcPr>
            <w:tcW w:w="1350" w:type="dxa"/>
            <w:vAlign w:val="center"/>
          </w:tcPr>
          <w:p w14:paraId="29F42FA8" w14:textId="56526639"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17D50977" w14:textId="322870C0"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26257105" w14:textId="16B1F8AC" w:rsidR="00A238AC" w:rsidRPr="0039565E" w:rsidRDefault="0032326F"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31BB6FF2" w14:textId="056DA430" w:rsidTr="0039565E">
        <w:trPr>
          <w:trHeight w:val="244"/>
        </w:trPr>
        <w:tc>
          <w:tcPr>
            <w:tcW w:w="4437" w:type="dxa"/>
          </w:tcPr>
          <w:p w14:paraId="3263E9E9"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6. Alimente </w:t>
            </w:r>
          </w:p>
        </w:tc>
        <w:tc>
          <w:tcPr>
            <w:tcW w:w="1350" w:type="dxa"/>
            <w:vAlign w:val="center"/>
          </w:tcPr>
          <w:p w14:paraId="3E11588D" w14:textId="547A39A2"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3A7EE8F2" w14:textId="7001EB6B"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5A4070F8" w14:textId="0C3F569F" w:rsidR="00A238AC" w:rsidRPr="0039565E" w:rsidRDefault="0032326F"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56585252" w14:textId="753AC863" w:rsidTr="0039565E">
        <w:trPr>
          <w:trHeight w:val="255"/>
        </w:trPr>
        <w:tc>
          <w:tcPr>
            <w:tcW w:w="4437" w:type="dxa"/>
          </w:tcPr>
          <w:p w14:paraId="7EC25D31"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7. Produse textile</w:t>
            </w:r>
          </w:p>
        </w:tc>
        <w:tc>
          <w:tcPr>
            <w:tcW w:w="1350" w:type="dxa"/>
            <w:vAlign w:val="center"/>
          </w:tcPr>
          <w:p w14:paraId="017E2F8B" w14:textId="14B15379" w:rsidR="00A238AC" w:rsidRPr="0039565E" w:rsidRDefault="0032326F"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60F29C05" w14:textId="71DBF623"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6B266630" w14:textId="6CD35018"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4435E13D" w14:textId="3B2B32C1" w:rsidTr="0039565E">
        <w:trPr>
          <w:trHeight w:val="512"/>
        </w:trPr>
        <w:tc>
          <w:tcPr>
            <w:tcW w:w="4437" w:type="dxa"/>
          </w:tcPr>
          <w:p w14:paraId="155AE550"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8. Echipamente electrice și electronice utilizate în sectorul asistenței medicale</w:t>
            </w:r>
          </w:p>
        </w:tc>
        <w:tc>
          <w:tcPr>
            <w:tcW w:w="1350" w:type="dxa"/>
            <w:vAlign w:val="center"/>
          </w:tcPr>
          <w:p w14:paraId="5B1BF984" w14:textId="1E7E8ADD" w:rsidR="00A238AC" w:rsidRPr="0039565E" w:rsidRDefault="0032326F"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5B40136B" w14:textId="77A1F45B"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0346DE93" w14:textId="67642287"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376E6026" w14:textId="50D55351" w:rsidTr="0039565E">
        <w:trPr>
          <w:trHeight w:val="512"/>
        </w:trPr>
        <w:tc>
          <w:tcPr>
            <w:tcW w:w="4437" w:type="dxa"/>
          </w:tcPr>
          <w:p w14:paraId="620EB42E"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9. Produse pentru amenajarea spațiilor publice verzi</w:t>
            </w:r>
          </w:p>
        </w:tc>
        <w:tc>
          <w:tcPr>
            <w:tcW w:w="1350" w:type="dxa"/>
            <w:vAlign w:val="center"/>
          </w:tcPr>
          <w:p w14:paraId="69232C70" w14:textId="1B28507B" w:rsidR="00A238AC" w:rsidRPr="0039565E" w:rsidRDefault="0032326F"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056CBBD4" w14:textId="1CDD3E96" w:rsidR="00A238AC" w:rsidRPr="0039565E" w:rsidRDefault="0032326F"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22EA20D3" w14:textId="613FF566" w:rsidR="00A238AC" w:rsidRPr="0039565E" w:rsidRDefault="0032326F"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42480C67" w14:textId="0AF9F355" w:rsidTr="0039565E">
        <w:trPr>
          <w:trHeight w:val="255"/>
        </w:trPr>
        <w:tc>
          <w:tcPr>
            <w:tcW w:w="4437" w:type="dxa"/>
          </w:tcPr>
          <w:p w14:paraId="206B6B1F"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10. Centrale termice cu apă</w:t>
            </w:r>
          </w:p>
        </w:tc>
        <w:tc>
          <w:tcPr>
            <w:tcW w:w="1350" w:type="dxa"/>
            <w:vAlign w:val="center"/>
          </w:tcPr>
          <w:p w14:paraId="53F94B85" w14:textId="74A43740"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1DD2FD31" w14:textId="5AE897C5"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31F8AB98" w14:textId="468786DF"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5B0A327A" w14:textId="2BDBA409" w:rsidTr="0039565E">
        <w:trPr>
          <w:trHeight w:val="500"/>
        </w:trPr>
        <w:tc>
          <w:tcPr>
            <w:tcW w:w="4437" w:type="dxa"/>
          </w:tcPr>
          <w:p w14:paraId="6110AFD2"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11. Sisteme de iluminat rutier și de semnalizare rutieră</w:t>
            </w:r>
          </w:p>
        </w:tc>
        <w:tc>
          <w:tcPr>
            <w:tcW w:w="1350" w:type="dxa"/>
            <w:vAlign w:val="center"/>
          </w:tcPr>
          <w:p w14:paraId="5835F46A" w14:textId="281354C8"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28EE5A48" w14:textId="08A84BEF"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2430C17E" w14:textId="6EA6C1BC" w:rsidR="00A238AC" w:rsidRPr="0039565E" w:rsidRDefault="00CB1C51"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7DEF57F9" w14:textId="7D7BB88A" w:rsidTr="0039565E">
        <w:trPr>
          <w:trHeight w:val="255"/>
        </w:trPr>
        <w:tc>
          <w:tcPr>
            <w:tcW w:w="4437" w:type="dxa"/>
          </w:tcPr>
          <w:p w14:paraId="313F669C"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12. Autovehicule pentru transport rutier</w:t>
            </w:r>
          </w:p>
        </w:tc>
        <w:tc>
          <w:tcPr>
            <w:tcW w:w="1350" w:type="dxa"/>
            <w:vAlign w:val="center"/>
          </w:tcPr>
          <w:p w14:paraId="685044EA" w14:textId="3B75CA0B"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2160" w:type="dxa"/>
            <w:vAlign w:val="center"/>
          </w:tcPr>
          <w:p w14:paraId="6A70A178" w14:textId="30D4E702"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r w:rsidR="00A238AC" w:rsidRPr="0039565E">
              <w:rPr>
                <w:rFonts w:ascii="Times New Roman" w:hAnsi="Times New Roman" w:cs="Times New Roman"/>
              </w:rPr>
              <w:t>%</w:t>
            </w:r>
          </w:p>
        </w:tc>
        <w:tc>
          <w:tcPr>
            <w:tcW w:w="1800" w:type="dxa"/>
            <w:vAlign w:val="center"/>
          </w:tcPr>
          <w:p w14:paraId="0E638810" w14:textId="16453F41" w:rsidR="00A238AC" w:rsidRPr="0039565E" w:rsidRDefault="00CB1C51" w:rsidP="00DC7F6E">
            <w:pPr>
              <w:jc w:val="center"/>
              <w:rPr>
                <w:rFonts w:ascii="Times New Roman" w:hAnsi="Times New Roman" w:cs="Times New Roman"/>
              </w:rPr>
            </w:pPr>
            <w:r w:rsidRPr="0039565E">
              <w:rPr>
                <w:rFonts w:ascii="Times New Roman" w:hAnsi="Times New Roman" w:cs="Times New Roman"/>
              </w:rPr>
              <w:t>50%</w:t>
            </w:r>
          </w:p>
        </w:tc>
      </w:tr>
      <w:tr w:rsidR="0039565E" w:rsidRPr="002F5E9C" w14:paraId="12BF85C7" w14:textId="1B678018" w:rsidTr="0039565E">
        <w:trPr>
          <w:trHeight w:val="512"/>
        </w:trPr>
        <w:tc>
          <w:tcPr>
            <w:tcW w:w="4437" w:type="dxa"/>
          </w:tcPr>
          <w:p w14:paraId="620EF46D"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13. Centre de date, camere ale serverelor și servicii </w:t>
            </w:r>
            <w:proofErr w:type="spellStart"/>
            <w:r w:rsidRPr="002F5E9C">
              <w:rPr>
                <w:rFonts w:ascii="Times New Roman" w:hAnsi="Times New Roman" w:cs="Times New Roman"/>
              </w:rPr>
              <w:t>cloud</w:t>
            </w:r>
            <w:proofErr w:type="spellEnd"/>
          </w:p>
        </w:tc>
        <w:tc>
          <w:tcPr>
            <w:tcW w:w="1350" w:type="dxa"/>
            <w:vAlign w:val="center"/>
          </w:tcPr>
          <w:p w14:paraId="72C3D4EF" w14:textId="72AEF77D"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5DCCBEC5" w14:textId="3D59665B"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6CA9C79F" w14:textId="327F5255"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40CE6003" w14:textId="485C13B9" w:rsidTr="0039565E">
        <w:trPr>
          <w:trHeight w:val="255"/>
        </w:trPr>
        <w:tc>
          <w:tcPr>
            <w:tcW w:w="4437" w:type="dxa"/>
          </w:tcPr>
          <w:p w14:paraId="587BE095"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14. Servicii </w:t>
            </w:r>
            <w:proofErr w:type="spellStart"/>
            <w:r w:rsidRPr="002F5E9C">
              <w:rPr>
                <w:rFonts w:ascii="Times New Roman" w:hAnsi="Times New Roman" w:cs="Times New Roman"/>
              </w:rPr>
              <w:t>catering</w:t>
            </w:r>
            <w:proofErr w:type="spellEnd"/>
          </w:p>
        </w:tc>
        <w:tc>
          <w:tcPr>
            <w:tcW w:w="1350" w:type="dxa"/>
            <w:vAlign w:val="center"/>
          </w:tcPr>
          <w:p w14:paraId="2363A44C" w14:textId="29B872EC"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40A2CE3A" w14:textId="241D949D"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0F6D8EE1" w14:textId="08C8B86B"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2BE5137E" w14:textId="790F0C13" w:rsidTr="0039565E">
        <w:trPr>
          <w:trHeight w:val="255"/>
        </w:trPr>
        <w:tc>
          <w:tcPr>
            <w:tcW w:w="4437" w:type="dxa"/>
          </w:tcPr>
          <w:p w14:paraId="48461DDE"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15. Servicii de curățenie interioară</w:t>
            </w:r>
          </w:p>
        </w:tc>
        <w:tc>
          <w:tcPr>
            <w:tcW w:w="1350" w:type="dxa"/>
            <w:vAlign w:val="center"/>
          </w:tcPr>
          <w:p w14:paraId="44F4B221" w14:textId="1DDB0C73"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7A6265B7" w14:textId="77796134"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514F39E6" w14:textId="4CD2E033"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188CD9AA" w14:textId="676D1647" w:rsidTr="0039565E">
        <w:trPr>
          <w:trHeight w:val="255"/>
        </w:trPr>
        <w:tc>
          <w:tcPr>
            <w:tcW w:w="4437" w:type="dxa"/>
          </w:tcPr>
          <w:p w14:paraId="0E29A5EA"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lastRenderedPageBreak/>
              <w:t>16. Vopsele, lacuri și marcaje rutiere</w:t>
            </w:r>
          </w:p>
        </w:tc>
        <w:tc>
          <w:tcPr>
            <w:tcW w:w="1350" w:type="dxa"/>
            <w:vAlign w:val="center"/>
          </w:tcPr>
          <w:p w14:paraId="6ECEAD04" w14:textId="06930865"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09D05656" w14:textId="51B5D1F3"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5EFC86F2" w14:textId="50E55402"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3D5E6724" w14:textId="18D1D3FF" w:rsidTr="0039565E">
        <w:trPr>
          <w:trHeight w:val="244"/>
        </w:trPr>
        <w:tc>
          <w:tcPr>
            <w:tcW w:w="4437" w:type="dxa"/>
          </w:tcPr>
          <w:p w14:paraId="6E871FFA"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17. </w:t>
            </w:r>
            <w:r>
              <w:rPr>
                <w:rFonts w:ascii="Times New Roman" w:hAnsi="Times New Roman" w:cs="Times New Roman"/>
              </w:rPr>
              <w:t>Servicii/lucrări de întreținere</w:t>
            </w:r>
            <w:r w:rsidRPr="002F5E9C">
              <w:rPr>
                <w:rFonts w:ascii="Times New Roman" w:hAnsi="Times New Roman" w:cs="Times New Roman"/>
              </w:rPr>
              <w:t xml:space="preserve"> spațiului public </w:t>
            </w:r>
          </w:p>
        </w:tc>
        <w:tc>
          <w:tcPr>
            <w:tcW w:w="1350" w:type="dxa"/>
            <w:vAlign w:val="center"/>
          </w:tcPr>
          <w:p w14:paraId="50E2B620" w14:textId="47442727"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2471D0A7" w14:textId="1C9ECEC6"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44BEAE8F" w14:textId="31E59B50"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7E694DB4" w14:textId="623B8461" w:rsidTr="0039565E">
        <w:trPr>
          <w:trHeight w:val="255"/>
        </w:trPr>
        <w:tc>
          <w:tcPr>
            <w:tcW w:w="4437" w:type="dxa"/>
          </w:tcPr>
          <w:p w14:paraId="69A7AD10"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18. Servicii de transport rutier</w:t>
            </w:r>
          </w:p>
        </w:tc>
        <w:tc>
          <w:tcPr>
            <w:tcW w:w="1350" w:type="dxa"/>
            <w:vAlign w:val="center"/>
          </w:tcPr>
          <w:p w14:paraId="60A7289C" w14:textId="136F3FF9"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07CDD4CC" w14:textId="2DF5F638"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205274AD" w14:textId="3BC9F532"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19796B59" w14:textId="1652D8DB" w:rsidTr="0039565E">
        <w:trPr>
          <w:trHeight w:val="255"/>
        </w:trPr>
        <w:tc>
          <w:tcPr>
            <w:tcW w:w="4437" w:type="dxa"/>
          </w:tcPr>
          <w:p w14:paraId="28D6EA0E"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19. Servicii de imprimare </w:t>
            </w:r>
          </w:p>
        </w:tc>
        <w:tc>
          <w:tcPr>
            <w:tcW w:w="1350" w:type="dxa"/>
            <w:vAlign w:val="center"/>
          </w:tcPr>
          <w:p w14:paraId="57DDD1B5" w14:textId="4FF3961D"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73C2F68D" w14:textId="4ED2B339"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03561265" w14:textId="49E93B63"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3DD50B00" w14:textId="180C4F16" w:rsidTr="0039565E">
        <w:trPr>
          <w:trHeight w:val="255"/>
        </w:trPr>
        <w:tc>
          <w:tcPr>
            <w:tcW w:w="4437" w:type="dxa"/>
          </w:tcPr>
          <w:p w14:paraId="6217ED01"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 xml:space="preserve">20. Proiectarea, execuția și gestionarea clădirilor </w:t>
            </w:r>
          </w:p>
        </w:tc>
        <w:tc>
          <w:tcPr>
            <w:tcW w:w="1350" w:type="dxa"/>
            <w:vAlign w:val="center"/>
          </w:tcPr>
          <w:p w14:paraId="4AEC17A1" w14:textId="04325FA3"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5E535447" w14:textId="1B8BA019"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2B42C0C8" w14:textId="70F17D18"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40ABFB15" w14:textId="3AEA7E91" w:rsidTr="0039565E">
        <w:trPr>
          <w:trHeight w:val="512"/>
        </w:trPr>
        <w:tc>
          <w:tcPr>
            <w:tcW w:w="4437" w:type="dxa"/>
          </w:tcPr>
          <w:p w14:paraId="3113C55C"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21. Proiectarea, execuția și întreținerea drumurilor</w:t>
            </w:r>
          </w:p>
        </w:tc>
        <w:tc>
          <w:tcPr>
            <w:tcW w:w="1350" w:type="dxa"/>
            <w:vAlign w:val="center"/>
          </w:tcPr>
          <w:p w14:paraId="5E872367" w14:textId="5689952E"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0165FD1D" w14:textId="772CE517"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51064635" w14:textId="3FE96DD8"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r w:rsidR="0039565E" w:rsidRPr="002F5E9C" w14:paraId="0724F950" w14:textId="78C04EAB" w:rsidTr="0039565E">
        <w:trPr>
          <w:trHeight w:val="500"/>
        </w:trPr>
        <w:tc>
          <w:tcPr>
            <w:tcW w:w="4437" w:type="dxa"/>
          </w:tcPr>
          <w:p w14:paraId="20CC1B4A" w14:textId="77777777" w:rsidR="00A238AC" w:rsidRPr="002F5E9C" w:rsidRDefault="00A238AC" w:rsidP="00DC7F6E">
            <w:pPr>
              <w:rPr>
                <w:rFonts w:ascii="Times New Roman" w:hAnsi="Times New Roman" w:cs="Times New Roman"/>
              </w:rPr>
            </w:pPr>
            <w:r w:rsidRPr="002F5E9C">
              <w:rPr>
                <w:rFonts w:ascii="Times New Roman" w:hAnsi="Times New Roman" w:cs="Times New Roman"/>
              </w:rPr>
              <w:t>22. Servicii privind textilele (spălarea, repararea, întreținerea, preluarea textilelor)</w:t>
            </w:r>
          </w:p>
        </w:tc>
        <w:tc>
          <w:tcPr>
            <w:tcW w:w="1350" w:type="dxa"/>
            <w:vAlign w:val="center"/>
          </w:tcPr>
          <w:p w14:paraId="513FAFD6" w14:textId="105DAC54" w:rsidR="00A238AC" w:rsidRPr="0039565E" w:rsidRDefault="00CB1C51" w:rsidP="00DC7F6E">
            <w:pPr>
              <w:jc w:val="center"/>
              <w:rPr>
                <w:rFonts w:ascii="Times New Roman" w:hAnsi="Times New Roman" w:cs="Times New Roman"/>
              </w:rPr>
            </w:pPr>
            <w:r w:rsidRPr="0039565E">
              <w:rPr>
                <w:rFonts w:ascii="Times New Roman" w:hAnsi="Times New Roman" w:cs="Times New Roman"/>
              </w:rPr>
              <w:t>20</w:t>
            </w:r>
            <w:r w:rsidR="00A238AC" w:rsidRPr="0039565E">
              <w:rPr>
                <w:rFonts w:ascii="Times New Roman" w:hAnsi="Times New Roman" w:cs="Times New Roman"/>
              </w:rPr>
              <w:t>%</w:t>
            </w:r>
          </w:p>
        </w:tc>
        <w:tc>
          <w:tcPr>
            <w:tcW w:w="2160" w:type="dxa"/>
            <w:vAlign w:val="center"/>
          </w:tcPr>
          <w:p w14:paraId="1349894D" w14:textId="74A8C77D" w:rsidR="00A238AC" w:rsidRPr="0039565E" w:rsidRDefault="00CB1C51" w:rsidP="00DC7F6E">
            <w:pPr>
              <w:jc w:val="center"/>
              <w:rPr>
                <w:rFonts w:ascii="Times New Roman" w:hAnsi="Times New Roman" w:cs="Times New Roman"/>
              </w:rPr>
            </w:pPr>
            <w:r w:rsidRPr="0039565E">
              <w:rPr>
                <w:rFonts w:ascii="Times New Roman" w:hAnsi="Times New Roman" w:cs="Times New Roman"/>
              </w:rPr>
              <w:t>30</w:t>
            </w:r>
            <w:r w:rsidR="00A238AC" w:rsidRPr="0039565E">
              <w:rPr>
                <w:rFonts w:ascii="Times New Roman" w:hAnsi="Times New Roman" w:cs="Times New Roman"/>
              </w:rPr>
              <w:t>%</w:t>
            </w:r>
          </w:p>
        </w:tc>
        <w:tc>
          <w:tcPr>
            <w:tcW w:w="1800" w:type="dxa"/>
            <w:vAlign w:val="center"/>
          </w:tcPr>
          <w:p w14:paraId="0496FA26" w14:textId="038F9751" w:rsidR="00A238AC" w:rsidRPr="0039565E" w:rsidRDefault="00CB1C51" w:rsidP="00DC7F6E">
            <w:pPr>
              <w:jc w:val="center"/>
              <w:rPr>
                <w:rFonts w:ascii="Times New Roman" w:hAnsi="Times New Roman" w:cs="Times New Roman"/>
              </w:rPr>
            </w:pPr>
            <w:r w:rsidRPr="0039565E">
              <w:rPr>
                <w:rFonts w:ascii="Times New Roman" w:hAnsi="Times New Roman" w:cs="Times New Roman"/>
              </w:rPr>
              <w:t>40%</w:t>
            </w:r>
          </w:p>
        </w:tc>
      </w:tr>
    </w:tbl>
    <w:p w14:paraId="47BD4F64" w14:textId="48042FD1" w:rsidR="00313BDF" w:rsidRPr="002F5E9C" w:rsidRDefault="004272E4" w:rsidP="006968F7">
      <w:pPr>
        <w:pStyle w:val="Heading1"/>
      </w:pPr>
      <w:bookmarkStart w:id="29" w:name="_Toc173932499"/>
      <w:r>
        <w:t xml:space="preserve">3. </w:t>
      </w:r>
      <w:r w:rsidR="00313BDF" w:rsidRPr="002F5E9C">
        <w:t>Cad</w:t>
      </w:r>
      <w:r w:rsidR="00892F9F" w:rsidRPr="002F5E9C">
        <w:t>rul de implementare a</w:t>
      </w:r>
      <w:r w:rsidR="007F3A3F" w:rsidRPr="002F5E9C">
        <w:t>l</w:t>
      </w:r>
      <w:r w:rsidR="00892F9F" w:rsidRPr="002F5E9C">
        <w:t xml:space="preserve"> </w:t>
      </w:r>
      <w:r w:rsidR="00CC2973">
        <w:t>PN</w:t>
      </w:r>
      <w:r w:rsidR="00892F9F" w:rsidRPr="002F5E9C">
        <w:t>AE</w:t>
      </w:r>
      <w:bookmarkEnd w:id="29"/>
    </w:p>
    <w:p w14:paraId="3AF16599" w14:textId="0E78FA8A" w:rsidR="003654EA" w:rsidRPr="002F5E9C" w:rsidRDefault="00EB2CC8" w:rsidP="003654EA">
      <w:pPr>
        <w:jc w:val="both"/>
        <w:rPr>
          <w:rFonts w:ascii="Times New Roman" w:hAnsi="Times New Roman" w:cs="Times New Roman"/>
          <w:sz w:val="24"/>
          <w:szCs w:val="24"/>
        </w:rPr>
      </w:pPr>
      <w:r w:rsidRPr="002F5E9C">
        <w:rPr>
          <w:rFonts w:ascii="Times New Roman" w:hAnsi="Times New Roman" w:cs="Times New Roman"/>
          <w:sz w:val="24"/>
          <w:szCs w:val="24"/>
        </w:rPr>
        <w:t>C</w:t>
      </w:r>
      <w:r w:rsidR="003654EA" w:rsidRPr="002F5E9C">
        <w:rPr>
          <w:rFonts w:ascii="Times New Roman" w:hAnsi="Times New Roman" w:cs="Times New Roman"/>
          <w:sz w:val="24"/>
          <w:szCs w:val="24"/>
        </w:rPr>
        <w:t xml:space="preserve">reșterea eficienței implementării </w:t>
      </w:r>
      <w:r w:rsidRPr="002F5E9C">
        <w:rPr>
          <w:rFonts w:ascii="Times New Roman" w:hAnsi="Times New Roman" w:cs="Times New Roman"/>
          <w:sz w:val="24"/>
          <w:szCs w:val="24"/>
        </w:rPr>
        <w:t>va putea fi asigurată prin</w:t>
      </w:r>
      <w:r w:rsidR="00204DCD" w:rsidRPr="002F5E9C">
        <w:rPr>
          <w:rFonts w:ascii="Times New Roman" w:hAnsi="Times New Roman" w:cs="Times New Roman"/>
          <w:sz w:val="24"/>
          <w:szCs w:val="24"/>
        </w:rPr>
        <w:t xml:space="preserve"> îmbunăt</w:t>
      </w:r>
      <w:r w:rsidRPr="002F5E9C">
        <w:rPr>
          <w:rFonts w:ascii="Times New Roman" w:hAnsi="Times New Roman" w:cs="Times New Roman"/>
          <w:sz w:val="24"/>
          <w:szCs w:val="24"/>
        </w:rPr>
        <w:t>ățirea</w:t>
      </w:r>
      <w:r w:rsidR="00204DCD" w:rsidRPr="002F5E9C">
        <w:rPr>
          <w:rFonts w:ascii="Times New Roman" w:hAnsi="Times New Roman" w:cs="Times New Roman"/>
          <w:sz w:val="24"/>
          <w:szCs w:val="24"/>
        </w:rPr>
        <w:t xml:space="preserve"> colabor</w:t>
      </w:r>
      <w:r w:rsidRPr="002F5E9C">
        <w:rPr>
          <w:rFonts w:ascii="Times New Roman" w:hAnsi="Times New Roman" w:cs="Times New Roman"/>
          <w:sz w:val="24"/>
          <w:szCs w:val="24"/>
        </w:rPr>
        <w:t>ării</w:t>
      </w:r>
      <w:r w:rsidR="00204DCD" w:rsidRPr="002F5E9C">
        <w:rPr>
          <w:rFonts w:ascii="Times New Roman" w:hAnsi="Times New Roman" w:cs="Times New Roman"/>
          <w:sz w:val="24"/>
          <w:szCs w:val="24"/>
        </w:rPr>
        <w:t xml:space="preserve"> interinstituțional</w:t>
      </w:r>
      <w:r w:rsidR="002065EA" w:rsidRPr="002F5E9C">
        <w:rPr>
          <w:rFonts w:ascii="Times New Roman" w:hAnsi="Times New Roman" w:cs="Times New Roman"/>
          <w:sz w:val="24"/>
          <w:szCs w:val="24"/>
        </w:rPr>
        <w:t>e</w:t>
      </w:r>
      <w:r w:rsidR="00063B8D" w:rsidRPr="002F5E9C">
        <w:rPr>
          <w:rFonts w:ascii="Times New Roman" w:hAnsi="Times New Roman" w:cs="Times New Roman"/>
          <w:sz w:val="24"/>
          <w:szCs w:val="24"/>
        </w:rPr>
        <w:t xml:space="preserve">, </w:t>
      </w:r>
      <w:r w:rsidR="00DD775D" w:rsidRPr="002F5E9C">
        <w:rPr>
          <w:rFonts w:ascii="Times New Roman" w:hAnsi="Times New Roman" w:cs="Times New Roman"/>
          <w:sz w:val="24"/>
          <w:szCs w:val="24"/>
        </w:rPr>
        <w:t>implicarea tuturor părților interesate relevante</w:t>
      </w:r>
      <w:r w:rsidR="00DC3465" w:rsidRPr="002F5E9C">
        <w:rPr>
          <w:rFonts w:ascii="Times New Roman" w:hAnsi="Times New Roman" w:cs="Times New Roman"/>
          <w:sz w:val="24"/>
          <w:szCs w:val="24"/>
        </w:rPr>
        <w:t xml:space="preserve"> </w:t>
      </w:r>
      <w:r w:rsidR="003319F3" w:rsidRPr="002F5E9C">
        <w:rPr>
          <w:rFonts w:ascii="Times New Roman" w:hAnsi="Times New Roman" w:cs="Times New Roman"/>
          <w:sz w:val="24"/>
          <w:szCs w:val="24"/>
        </w:rPr>
        <w:t xml:space="preserve">și creșterea gradului de conștientizare și informare privind importanța </w:t>
      </w:r>
      <w:r w:rsidR="00AB34FD" w:rsidRPr="002F5E9C">
        <w:rPr>
          <w:rFonts w:ascii="Times New Roman" w:hAnsi="Times New Roman" w:cs="Times New Roman"/>
          <w:sz w:val="24"/>
          <w:szCs w:val="24"/>
        </w:rPr>
        <w:t>APE</w:t>
      </w:r>
      <w:r w:rsidR="00E53686" w:rsidRPr="002F5E9C">
        <w:rPr>
          <w:rFonts w:ascii="Times New Roman" w:hAnsi="Times New Roman" w:cs="Times New Roman"/>
          <w:sz w:val="24"/>
          <w:szCs w:val="24"/>
        </w:rPr>
        <w:t xml:space="preserve"> </w:t>
      </w:r>
      <w:r w:rsidR="00063B8D" w:rsidRPr="002F5E9C">
        <w:rPr>
          <w:rFonts w:ascii="Times New Roman" w:hAnsi="Times New Roman" w:cs="Times New Roman"/>
          <w:sz w:val="24"/>
          <w:szCs w:val="24"/>
        </w:rPr>
        <w:t>care să faciliteze</w:t>
      </w:r>
      <w:r w:rsidR="009F2FA1" w:rsidRPr="002F5E9C">
        <w:rPr>
          <w:rFonts w:ascii="Times New Roman" w:hAnsi="Times New Roman" w:cs="Times New Roman"/>
        </w:rPr>
        <w:t xml:space="preserve"> d</w:t>
      </w:r>
      <w:r w:rsidR="009F2FA1" w:rsidRPr="002F5E9C">
        <w:rPr>
          <w:rFonts w:ascii="Times New Roman" w:hAnsi="Times New Roman" w:cs="Times New Roman"/>
          <w:sz w:val="24"/>
          <w:szCs w:val="24"/>
        </w:rPr>
        <w:t>eclanșarea de schimbări sistemice</w:t>
      </w:r>
      <w:r w:rsidR="00063B8D" w:rsidRPr="002F5E9C">
        <w:rPr>
          <w:rFonts w:ascii="Times New Roman" w:hAnsi="Times New Roman" w:cs="Times New Roman"/>
          <w:sz w:val="24"/>
          <w:szCs w:val="24"/>
        </w:rPr>
        <w:t xml:space="preserve"> </w:t>
      </w:r>
      <w:r w:rsidR="00DC3465" w:rsidRPr="002F5E9C">
        <w:rPr>
          <w:rFonts w:ascii="Times New Roman" w:hAnsi="Times New Roman" w:cs="Times New Roman"/>
          <w:sz w:val="24"/>
          <w:szCs w:val="24"/>
        </w:rPr>
        <w:t>și</w:t>
      </w:r>
      <w:r w:rsidR="00682D27" w:rsidRPr="002F5E9C">
        <w:rPr>
          <w:rFonts w:ascii="Times New Roman" w:hAnsi="Times New Roman" w:cs="Times New Roman"/>
          <w:sz w:val="24"/>
          <w:szCs w:val="24"/>
        </w:rPr>
        <w:t xml:space="preserve"> să determine </w:t>
      </w:r>
      <w:r w:rsidR="00063B8D" w:rsidRPr="002F5E9C">
        <w:rPr>
          <w:rFonts w:ascii="Times New Roman" w:hAnsi="Times New Roman" w:cs="Times New Roman"/>
          <w:sz w:val="24"/>
          <w:szCs w:val="24"/>
        </w:rPr>
        <w:t>schimbarea mentalităților asupra consumului și producției și trecerea la o societate durabilă. De asemenea</w:t>
      </w:r>
      <w:r w:rsidR="00AB34FD" w:rsidRPr="002F5E9C">
        <w:rPr>
          <w:rFonts w:ascii="Times New Roman" w:hAnsi="Times New Roman" w:cs="Times New Roman"/>
          <w:sz w:val="24"/>
          <w:szCs w:val="24"/>
        </w:rPr>
        <w:t>,</w:t>
      </w:r>
      <w:r w:rsidR="00063B8D" w:rsidRPr="002F5E9C">
        <w:rPr>
          <w:rFonts w:ascii="Times New Roman" w:hAnsi="Times New Roman" w:cs="Times New Roman"/>
          <w:sz w:val="24"/>
          <w:szCs w:val="24"/>
        </w:rPr>
        <w:t xml:space="preserve"> o bună comunicare cu </w:t>
      </w:r>
      <w:r w:rsidR="00C82A23" w:rsidRPr="002F5E9C">
        <w:rPr>
          <w:rFonts w:ascii="Times New Roman" w:hAnsi="Times New Roman" w:cs="Times New Roman"/>
          <w:sz w:val="24"/>
          <w:szCs w:val="24"/>
        </w:rPr>
        <w:t>entitățile achizitoare</w:t>
      </w:r>
      <w:r w:rsidR="00F9243E" w:rsidRPr="002F5E9C">
        <w:rPr>
          <w:rFonts w:ascii="Times New Roman" w:hAnsi="Times New Roman" w:cs="Times New Roman"/>
          <w:sz w:val="24"/>
          <w:szCs w:val="24"/>
        </w:rPr>
        <w:t xml:space="preserve"> va </w:t>
      </w:r>
      <w:r w:rsidR="003654EA" w:rsidRPr="002F5E9C">
        <w:rPr>
          <w:rFonts w:ascii="Times New Roman" w:hAnsi="Times New Roman" w:cs="Times New Roman"/>
          <w:sz w:val="24"/>
          <w:szCs w:val="24"/>
        </w:rPr>
        <w:t xml:space="preserve">contribui la </w:t>
      </w:r>
      <w:r w:rsidR="00AB34FD" w:rsidRPr="002F5E9C">
        <w:rPr>
          <w:rFonts w:ascii="Times New Roman" w:hAnsi="Times New Roman" w:cs="Times New Roman"/>
          <w:sz w:val="24"/>
          <w:szCs w:val="24"/>
        </w:rPr>
        <w:t>creșterea gradului de</w:t>
      </w:r>
      <w:r w:rsidR="003654EA" w:rsidRPr="002F5E9C">
        <w:rPr>
          <w:rFonts w:ascii="Times New Roman" w:hAnsi="Times New Roman" w:cs="Times New Roman"/>
          <w:sz w:val="24"/>
          <w:szCs w:val="24"/>
        </w:rPr>
        <w:t xml:space="preserve"> responsabilizare, asigurând astfel îndeplinirea </w:t>
      </w:r>
      <w:r w:rsidR="00721673">
        <w:rPr>
          <w:rFonts w:ascii="Times New Roman" w:hAnsi="Times New Roman" w:cs="Times New Roman"/>
          <w:sz w:val="24"/>
          <w:szCs w:val="24"/>
        </w:rPr>
        <w:t>acțiunilor din</w:t>
      </w:r>
      <w:r w:rsidR="00721673" w:rsidRPr="002F5E9C">
        <w:rPr>
          <w:rFonts w:ascii="Times New Roman" w:hAnsi="Times New Roman" w:cs="Times New Roman"/>
          <w:sz w:val="24"/>
          <w:szCs w:val="24"/>
        </w:rPr>
        <w:t xml:space="preserve"> </w:t>
      </w:r>
      <w:r w:rsidR="001F7638">
        <w:rPr>
          <w:rFonts w:ascii="Times New Roman" w:hAnsi="Times New Roman" w:cs="Times New Roman"/>
          <w:sz w:val="24"/>
          <w:szCs w:val="24"/>
        </w:rPr>
        <w:t>PNAE.</w:t>
      </w:r>
    </w:p>
    <w:p w14:paraId="1E2F0531" w14:textId="69312432" w:rsidR="00313BDF" w:rsidRPr="002F5E9C" w:rsidRDefault="00420E1F" w:rsidP="009A052E">
      <w:pPr>
        <w:pStyle w:val="Heading2"/>
        <w:numPr>
          <w:ilvl w:val="0"/>
          <w:numId w:val="0"/>
        </w:numPr>
        <w:rPr>
          <w:rFonts w:ascii="Times New Roman" w:hAnsi="Times New Roman"/>
          <w:bCs/>
          <w:color w:val="auto"/>
          <w:sz w:val="28"/>
          <w:szCs w:val="28"/>
          <w:lang w:val="ro-RO"/>
        </w:rPr>
      </w:pPr>
      <w:bookmarkStart w:id="30" w:name="_Toc173932500"/>
      <w:r>
        <w:rPr>
          <w:rFonts w:ascii="Times New Roman" w:hAnsi="Times New Roman"/>
          <w:bCs/>
          <w:color w:val="auto"/>
          <w:sz w:val="28"/>
          <w:szCs w:val="28"/>
          <w:lang w:val="ro-RO"/>
        </w:rPr>
        <w:t>3.1</w:t>
      </w:r>
      <w:r w:rsidR="00D26603">
        <w:rPr>
          <w:rFonts w:ascii="Times New Roman" w:hAnsi="Times New Roman"/>
          <w:bCs/>
          <w:color w:val="auto"/>
          <w:sz w:val="28"/>
          <w:szCs w:val="28"/>
          <w:lang w:val="ro-RO"/>
        </w:rPr>
        <w:t xml:space="preserve"> </w:t>
      </w:r>
      <w:r w:rsidR="00313BDF" w:rsidRPr="002F5E9C">
        <w:rPr>
          <w:rFonts w:ascii="Times New Roman" w:hAnsi="Times New Roman"/>
          <w:bCs/>
          <w:color w:val="auto"/>
          <w:sz w:val="28"/>
          <w:szCs w:val="28"/>
          <w:lang w:val="ro-RO"/>
        </w:rPr>
        <w:t>Bugetare și finanțare</w:t>
      </w:r>
      <w:bookmarkEnd w:id="30"/>
      <w:r w:rsidR="00313BDF" w:rsidRPr="002F5E9C">
        <w:rPr>
          <w:rFonts w:ascii="Times New Roman" w:hAnsi="Times New Roman"/>
          <w:bCs/>
          <w:color w:val="auto"/>
          <w:sz w:val="28"/>
          <w:szCs w:val="28"/>
          <w:lang w:val="ro-RO"/>
        </w:rPr>
        <w:t xml:space="preserve"> </w:t>
      </w:r>
    </w:p>
    <w:p w14:paraId="38953513" w14:textId="77777777" w:rsidR="007F3A3F" w:rsidRPr="00732D95" w:rsidRDefault="007F3A3F" w:rsidP="002C700B">
      <w:pPr>
        <w:jc w:val="both"/>
        <w:rPr>
          <w:rFonts w:ascii="Times New Roman" w:hAnsi="Times New Roman" w:cs="Times New Roman"/>
          <w:sz w:val="12"/>
          <w:szCs w:val="12"/>
        </w:rPr>
      </w:pPr>
    </w:p>
    <w:p w14:paraId="0EF85DFB" w14:textId="23E1FDFC" w:rsidR="00640E40" w:rsidRPr="002F5E9C" w:rsidRDefault="002C700B" w:rsidP="002C700B">
      <w:pPr>
        <w:jc w:val="both"/>
        <w:rPr>
          <w:rFonts w:ascii="Times New Roman" w:hAnsi="Times New Roman" w:cs="Times New Roman"/>
          <w:sz w:val="24"/>
          <w:szCs w:val="24"/>
        </w:rPr>
      </w:pPr>
      <w:r w:rsidRPr="002F5E9C">
        <w:rPr>
          <w:rFonts w:ascii="Times New Roman" w:hAnsi="Times New Roman" w:cs="Times New Roman"/>
          <w:sz w:val="24"/>
          <w:szCs w:val="24"/>
        </w:rPr>
        <w:t xml:space="preserve">Punerea în aplicare a </w:t>
      </w:r>
      <w:r w:rsidR="00721673">
        <w:rPr>
          <w:rFonts w:ascii="Times New Roman" w:hAnsi="Times New Roman" w:cs="Times New Roman"/>
          <w:sz w:val="24"/>
          <w:szCs w:val="24"/>
        </w:rPr>
        <w:t>acțiunilor</w:t>
      </w:r>
      <w:r w:rsidR="00721673" w:rsidRPr="002F5E9C">
        <w:rPr>
          <w:rFonts w:ascii="Times New Roman" w:hAnsi="Times New Roman" w:cs="Times New Roman"/>
          <w:sz w:val="24"/>
          <w:szCs w:val="24"/>
        </w:rPr>
        <w:t xml:space="preserve"> </w:t>
      </w:r>
      <w:r w:rsidRPr="002F5E9C">
        <w:rPr>
          <w:rFonts w:ascii="Times New Roman" w:hAnsi="Times New Roman" w:cs="Times New Roman"/>
          <w:sz w:val="24"/>
          <w:szCs w:val="24"/>
        </w:rPr>
        <w:t xml:space="preserve">din </w:t>
      </w:r>
      <w:r w:rsidR="001F7638">
        <w:rPr>
          <w:rFonts w:ascii="Times New Roman" w:hAnsi="Times New Roman" w:cs="Times New Roman"/>
          <w:sz w:val="24"/>
          <w:szCs w:val="24"/>
        </w:rPr>
        <w:t>PNAE</w:t>
      </w:r>
      <w:r w:rsidRPr="002F5E9C">
        <w:rPr>
          <w:rFonts w:ascii="Times New Roman" w:hAnsi="Times New Roman" w:cs="Times New Roman"/>
          <w:sz w:val="24"/>
          <w:szCs w:val="24"/>
        </w:rPr>
        <w:t xml:space="preserve"> va necesita o serie de resurse, ca de exemplu resurse umane, echipamente, servicii și materiale pentru care vor fi necesare resurse financiare</w:t>
      </w:r>
      <w:r w:rsidR="00640E40">
        <w:rPr>
          <w:rFonts w:ascii="Times New Roman" w:hAnsi="Times New Roman" w:cs="Times New Roman"/>
          <w:sz w:val="24"/>
          <w:szCs w:val="24"/>
        </w:rPr>
        <w:t>.</w:t>
      </w:r>
      <w:r w:rsidRPr="002F5E9C">
        <w:rPr>
          <w:rFonts w:ascii="Times New Roman" w:hAnsi="Times New Roman" w:cs="Times New Roman"/>
          <w:sz w:val="24"/>
          <w:szCs w:val="24"/>
        </w:rPr>
        <w:t xml:space="preserve"> </w:t>
      </w:r>
      <w:r w:rsidR="00640E40" w:rsidRPr="00640E40">
        <w:rPr>
          <w:rFonts w:ascii="Times New Roman" w:hAnsi="Times New Roman" w:cs="Times New Roman"/>
          <w:sz w:val="24"/>
          <w:szCs w:val="24"/>
        </w:rPr>
        <w:t xml:space="preserve">Resursele financiare vor fi asigurate din fondurile alocate fiecărei </w:t>
      </w:r>
      <w:r w:rsidR="00E37A27">
        <w:rPr>
          <w:rFonts w:ascii="Times New Roman" w:hAnsi="Times New Roman" w:cs="Times New Roman"/>
          <w:sz w:val="24"/>
          <w:szCs w:val="24"/>
        </w:rPr>
        <w:t>entități</w:t>
      </w:r>
      <w:r w:rsidR="0096298E">
        <w:rPr>
          <w:rFonts w:ascii="Times New Roman" w:hAnsi="Times New Roman" w:cs="Times New Roman"/>
          <w:sz w:val="24"/>
          <w:szCs w:val="24"/>
        </w:rPr>
        <w:t xml:space="preserve"> achizitoare.</w:t>
      </w:r>
    </w:p>
    <w:p w14:paraId="1AA76F22" w14:textId="77777777" w:rsidR="00732D95" w:rsidRDefault="00732D95" w:rsidP="009A052E">
      <w:pPr>
        <w:pStyle w:val="Heading2"/>
        <w:numPr>
          <w:ilvl w:val="0"/>
          <w:numId w:val="0"/>
        </w:numPr>
        <w:rPr>
          <w:rFonts w:ascii="Times New Roman" w:hAnsi="Times New Roman"/>
          <w:bCs/>
          <w:color w:val="auto"/>
          <w:sz w:val="28"/>
          <w:szCs w:val="28"/>
          <w:lang w:val="ro-RO"/>
        </w:rPr>
      </w:pPr>
      <w:bookmarkStart w:id="31" w:name="_Toc173932501"/>
    </w:p>
    <w:p w14:paraId="4E2D5357" w14:textId="46C1FA2D" w:rsidR="00854CF2" w:rsidRPr="002F5E9C" w:rsidRDefault="00420E1F" w:rsidP="009A052E">
      <w:pPr>
        <w:pStyle w:val="Heading2"/>
        <w:numPr>
          <w:ilvl w:val="0"/>
          <w:numId w:val="0"/>
        </w:numPr>
        <w:rPr>
          <w:rFonts w:ascii="Times New Roman" w:hAnsi="Times New Roman"/>
          <w:bCs/>
          <w:color w:val="auto"/>
          <w:sz w:val="28"/>
          <w:szCs w:val="28"/>
          <w:lang w:val="ro-RO"/>
        </w:rPr>
      </w:pPr>
      <w:r>
        <w:rPr>
          <w:rFonts w:ascii="Times New Roman" w:hAnsi="Times New Roman"/>
          <w:bCs/>
          <w:color w:val="auto"/>
          <w:sz w:val="28"/>
          <w:szCs w:val="28"/>
          <w:lang w:val="ro-RO"/>
        </w:rPr>
        <w:t>3.2</w:t>
      </w:r>
      <w:r w:rsidR="00E37A27">
        <w:rPr>
          <w:rFonts w:ascii="Times New Roman" w:hAnsi="Times New Roman"/>
          <w:bCs/>
          <w:color w:val="auto"/>
          <w:sz w:val="28"/>
          <w:szCs w:val="28"/>
          <w:lang w:val="ro-RO"/>
        </w:rPr>
        <w:t xml:space="preserve"> </w:t>
      </w:r>
      <w:r w:rsidR="00313BDF" w:rsidRPr="002F5E9C">
        <w:rPr>
          <w:rFonts w:ascii="Times New Roman" w:hAnsi="Times New Roman"/>
          <w:bCs/>
          <w:color w:val="auto"/>
          <w:sz w:val="28"/>
          <w:szCs w:val="28"/>
          <w:lang w:val="ro-RO"/>
        </w:rPr>
        <w:t>Cadrul de guvernanță</w:t>
      </w:r>
      <w:bookmarkEnd w:id="31"/>
    </w:p>
    <w:p w14:paraId="0CE6EC04" w14:textId="3BE3068C" w:rsidR="00313BDF" w:rsidRPr="002F5E9C" w:rsidRDefault="00313BDF" w:rsidP="00854CF2">
      <w:pPr>
        <w:pStyle w:val="Heading2"/>
        <w:numPr>
          <w:ilvl w:val="0"/>
          <w:numId w:val="0"/>
        </w:numPr>
        <w:ind w:left="576"/>
        <w:rPr>
          <w:rFonts w:ascii="Times New Roman" w:hAnsi="Times New Roman"/>
          <w:lang w:val="ro-RO"/>
        </w:rPr>
      </w:pPr>
      <w:r w:rsidRPr="002F5E9C">
        <w:rPr>
          <w:rFonts w:ascii="Times New Roman" w:hAnsi="Times New Roman"/>
          <w:lang w:val="ro-RO"/>
        </w:rPr>
        <w:tab/>
      </w:r>
    </w:p>
    <w:p w14:paraId="42ED23A2" w14:textId="5F7FD918" w:rsidR="00622522" w:rsidRPr="002F5E9C" w:rsidRDefault="00622522" w:rsidP="00622522">
      <w:pPr>
        <w:jc w:val="both"/>
        <w:rPr>
          <w:rFonts w:ascii="Times New Roman" w:hAnsi="Times New Roman" w:cs="Times New Roman"/>
          <w:sz w:val="24"/>
          <w:szCs w:val="24"/>
        </w:rPr>
      </w:pPr>
      <w:r w:rsidRPr="002F5E9C">
        <w:rPr>
          <w:rFonts w:ascii="Times New Roman" w:hAnsi="Times New Roman" w:cs="Times New Roman"/>
          <w:sz w:val="24"/>
          <w:szCs w:val="24"/>
        </w:rPr>
        <w:t xml:space="preserve">Guvernanța, monitorizarea și evaluarea </w:t>
      </w:r>
      <w:r w:rsidR="001F7638">
        <w:rPr>
          <w:rFonts w:ascii="Times New Roman" w:hAnsi="Times New Roman" w:cs="Times New Roman"/>
          <w:sz w:val="24"/>
          <w:szCs w:val="24"/>
        </w:rPr>
        <w:t>PNAE</w:t>
      </w:r>
      <w:r w:rsidRPr="002F5E9C">
        <w:rPr>
          <w:rFonts w:ascii="Times New Roman" w:hAnsi="Times New Roman" w:cs="Times New Roman"/>
          <w:sz w:val="24"/>
          <w:szCs w:val="24"/>
        </w:rPr>
        <w:t xml:space="preserve"> v</w:t>
      </w:r>
      <w:r w:rsidR="00AB707C" w:rsidRPr="002F5E9C">
        <w:rPr>
          <w:rFonts w:ascii="Times New Roman" w:hAnsi="Times New Roman" w:cs="Times New Roman"/>
          <w:sz w:val="24"/>
          <w:szCs w:val="24"/>
        </w:rPr>
        <w:t>or</w:t>
      </w:r>
      <w:r w:rsidRPr="002F5E9C">
        <w:rPr>
          <w:rFonts w:ascii="Times New Roman" w:hAnsi="Times New Roman" w:cs="Times New Roman"/>
          <w:sz w:val="24"/>
          <w:szCs w:val="24"/>
        </w:rPr>
        <w:t xml:space="preserve"> urmări principiile guvernanței </w:t>
      </w:r>
      <w:proofErr w:type="spellStart"/>
      <w:r w:rsidRPr="002F5E9C">
        <w:rPr>
          <w:rFonts w:ascii="Times New Roman" w:hAnsi="Times New Roman" w:cs="Times New Roman"/>
          <w:sz w:val="24"/>
          <w:szCs w:val="24"/>
        </w:rPr>
        <w:t>multi</w:t>
      </w:r>
      <w:proofErr w:type="spellEnd"/>
      <w:r w:rsidRPr="002F5E9C">
        <w:rPr>
          <w:rFonts w:ascii="Times New Roman" w:hAnsi="Times New Roman" w:cs="Times New Roman"/>
          <w:sz w:val="24"/>
          <w:szCs w:val="24"/>
        </w:rPr>
        <w:t xml:space="preserve">-nivel </w:t>
      </w:r>
      <w:r w:rsidR="00EE6198" w:rsidRPr="002F5E9C">
        <w:rPr>
          <w:rFonts w:ascii="Times New Roman" w:hAnsi="Times New Roman" w:cs="Times New Roman"/>
          <w:sz w:val="24"/>
          <w:szCs w:val="24"/>
        </w:rPr>
        <w:t xml:space="preserve">respectiv </w:t>
      </w:r>
      <w:r w:rsidRPr="002F5E9C">
        <w:rPr>
          <w:rFonts w:ascii="Times New Roman" w:hAnsi="Times New Roman" w:cs="Times New Roman"/>
          <w:sz w:val="24"/>
          <w:szCs w:val="24"/>
        </w:rPr>
        <w:t xml:space="preserve">național-regional- local. Principala </w:t>
      </w:r>
      <w:r w:rsidR="00AB707C" w:rsidRPr="002F5E9C">
        <w:rPr>
          <w:rFonts w:ascii="Times New Roman" w:hAnsi="Times New Roman" w:cs="Times New Roman"/>
          <w:sz w:val="24"/>
          <w:szCs w:val="24"/>
        </w:rPr>
        <w:t xml:space="preserve">caracteristică </w:t>
      </w:r>
      <w:r w:rsidRPr="002F5E9C">
        <w:rPr>
          <w:rFonts w:ascii="Times New Roman" w:hAnsi="Times New Roman" w:cs="Times New Roman"/>
          <w:sz w:val="24"/>
          <w:szCs w:val="24"/>
        </w:rPr>
        <w:t>a cadrului de guvernanță va fi aceea de a crea impulsul pentru desfășurarea APE</w:t>
      </w:r>
      <w:r w:rsidR="00AB707C" w:rsidRPr="002F5E9C">
        <w:rPr>
          <w:rFonts w:ascii="Times New Roman" w:hAnsi="Times New Roman" w:cs="Times New Roman"/>
          <w:sz w:val="24"/>
          <w:szCs w:val="24"/>
        </w:rPr>
        <w:t>,</w:t>
      </w:r>
      <w:r w:rsidRPr="002F5E9C">
        <w:rPr>
          <w:rFonts w:ascii="Times New Roman" w:hAnsi="Times New Roman" w:cs="Times New Roman"/>
          <w:sz w:val="24"/>
          <w:szCs w:val="24"/>
        </w:rPr>
        <w:t xml:space="preserve"> urmărind tranziția României către o societate durabilă</w:t>
      </w:r>
      <w:r w:rsidR="00FE48B5" w:rsidRPr="002F5E9C">
        <w:rPr>
          <w:rFonts w:ascii="Times New Roman" w:hAnsi="Times New Roman" w:cs="Times New Roman"/>
          <w:sz w:val="24"/>
          <w:szCs w:val="24"/>
        </w:rPr>
        <w:t>.</w:t>
      </w:r>
      <w:r w:rsidRPr="002F5E9C">
        <w:rPr>
          <w:rFonts w:ascii="Times New Roman" w:hAnsi="Times New Roman" w:cs="Times New Roman"/>
          <w:sz w:val="24"/>
          <w:szCs w:val="24"/>
        </w:rPr>
        <w:t xml:space="preserve"> Cadrul de guvernanță se va axa pe </w:t>
      </w:r>
      <w:r w:rsidR="0059279B" w:rsidRPr="002F5E9C">
        <w:rPr>
          <w:rFonts w:ascii="Times New Roman" w:hAnsi="Times New Roman" w:cs="Times New Roman"/>
          <w:sz w:val="24"/>
          <w:szCs w:val="24"/>
        </w:rPr>
        <w:t xml:space="preserve">o </w:t>
      </w:r>
      <w:bookmarkStart w:id="32" w:name="_Hlk156222907"/>
      <w:r w:rsidR="0059279B" w:rsidRPr="002F5E9C">
        <w:rPr>
          <w:rFonts w:ascii="Times New Roman" w:hAnsi="Times New Roman" w:cs="Times New Roman"/>
          <w:sz w:val="24"/>
          <w:szCs w:val="24"/>
        </w:rPr>
        <w:t>instituție</w:t>
      </w:r>
      <w:r w:rsidRPr="002F5E9C">
        <w:rPr>
          <w:rFonts w:ascii="Times New Roman" w:hAnsi="Times New Roman" w:cs="Times New Roman"/>
          <w:sz w:val="24"/>
          <w:szCs w:val="24"/>
        </w:rPr>
        <w:t xml:space="preserve"> coordona</w:t>
      </w:r>
      <w:r w:rsidR="00FE48B5" w:rsidRPr="002F5E9C">
        <w:rPr>
          <w:rFonts w:ascii="Times New Roman" w:hAnsi="Times New Roman" w:cs="Times New Roman"/>
          <w:sz w:val="24"/>
          <w:szCs w:val="24"/>
        </w:rPr>
        <w:t>toare</w:t>
      </w:r>
      <w:r w:rsidRPr="002F5E9C">
        <w:rPr>
          <w:rFonts w:ascii="Times New Roman" w:hAnsi="Times New Roman" w:cs="Times New Roman"/>
          <w:sz w:val="24"/>
          <w:szCs w:val="24"/>
        </w:rPr>
        <w:t xml:space="preserve"> </w:t>
      </w:r>
      <w:r w:rsidR="00927F1C" w:rsidRPr="002F5E9C">
        <w:rPr>
          <w:rFonts w:ascii="Times New Roman" w:hAnsi="Times New Roman" w:cs="Times New Roman"/>
          <w:sz w:val="24"/>
          <w:szCs w:val="24"/>
        </w:rPr>
        <w:t xml:space="preserve"> </w:t>
      </w:r>
      <w:r w:rsidR="00C86368" w:rsidRPr="002F5E9C">
        <w:rPr>
          <w:rFonts w:ascii="Times New Roman" w:hAnsi="Times New Roman" w:cs="Times New Roman"/>
          <w:sz w:val="24"/>
          <w:szCs w:val="24"/>
        </w:rPr>
        <w:t>- MMAP</w:t>
      </w:r>
      <w:r w:rsidR="00927F1C" w:rsidRPr="002F5E9C">
        <w:rPr>
          <w:rFonts w:ascii="Times New Roman" w:hAnsi="Times New Roman" w:cs="Times New Roman"/>
          <w:sz w:val="24"/>
          <w:szCs w:val="24"/>
        </w:rPr>
        <w:t xml:space="preserve"> </w:t>
      </w:r>
      <w:bookmarkEnd w:id="32"/>
      <w:r w:rsidRPr="002F5E9C">
        <w:rPr>
          <w:rFonts w:ascii="Times New Roman" w:hAnsi="Times New Roman" w:cs="Times New Roman"/>
          <w:sz w:val="24"/>
          <w:szCs w:val="24"/>
        </w:rPr>
        <w:t xml:space="preserve">și </w:t>
      </w:r>
      <w:bookmarkStart w:id="33" w:name="_Hlk156307788"/>
      <w:r w:rsidR="00E64768" w:rsidRPr="002F5E9C">
        <w:rPr>
          <w:rFonts w:ascii="Times New Roman" w:hAnsi="Times New Roman" w:cs="Times New Roman"/>
          <w:sz w:val="24"/>
          <w:szCs w:val="24"/>
        </w:rPr>
        <w:t>instituții cu</w:t>
      </w:r>
      <w:r w:rsidRPr="002F5E9C">
        <w:rPr>
          <w:rFonts w:ascii="Times New Roman" w:hAnsi="Times New Roman" w:cs="Times New Roman"/>
          <w:sz w:val="24"/>
          <w:szCs w:val="24"/>
        </w:rPr>
        <w:t xml:space="preserve"> </w:t>
      </w:r>
      <w:r w:rsidR="0059279B" w:rsidRPr="002F5E9C">
        <w:rPr>
          <w:rFonts w:ascii="Times New Roman" w:hAnsi="Times New Roman" w:cs="Times New Roman"/>
          <w:sz w:val="24"/>
          <w:szCs w:val="24"/>
        </w:rPr>
        <w:t xml:space="preserve">rol </w:t>
      </w:r>
      <w:r w:rsidR="00927F1C" w:rsidRPr="002F5E9C">
        <w:rPr>
          <w:rFonts w:ascii="Times New Roman" w:hAnsi="Times New Roman" w:cs="Times New Roman"/>
          <w:sz w:val="24"/>
          <w:szCs w:val="24"/>
        </w:rPr>
        <w:t>în colectarea datelor</w:t>
      </w:r>
      <w:r w:rsidR="00FE48B5" w:rsidRPr="002F5E9C">
        <w:rPr>
          <w:rFonts w:ascii="Times New Roman" w:hAnsi="Times New Roman" w:cs="Times New Roman"/>
          <w:sz w:val="24"/>
          <w:szCs w:val="24"/>
        </w:rPr>
        <w:t>,</w:t>
      </w:r>
      <w:r w:rsidR="00927F1C" w:rsidRPr="002F5E9C">
        <w:rPr>
          <w:rFonts w:ascii="Times New Roman" w:hAnsi="Times New Roman" w:cs="Times New Roman"/>
          <w:sz w:val="24"/>
          <w:szCs w:val="24"/>
        </w:rPr>
        <w:t xml:space="preserve"> </w:t>
      </w:r>
      <w:r w:rsidRPr="002F5E9C">
        <w:rPr>
          <w:rFonts w:ascii="Times New Roman" w:hAnsi="Times New Roman" w:cs="Times New Roman"/>
          <w:sz w:val="24"/>
          <w:szCs w:val="24"/>
        </w:rPr>
        <w:t>monitorizare și evaluare</w:t>
      </w:r>
      <w:bookmarkEnd w:id="33"/>
      <w:r w:rsidR="00EE6198" w:rsidRPr="002F5E9C">
        <w:rPr>
          <w:rFonts w:ascii="Times New Roman" w:hAnsi="Times New Roman" w:cs="Times New Roman"/>
          <w:sz w:val="24"/>
          <w:szCs w:val="24"/>
        </w:rPr>
        <w:t xml:space="preserve"> </w:t>
      </w:r>
      <w:r w:rsidR="00A31CA9">
        <w:rPr>
          <w:rFonts w:ascii="Times New Roman" w:hAnsi="Times New Roman" w:cs="Times New Roman"/>
          <w:sz w:val="24"/>
          <w:szCs w:val="24"/>
        </w:rPr>
        <w:t xml:space="preserve">- </w:t>
      </w:r>
      <w:r w:rsidR="00EE6198" w:rsidRPr="002F5E9C">
        <w:rPr>
          <w:rFonts w:ascii="Times New Roman" w:hAnsi="Times New Roman" w:cs="Times New Roman"/>
          <w:sz w:val="24"/>
          <w:szCs w:val="24"/>
        </w:rPr>
        <w:t>ANAP</w:t>
      </w:r>
      <w:r w:rsidR="00E64768" w:rsidRPr="002F5E9C">
        <w:rPr>
          <w:rFonts w:ascii="Times New Roman" w:hAnsi="Times New Roman" w:cs="Times New Roman"/>
          <w:sz w:val="24"/>
          <w:szCs w:val="24"/>
        </w:rPr>
        <w:t>,</w:t>
      </w:r>
      <w:r w:rsidR="00FE48B5" w:rsidRPr="002F5E9C">
        <w:rPr>
          <w:rFonts w:ascii="Times New Roman" w:hAnsi="Times New Roman" w:cs="Times New Roman"/>
          <w:sz w:val="24"/>
          <w:szCs w:val="24"/>
        </w:rPr>
        <w:t xml:space="preserve"> </w:t>
      </w:r>
      <w:r w:rsidR="00927F1C" w:rsidRPr="002F5E9C">
        <w:rPr>
          <w:rFonts w:ascii="Times New Roman" w:hAnsi="Times New Roman" w:cs="Times New Roman"/>
          <w:sz w:val="24"/>
          <w:szCs w:val="24"/>
        </w:rPr>
        <w:t xml:space="preserve">respectiv </w:t>
      </w:r>
      <w:r w:rsidR="00E64768" w:rsidRPr="002F5E9C">
        <w:rPr>
          <w:rFonts w:ascii="Times New Roman" w:hAnsi="Times New Roman" w:cs="Times New Roman"/>
          <w:sz w:val="24"/>
          <w:szCs w:val="24"/>
        </w:rPr>
        <w:t>instituții</w:t>
      </w:r>
      <w:r w:rsidR="00EE6198" w:rsidRPr="002F5E9C">
        <w:rPr>
          <w:rFonts w:ascii="Times New Roman" w:hAnsi="Times New Roman" w:cs="Times New Roman"/>
          <w:sz w:val="24"/>
          <w:szCs w:val="24"/>
        </w:rPr>
        <w:t xml:space="preserve"> cu roluri și responsabilități complementare </w:t>
      </w:r>
      <w:r w:rsidR="00A31CA9">
        <w:rPr>
          <w:rFonts w:ascii="Times New Roman" w:hAnsi="Times New Roman" w:cs="Times New Roman"/>
          <w:sz w:val="24"/>
          <w:szCs w:val="24"/>
        </w:rPr>
        <w:t xml:space="preserve">- </w:t>
      </w:r>
      <w:r w:rsidR="00927F1C" w:rsidRPr="002F5E9C">
        <w:rPr>
          <w:rFonts w:ascii="Times New Roman" w:hAnsi="Times New Roman" w:cs="Times New Roman"/>
          <w:sz w:val="24"/>
          <w:szCs w:val="24"/>
        </w:rPr>
        <w:t>ADR</w:t>
      </w:r>
      <w:r w:rsidR="00E64768" w:rsidRPr="002F5E9C">
        <w:rPr>
          <w:rFonts w:ascii="Times New Roman" w:hAnsi="Times New Roman" w:cs="Times New Roman"/>
          <w:sz w:val="24"/>
          <w:szCs w:val="24"/>
        </w:rPr>
        <w:t>.</w:t>
      </w:r>
      <w:r w:rsidRPr="002F5E9C">
        <w:rPr>
          <w:rFonts w:ascii="Times New Roman" w:hAnsi="Times New Roman" w:cs="Times New Roman"/>
          <w:sz w:val="24"/>
          <w:szCs w:val="24"/>
        </w:rPr>
        <w:t xml:space="preserve"> Cadrul de guvernanță se va baza, de asemenea, pe implicarea </w:t>
      </w:r>
      <w:r w:rsidR="0059279B" w:rsidRPr="002F5E9C">
        <w:rPr>
          <w:rFonts w:ascii="Times New Roman" w:hAnsi="Times New Roman" w:cs="Times New Roman"/>
          <w:sz w:val="24"/>
          <w:szCs w:val="24"/>
        </w:rPr>
        <w:t xml:space="preserve">tuturor </w:t>
      </w:r>
      <w:r w:rsidRPr="002F5E9C">
        <w:rPr>
          <w:rFonts w:ascii="Times New Roman" w:hAnsi="Times New Roman" w:cs="Times New Roman"/>
          <w:sz w:val="24"/>
          <w:szCs w:val="24"/>
        </w:rPr>
        <w:t>părților interesate</w:t>
      </w:r>
      <w:r w:rsidR="0059279B" w:rsidRPr="002F5E9C">
        <w:rPr>
          <w:rFonts w:ascii="Times New Roman" w:hAnsi="Times New Roman" w:cs="Times New Roman"/>
          <w:sz w:val="24"/>
          <w:szCs w:val="24"/>
        </w:rPr>
        <w:t xml:space="preserve"> relevante.</w:t>
      </w:r>
    </w:p>
    <w:p w14:paraId="11F9064F" w14:textId="245F3C93" w:rsidR="00313BDF" w:rsidRPr="002F5E9C" w:rsidRDefault="00420E1F" w:rsidP="00732D95">
      <w:pPr>
        <w:pStyle w:val="Heading2"/>
        <w:numPr>
          <w:ilvl w:val="0"/>
          <w:numId w:val="0"/>
        </w:numPr>
        <w:ind w:left="576" w:hanging="576"/>
        <w:rPr>
          <w:rFonts w:ascii="Times New Roman" w:hAnsi="Times New Roman"/>
          <w:bCs/>
          <w:color w:val="auto"/>
          <w:sz w:val="28"/>
          <w:szCs w:val="28"/>
          <w:lang w:val="ro-RO"/>
        </w:rPr>
      </w:pPr>
      <w:bookmarkStart w:id="34" w:name="_Toc173932502"/>
      <w:r>
        <w:rPr>
          <w:rFonts w:ascii="Times New Roman" w:hAnsi="Times New Roman"/>
          <w:bCs/>
          <w:color w:val="auto"/>
          <w:sz w:val="28"/>
          <w:szCs w:val="28"/>
          <w:lang w:val="ro-RO"/>
        </w:rPr>
        <w:t>3.</w:t>
      </w:r>
      <w:r w:rsidRPr="00732D95">
        <w:rPr>
          <w:rFonts w:ascii="Times New Roman" w:hAnsi="Times New Roman"/>
          <w:bCs/>
          <w:color w:val="auto"/>
          <w:sz w:val="28"/>
          <w:szCs w:val="28"/>
          <w:lang w:val="ro-RO"/>
        </w:rPr>
        <w:t>3</w:t>
      </w:r>
      <w:r w:rsidR="00732D95">
        <w:rPr>
          <w:rFonts w:ascii="Times New Roman" w:hAnsi="Times New Roman"/>
          <w:bCs/>
          <w:color w:val="auto"/>
          <w:sz w:val="28"/>
          <w:szCs w:val="28"/>
          <w:lang w:val="ro-RO"/>
        </w:rPr>
        <w:t xml:space="preserve"> </w:t>
      </w:r>
      <w:r w:rsidR="00E37A27" w:rsidRPr="00732D95">
        <w:rPr>
          <w:rFonts w:ascii="Times New Roman" w:hAnsi="Times New Roman"/>
          <w:bCs/>
          <w:color w:val="auto"/>
          <w:sz w:val="28"/>
          <w:szCs w:val="28"/>
          <w:lang w:val="ro-RO"/>
        </w:rPr>
        <w:t>I</w:t>
      </w:r>
      <w:r w:rsidR="00313BDF" w:rsidRPr="00732D95">
        <w:rPr>
          <w:rFonts w:ascii="Times New Roman" w:hAnsi="Times New Roman"/>
          <w:bCs/>
          <w:color w:val="auto"/>
          <w:sz w:val="28"/>
          <w:szCs w:val="28"/>
          <w:lang w:val="ro-RO"/>
        </w:rPr>
        <w:t>nstituții responsabile</w:t>
      </w:r>
      <w:r w:rsidR="00DD34DE" w:rsidRPr="00732D95">
        <w:rPr>
          <w:rFonts w:ascii="Times New Roman" w:hAnsi="Times New Roman"/>
          <w:bCs/>
          <w:color w:val="auto"/>
          <w:sz w:val="28"/>
          <w:szCs w:val="28"/>
          <w:lang w:val="ro-RO"/>
        </w:rPr>
        <w:t xml:space="preserve"> și responsabilități</w:t>
      </w:r>
      <w:bookmarkEnd w:id="34"/>
    </w:p>
    <w:p w14:paraId="7F7B3C3A" w14:textId="77777777" w:rsidR="00393C18" w:rsidRPr="00732D95" w:rsidRDefault="00393C18" w:rsidP="0094695F">
      <w:pPr>
        <w:jc w:val="both"/>
        <w:rPr>
          <w:rFonts w:ascii="Times New Roman" w:hAnsi="Times New Roman" w:cs="Times New Roman"/>
          <w:sz w:val="12"/>
          <w:szCs w:val="12"/>
        </w:rPr>
      </w:pPr>
    </w:p>
    <w:p w14:paraId="427ACF48" w14:textId="77777777" w:rsidR="00DF721D" w:rsidRDefault="00DF721D" w:rsidP="0094695F">
      <w:pPr>
        <w:jc w:val="both"/>
        <w:rPr>
          <w:rFonts w:ascii="Times New Roman" w:hAnsi="Times New Roman" w:cs="Times New Roman"/>
          <w:sz w:val="24"/>
          <w:szCs w:val="24"/>
        </w:rPr>
      </w:pPr>
      <w:r>
        <w:rPr>
          <w:rFonts w:ascii="Times New Roman" w:hAnsi="Times New Roman" w:cs="Times New Roman"/>
          <w:sz w:val="24"/>
          <w:szCs w:val="24"/>
        </w:rPr>
        <w:t xml:space="preserve">Instituțiile responsabile pentru implementarea acțiunilor sunt prevăzute în tabelul nr. 1. </w:t>
      </w:r>
    </w:p>
    <w:p w14:paraId="2CD3F11A" w14:textId="513CB4FC" w:rsidR="0094695F" w:rsidRPr="002F5E9C" w:rsidRDefault="00DF721D" w:rsidP="009469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Entitățile achizitoare au obligația îndeplinirii țintelor anuale prevăzute </w:t>
      </w:r>
      <w:r w:rsidR="00C67043">
        <w:rPr>
          <w:rFonts w:ascii="Times New Roman" w:hAnsi="Times New Roman" w:cs="Times New Roman"/>
          <w:sz w:val="24"/>
          <w:szCs w:val="24"/>
        </w:rPr>
        <w:t xml:space="preserve">în tabelul </w:t>
      </w:r>
      <w:r w:rsidR="00E37A27">
        <w:rPr>
          <w:rFonts w:ascii="Times New Roman" w:hAnsi="Times New Roman" w:cs="Times New Roman"/>
          <w:sz w:val="24"/>
          <w:szCs w:val="24"/>
        </w:rPr>
        <w:t xml:space="preserve">nr. </w:t>
      </w:r>
      <w:r w:rsidR="00C67043">
        <w:rPr>
          <w:rFonts w:ascii="Times New Roman" w:hAnsi="Times New Roman" w:cs="Times New Roman"/>
          <w:sz w:val="24"/>
          <w:szCs w:val="24"/>
        </w:rPr>
        <w:t xml:space="preserve">2 </w:t>
      </w:r>
      <w:r>
        <w:rPr>
          <w:rFonts w:ascii="Times New Roman" w:hAnsi="Times New Roman" w:cs="Times New Roman"/>
          <w:sz w:val="24"/>
          <w:szCs w:val="24"/>
        </w:rPr>
        <w:t xml:space="preserve">de prezentul Plan.  </w:t>
      </w:r>
    </w:p>
    <w:p w14:paraId="1973C8A9" w14:textId="5D980BA1" w:rsidR="00313BDF" w:rsidRPr="00DD34DE" w:rsidRDefault="001378FF" w:rsidP="00DD34DE">
      <w:pPr>
        <w:jc w:val="both"/>
        <w:rPr>
          <w:rFonts w:ascii="Times New Roman" w:hAnsi="Times New Roman" w:cs="Times New Roman"/>
          <w:sz w:val="24"/>
          <w:szCs w:val="24"/>
        </w:rPr>
      </w:pPr>
      <w:r w:rsidRPr="002F5E9C">
        <w:rPr>
          <w:rFonts w:ascii="Times New Roman" w:hAnsi="Times New Roman" w:cs="Times New Roman"/>
          <w:sz w:val="24"/>
          <w:szCs w:val="24"/>
        </w:rPr>
        <w:t xml:space="preserve">În cazul categoriilor de produse incluse în PNAE pentru care s-au stabilit ținte </w:t>
      </w:r>
      <w:r w:rsidR="00721673">
        <w:rPr>
          <w:rFonts w:ascii="Times New Roman" w:hAnsi="Times New Roman" w:cs="Times New Roman"/>
          <w:sz w:val="24"/>
          <w:szCs w:val="24"/>
        </w:rPr>
        <w:t>anuale</w:t>
      </w:r>
      <w:r w:rsidR="00721673" w:rsidRPr="002F5E9C">
        <w:rPr>
          <w:rFonts w:ascii="Times New Roman" w:hAnsi="Times New Roman" w:cs="Times New Roman"/>
          <w:sz w:val="24"/>
          <w:szCs w:val="24"/>
        </w:rPr>
        <w:t xml:space="preserve"> </w:t>
      </w:r>
      <w:r w:rsidRPr="002F5E9C">
        <w:rPr>
          <w:rFonts w:ascii="Times New Roman" w:hAnsi="Times New Roman" w:cs="Times New Roman"/>
          <w:sz w:val="24"/>
          <w:szCs w:val="24"/>
        </w:rPr>
        <w:t xml:space="preserve">privind APE </w:t>
      </w:r>
      <w:r w:rsidR="009577E5">
        <w:rPr>
          <w:rFonts w:ascii="Times New Roman" w:hAnsi="Times New Roman" w:cs="Times New Roman"/>
          <w:sz w:val="24"/>
          <w:szCs w:val="24"/>
        </w:rPr>
        <w:t xml:space="preserve">și </w:t>
      </w:r>
      <w:r w:rsidRPr="002F5E9C">
        <w:rPr>
          <w:rFonts w:ascii="Times New Roman" w:hAnsi="Times New Roman" w:cs="Times New Roman"/>
          <w:sz w:val="24"/>
          <w:szCs w:val="24"/>
        </w:rPr>
        <w:t>care constituie obiectul achizițiilor centralizate derulate de ONAC</w:t>
      </w:r>
      <w:r w:rsidR="00420E1F">
        <w:rPr>
          <w:rFonts w:ascii="Times New Roman" w:hAnsi="Times New Roman" w:cs="Times New Roman"/>
          <w:sz w:val="24"/>
          <w:szCs w:val="24"/>
        </w:rPr>
        <w:t xml:space="preserve"> și de către celelalte unități de achiziții centralizate const</w:t>
      </w:r>
      <w:r w:rsidR="0057179C">
        <w:rPr>
          <w:rFonts w:ascii="Times New Roman" w:hAnsi="Times New Roman" w:cs="Times New Roman"/>
          <w:sz w:val="24"/>
          <w:szCs w:val="24"/>
        </w:rPr>
        <w:t xml:space="preserve">ituite la nivel local, </w:t>
      </w:r>
      <w:r w:rsidRPr="002F5E9C">
        <w:rPr>
          <w:rFonts w:ascii="Times New Roman" w:hAnsi="Times New Roman" w:cs="Times New Roman"/>
          <w:sz w:val="24"/>
          <w:szCs w:val="24"/>
        </w:rPr>
        <w:t xml:space="preserve"> responsabilitatea includerii criteriilor ecologice în achizițiile publice revine </w:t>
      </w:r>
      <w:r w:rsidR="0057179C">
        <w:rPr>
          <w:rFonts w:ascii="Times New Roman" w:hAnsi="Times New Roman" w:cs="Times New Roman"/>
          <w:sz w:val="24"/>
          <w:szCs w:val="24"/>
        </w:rPr>
        <w:t>acestora</w:t>
      </w:r>
      <w:r w:rsidRPr="002F5E9C">
        <w:rPr>
          <w:rFonts w:ascii="Times New Roman" w:hAnsi="Times New Roman" w:cs="Times New Roman"/>
          <w:sz w:val="24"/>
          <w:szCs w:val="24"/>
        </w:rPr>
        <w:t>. Utilizatorii ONAC</w:t>
      </w:r>
      <w:r w:rsidR="0057179C">
        <w:rPr>
          <w:rFonts w:ascii="Times New Roman" w:hAnsi="Times New Roman" w:cs="Times New Roman"/>
          <w:sz w:val="24"/>
          <w:szCs w:val="24"/>
        </w:rPr>
        <w:t xml:space="preserve"> și ai unităților de achiziții centralizate, respectiv autoritățile contractante/entitățile contractante </w:t>
      </w:r>
      <w:r w:rsidRPr="002F5E9C">
        <w:rPr>
          <w:rFonts w:ascii="Times New Roman" w:hAnsi="Times New Roman" w:cs="Times New Roman"/>
          <w:sz w:val="24"/>
          <w:szCs w:val="24"/>
        </w:rPr>
        <w:t>care sunt parte a acestor acorduri-cadru, vor lua în considerare contractele subsecvente încheiate în baza acordurilor-cadru centralizate pentru atribuirea cărora s-au utilizat criterii ecologice</w:t>
      </w:r>
      <w:r w:rsidR="009577E5">
        <w:rPr>
          <w:rFonts w:ascii="Times New Roman" w:hAnsi="Times New Roman" w:cs="Times New Roman"/>
          <w:sz w:val="24"/>
          <w:szCs w:val="24"/>
        </w:rPr>
        <w:t>,</w:t>
      </w:r>
      <w:r w:rsidRPr="002F5E9C">
        <w:rPr>
          <w:rFonts w:ascii="Times New Roman" w:hAnsi="Times New Roman" w:cs="Times New Roman"/>
          <w:sz w:val="24"/>
          <w:szCs w:val="24"/>
        </w:rPr>
        <w:t xml:space="preserve"> la calcularea gradului de atingere a țintelor din PNA</w:t>
      </w:r>
      <w:r w:rsidR="00DD34DE">
        <w:rPr>
          <w:rFonts w:ascii="Times New Roman" w:hAnsi="Times New Roman" w:cs="Times New Roman"/>
          <w:sz w:val="24"/>
          <w:szCs w:val="24"/>
        </w:rPr>
        <w:t>E.</w:t>
      </w:r>
    </w:p>
    <w:p w14:paraId="2F2EFD90" w14:textId="63D65F1A" w:rsidR="002C3A2B" w:rsidRPr="002F5E9C" w:rsidRDefault="002C3A2B" w:rsidP="009E1EF8">
      <w:pPr>
        <w:spacing w:after="120"/>
        <w:jc w:val="both"/>
        <w:rPr>
          <w:rFonts w:ascii="Times New Roman" w:hAnsi="Times New Roman" w:cs="Times New Roman"/>
          <w:sz w:val="24"/>
          <w:szCs w:val="24"/>
        </w:rPr>
      </w:pPr>
      <w:r w:rsidRPr="002F5E9C">
        <w:rPr>
          <w:rFonts w:ascii="Times New Roman" w:hAnsi="Times New Roman" w:cs="Times New Roman"/>
          <w:b/>
          <w:bCs/>
          <w:sz w:val="24"/>
          <w:szCs w:val="24"/>
        </w:rPr>
        <w:t>MMAP</w:t>
      </w:r>
      <w:r w:rsidR="00721673">
        <w:rPr>
          <w:rFonts w:ascii="Times New Roman" w:hAnsi="Times New Roman" w:cs="Times New Roman"/>
          <w:b/>
          <w:bCs/>
          <w:sz w:val="24"/>
          <w:szCs w:val="24"/>
        </w:rPr>
        <w:t xml:space="preserve"> este instituția </w:t>
      </w:r>
      <w:r w:rsidR="00E2123F" w:rsidRPr="002F5E9C">
        <w:rPr>
          <w:rFonts w:ascii="Times New Roman" w:hAnsi="Times New Roman" w:cs="Times New Roman"/>
          <w:b/>
          <w:bCs/>
          <w:sz w:val="24"/>
          <w:szCs w:val="24"/>
        </w:rPr>
        <w:t xml:space="preserve">responsabilă pentru elaborarea </w:t>
      </w:r>
      <w:r w:rsidR="0006775F">
        <w:rPr>
          <w:rFonts w:ascii="Times New Roman" w:hAnsi="Times New Roman" w:cs="Times New Roman"/>
          <w:b/>
          <w:bCs/>
          <w:sz w:val="24"/>
          <w:szCs w:val="24"/>
        </w:rPr>
        <w:t xml:space="preserve">și monitorizarea </w:t>
      </w:r>
      <w:r w:rsidR="009577E5">
        <w:rPr>
          <w:rFonts w:ascii="Times New Roman" w:hAnsi="Times New Roman" w:cs="Times New Roman"/>
          <w:b/>
          <w:bCs/>
          <w:sz w:val="24"/>
          <w:szCs w:val="24"/>
        </w:rPr>
        <w:t>PNAE</w:t>
      </w:r>
      <w:r w:rsidR="00721673">
        <w:rPr>
          <w:rFonts w:ascii="Times New Roman" w:hAnsi="Times New Roman" w:cs="Times New Roman"/>
          <w:b/>
          <w:bCs/>
          <w:sz w:val="24"/>
          <w:szCs w:val="24"/>
        </w:rPr>
        <w:t xml:space="preserve"> și</w:t>
      </w:r>
      <w:r w:rsidR="006A1F38" w:rsidRPr="002F5E9C">
        <w:rPr>
          <w:rFonts w:ascii="Times New Roman" w:hAnsi="Times New Roman" w:cs="Times New Roman"/>
          <w:b/>
          <w:bCs/>
          <w:sz w:val="24"/>
          <w:szCs w:val="24"/>
        </w:rPr>
        <w:t xml:space="preserve"> </w:t>
      </w:r>
      <w:bookmarkStart w:id="35" w:name="_Hlk166576530"/>
      <w:r w:rsidR="009577E5">
        <w:rPr>
          <w:rFonts w:ascii="Times New Roman" w:hAnsi="Times New Roman" w:cs="Times New Roman"/>
          <w:sz w:val="24"/>
          <w:szCs w:val="24"/>
        </w:rPr>
        <w:t>are următoarele atribuții</w:t>
      </w:r>
      <w:bookmarkEnd w:id="35"/>
      <w:r w:rsidR="006A1F38" w:rsidRPr="002F5E9C">
        <w:rPr>
          <w:rFonts w:ascii="Times New Roman" w:hAnsi="Times New Roman" w:cs="Times New Roman"/>
          <w:sz w:val="24"/>
          <w:szCs w:val="24"/>
        </w:rPr>
        <w:t>:</w:t>
      </w:r>
    </w:p>
    <w:p w14:paraId="1C55082A" w14:textId="48640FD8" w:rsidR="009E1EF8" w:rsidRDefault="00232210" w:rsidP="00232210">
      <w:pPr>
        <w:pStyle w:val="ListParagraph"/>
        <w:numPr>
          <w:ilvl w:val="0"/>
          <w:numId w:val="5"/>
        </w:numPr>
        <w:jc w:val="both"/>
        <w:rPr>
          <w:rFonts w:ascii="Times New Roman" w:hAnsi="Times New Roman" w:cs="Times New Roman"/>
          <w:sz w:val="24"/>
          <w:szCs w:val="24"/>
        </w:rPr>
      </w:pPr>
      <w:bookmarkStart w:id="36" w:name="_Hlk156311519"/>
      <w:r>
        <w:rPr>
          <w:rFonts w:ascii="Times New Roman" w:hAnsi="Times New Roman" w:cs="Times New Roman"/>
          <w:sz w:val="24"/>
          <w:szCs w:val="24"/>
        </w:rPr>
        <w:t>analizarea datelor puse la dispoziție de ANAP</w:t>
      </w:r>
      <w:r w:rsidR="0006775F">
        <w:rPr>
          <w:rFonts w:ascii="Times New Roman" w:hAnsi="Times New Roman" w:cs="Times New Roman"/>
          <w:sz w:val="24"/>
          <w:szCs w:val="24"/>
        </w:rPr>
        <w:t>, elaborarea documentului de analiză privind îndeplinirea țintelor anuale și transmiterea acestuia spre informare ANAP</w:t>
      </w:r>
      <w:r w:rsidR="009E1EF8" w:rsidRPr="002F5E9C">
        <w:rPr>
          <w:rFonts w:ascii="Times New Roman" w:hAnsi="Times New Roman" w:cs="Times New Roman"/>
          <w:sz w:val="24"/>
          <w:szCs w:val="24"/>
        </w:rPr>
        <w:t xml:space="preserve">; </w:t>
      </w:r>
    </w:p>
    <w:p w14:paraId="06EB364A" w14:textId="05AEB887" w:rsidR="00232210" w:rsidRDefault="00232210" w:rsidP="00232210">
      <w:pPr>
        <w:pStyle w:val="ListParagraph"/>
        <w:numPr>
          <w:ilvl w:val="0"/>
          <w:numId w:val="5"/>
        </w:numPr>
        <w:jc w:val="both"/>
        <w:rPr>
          <w:rFonts w:ascii="Times New Roman" w:hAnsi="Times New Roman" w:cs="Times New Roman"/>
          <w:sz w:val="24"/>
          <w:szCs w:val="24"/>
        </w:rPr>
      </w:pPr>
      <w:r w:rsidRPr="00232210">
        <w:rPr>
          <w:rFonts w:ascii="Times New Roman" w:hAnsi="Times New Roman" w:cs="Times New Roman"/>
          <w:sz w:val="24"/>
          <w:szCs w:val="24"/>
        </w:rPr>
        <w:t>realizarea de analize/studii privind impactul asupra mediului a anumitor categorii de produse, servicii și</w:t>
      </w:r>
      <w:r>
        <w:rPr>
          <w:rFonts w:ascii="Times New Roman" w:hAnsi="Times New Roman" w:cs="Times New Roman"/>
          <w:sz w:val="24"/>
          <w:szCs w:val="24"/>
        </w:rPr>
        <w:t xml:space="preserve"> lucrări în vederea actualizării PNAE;</w:t>
      </w:r>
    </w:p>
    <w:p w14:paraId="094A46B7" w14:textId="6329568A" w:rsidR="00232210" w:rsidRPr="00232210" w:rsidRDefault="00232210" w:rsidP="00232210">
      <w:pPr>
        <w:pStyle w:val="ListParagraph"/>
        <w:numPr>
          <w:ilvl w:val="0"/>
          <w:numId w:val="5"/>
        </w:numPr>
        <w:jc w:val="both"/>
        <w:rPr>
          <w:rFonts w:ascii="Times New Roman" w:hAnsi="Times New Roman" w:cs="Times New Roman"/>
          <w:sz w:val="24"/>
          <w:szCs w:val="24"/>
        </w:rPr>
      </w:pPr>
      <w:r w:rsidRPr="00232210">
        <w:rPr>
          <w:rFonts w:ascii="Times New Roman" w:hAnsi="Times New Roman" w:cs="Times New Roman"/>
          <w:sz w:val="24"/>
          <w:szCs w:val="24"/>
        </w:rPr>
        <w:t xml:space="preserve">realizarea de studii privind dezvoltarea piețelor de produse, servicii, lucrări ecologice în vederea introducerii în </w:t>
      </w:r>
      <w:r>
        <w:rPr>
          <w:rFonts w:ascii="Times New Roman" w:hAnsi="Times New Roman" w:cs="Times New Roman"/>
          <w:sz w:val="24"/>
          <w:szCs w:val="24"/>
        </w:rPr>
        <w:t>PNAE</w:t>
      </w:r>
      <w:r w:rsidRPr="00232210">
        <w:rPr>
          <w:rFonts w:ascii="Times New Roman" w:hAnsi="Times New Roman" w:cs="Times New Roman"/>
          <w:sz w:val="24"/>
          <w:szCs w:val="24"/>
        </w:rPr>
        <w:t xml:space="preserve"> de noi categorii și</w:t>
      </w:r>
      <w:r>
        <w:rPr>
          <w:rFonts w:ascii="Times New Roman" w:hAnsi="Times New Roman" w:cs="Times New Roman"/>
          <w:sz w:val="24"/>
          <w:szCs w:val="24"/>
        </w:rPr>
        <w:t>/sau noi ținte;</w:t>
      </w:r>
    </w:p>
    <w:p w14:paraId="33CFEF13" w14:textId="43E9D389" w:rsidR="00232210" w:rsidRPr="002F5E9C" w:rsidRDefault="00232210" w:rsidP="0023221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elaborarea de propuneri privind actualizarea PNAE și diseminarea acestora;</w:t>
      </w:r>
    </w:p>
    <w:bookmarkEnd w:id="36"/>
    <w:p w14:paraId="0526E3AA" w14:textId="6880E758" w:rsidR="009E1EF8" w:rsidRPr="002F5E9C" w:rsidRDefault="009E1EF8" w:rsidP="00232210">
      <w:pPr>
        <w:pStyle w:val="ListParagraph"/>
        <w:numPr>
          <w:ilvl w:val="0"/>
          <w:numId w:val="5"/>
        </w:numPr>
        <w:jc w:val="both"/>
        <w:rPr>
          <w:rFonts w:ascii="Times New Roman" w:hAnsi="Times New Roman" w:cs="Times New Roman"/>
          <w:sz w:val="24"/>
          <w:szCs w:val="24"/>
        </w:rPr>
      </w:pPr>
      <w:r w:rsidRPr="002F5E9C">
        <w:rPr>
          <w:rFonts w:ascii="Times New Roman" w:hAnsi="Times New Roman" w:cs="Times New Roman"/>
          <w:sz w:val="24"/>
          <w:szCs w:val="24"/>
        </w:rPr>
        <w:t xml:space="preserve">elaborarea unui raport anual de progres privind stadiul implementării </w:t>
      </w:r>
      <w:r w:rsidR="009577E5">
        <w:rPr>
          <w:rFonts w:ascii="Times New Roman" w:hAnsi="Times New Roman" w:cs="Times New Roman"/>
          <w:sz w:val="24"/>
          <w:szCs w:val="24"/>
        </w:rPr>
        <w:t xml:space="preserve">PNAE, </w:t>
      </w:r>
      <w:r w:rsidR="00053923">
        <w:rPr>
          <w:rFonts w:ascii="Times New Roman" w:hAnsi="Times New Roman" w:cs="Times New Roman"/>
          <w:sz w:val="24"/>
          <w:szCs w:val="24"/>
        </w:rPr>
        <w:t xml:space="preserve">care să fie </w:t>
      </w:r>
      <w:r w:rsidRPr="002F5E9C">
        <w:rPr>
          <w:rFonts w:ascii="Times New Roman" w:hAnsi="Times New Roman" w:cs="Times New Roman"/>
          <w:sz w:val="24"/>
          <w:szCs w:val="24"/>
        </w:rPr>
        <w:t>finalizat până la sfârșitul primului trimestru al anului</w:t>
      </w:r>
      <w:r w:rsidR="0099434F">
        <w:rPr>
          <w:rFonts w:ascii="Times New Roman" w:hAnsi="Times New Roman" w:cs="Times New Roman"/>
          <w:sz w:val="24"/>
          <w:szCs w:val="24"/>
        </w:rPr>
        <w:t xml:space="preserve"> pentru anul bugetar anterior</w:t>
      </w:r>
      <w:r w:rsidRPr="002F5E9C">
        <w:rPr>
          <w:rFonts w:ascii="Times New Roman" w:hAnsi="Times New Roman" w:cs="Times New Roman"/>
          <w:sz w:val="24"/>
          <w:szCs w:val="24"/>
        </w:rPr>
        <w:t>. Raportul va fi prezentat spre aprobare conducătorului autorității centrale de mediu</w:t>
      </w:r>
      <w:r w:rsidR="00D9140D" w:rsidRPr="002F5E9C">
        <w:rPr>
          <w:rFonts w:ascii="Times New Roman" w:hAnsi="Times New Roman" w:cs="Times New Roman"/>
          <w:sz w:val="24"/>
          <w:szCs w:val="24"/>
        </w:rPr>
        <w:t xml:space="preserve"> și va fi transmis </w:t>
      </w:r>
      <w:r w:rsidR="0006775F">
        <w:rPr>
          <w:rFonts w:ascii="Times New Roman" w:hAnsi="Times New Roman" w:cs="Times New Roman"/>
          <w:sz w:val="24"/>
          <w:szCs w:val="24"/>
        </w:rPr>
        <w:t xml:space="preserve">spre informare </w:t>
      </w:r>
      <w:r w:rsidR="00D9140D" w:rsidRPr="002F5E9C">
        <w:rPr>
          <w:rFonts w:ascii="Times New Roman" w:hAnsi="Times New Roman" w:cs="Times New Roman"/>
          <w:sz w:val="24"/>
          <w:szCs w:val="24"/>
        </w:rPr>
        <w:t>către ANAP</w:t>
      </w:r>
      <w:r w:rsidRPr="002F5E9C">
        <w:rPr>
          <w:rFonts w:ascii="Times New Roman" w:hAnsi="Times New Roman" w:cs="Times New Roman"/>
          <w:sz w:val="24"/>
          <w:szCs w:val="24"/>
        </w:rPr>
        <w:t>;</w:t>
      </w:r>
    </w:p>
    <w:p w14:paraId="42B58CF7" w14:textId="63529CCC" w:rsidR="009E1EF8" w:rsidRPr="002F5E9C" w:rsidRDefault="009E1EF8" w:rsidP="00232210">
      <w:pPr>
        <w:pStyle w:val="ListParagraph"/>
        <w:numPr>
          <w:ilvl w:val="0"/>
          <w:numId w:val="5"/>
        </w:numPr>
        <w:jc w:val="both"/>
        <w:rPr>
          <w:rFonts w:ascii="Times New Roman" w:hAnsi="Times New Roman" w:cs="Times New Roman"/>
          <w:sz w:val="24"/>
          <w:szCs w:val="24"/>
        </w:rPr>
      </w:pPr>
      <w:r w:rsidRPr="002F5E9C">
        <w:rPr>
          <w:rFonts w:ascii="Times New Roman" w:hAnsi="Times New Roman" w:cs="Times New Roman"/>
          <w:sz w:val="24"/>
          <w:szCs w:val="24"/>
        </w:rPr>
        <w:t xml:space="preserve">identificarea problemelor apărute în </w:t>
      </w:r>
      <w:r w:rsidR="009577E5">
        <w:rPr>
          <w:rFonts w:ascii="Times New Roman" w:hAnsi="Times New Roman" w:cs="Times New Roman"/>
          <w:sz w:val="24"/>
          <w:szCs w:val="24"/>
        </w:rPr>
        <w:t xml:space="preserve">cadrul </w:t>
      </w:r>
      <w:r w:rsidRPr="002F5E9C">
        <w:rPr>
          <w:rFonts w:ascii="Times New Roman" w:hAnsi="Times New Roman" w:cs="Times New Roman"/>
          <w:sz w:val="24"/>
          <w:szCs w:val="24"/>
        </w:rPr>
        <w:t>procesul</w:t>
      </w:r>
      <w:r w:rsidR="009577E5">
        <w:rPr>
          <w:rFonts w:ascii="Times New Roman" w:hAnsi="Times New Roman" w:cs="Times New Roman"/>
          <w:sz w:val="24"/>
          <w:szCs w:val="24"/>
        </w:rPr>
        <w:t>ui</w:t>
      </w:r>
      <w:r w:rsidRPr="002F5E9C">
        <w:rPr>
          <w:rFonts w:ascii="Times New Roman" w:hAnsi="Times New Roman" w:cs="Times New Roman"/>
          <w:sz w:val="24"/>
          <w:szCs w:val="24"/>
        </w:rPr>
        <w:t xml:space="preserve"> de implementare </w:t>
      </w:r>
      <w:r w:rsidR="00053923">
        <w:rPr>
          <w:rFonts w:ascii="Times New Roman" w:hAnsi="Times New Roman" w:cs="Times New Roman"/>
          <w:sz w:val="24"/>
          <w:szCs w:val="24"/>
        </w:rPr>
        <w:t>PNAE</w:t>
      </w:r>
      <w:r w:rsidR="00721673">
        <w:rPr>
          <w:rFonts w:ascii="Times New Roman" w:hAnsi="Times New Roman" w:cs="Times New Roman"/>
          <w:sz w:val="24"/>
          <w:szCs w:val="24"/>
        </w:rPr>
        <w:t>,</w:t>
      </w:r>
      <w:r w:rsidRPr="002F5E9C">
        <w:rPr>
          <w:rFonts w:ascii="Times New Roman" w:hAnsi="Times New Roman" w:cs="Times New Roman"/>
          <w:sz w:val="24"/>
          <w:szCs w:val="24"/>
        </w:rPr>
        <w:t xml:space="preserve"> </w:t>
      </w:r>
      <w:r w:rsidR="00541835" w:rsidRPr="002F5E9C">
        <w:rPr>
          <w:rFonts w:ascii="Times New Roman" w:hAnsi="Times New Roman" w:cs="Times New Roman"/>
          <w:sz w:val="24"/>
          <w:szCs w:val="24"/>
        </w:rPr>
        <w:t xml:space="preserve">precum </w:t>
      </w:r>
      <w:r w:rsidRPr="002F5E9C">
        <w:rPr>
          <w:rFonts w:ascii="Times New Roman" w:hAnsi="Times New Roman" w:cs="Times New Roman"/>
          <w:sz w:val="24"/>
          <w:szCs w:val="24"/>
        </w:rPr>
        <w:t>și</w:t>
      </w:r>
      <w:r w:rsidR="00232210">
        <w:rPr>
          <w:rFonts w:ascii="Times New Roman" w:hAnsi="Times New Roman" w:cs="Times New Roman"/>
          <w:sz w:val="24"/>
          <w:szCs w:val="24"/>
        </w:rPr>
        <w:t xml:space="preserve"> elaborarea de măsuri</w:t>
      </w:r>
      <w:r w:rsidRPr="002F5E9C">
        <w:rPr>
          <w:rFonts w:ascii="Times New Roman" w:hAnsi="Times New Roman" w:cs="Times New Roman"/>
          <w:sz w:val="24"/>
          <w:szCs w:val="24"/>
        </w:rPr>
        <w:t xml:space="preserve"> pentru rezolvarea deficiențelor identificate;</w:t>
      </w:r>
    </w:p>
    <w:p w14:paraId="1E1A2C1D" w14:textId="5873D95B" w:rsidR="00F10210" w:rsidRPr="002F5E9C" w:rsidRDefault="00F10210" w:rsidP="00232210">
      <w:pPr>
        <w:pStyle w:val="ListParagraph"/>
        <w:numPr>
          <w:ilvl w:val="0"/>
          <w:numId w:val="5"/>
        </w:numPr>
        <w:jc w:val="both"/>
        <w:rPr>
          <w:rFonts w:ascii="Times New Roman" w:hAnsi="Times New Roman" w:cs="Times New Roman"/>
          <w:sz w:val="24"/>
          <w:szCs w:val="24"/>
        </w:rPr>
      </w:pPr>
      <w:r w:rsidRPr="002F5E9C">
        <w:rPr>
          <w:rFonts w:ascii="Times New Roman" w:hAnsi="Times New Roman" w:cs="Times New Roman"/>
          <w:sz w:val="24"/>
          <w:szCs w:val="24"/>
        </w:rPr>
        <w:t xml:space="preserve">promovarea </w:t>
      </w:r>
      <w:r w:rsidR="00053923">
        <w:rPr>
          <w:rFonts w:ascii="Times New Roman" w:hAnsi="Times New Roman" w:cs="Times New Roman"/>
          <w:sz w:val="24"/>
          <w:szCs w:val="24"/>
        </w:rPr>
        <w:t xml:space="preserve">PNAE </w:t>
      </w:r>
      <w:r w:rsidRPr="002F5E9C">
        <w:rPr>
          <w:rFonts w:ascii="Times New Roman" w:hAnsi="Times New Roman" w:cs="Times New Roman"/>
          <w:sz w:val="24"/>
          <w:szCs w:val="24"/>
        </w:rPr>
        <w:t>pe di</w:t>
      </w:r>
      <w:r w:rsidR="005A1BA4" w:rsidRPr="002F5E9C">
        <w:rPr>
          <w:rFonts w:ascii="Times New Roman" w:hAnsi="Times New Roman" w:cs="Times New Roman"/>
          <w:sz w:val="24"/>
          <w:szCs w:val="24"/>
        </w:rPr>
        <w:t>ferite</w:t>
      </w:r>
      <w:r w:rsidRPr="002F5E9C">
        <w:rPr>
          <w:rFonts w:ascii="Times New Roman" w:hAnsi="Times New Roman" w:cs="Times New Roman"/>
          <w:sz w:val="24"/>
          <w:szCs w:val="24"/>
        </w:rPr>
        <w:t xml:space="preserve"> canale</w:t>
      </w:r>
      <w:r w:rsidR="005A1BA4" w:rsidRPr="002F5E9C">
        <w:rPr>
          <w:rFonts w:ascii="Times New Roman" w:hAnsi="Times New Roman" w:cs="Times New Roman"/>
          <w:sz w:val="24"/>
          <w:szCs w:val="24"/>
        </w:rPr>
        <w:t xml:space="preserve"> de comunicare</w:t>
      </w:r>
      <w:r w:rsidRPr="002F5E9C">
        <w:rPr>
          <w:rFonts w:ascii="Times New Roman" w:hAnsi="Times New Roman" w:cs="Times New Roman"/>
          <w:sz w:val="24"/>
          <w:szCs w:val="24"/>
        </w:rPr>
        <w:t xml:space="preserve"> inclu</w:t>
      </w:r>
      <w:r w:rsidR="005A1BA4" w:rsidRPr="002F5E9C">
        <w:rPr>
          <w:rFonts w:ascii="Times New Roman" w:hAnsi="Times New Roman" w:cs="Times New Roman"/>
          <w:sz w:val="24"/>
          <w:szCs w:val="24"/>
        </w:rPr>
        <w:t>zând</w:t>
      </w:r>
      <w:r w:rsidRPr="002F5E9C">
        <w:rPr>
          <w:rFonts w:ascii="Times New Roman" w:hAnsi="Times New Roman" w:cs="Times New Roman"/>
          <w:sz w:val="24"/>
          <w:szCs w:val="24"/>
        </w:rPr>
        <w:t xml:space="preserve"> publicarea </w:t>
      </w:r>
      <w:r w:rsidR="009303D4" w:rsidRPr="002F5E9C">
        <w:rPr>
          <w:rFonts w:ascii="Times New Roman" w:hAnsi="Times New Roman" w:cs="Times New Roman"/>
          <w:sz w:val="24"/>
          <w:szCs w:val="24"/>
        </w:rPr>
        <w:t xml:space="preserve">pe pagina de web a MMAP </w:t>
      </w:r>
      <w:r w:rsidR="00DD146E" w:rsidRPr="002F5E9C">
        <w:rPr>
          <w:rFonts w:ascii="Times New Roman" w:hAnsi="Times New Roman" w:cs="Times New Roman"/>
          <w:sz w:val="24"/>
          <w:szCs w:val="24"/>
        </w:rPr>
        <w:t xml:space="preserve">a Rapoartelor de </w:t>
      </w:r>
      <w:r w:rsidR="0099434F">
        <w:rPr>
          <w:rFonts w:ascii="Times New Roman" w:hAnsi="Times New Roman" w:cs="Times New Roman"/>
          <w:sz w:val="24"/>
          <w:szCs w:val="24"/>
        </w:rPr>
        <w:t>monitorizare</w:t>
      </w:r>
      <w:r w:rsidR="0099434F" w:rsidRPr="002F5E9C">
        <w:rPr>
          <w:rFonts w:ascii="Times New Roman" w:hAnsi="Times New Roman" w:cs="Times New Roman"/>
          <w:sz w:val="24"/>
          <w:szCs w:val="24"/>
        </w:rPr>
        <w:t xml:space="preserve"> </w:t>
      </w:r>
      <w:r w:rsidR="00DD146E" w:rsidRPr="002F5E9C">
        <w:rPr>
          <w:rFonts w:ascii="Times New Roman" w:hAnsi="Times New Roman" w:cs="Times New Roman"/>
          <w:sz w:val="24"/>
          <w:szCs w:val="24"/>
        </w:rPr>
        <w:t xml:space="preserve">privind implementarea </w:t>
      </w:r>
      <w:r w:rsidR="009577E5">
        <w:rPr>
          <w:rFonts w:ascii="Times New Roman" w:hAnsi="Times New Roman" w:cs="Times New Roman"/>
          <w:sz w:val="24"/>
          <w:szCs w:val="24"/>
        </w:rPr>
        <w:t>PNAE</w:t>
      </w:r>
      <w:r w:rsidR="00E2123F" w:rsidRPr="002F5E9C">
        <w:rPr>
          <w:rFonts w:ascii="Times New Roman" w:hAnsi="Times New Roman" w:cs="Times New Roman"/>
          <w:sz w:val="24"/>
          <w:szCs w:val="24"/>
        </w:rPr>
        <w:t>.</w:t>
      </w:r>
    </w:p>
    <w:p w14:paraId="41A9D40E" w14:textId="59BC518B" w:rsidR="009E1EF8" w:rsidRPr="002F5E9C" w:rsidRDefault="002C3A2B" w:rsidP="002C3A2B">
      <w:pPr>
        <w:rPr>
          <w:rFonts w:ascii="Times New Roman" w:hAnsi="Times New Roman" w:cs="Times New Roman"/>
          <w:b/>
          <w:bCs/>
          <w:sz w:val="24"/>
          <w:szCs w:val="24"/>
        </w:rPr>
      </w:pPr>
      <w:r w:rsidRPr="002F5E9C">
        <w:rPr>
          <w:rFonts w:ascii="Times New Roman" w:hAnsi="Times New Roman" w:cs="Times New Roman"/>
          <w:b/>
          <w:bCs/>
          <w:sz w:val="24"/>
          <w:szCs w:val="24"/>
        </w:rPr>
        <w:t>ANAP</w:t>
      </w:r>
      <w:r w:rsidR="006A1F38" w:rsidRPr="002F5E9C">
        <w:rPr>
          <w:rFonts w:ascii="Times New Roman" w:hAnsi="Times New Roman" w:cs="Times New Roman"/>
          <w:b/>
          <w:bCs/>
          <w:sz w:val="24"/>
          <w:szCs w:val="24"/>
        </w:rPr>
        <w:t xml:space="preserve"> </w:t>
      </w:r>
      <w:r w:rsidR="001F10A0" w:rsidRPr="001F10A0">
        <w:rPr>
          <w:rFonts w:ascii="Times New Roman" w:hAnsi="Times New Roman" w:cs="Times New Roman"/>
          <w:sz w:val="24"/>
          <w:szCs w:val="24"/>
        </w:rPr>
        <w:t>are următoarele atribuții</w:t>
      </w:r>
      <w:r w:rsidR="006A1F38" w:rsidRPr="002F5E9C">
        <w:rPr>
          <w:rFonts w:ascii="Times New Roman" w:hAnsi="Times New Roman" w:cs="Times New Roman"/>
          <w:sz w:val="24"/>
          <w:szCs w:val="24"/>
        </w:rPr>
        <w:t>:</w:t>
      </w:r>
    </w:p>
    <w:p w14:paraId="3701BD15" w14:textId="58BF9B34" w:rsidR="00E2123F" w:rsidRPr="002F5E9C" w:rsidRDefault="00E2123F">
      <w:pPr>
        <w:pStyle w:val="ListParagraph"/>
        <w:numPr>
          <w:ilvl w:val="0"/>
          <w:numId w:val="6"/>
        </w:numPr>
        <w:jc w:val="both"/>
        <w:rPr>
          <w:rFonts w:ascii="Times New Roman" w:hAnsi="Times New Roman" w:cs="Times New Roman"/>
          <w:sz w:val="24"/>
          <w:szCs w:val="24"/>
        </w:rPr>
      </w:pPr>
      <w:r w:rsidRPr="002F5E9C">
        <w:rPr>
          <w:rFonts w:ascii="Times New Roman" w:hAnsi="Times New Roman" w:cs="Times New Roman"/>
          <w:sz w:val="24"/>
          <w:szCs w:val="24"/>
        </w:rPr>
        <w:t>crearea cadrului legal de realizare a APE;</w:t>
      </w:r>
    </w:p>
    <w:p w14:paraId="447B99E0" w14:textId="0C805C63" w:rsidR="00706984" w:rsidRPr="002F5E9C" w:rsidRDefault="00706984">
      <w:pPr>
        <w:pStyle w:val="ListParagraph"/>
        <w:numPr>
          <w:ilvl w:val="0"/>
          <w:numId w:val="6"/>
        </w:numPr>
        <w:jc w:val="both"/>
        <w:rPr>
          <w:rFonts w:ascii="Times New Roman" w:hAnsi="Times New Roman" w:cs="Times New Roman"/>
          <w:sz w:val="24"/>
          <w:szCs w:val="24"/>
        </w:rPr>
      </w:pPr>
      <w:r w:rsidRPr="002F5E9C">
        <w:rPr>
          <w:rFonts w:ascii="Times New Roman" w:hAnsi="Times New Roman" w:cs="Times New Roman"/>
          <w:sz w:val="24"/>
          <w:szCs w:val="24"/>
        </w:rPr>
        <w:t>promovarea APE;</w:t>
      </w:r>
    </w:p>
    <w:p w14:paraId="54CB0B61" w14:textId="1DBB9F76" w:rsidR="00706984" w:rsidRPr="002F5E9C" w:rsidRDefault="00706984">
      <w:pPr>
        <w:pStyle w:val="ListParagraph"/>
        <w:numPr>
          <w:ilvl w:val="0"/>
          <w:numId w:val="6"/>
        </w:numPr>
        <w:jc w:val="both"/>
        <w:rPr>
          <w:rFonts w:ascii="Times New Roman" w:hAnsi="Times New Roman" w:cs="Times New Roman"/>
          <w:sz w:val="24"/>
          <w:szCs w:val="24"/>
        </w:rPr>
      </w:pPr>
      <w:r w:rsidRPr="002F5E9C">
        <w:rPr>
          <w:rFonts w:ascii="Times New Roman" w:hAnsi="Times New Roman" w:cs="Times New Roman"/>
          <w:sz w:val="24"/>
          <w:szCs w:val="24"/>
        </w:rPr>
        <w:t>profesionalizarea achizitorilor publici în APE</w:t>
      </w:r>
      <w:r w:rsidR="00B75E8B">
        <w:rPr>
          <w:rFonts w:ascii="Times New Roman" w:hAnsi="Times New Roman" w:cs="Times New Roman"/>
          <w:sz w:val="24"/>
          <w:szCs w:val="24"/>
        </w:rPr>
        <w:t xml:space="preserve">, prin implementarea acțiunilor incluse în </w:t>
      </w:r>
      <w:r w:rsidR="00B75E8B" w:rsidRPr="00B75E8B">
        <w:rPr>
          <w:rFonts w:ascii="Times New Roman" w:hAnsi="Times New Roman" w:cs="Times New Roman"/>
          <w:sz w:val="24"/>
          <w:szCs w:val="24"/>
        </w:rPr>
        <w:t>Strategia națională în domeniul achizițiilor publice</w:t>
      </w:r>
      <w:r w:rsidR="00B75E8B">
        <w:rPr>
          <w:rFonts w:ascii="Times New Roman" w:hAnsi="Times New Roman" w:cs="Times New Roman"/>
          <w:sz w:val="24"/>
          <w:szCs w:val="24"/>
        </w:rPr>
        <w:t xml:space="preserve"> (</w:t>
      </w:r>
      <w:r w:rsidR="00B75E8B" w:rsidRPr="002F5E9C">
        <w:rPr>
          <w:rFonts w:ascii="Times New Roman" w:hAnsi="Times New Roman"/>
          <w:color w:val="222222"/>
          <w:sz w:val="24"/>
          <w:szCs w:val="24"/>
        </w:rPr>
        <w:t>SNAP</w:t>
      </w:r>
      <w:r w:rsidR="00B75E8B">
        <w:rPr>
          <w:rFonts w:ascii="Times New Roman" w:hAnsi="Times New Roman"/>
          <w:color w:val="222222"/>
          <w:sz w:val="24"/>
          <w:szCs w:val="24"/>
        </w:rPr>
        <w:t xml:space="preserve"> 2023-2027)</w:t>
      </w:r>
      <w:r w:rsidRPr="002F5E9C">
        <w:rPr>
          <w:rFonts w:ascii="Times New Roman" w:hAnsi="Times New Roman" w:cs="Times New Roman"/>
          <w:sz w:val="24"/>
          <w:szCs w:val="24"/>
        </w:rPr>
        <w:t>;</w:t>
      </w:r>
    </w:p>
    <w:p w14:paraId="492A91F8" w14:textId="36B5B80B" w:rsidR="00117B18" w:rsidRPr="002F5E9C" w:rsidRDefault="00117B18">
      <w:pPr>
        <w:pStyle w:val="ListParagraph"/>
        <w:numPr>
          <w:ilvl w:val="0"/>
          <w:numId w:val="6"/>
        </w:numPr>
        <w:jc w:val="both"/>
        <w:rPr>
          <w:rFonts w:ascii="Times New Roman" w:hAnsi="Times New Roman" w:cs="Times New Roman"/>
          <w:sz w:val="24"/>
          <w:szCs w:val="24"/>
        </w:rPr>
      </w:pPr>
      <w:r w:rsidRPr="002F5E9C">
        <w:rPr>
          <w:rFonts w:ascii="Times New Roman" w:hAnsi="Times New Roman" w:cs="Times New Roman"/>
          <w:sz w:val="24"/>
          <w:szCs w:val="24"/>
        </w:rPr>
        <w:t xml:space="preserve">monitorizarea gradului de îndeplinire a țintelor </w:t>
      </w:r>
      <w:r w:rsidR="00E2123F" w:rsidRPr="002F5E9C">
        <w:rPr>
          <w:rFonts w:ascii="Times New Roman" w:hAnsi="Times New Roman" w:cs="Times New Roman"/>
          <w:sz w:val="24"/>
          <w:szCs w:val="24"/>
        </w:rPr>
        <w:t xml:space="preserve">anuale, </w:t>
      </w:r>
      <w:r w:rsidR="00706984" w:rsidRPr="002F5E9C">
        <w:rPr>
          <w:rFonts w:ascii="Times New Roman" w:hAnsi="Times New Roman" w:cs="Times New Roman"/>
          <w:sz w:val="24"/>
          <w:szCs w:val="24"/>
        </w:rPr>
        <w:t xml:space="preserve">stabilite prin </w:t>
      </w:r>
      <w:r w:rsidR="001F10A0">
        <w:rPr>
          <w:rFonts w:ascii="Times New Roman" w:hAnsi="Times New Roman" w:cs="Times New Roman"/>
          <w:sz w:val="24"/>
          <w:szCs w:val="24"/>
        </w:rPr>
        <w:t>PNAE</w:t>
      </w:r>
      <w:r w:rsidR="00706984" w:rsidRPr="002F5E9C">
        <w:rPr>
          <w:rFonts w:ascii="Times New Roman" w:hAnsi="Times New Roman" w:cs="Times New Roman"/>
          <w:sz w:val="24"/>
          <w:szCs w:val="24"/>
        </w:rPr>
        <w:t xml:space="preserve"> </w:t>
      </w:r>
      <w:r w:rsidRPr="002F5E9C">
        <w:rPr>
          <w:rFonts w:ascii="Times New Roman" w:hAnsi="Times New Roman" w:cs="Times New Roman"/>
          <w:sz w:val="24"/>
          <w:szCs w:val="24"/>
        </w:rPr>
        <w:t xml:space="preserve">și transmiterea </w:t>
      </w:r>
      <w:r w:rsidR="0006775F">
        <w:rPr>
          <w:rFonts w:ascii="Times New Roman" w:hAnsi="Times New Roman" w:cs="Times New Roman"/>
          <w:sz w:val="24"/>
          <w:szCs w:val="24"/>
        </w:rPr>
        <w:t>datelor</w:t>
      </w:r>
      <w:r w:rsidRPr="002F5E9C">
        <w:rPr>
          <w:rFonts w:ascii="Times New Roman" w:hAnsi="Times New Roman" w:cs="Times New Roman"/>
          <w:sz w:val="24"/>
          <w:szCs w:val="24"/>
        </w:rPr>
        <w:t xml:space="preserve"> către MMAP</w:t>
      </w:r>
      <w:r w:rsidR="0099434F">
        <w:rPr>
          <w:rFonts w:ascii="Times New Roman" w:hAnsi="Times New Roman" w:cs="Times New Roman"/>
          <w:sz w:val="24"/>
          <w:szCs w:val="24"/>
        </w:rPr>
        <w:t>.</w:t>
      </w:r>
    </w:p>
    <w:p w14:paraId="09D46C98" w14:textId="305D86C7" w:rsidR="002C3A2B" w:rsidRPr="002F5E9C" w:rsidRDefault="002C3A2B" w:rsidP="00C82A23">
      <w:pPr>
        <w:jc w:val="both"/>
        <w:rPr>
          <w:rFonts w:ascii="Times New Roman" w:hAnsi="Times New Roman" w:cs="Times New Roman"/>
          <w:sz w:val="24"/>
          <w:szCs w:val="24"/>
        </w:rPr>
      </w:pPr>
      <w:r w:rsidRPr="002F5E9C">
        <w:rPr>
          <w:rFonts w:ascii="Times New Roman" w:hAnsi="Times New Roman" w:cs="Times New Roman"/>
          <w:b/>
          <w:bCs/>
          <w:sz w:val="24"/>
          <w:szCs w:val="24"/>
        </w:rPr>
        <w:t xml:space="preserve">ADR </w:t>
      </w:r>
      <w:r w:rsidR="001F10A0" w:rsidRPr="001F10A0">
        <w:rPr>
          <w:rFonts w:ascii="Times New Roman" w:hAnsi="Times New Roman" w:cs="Times New Roman"/>
          <w:sz w:val="24"/>
          <w:szCs w:val="24"/>
        </w:rPr>
        <w:t>are următoarele atribuții</w:t>
      </w:r>
      <w:r w:rsidR="006A1F38" w:rsidRPr="002F5E9C">
        <w:rPr>
          <w:rFonts w:ascii="Times New Roman" w:hAnsi="Times New Roman" w:cs="Times New Roman"/>
          <w:sz w:val="24"/>
          <w:szCs w:val="24"/>
        </w:rPr>
        <w:t>:</w:t>
      </w:r>
    </w:p>
    <w:p w14:paraId="33C67251" w14:textId="7CDCF403" w:rsidR="00C82A23" w:rsidRPr="001F10A0" w:rsidRDefault="00C82A23" w:rsidP="001F10A0">
      <w:pPr>
        <w:jc w:val="both"/>
        <w:rPr>
          <w:rFonts w:ascii="Times New Roman" w:hAnsi="Times New Roman" w:cs="Times New Roman"/>
          <w:sz w:val="24"/>
          <w:szCs w:val="24"/>
        </w:rPr>
      </w:pPr>
      <w:r w:rsidRPr="001F10A0">
        <w:rPr>
          <w:rFonts w:ascii="Times New Roman" w:eastAsia="Times New Roman" w:hAnsi="Times New Roman" w:cs="Times New Roman"/>
          <w:sz w:val="24"/>
          <w:szCs w:val="24"/>
          <w:lang w:eastAsia="fr-FR"/>
        </w:rPr>
        <w:t xml:space="preserve">a) </w:t>
      </w:r>
      <w:r w:rsidR="00DF721D">
        <w:rPr>
          <w:rFonts w:ascii="Times New Roman" w:eastAsia="Times New Roman" w:hAnsi="Times New Roman" w:cs="Times New Roman"/>
          <w:sz w:val="24"/>
          <w:szCs w:val="24"/>
          <w:lang w:eastAsia="fr-FR"/>
        </w:rPr>
        <w:t>d</w:t>
      </w:r>
      <w:r w:rsidRPr="001F10A0">
        <w:rPr>
          <w:rFonts w:ascii="Times New Roman" w:eastAsia="Times New Roman" w:hAnsi="Times New Roman" w:cs="Times New Roman"/>
          <w:sz w:val="24"/>
          <w:szCs w:val="24"/>
          <w:lang w:eastAsia="fr-FR"/>
        </w:rPr>
        <w:t xml:space="preserve">ezvoltarea si implementarea de </w:t>
      </w:r>
      <w:r w:rsidR="00B9193B" w:rsidRPr="001F10A0">
        <w:rPr>
          <w:rFonts w:ascii="Times New Roman" w:eastAsia="Times New Roman" w:hAnsi="Times New Roman" w:cs="Times New Roman"/>
          <w:sz w:val="24"/>
          <w:szCs w:val="24"/>
          <w:lang w:eastAsia="fr-FR"/>
        </w:rPr>
        <w:t>funcționalități</w:t>
      </w:r>
      <w:r w:rsidRPr="001F10A0">
        <w:rPr>
          <w:rFonts w:ascii="Times New Roman" w:eastAsia="Times New Roman" w:hAnsi="Times New Roman" w:cs="Times New Roman"/>
          <w:sz w:val="24"/>
          <w:szCs w:val="24"/>
          <w:lang w:eastAsia="fr-FR"/>
        </w:rPr>
        <w:t xml:space="preserve"> tehnice corespunzătoare în cadrul SEAP și crearea de </w:t>
      </w:r>
      <w:r w:rsidR="0006775F">
        <w:rPr>
          <w:rFonts w:ascii="Times New Roman" w:eastAsia="Times New Roman" w:hAnsi="Times New Roman" w:cs="Times New Roman"/>
          <w:sz w:val="24"/>
          <w:szCs w:val="24"/>
          <w:lang w:eastAsia="fr-FR"/>
        </w:rPr>
        <w:t>facilități</w:t>
      </w:r>
      <w:r w:rsidR="0006775F" w:rsidRPr="001F10A0">
        <w:rPr>
          <w:rFonts w:ascii="Times New Roman" w:eastAsia="Times New Roman" w:hAnsi="Times New Roman" w:cs="Times New Roman"/>
          <w:sz w:val="24"/>
          <w:szCs w:val="24"/>
          <w:lang w:eastAsia="fr-FR"/>
        </w:rPr>
        <w:t xml:space="preserve"> </w:t>
      </w:r>
      <w:r w:rsidRPr="001F10A0">
        <w:rPr>
          <w:rFonts w:ascii="Times New Roman" w:eastAsia="Times New Roman" w:hAnsi="Times New Roman" w:cs="Times New Roman"/>
          <w:sz w:val="24"/>
          <w:szCs w:val="24"/>
          <w:lang w:eastAsia="fr-FR"/>
        </w:rPr>
        <w:t>pentru preluarea informațiilor privind achizițiile publice ecologice în vederea asigur</w:t>
      </w:r>
      <w:r w:rsidR="00DF721D">
        <w:rPr>
          <w:rFonts w:ascii="Times New Roman" w:eastAsia="Times New Roman" w:hAnsi="Times New Roman" w:cs="Times New Roman"/>
          <w:sz w:val="24"/>
          <w:szCs w:val="24"/>
          <w:lang w:eastAsia="fr-FR"/>
        </w:rPr>
        <w:t>ării procesului de monitorizare</w:t>
      </w:r>
      <w:r w:rsidR="007331C1">
        <w:rPr>
          <w:rFonts w:ascii="Times New Roman" w:eastAsia="Times New Roman" w:hAnsi="Times New Roman" w:cs="Times New Roman"/>
          <w:sz w:val="24"/>
          <w:szCs w:val="24"/>
          <w:lang w:eastAsia="fr-FR"/>
        </w:rPr>
        <w:t xml:space="preserve"> și actualizare a PNAE</w:t>
      </w:r>
      <w:r w:rsidR="00DF721D">
        <w:rPr>
          <w:rFonts w:ascii="Times New Roman" w:eastAsia="Times New Roman" w:hAnsi="Times New Roman" w:cs="Times New Roman"/>
          <w:sz w:val="24"/>
          <w:szCs w:val="24"/>
          <w:lang w:eastAsia="fr-FR"/>
        </w:rPr>
        <w:t>;</w:t>
      </w:r>
    </w:p>
    <w:p w14:paraId="7E6A65B9" w14:textId="13D7243C" w:rsidR="004616F1" w:rsidRPr="001F10A0" w:rsidRDefault="00BF3174" w:rsidP="00C82A23">
      <w:pPr>
        <w:jc w:val="both"/>
        <w:rPr>
          <w:rFonts w:ascii="Times New Roman" w:eastAsia="Times New Roman" w:hAnsi="Times New Roman" w:cs="Times New Roman"/>
          <w:sz w:val="24"/>
          <w:szCs w:val="24"/>
          <w:lang w:eastAsia="fr-FR"/>
        </w:rPr>
      </w:pPr>
      <w:r w:rsidRPr="001F10A0">
        <w:rPr>
          <w:rFonts w:ascii="Times New Roman" w:eastAsia="Times New Roman" w:hAnsi="Times New Roman" w:cs="Times New Roman"/>
          <w:sz w:val="24"/>
          <w:szCs w:val="24"/>
          <w:lang w:eastAsia="fr-FR"/>
        </w:rPr>
        <w:lastRenderedPageBreak/>
        <w:t xml:space="preserve">b) </w:t>
      </w:r>
      <w:r w:rsidR="00232210">
        <w:rPr>
          <w:rFonts w:ascii="Times New Roman" w:eastAsia="Times New Roman" w:hAnsi="Times New Roman" w:cs="Times New Roman"/>
          <w:sz w:val="24"/>
          <w:szCs w:val="24"/>
          <w:lang w:eastAsia="fr-FR"/>
        </w:rPr>
        <w:t>p</w:t>
      </w:r>
      <w:r w:rsidR="004616F1" w:rsidRPr="001F10A0">
        <w:rPr>
          <w:rFonts w:ascii="Times New Roman" w:eastAsia="Times New Roman" w:hAnsi="Times New Roman" w:cs="Times New Roman"/>
          <w:sz w:val="24"/>
          <w:szCs w:val="24"/>
          <w:lang w:eastAsia="fr-FR"/>
        </w:rPr>
        <w:t xml:space="preserve">unerea la </w:t>
      </w:r>
      <w:r w:rsidR="00B9193B" w:rsidRPr="001F10A0">
        <w:rPr>
          <w:rFonts w:ascii="Times New Roman" w:eastAsia="Times New Roman" w:hAnsi="Times New Roman" w:cs="Times New Roman"/>
          <w:sz w:val="24"/>
          <w:szCs w:val="24"/>
          <w:lang w:eastAsia="fr-FR"/>
        </w:rPr>
        <w:t>dispoziți</w:t>
      </w:r>
      <w:r w:rsidR="00232210">
        <w:rPr>
          <w:rFonts w:ascii="Times New Roman" w:eastAsia="Times New Roman" w:hAnsi="Times New Roman" w:cs="Times New Roman"/>
          <w:sz w:val="24"/>
          <w:szCs w:val="24"/>
          <w:lang w:eastAsia="fr-FR"/>
        </w:rPr>
        <w:t>a</w:t>
      </w:r>
      <w:r w:rsidR="004616F1" w:rsidRPr="001F10A0">
        <w:rPr>
          <w:rFonts w:ascii="Times New Roman" w:eastAsia="Times New Roman" w:hAnsi="Times New Roman" w:cs="Times New Roman"/>
          <w:sz w:val="24"/>
          <w:szCs w:val="24"/>
          <w:lang w:eastAsia="fr-FR"/>
        </w:rPr>
        <w:t xml:space="preserve"> ANAP </w:t>
      </w:r>
      <w:r w:rsidR="001F10A0">
        <w:rPr>
          <w:rFonts w:ascii="Times New Roman" w:eastAsia="Times New Roman" w:hAnsi="Times New Roman" w:cs="Times New Roman"/>
          <w:sz w:val="24"/>
          <w:szCs w:val="24"/>
          <w:lang w:eastAsia="fr-FR"/>
        </w:rPr>
        <w:t>a rapoartelor</w:t>
      </w:r>
      <w:r w:rsidR="00DF721D">
        <w:rPr>
          <w:rFonts w:ascii="Times New Roman" w:eastAsia="Times New Roman" w:hAnsi="Times New Roman" w:cs="Times New Roman"/>
          <w:sz w:val="24"/>
          <w:szCs w:val="24"/>
          <w:lang w:eastAsia="fr-FR"/>
        </w:rPr>
        <w:t>/situațiilor</w:t>
      </w:r>
      <w:r w:rsidR="004616F1" w:rsidRPr="001F10A0">
        <w:rPr>
          <w:rFonts w:ascii="Times New Roman" w:eastAsia="Times New Roman" w:hAnsi="Times New Roman" w:cs="Times New Roman"/>
          <w:sz w:val="24"/>
          <w:szCs w:val="24"/>
          <w:lang w:eastAsia="fr-FR"/>
        </w:rPr>
        <w:t xml:space="preserve"> </w:t>
      </w:r>
      <w:r w:rsidR="001F10A0">
        <w:rPr>
          <w:rFonts w:ascii="Times New Roman" w:eastAsia="Times New Roman" w:hAnsi="Times New Roman" w:cs="Times New Roman"/>
          <w:sz w:val="24"/>
          <w:szCs w:val="24"/>
          <w:lang w:eastAsia="fr-FR"/>
        </w:rPr>
        <w:t xml:space="preserve">care să </w:t>
      </w:r>
      <w:r w:rsidR="00B9193B" w:rsidRPr="001F10A0">
        <w:rPr>
          <w:rFonts w:ascii="Times New Roman" w:eastAsia="Times New Roman" w:hAnsi="Times New Roman" w:cs="Times New Roman"/>
          <w:sz w:val="24"/>
          <w:szCs w:val="24"/>
          <w:lang w:eastAsia="fr-FR"/>
        </w:rPr>
        <w:t>conțin</w:t>
      </w:r>
      <w:r w:rsidR="001F10A0">
        <w:rPr>
          <w:rFonts w:ascii="Times New Roman" w:eastAsia="Times New Roman" w:hAnsi="Times New Roman" w:cs="Times New Roman"/>
          <w:sz w:val="24"/>
          <w:szCs w:val="24"/>
          <w:lang w:eastAsia="fr-FR"/>
        </w:rPr>
        <w:t>ă</w:t>
      </w:r>
      <w:r w:rsidR="004616F1" w:rsidRPr="001F10A0">
        <w:rPr>
          <w:rFonts w:ascii="Times New Roman" w:eastAsia="Times New Roman" w:hAnsi="Times New Roman" w:cs="Times New Roman"/>
          <w:sz w:val="24"/>
          <w:szCs w:val="24"/>
          <w:lang w:eastAsia="fr-FR"/>
        </w:rPr>
        <w:t xml:space="preserve"> date si </w:t>
      </w:r>
      <w:r w:rsidR="00B9193B" w:rsidRPr="001F10A0">
        <w:rPr>
          <w:rFonts w:ascii="Times New Roman" w:eastAsia="Times New Roman" w:hAnsi="Times New Roman" w:cs="Times New Roman"/>
          <w:sz w:val="24"/>
          <w:szCs w:val="24"/>
          <w:lang w:eastAsia="fr-FR"/>
        </w:rPr>
        <w:t>informații</w:t>
      </w:r>
      <w:r w:rsidR="004616F1" w:rsidRPr="001F10A0">
        <w:rPr>
          <w:rFonts w:ascii="Times New Roman" w:eastAsia="Times New Roman" w:hAnsi="Times New Roman" w:cs="Times New Roman"/>
          <w:sz w:val="24"/>
          <w:szCs w:val="24"/>
          <w:lang w:eastAsia="fr-FR"/>
        </w:rPr>
        <w:t xml:space="preserve"> relevante existente la nivelul SEAP referitoare la APE</w:t>
      </w:r>
      <w:r w:rsidR="00DF721D">
        <w:rPr>
          <w:rFonts w:ascii="Times New Roman" w:eastAsia="Times New Roman" w:hAnsi="Times New Roman" w:cs="Times New Roman"/>
          <w:sz w:val="24"/>
          <w:szCs w:val="24"/>
          <w:lang w:eastAsia="fr-FR"/>
        </w:rPr>
        <w:t xml:space="preserve">. </w:t>
      </w:r>
    </w:p>
    <w:p w14:paraId="44ACF0CC" w14:textId="77777777" w:rsidR="006A1F38" w:rsidRPr="001F10A0" w:rsidRDefault="006A1F38" w:rsidP="00326F8F">
      <w:pPr>
        <w:autoSpaceDE w:val="0"/>
        <w:autoSpaceDN w:val="0"/>
        <w:adjustRightInd w:val="0"/>
        <w:spacing w:after="0" w:line="240" w:lineRule="auto"/>
        <w:jc w:val="both"/>
        <w:rPr>
          <w:rFonts w:ascii="Times New Roman" w:hAnsi="Times New Roman" w:cs="Times New Roman"/>
          <w:b/>
          <w:bCs/>
          <w:sz w:val="24"/>
          <w:szCs w:val="24"/>
        </w:rPr>
      </w:pPr>
    </w:p>
    <w:p w14:paraId="0EB1769B" w14:textId="04BC3E41" w:rsidR="001D0521" w:rsidRPr="001F10A0" w:rsidRDefault="001D0521" w:rsidP="00326F8F">
      <w:pPr>
        <w:autoSpaceDE w:val="0"/>
        <w:autoSpaceDN w:val="0"/>
        <w:adjustRightInd w:val="0"/>
        <w:spacing w:after="0" w:line="240" w:lineRule="auto"/>
        <w:jc w:val="both"/>
        <w:rPr>
          <w:rFonts w:ascii="Times New Roman" w:hAnsi="Times New Roman" w:cs="Times New Roman"/>
          <w:b/>
          <w:bCs/>
          <w:sz w:val="24"/>
          <w:szCs w:val="24"/>
        </w:rPr>
      </w:pPr>
      <w:r w:rsidRPr="001F10A0">
        <w:rPr>
          <w:rFonts w:ascii="Times New Roman" w:hAnsi="Times New Roman" w:cs="Times New Roman"/>
          <w:b/>
          <w:bCs/>
          <w:sz w:val="24"/>
          <w:szCs w:val="24"/>
        </w:rPr>
        <w:t xml:space="preserve">ONAC </w:t>
      </w:r>
    </w:p>
    <w:p w14:paraId="7B465060" w14:textId="77777777" w:rsidR="001D0521" w:rsidRPr="001F10A0" w:rsidRDefault="001D0521" w:rsidP="00326F8F">
      <w:pPr>
        <w:autoSpaceDE w:val="0"/>
        <w:autoSpaceDN w:val="0"/>
        <w:adjustRightInd w:val="0"/>
        <w:spacing w:after="0" w:line="240" w:lineRule="auto"/>
        <w:jc w:val="both"/>
        <w:rPr>
          <w:rFonts w:ascii="Times New Roman" w:hAnsi="Times New Roman" w:cs="Times New Roman"/>
          <w:sz w:val="24"/>
          <w:szCs w:val="24"/>
        </w:rPr>
      </w:pPr>
    </w:p>
    <w:p w14:paraId="278D9A69" w14:textId="4380422E" w:rsidR="001D0521" w:rsidRDefault="001D0521" w:rsidP="00326F8F">
      <w:pPr>
        <w:autoSpaceDE w:val="0"/>
        <w:autoSpaceDN w:val="0"/>
        <w:adjustRightInd w:val="0"/>
        <w:spacing w:after="0" w:line="240" w:lineRule="auto"/>
        <w:jc w:val="both"/>
        <w:rPr>
          <w:rFonts w:ascii="Times New Roman" w:hAnsi="Times New Roman" w:cs="Times New Roman"/>
          <w:sz w:val="24"/>
          <w:szCs w:val="24"/>
        </w:rPr>
      </w:pPr>
      <w:r w:rsidRPr="001F10A0">
        <w:rPr>
          <w:rFonts w:ascii="Times New Roman" w:hAnsi="Times New Roman" w:cs="Times New Roman"/>
          <w:sz w:val="24"/>
          <w:szCs w:val="24"/>
        </w:rPr>
        <w:t xml:space="preserve">ONAC </w:t>
      </w:r>
      <w:r w:rsidR="000C14D0">
        <w:rPr>
          <w:rFonts w:ascii="Times New Roman" w:hAnsi="Times New Roman" w:cs="Times New Roman"/>
          <w:sz w:val="24"/>
          <w:szCs w:val="24"/>
        </w:rPr>
        <w:t xml:space="preserve">și unitățile de achiziții centralizate vor realiza </w:t>
      </w:r>
      <w:r w:rsidRPr="001F10A0">
        <w:rPr>
          <w:rFonts w:ascii="Times New Roman" w:hAnsi="Times New Roman" w:cs="Times New Roman"/>
          <w:sz w:val="24"/>
          <w:szCs w:val="24"/>
        </w:rPr>
        <w:t>v</w:t>
      </w:r>
      <w:r w:rsidR="000C14D0">
        <w:rPr>
          <w:rFonts w:ascii="Times New Roman" w:hAnsi="Times New Roman" w:cs="Times New Roman"/>
          <w:sz w:val="24"/>
          <w:szCs w:val="24"/>
        </w:rPr>
        <w:t>or</w:t>
      </w:r>
      <w:r w:rsidRPr="001F10A0">
        <w:rPr>
          <w:rFonts w:ascii="Times New Roman" w:hAnsi="Times New Roman" w:cs="Times New Roman"/>
          <w:sz w:val="24"/>
          <w:szCs w:val="24"/>
        </w:rPr>
        <w:t xml:space="preserve"> realiza semestrial (sau ori de câte ori este necesar) </w:t>
      </w:r>
      <w:r w:rsidR="00DF721D">
        <w:rPr>
          <w:rFonts w:ascii="Times New Roman" w:hAnsi="Times New Roman" w:cs="Times New Roman"/>
          <w:sz w:val="24"/>
          <w:szCs w:val="24"/>
        </w:rPr>
        <w:t>și v</w:t>
      </w:r>
      <w:r w:rsidR="000C14D0">
        <w:rPr>
          <w:rFonts w:ascii="Times New Roman" w:hAnsi="Times New Roman" w:cs="Times New Roman"/>
          <w:sz w:val="24"/>
          <w:szCs w:val="24"/>
        </w:rPr>
        <w:t>or</w:t>
      </w:r>
      <w:r w:rsidR="00DF721D">
        <w:rPr>
          <w:rFonts w:ascii="Times New Roman" w:hAnsi="Times New Roman" w:cs="Times New Roman"/>
          <w:sz w:val="24"/>
          <w:szCs w:val="24"/>
        </w:rPr>
        <w:t xml:space="preserve"> transmite către </w:t>
      </w:r>
      <w:r w:rsidRPr="001F10A0">
        <w:rPr>
          <w:rFonts w:ascii="Times New Roman" w:hAnsi="Times New Roman" w:cs="Times New Roman"/>
          <w:sz w:val="24"/>
          <w:szCs w:val="24"/>
        </w:rPr>
        <w:t>MMAP și ANAP ra</w:t>
      </w:r>
      <w:r w:rsidR="000C14D0">
        <w:rPr>
          <w:rFonts w:ascii="Times New Roman" w:hAnsi="Times New Roman" w:cs="Times New Roman"/>
          <w:sz w:val="24"/>
          <w:szCs w:val="24"/>
        </w:rPr>
        <w:t>poart</w:t>
      </w:r>
      <w:r w:rsidR="00E37A27">
        <w:rPr>
          <w:rFonts w:ascii="Times New Roman" w:hAnsi="Times New Roman" w:cs="Times New Roman"/>
          <w:sz w:val="24"/>
          <w:szCs w:val="24"/>
        </w:rPr>
        <w:t xml:space="preserve">e </w:t>
      </w:r>
      <w:r w:rsidRPr="001F10A0">
        <w:rPr>
          <w:rFonts w:ascii="Times New Roman" w:hAnsi="Times New Roman" w:cs="Times New Roman"/>
          <w:sz w:val="24"/>
          <w:szCs w:val="24"/>
        </w:rPr>
        <w:t>ce v</w:t>
      </w:r>
      <w:r w:rsidR="000C14D0">
        <w:rPr>
          <w:rFonts w:ascii="Times New Roman" w:hAnsi="Times New Roman" w:cs="Times New Roman"/>
          <w:sz w:val="24"/>
          <w:szCs w:val="24"/>
        </w:rPr>
        <w:t>or</w:t>
      </w:r>
      <w:r w:rsidRPr="001F10A0">
        <w:rPr>
          <w:rFonts w:ascii="Times New Roman" w:hAnsi="Times New Roman" w:cs="Times New Roman"/>
          <w:sz w:val="24"/>
          <w:szCs w:val="24"/>
        </w:rPr>
        <w:t xml:space="preserve"> cuprinde informații referitoare la datele de identificare a utilizatorilor (autorități contractante beneficiare finale), precum și numărul și valoarea contractelor subsecvente încheiate în cadrul acordurilor-cadru semnate ca urmare a derulării unor proceduri de achiziție publice ecologice, aferente categoriilor de produse incluse în PNAE pentru care s-au stabilit ținte </w:t>
      </w:r>
      <w:r w:rsidR="00291EA0">
        <w:rPr>
          <w:rFonts w:ascii="Times New Roman" w:hAnsi="Times New Roman" w:cs="Times New Roman"/>
          <w:sz w:val="24"/>
          <w:szCs w:val="24"/>
        </w:rPr>
        <w:t xml:space="preserve">anuale </w:t>
      </w:r>
      <w:r w:rsidRPr="001F10A0">
        <w:rPr>
          <w:rFonts w:ascii="Times New Roman" w:hAnsi="Times New Roman" w:cs="Times New Roman"/>
          <w:sz w:val="24"/>
          <w:szCs w:val="24"/>
        </w:rPr>
        <w:t>privind APE.</w:t>
      </w:r>
    </w:p>
    <w:p w14:paraId="7759D07A" w14:textId="77777777" w:rsidR="004F7AC6" w:rsidRDefault="004F7AC6" w:rsidP="00326F8F">
      <w:pPr>
        <w:autoSpaceDE w:val="0"/>
        <w:autoSpaceDN w:val="0"/>
        <w:adjustRightInd w:val="0"/>
        <w:spacing w:after="0" w:line="240" w:lineRule="auto"/>
        <w:jc w:val="both"/>
        <w:rPr>
          <w:rFonts w:ascii="Times New Roman" w:hAnsi="Times New Roman" w:cs="Times New Roman"/>
          <w:sz w:val="24"/>
          <w:szCs w:val="24"/>
        </w:rPr>
      </w:pPr>
    </w:p>
    <w:p w14:paraId="3FA828B3" w14:textId="7DBC74DF" w:rsidR="00D35C1A" w:rsidRDefault="00964C4C" w:rsidP="00E97BC6">
      <w:pPr>
        <w:pStyle w:val="Heading2"/>
        <w:numPr>
          <w:ilvl w:val="0"/>
          <w:numId w:val="0"/>
        </w:numPr>
        <w:ind w:left="576"/>
        <w:rPr>
          <w:rStyle w:val="SubtleEmphasis"/>
          <w:rFonts w:ascii="Times New Roman" w:hAnsi="Times New Roman"/>
          <w:b/>
          <w:lang w:val="ro-RO"/>
        </w:rPr>
      </w:pPr>
      <w:r w:rsidRPr="009A052E">
        <w:rPr>
          <w:rFonts w:ascii="Times New Roman" w:hAnsi="Times New Roman"/>
          <w:szCs w:val="24"/>
          <w:lang w:val="it-IT"/>
        </w:rPr>
        <w:tab/>
      </w:r>
      <w:r w:rsidRPr="009A052E">
        <w:rPr>
          <w:rFonts w:ascii="Times New Roman" w:hAnsi="Times New Roman"/>
          <w:szCs w:val="24"/>
          <w:lang w:val="it-IT"/>
        </w:rPr>
        <w:tab/>
      </w:r>
    </w:p>
    <w:sectPr w:rsidR="00D35C1A" w:rsidSect="00FD1E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645D" w14:textId="77777777" w:rsidR="00C51C31" w:rsidRPr="002F5E9C" w:rsidRDefault="00C51C31" w:rsidP="00CE20A7">
      <w:pPr>
        <w:spacing w:after="0" w:line="240" w:lineRule="auto"/>
      </w:pPr>
      <w:r w:rsidRPr="002F5E9C">
        <w:separator/>
      </w:r>
    </w:p>
  </w:endnote>
  <w:endnote w:type="continuationSeparator" w:id="0">
    <w:p w14:paraId="58F65C0A" w14:textId="77777777" w:rsidR="00C51C31" w:rsidRPr="002F5E9C" w:rsidRDefault="00C51C31" w:rsidP="00CE20A7">
      <w:pPr>
        <w:spacing w:after="0" w:line="240" w:lineRule="auto"/>
      </w:pPr>
      <w:r w:rsidRPr="002F5E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C Square Sans Pr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D2BE" w14:textId="77777777" w:rsidR="00005B76" w:rsidRPr="002F5E9C" w:rsidRDefault="00005B76" w:rsidP="00C03D4A">
    <w:pPr>
      <w:pStyle w:val="Footer"/>
      <w:framePr w:wrap="around" w:vAnchor="text" w:hAnchor="margin" w:xAlign="center" w:y="1"/>
      <w:rPr>
        <w:rStyle w:val="PageNumber"/>
      </w:rPr>
    </w:pPr>
    <w:r w:rsidRPr="002F5E9C">
      <w:rPr>
        <w:rStyle w:val="PageNumber"/>
      </w:rPr>
      <w:fldChar w:fldCharType="begin"/>
    </w:r>
    <w:r w:rsidRPr="002F5E9C">
      <w:rPr>
        <w:rStyle w:val="PageNumber"/>
      </w:rPr>
      <w:instrText xml:space="preserve">PAGE  </w:instrText>
    </w:r>
    <w:r w:rsidRPr="002F5E9C">
      <w:rPr>
        <w:rStyle w:val="PageNumber"/>
      </w:rPr>
      <w:fldChar w:fldCharType="end"/>
    </w:r>
  </w:p>
  <w:p w14:paraId="3901A5EE" w14:textId="77777777" w:rsidR="00005B76" w:rsidRPr="002F5E9C" w:rsidRDefault="00005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EC2A" w14:textId="77777777" w:rsidR="00005B76" w:rsidRPr="002F5E9C" w:rsidRDefault="00005B76" w:rsidP="00C03D4A">
    <w:pPr>
      <w:pStyle w:val="Footer"/>
      <w:framePr w:wrap="around" w:vAnchor="text" w:hAnchor="margin" w:xAlign="center" w:y="1"/>
      <w:rPr>
        <w:rStyle w:val="PageNumber"/>
      </w:rPr>
    </w:pPr>
    <w:r w:rsidRPr="002F5E9C">
      <w:rPr>
        <w:rStyle w:val="PageNumber"/>
      </w:rPr>
      <w:fldChar w:fldCharType="begin"/>
    </w:r>
    <w:r w:rsidRPr="002F5E9C">
      <w:rPr>
        <w:rStyle w:val="PageNumber"/>
      </w:rPr>
      <w:instrText xml:space="preserve">PAGE  </w:instrText>
    </w:r>
    <w:r w:rsidRPr="002F5E9C">
      <w:rPr>
        <w:rStyle w:val="PageNumber"/>
      </w:rPr>
      <w:fldChar w:fldCharType="separate"/>
    </w:r>
    <w:r w:rsidR="006A6F9E">
      <w:rPr>
        <w:rStyle w:val="PageNumber"/>
        <w:noProof/>
      </w:rPr>
      <w:t>13</w:t>
    </w:r>
    <w:r w:rsidRPr="002F5E9C">
      <w:rPr>
        <w:rStyle w:val="PageNumber"/>
      </w:rPr>
      <w:fldChar w:fldCharType="end"/>
    </w:r>
  </w:p>
  <w:p w14:paraId="6AFADC73" w14:textId="155A7414" w:rsidR="00005B76" w:rsidRPr="002F5E9C" w:rsidRDefault="00005B76" w:rsidP="00CE20A7">
    <w:pPr>
      <w:pStyle w:val="Footer"/>
      <w:jc w:val="right"/>
      <w:rPr>
        <w:color w:val="808080" w:themeColor="background1" w:themeShade="80"/>
        <w:sz w:val="20"/>
        <w:szCs w:val="20"/>
      </w:rPr>
    </w:pPr>
    <w:r w:rsidRPr="002F5E9C">
      <w:rPr>
        <w:color w:val="808080" w:themeColor="background1" w:themeShade="80"/>
        <w:sz w:val="20"/>
        <w:szCs w:val="20"/>
      </w:rPr>
      <w:t xml:space="preserve">| </w:t>
    </w:r>
    <w:r w:rsidR="00321A8E">
      <w:rPr>
        <w:color w:val="808080" w:themeColor="background1" w:themeShade="80"/>
        <w:sz w:val="20"/>
        <w:szCs w:val="20"/>
      </w:rPr>
      <w:t>PNAE</w:t>
    </w:r>
    <w:r w:rsidRPr="002F5E9C">
      <w:rPr>
        <w:color w:val="808080" w:themeColor="background1" w:themeShade="8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7E48" w14:textId="77777777" w:rsidR="00005B76" w:rsidRPr="002F5E9C" w:rsidRDefault="0000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457F" w14:textId="77777777" w:rsidR="00C51C31" w:rsidRPr="002F5E9C" w:rsidRDefault="00C51C31" w:rsidP="00CE20A7">
      <w:pPr>
        <w:spacing w:after="0" w:line="240" w:lineRule="auto"/>
      </w:pPr>
      <w:r w:rsidRPr="002F5E9C">
        <w:separator/>
      </w:r>
    </w:p>
  </w:footnote>
  <w:footnote w:type="continuationSeparator" w:id="0">
    <w:p w14:paraId="5E20CACE" w14:textId="77777777" w:rsidR="00C51C31" w:rsidRPr="002F5E9C" w:rsidRDefault="00C51C31" w:rsidP="00CE20A7">
      <w:pPr>
        <w:spacing w:after="0" w:line="240" w:lineRule="auto"/>
      </w:pPr>
      <w:r w:rsidRPr="002F5E9C">
        <w:continuationSeparator/>
      </w:r>
    </w:p>
  </w:footnote>
  <w:footnote w:id="1">
    <w:p w14:paraId="4F74D285" w14:textId="77777777" w:rsidR="00005B76" w:rsidRPr="002F5E9C" w:rsidRDefault="00005B76" w:rsidP="00483FCC">
      <w:pPr>
        <w:pStyle w:val="FootnoteText"/>
        <w:jc w:val="both"/>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https://www.oecd.org/gov/public-procurement/green/</w:t>
      </w:r>
    </w:p>
  </w:footnote>
  <w:footnote w:id="2">
    <w:p w14:paraId="4FBD25C9" w14:textId="77777777" w:rsidR="00005B76" w:rsidRPr="002F5E9C" w:rsidRDefault="00005B76" w:rsidP="00483FCC">
      <w:pPr>
        <w:pStyle w:val="FootnoteText"/>
        <w:jc w:val="both"/>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https://www.oecd.org/gov/public-procurement/green/</w:t>
      </w:r>
    </w:p>
  </w:footnote>
  <w:footnote w:id="3">
    <w:p w14:paraId="40BA2F77" w14:textId="2448B341" w:rsidR="00005B76" w:rsidRPr="002F5E9C" w:rsidRDefault="00005B76" w:rsidP="00483FCC">
      <w:pPr>
        <w:pStyle w:val="CommentText"/>
        <w:jc w:val="both"/>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w:t>
      </w:r>
      <w:hyperlink r:id="rId1" w:history="1">
        <w:r w:rsidRPr="002F5E9C">
          <w:rPr>
            <w:rStyle w:val="Hyperlink"/>
            <w:rFonts w:ascii="Times New Roman" w:hAnsi="Times New Roman" w:cs="Times New Roman"/>
            <w:color w:val="auto"/>
            <w:sz w:val="22"/>
            <w:szCs w:val="22"/>
          </w:rPr>
          <w:t>https://dezvoltaredurabila.gov.ro/strategia-nationala-pentru-dezvoltarea-durabila-a-romaniei-2030-i</w:t>
        </w:r>
      </w:hyperlink>
      <w:r w:rsidRPr="002F5E9C">
        <w:rPr>
          <w:rFonts w:ascii="Times New Roman" w:hAnsi="Times New Roman" w:cs="Times New Roman"/>
          <w:sz w:val="22"/>
          <w:szCs w:val="22"/>
        </w:rPr>
        <w:t xml:space="preserve"> </w:t>
      </w:r>
    </w:p>
  </w:footnote>
  <w:footnote w:id="4">
    <w:p w14:paraId="6615E849" w14:textId="3EF4A081" w:rsidR="00005B76" w:rsidRPr="002F5E9C" w:rsidRDefault="00005B76" w:rsidP="00483FCC">
      <w:pPr>
        <w:pStyle w:val="CommentText"/>
        <w:jc w:val="both"/>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w:t>
      </w:r>
      <w:hyperlink r:id="rId2" w:history="1">
        <w:r w:rsidRPr="002F5E9C">
          <w:rPr>
            <w:rStyle w:val="Hyperlink"/>
            <w:rFonts w:ascii="Times New Roman" w:hAnsi="Times New Roman" w:cs="Times New Roman"/>
            <w:color w:val="auto"/>
            <w:sz w:val="22"/>
            <w:szCs w:val="22"/>
          </w:rPr>
          <w:t>https://dezvoltaredurabila.gov.ro/web/wp-content/uploads/2020/08/Agenda-2030_RO.pdf</w:t>
        </w:r>
      </w:hyperlink>
      <w:r w:rsidRPr="002F5E9C">
        <w:rPr>
          <w:rFonts w:ascii="Times New Roman" w:hAnsi="Times New Roman" w:cs="Times New Roman"/>
          <w:sz w:val="22"/>
          <w:szCs w:val="22"/>
        </w:rPr>
        <w:t xml:space="preserve"> </w:t>
      </w:r>
    </w:p>
  </w:footnote>
  <w:footnote w:id="5">
    <w:p w14:paraId="385FB6E8" w14:textId="65F463D7" w:rsidR="00005B76" w:rsidRPr="002F5E9C" w:rsidRDefault="00005B76" w:rsidP="00F84CEA">
      <w:pPr>
        <w:pStyle w:val="FootnoteText"/>
        <w:jc w:val="both"/>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w:t>
      </w:r>
      <w:hyperlink r:id="rId3" w:history="1">
        <w:r w:rsidRPr="002F5E9C">
          <w:rPr>
            <w:rStyle w:val="Hyperlink"/>
            <w:rFonts w:ascii="Times New Roman" w:hAnsi="Times New Roman" w:cs="Times New Roman"/>
            <w:color w:val="auto"/>
            <w:sz w:val="22"/>
            <w:szCs w:val="22"/>
          </w:rPr>
          <w:t>https://dezvoltaredurabila.gov.ro/strategia-nationala-privind-economia-circulara-13409762</w:t>
        </w:r>
      </w:hyperlink>
    </w:p>
    <w:p w14:paraId="1EB7BDB3" w14:textId="77777777" w:rsidR="00005B76" w:rsidRPr="002F5E9C" w:rsidRDefault="00005B76">
      <w:pPr>
        <w:pStyle w:val="FootnoteText"/>
      </w:pPr>
    </w:p>
  </w:footnote>
  <w:footnote w:id="6">
    <w:p w14:paraId="2CEF4F2F" w14:textId="5330390D" w:rsidR="00005B76" w:rsidRPr="002F5E9C" w:rsidRDefault="00005B76">
      <w:pPr>
        <w:pStyle w:val="FootnoteText"/>
        <w:rPr>
          <w:rFonts w:ascii="Times New Roman" w:hAnsi="Times New Roman" w:cs="Times New Roman"/>
          <w:sz w:val="22"/>
          <w:szCs w:val="22"/>
        </w:rPr>
      </w:pPr>
      <w:r w:rsidRPr="002F5E9C">
        <w:rPr>
          <w:rStyle w:val="FootnoteReference"/>
          <w:rFonts w:ascii="Times New Roman" w:hAnsi="Times New Roman" w:cs="Times New Roman"/>
          <w:sz w:val="22"/>
          <w:szCs w:val="22"/>
        </w:rPr>
        <w:footnoteRef/>
      </w:r>
      <w:r w:rsidRPr="002F5E9C">
        <w:rPr>
          <w:rFonts w:ascii="Times New Roman" w:hAnsi="Times New Roman" w:cs="Times New Roman"/>
          <w:sz w:val="22"/>
          <w:szCs w:val="22"/>
        </w:rPr>
        <w:t xml:space="preserve"> Comunicarea Comisiei Europene COM(2008) 400 </w:t>
      </w:r>
      <w:r>
        <w:rPr>
          <w:rFonts w:ascii="Times New Roman" w:hAnsi="Times New Roman" w:cs="Times New Roman"/>
          <w:sz w:val="22"/>
          <w:szCs w:val="22"/>
        </w:rPr>
        <w:t>final</w:t>
      </w:r>
      <w:r w:rsidRPr="002F5E9C">
        <w:rPr>
          <w:rFonts w:ascii="Times New Roman" w:hAnsi="Times New Roman" w:cs="Times New Roman"/>
          <w:sz w:val="22"/>
          <w:szCs w:val="22"/>
        </w:rPr>
        <w:t xml:space="preserve">- Achiziții publice pentru îmbunătățirea condițiilor de mediu – pagina 6 - </w:t>
      </w:r>
      <w:r w:rsidRPr="002F5E9C">
        <w:rPr>
          <w:rStyle w:val="Hyperlink"/>
          <w:rFonts w:ascii="Times New Roman" w:hAnsi="Times New Roman" w:cs="Times New Roman"/>
          <w:color w:val="auto"/>
          <w:sz w:val="22"/>
          <w:szCs w:val="22"/>
        </w:rPr>
        <w:t>https://eur-lex.europa.eu/legal-content/RO/TXT/PDF/?uri=CELEX:52008DC0400</w:t>
      </w:r>
    </w:p>
    <w:p w14:paraId="656B42E3" w14:textId="77777777" w:rsidR="00005B76" w:rsidRPr="002F5E9C" w:rsidRDefault="00005B76">
      <w:pPr>
        <w:pStyle w:val="FootnoteText"/>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9438" w14:textId="13636505" w:rsidR="00005B76" w:rsidRPr="002F5E9C" w:rsidRDefault="00005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8B5D" w14:textId="6727336E" w:rsidR="00005B76" w:rsidRPr="002F5E9C" w:rsidRDefault="00005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905D" w14:textId="0279BD64" w:rsidR="00005B76" w:rsidRPr="002F5E9C" w:rsidRDefault="0000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5213"/>
    <w:multiLevelType w:val="hybridMultilevel"/>
    <w:tmpl w:val="E8E67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465"/>
    <w:multiLevelType w:val="hybridMultilevel"/>
    <w:tmpl w:val="133E8B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4C1BD4"/>
    <w:multiLevelType w:val="hybridMultilevel"/>
    <w:tmpl w:val="BB9A9A52"/>
    <w:lvl w:ilvl="0" w:tplc="04090017">
      <w:start w:val="1"/>
      <w:numFmt w:val="lowerLetter"/>
      <w:lvlText w:val="%1)"/>
      <w:lvlJc w:val="left"/>
      <w:pPr>
        <w:ind w:left="1155" w:hanging="360"/>
      </w:pPr>
      <w:rPr>
        <w:rFonts w:hint="default"/>
      </w:rPr>
    </w:lvl>
    <w:lvl w:ilvl="1" w:tplc="FFFFFFFF" w:tentative="1">
      <w:start w:val="1"/>
      <w:numFmt w:val="bullet"/>
      <w:lvlText w:val="o"/>
      <w:lvlJc w:val="left"/>
      <w:pPr>
        <w:ind w:left="1875" w:hanging="360"/>
      </w:pPr>
      <w:rPr>
        <w:rFonts w:ascii="Courier New" w:hAnsi="Courier New" w:cs="Courier New" w:hint="default"/>
      </w:rPr>
    </w:lvl>
    <w:lvl w:ilvl="2" w:tplc="FFFFFFFF" w:tentative="1">
      <w:start w:val="1"/>
      <w:numFmt w:val="bullet"/>
      <w:lvlText w:val=""/>
      <w:lvlJc w:val="left"/>
      <w:pPr>
        <w:ind w:left="2595" w:hanging="360"/>
      </w:pPr>
      <w:rPr>
        <w:rFonts w:ascii="Wingdings" w:hAnsi="Wingdings" w:hint="default"/>
      </w:rPr>
    </w:lvl>
    <w:lvl w:ilvl="3" w:tplc="FFFFFFFF" w:tentative="1">
      <w:start w:val="1"/>
      <w:numFmt w:val="bullet"/>
      <w:lvlText w:val=""/>
      <w:lvlJc w:val="left"/>
      <w:pPr>
        <w:ind w:left="3315" w:hanging="360"/>
      </w:pPr>
      <w:rPr>
        <w:rFonts w:ascii="Symbol" w:hAnsi="Symbol" w:hint="default"/>
      </w:rPr>
    </w:lvl>
    <w:lvl w:ilvl="4" w:tplc="FFFFFFFF" w:tentative="1">
      <w:start w:val="1"/>
      <w:numFmt w:val="bullet"/>
      <w:lvlText w:val="o"/>
      <w:lvlJc w:val="left"/>
      <w:pPr>
        <w:ind w:left="4035" w:hanging="360"/>
      </w:pPr>
      <w:rPr>
        <w:rFonts w:ascii="Courier New" w:hAnsi="Courier New" w:cs="Courier New" w:hint="default"/>
      </w:rPr>
    </w:lvl>
    <w:lvl w:ilvl="5" w:tplc="FFFFFFFF" w:tentative="1">
      <w:start w:val="1"/>
      <w:numFmt w:val="bullet"/>
      <w:lvlText w:val=""/>
      <w:lvlJc w:val="left"/>
      <w:pPr>
        <w:ind w:left="4755" w:hanging="360"/>
      </w:pPr>
      <w:rPr>
        <w:rFonts w:ascii="Wingdings" w:hAnsi="Wingdings" w:hint="default"/>
      </w:rPr>
    </w:lvl>
    <w:lvl w:ilvl="6" w:tplc="FFFFFFFF" w:tentative="1">
      <w:start w:val="1"/>
      <w:numFmt w:val="bullet"/>
      <w:lvlText w:val=""/>
      <w:lvlJc w:val="left"/>
      <w:pPr>
        <w:ind w:left="5475" w:hanging="360"/>
      </w:pPr>
      <w:rPr>
        <w:rFonts w:ascii="Symbol" w:hAnsi="Symbol" w:hint="default"/>
      </w:rPr>
    </w:lvl>
    <w:lvl w:ilvl="7" w:tplc="FFFFFFFF" w:tentative="1">
      <w:start w:val="1"/>
      <w:numFmt w:val="bullet"/>
      <w:lvlText w:val="o"/>
      <w:lvlJc w:val="left"/>
      <w:pPr>
        <w:ind w:left="6195" w:hanging="360"/>
      </w:pPr>
      <w:rPr>
        <w:rFonts w:ascii="Courier New" w:hAnsi="Courier New" w:cs="Courier New" w:hint="default"/>
      </w:rPr>
    </w:lvl>
    <w:lvl w:ilvl="8" w:tplc="FFFFFFFF" w:tentative="1">
      <w:start w:val="1"/>
      <w:numFmt w:val="bullet"/>
      <w:lvlText w:val=""/>
      <w:lvlJc w:val="left"/>
      <w:pPr>
        <w:ind w:left="6915" w:hanging="360"/>
      </w:pPr>
      <w:rPr>
        <w:rFonts w:ascii="Wingdings" w:hAnsi="Wingdings" w:hint="default"/>
      </w:rPr>
    </w:lvl>
  </w:abstractNum>
  <w:abstractNum w:abstractNumId="3" w15:restartNumberingAfterBreak="0">
    <w:nsid w:val="0DB50C20"/>
    <w:multiLevelType w:val="hybridMultilevel"/>
    <w:tmpl w:val="8B745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731F"/>
    <w:multiLevelType w:val="hybridMultilevel"/>
    <w:tmpl w:val="63D8EFE0"/>
    <w:lvl w:ilvl="0" w:tplc="EDD6BEF6">
      <w:numFmt w:val="bullet"/>
      <w:lvlText w:val="-"/>
      <w:lvlJc w:val="left"/>
      <w:pPr>
        <w:ind w:left="36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7E24"/>
    <w:multiLevelType w:val="hybridMultilevel"/>
    <w:tmpl w:val="6C2E9AB8"/>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A80CE7"/>
    <w:multiLevelType w:val="hybridMultilevel"/>
    <w:tmpl w:val="876015BE"/>
    <w:lvl w:ilvl="0" w:tplc="FFFFFFFF">
      <w:start w:val="1"/>
      <w:numFmt w:val="bullet"/>
      <w:lvlText w:val="•"/>
      <w:lvlJc w:val="left"/>
      <w:pPr>
        <w:ind w:left="720" w:hanging="360"/>
      </w:pPr>
      <w:rPr>
        <w:rFonts w:ascii="Arial" w:hAnsi="Arial" w:hint="default"/>
      </w:rPr>
    </w:lvl>
    <w:lvl w:ilvl="1" w:tplc="CD943CF2">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D65B66"/>
    <w:multiLevelType w:val="hybridMultilevel"/>
    <w:tmpl w:val="2560195A"/>
    <w:lvl w:ilvl="0" w:tplc="04090017">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41BE5CFA"/>
    <w:multiLevelType w:val="hybridMultilevel"/>
    <w:tmpl w:val="957E9FD2"/>
    <w:lvl w:ilvl="0" w:tplc="04090001">
      <w:start w:val="1"/>
      <w:numFmt w:val="bullet"/>
      <w:lvlText w:val=""/>
      <w:lvlJc w:val="left"/>
      <w:pPr>
        <w:ind w:left="720" w:hanging="360"/>
      </w:pPr>
      <w:rPr>
        <w:rFonts w:ascii="Symbol" w:hAnsi="Symbol" w:hint="default"/>
      </w:rPr>
    </w:lvl>
    <w:lvl w:ilvl="1" w:tplc="B29803D2">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C2242"/>
    <w:multiLevelType w:val="hybridMultilevel"/>
    <w:tmpl w:val="9C1C7AA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5F0FFE"/>
    <w:multiLevelType w:val="hybridMultilevel"/>
    <w:tmpl w:val="8AC2D55E"/>
    <w:lvl w:ilvl="0" w:tplc="FFFFFFFF">
      <w:start w:val="1"/>
      <w:numFmt w:val="bullet"/>
      <w:pStyle w:val="ChecklistBulletpoint"/>
      <w:lvlText w:val="·"/>
      <w:lvlJc w:val="left"/>
      <w:pPr>
        <w:ind w:left="1287" w:hanging="360"/>
      </w:pPr>
      <w:rPr>
        <w:rFonts w:ascii="Symbol" w:hAnsi="Symbol" w:hint="default"/>
        <w:color w:val="005962"/>
      </w:rPr>
    </w:lvl>
    <w:lvl w:ilvl="1" w:tplc="058E5DA4">
      <w:start w:val="1"/>
      <w:numFmt w:val="bullet"/>
      <w:lvlText w:val="o"/>
      <w:lvlJc w:val="left"/>
      <w:pPr>
        <w:ind w:left="2007" w:hanging="360"/>
      </w:pPr>
      <w:rPr>
        <w:rFonts w:ascii="Courier New" w:hAnsi="Courier New" w:cs="Courier New" w:hint="default"/>
      </w:rPr>
    </w:lvl>
    <w:lvl w:ilvl="2" w:tplc="5728FDCC">
      <w:start w:val="1"/>
      <w:numFmt w:val="bulle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64AE27AD"/>
    <w:multiLevelType w:val="hybridMultilevel"/>
    <w:tmpl w:val="453A3182"/>
    <w:lvl w:ilvl="0" w:tplc="FFFFFFFF">
      <w:start w:val="1"/>
      <w:numFmt w:val="bullet"/>
      <w:lvlText w:val="•"/>
      <w:lvlJc w:val="left"/>
      <w:pPr>
        <w:ind w:left="720" w:hanging="360"/>
      </w:pPr>
      <w:rPr>
        <w:rFonts w:ascii="Arial" w:hAnsi="Arial" w:hint="default"/>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9510D0"/>
    <w:multiLevelType w:val="hybridMultilevel"/>
    <w:tmpl w:val="C610FA46"/>
    <w:lvl w:ilvl="0" w:tplc="FFFFFFFF">
      <w:start w:val="1"/>
      <w:numFmt w:val="bullet"/>
      <w:lvlText w:val="•"/>
      <w:lvlJc w:val="left"/>
      <w:pPr>
        <w:ind w:left="720" w:hanging="360"/>
      </w:pPr>
      <w:rPr>
        <w:rFonts w:ascii="Arial" w:hAnsi="Arial" w:hint="default"/>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921F26"/>
    <w:multiLevelType w:val="multilevel"/>
    <w:tmpl w:val="9462FD68"/>
    <w:lvl w:ilvl="0">
      <w:start w:val="1"/>
      <w:numFmt w:val="decimal"/>
      <w:lvlText w:val="%1"/>
      <w:lvlJc w:val="left"/>
      <w:pPr>
        <w:ind w:left="432" w:hanging="432"/>
      </w:pPr>
      <w:rPr>
        <w:sz w:val="40"/>
        <w:szCs w:val="40"/>
      </w:rPr>
    </w:lvl>
    <w:lvl w:ilvl="1">
      <w:start w:val="1"/>
      <w:numFmt w:val="decimal"/>
      <w:pStyle w:val="Heading2"/>
      <w:lvlText w:val="%1.%2"/>
      <w:lvlJc w:val="left"/>
      <w:pPr>
        <w:ind w:left="576" w:hanging="576"/>
      </w:pPr>
      <w:rPr>
        <w:b w:val="0"/>
        <w:bCs w:val="0"/>
        <w:i w:val="0"/>
        <w:color w:val="auto"/>
      </w:rPr>
    </w:lvl>
    <w:lvl w:ilvl="2">
      <w:start w:val="1"/>
      <w:numFmt w:val="decimal"/>
      <w:pStyle w:val="Heading3"/>
      <w:lvlText w:val="%1.%2.%3"/>
      <w:lvlJc w:val="left"/>
      <w:pPr>
        <w:ind w:left="1080" w:hanging="720"/>
      </w:pPr>
    </w:lvl>
    <w:lvl w:ilvl="3">
      <w:start w:val="1"/>
      <w:numFmt w:val="decimal"/>
      <w:lvlText w:val="%1.%2.%3.%4"/>
      <w:lvlJc w:val="left"/>
      <w:pPr>
        <w:ind w:left="167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16129687">
    <w:abstractNumId w:val="4"/>
  </w:num>
  <w:num w:numId="2" w16cid:durableId="721830399">
    <w:abstractNumId w:val="10"/>
  </w:num>
  <w:num w:numId="3" w16cid:durableId="1494486144">
    <w:abstractNumId w:val="6"/>
  </w:num>
  <w:num w:numId="4" w16cid:durableId="143755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472394">
    <w:abstractNumId w:val="0"/>
  </w:num>
  <w:num w:numId="6" w16cid:durableId="1927224252">
    <w:abstractNumId w:val="3"/>
  </w:num>
  <w:num w:numId="7" w16cid:durableId="1702198553">
    <w:abstractNumId w:val="5"/>
  </w:num>
  <w:num w:numId="8" w16cid:durableId="1737511641">
    <w:abstractNumId w:val="7"/>
  </w:num>
  <w:num w:numId="9" w16cid:durableId="1434327300">
    <w:abstractNumId w:val="2"/>
  </w:num>
  <w:num w:numId="10" w16cid:durableId="859010362">
    <w:abstractNumId w:val="12"/>
  </w:num>
  <w:num w:numId="11" w16cid:durableId="494682653">
    <w:abstractNumId w:val="11"/>
  </w:num>
  <w:num w:numId="12" w16cid:durableId="615990837">
    <w:abstractNumId w:val="9"/>
  </w:num>
  <w:num w:numId="13" w16cid:durableId="247037297">
    <w:abstractNumId w:val="1"/>
  </w:num>
  <w:num w:numId="14" w16cid:durableId="1185556821">
    <w:abstractNumId w:val="10"/>
  </w:num>
  <w:num w:numId="15" w16cid:durableId="550191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0785617">
    <w:abstractNumId w:val="8"/>
  </w:num>
  <w:num w:numId="17" w16cid:durableId="1469859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A7"/>
    <w:rsid w:val="00002176"/>
    <w:rsid w:val="0000273E"/>
    <w:rsid w:val="000033A6"/>
    <w:rsid w:val="00003A7B"/>
    <w:rsid w:val="00005917"/>
    <w:rsid w:val="00005ACA"/>
    <w:rsid w:val="00005B76"/>
    <w:rsid w:val="0000737F"/>
    <w:rsid w:val="00007D2F"/>
    <w:rsid w:val="00007E44"/>
    <w:rsid w:val="00011F32"/>
    <w:rsid w:val="0001376C"/>
    <w:rsid w:val="0001416C"/>
    <w:rsid w:val="00014539"/>
    <w:rsid w:val="00014C17"/>
    <w:rsid w:val="00016B09"/>
    <w:rsid w:val="00017516"/>
    <w:rsid w:val="00021725"/>
    <w:rsid w:val="0002375C"/>
    <w:rsid w:val="000244B8"/>
    <w:rsid w:val="0002614F"/>
    <w:rsid w:val="0002696A"/>
    <w:rsid w:val="000311FB"/>
    <w:rsid w:val="000313A1"/>
    <w:rsid w:val="0003191B"/>
    <w:rsid w:val="0003288B"/>
    <w:rsid w:val="00034EB4"/>
    <w:rsid w:val="000357C5"/>
    <w:rsid w:val="000359DC"/>
    <w:rsid w:val="00036A42"/>
    <w:rsid w:val="0004103E"/>
    <w:rsid w:val="00041FFE"/>
    <w:rsid w:val="0004273E"/>
    <w:rsid w:val="00042BA5"/>
    <w:rsid w:val="00044024"/>
    <w:rsid w:val="00045CE0"/>
    <w:rsid w:val="000474AF"/>
    <w:rsid w:val="00047C84"/>
    <w:rsid w:val="00050B88"/>
    <w:rsid w:val="00051F7A"/>
    <w:rsid w:val="00053923"/>
    <w:rsid w:val="00053FE8"/>
    <w:rsid w:val="0005441D"/>
    <w:rsid w:val="00054FF1"/>
    <w:rsid w:val="000635BD"/>
    <w:rsid w:val="00063B8D"/>
    <w:rsid w:val="000640FE"/>
    <w:rsid w:val="000642D7"/>
    <w:rsid w:val="0006631C"/>
    <w:rsid w:val="00066C8D"/>
    <w:rsid w:val="00066F3C"/>
    <w:rsid w:val="0006775F"/>
    <w:rsid w:val="00067FFE"/>
    <w:rsid w:val="000714F1"/>
    <w:rsid w:val="00071B16"/>
    <w:rsid w:val="00073FBA"/>
    <w:rsid w:val="00076299"/>
    <w:rsid w:val="000777E5"/>
    <w:rsid w:val="00077DF5"/>
    <w:rsid w:val="00077E9A"/>
    <w:rsid w:val="00082F7A"/>
    <w:rsid w:val="00084199"/>
    <w:rsid w:val="00086BA1"/>
    <w:rsid w:val="00086BF4"/>
    <w:rsid w:val="00090BEA"/>
    <w:rsid w:val="0009168F"/>
    <w:rsid w:val="00093ADC"/>
    <w:rsid w:val="00095754"/>
    <w:rsid w:val="0009622D"/>
    <w:rsid w:val="000A0229"/>
    <w:rsid w:val="000A02E0"/>
    <w:rsid w:val="000A0F2F"/>
    <w:rsid w:val="000A3ABC"/>
    <w:rsid w:val="000A3C7D"/>
    <w:rsid w:val="000A3C93"/>
    <w:rsid w:val="000A3F68"/>
    <w:rsid w:val="000A640A"/>
    <w:rsid w:val="000A6936"/>
    <w:rsid w:val="000B1AE3"/>
    <w:rsid w:val="000B259C"/>
    <w:rsid w:val="000B33CB"/>
    <w:rsid w:val="000B3B63"/>
    <w:rsid w:val="000B45B1"/>
    <w:rsid w:val="000B4780"/>
    <w:rsid w:val="000B6ECB"/>
    <w:rsid w:val="000C0B3F"/>
    <w:rsid w:val="000C14D0"/>
    <w:rsid w:val="000C27CE"/>
    <w:rsid w:val="000C3DC6"/>
    <w:rsid w:val="000C55EB"/>
    <w:rsid w:val="000C59D0"/>
    <w:rsid w:val="000C67DD"/>
    <w:rsid w:val="000C6F74"/>
    <w:rsid w:val="000D0E5D"/>
    <w:rsid w:val="000D1D4F"/>
    <w:rsid w:val="000D3F2F"/>
    <w:rsid w:val="000D4308"/>
    <w:rsid w:val="000D4F53"/>
    <w:rsid w:val="000D5D4E"/>
    <w:rsid w:val="000D6146"/>
    <w:rsid w:val="000D68DB"/>
    <w:rsid w:val="000E1A1C"/>
    <w:rsid w:val="000E1AB5"/>
    <w:rsid w:val="000E2C9D"/>
    <w:rsid w:val="000E34A9"/>
    <w:rsid w:val="000E382B"/>
    <w:rsid w:val="000E3E4A"/>
    <w:rsid w:val="000E435A"/>
    <w:rsid w:val="000E4427"/>
    <w:rsid w:val="000E6710"/>
    <w:rsid w:val="000F0134"/>
    <w:rsid w:val="000F0EFF"/>
    <w:rsid w:val="000F3B20"/>
    <w:rsid w:val="000F4271"/>
    <w:rsid w:val="000F6127"/>
    <w:rsid w:val="000F641C"/>
    <w:rsid w:val="000F6BD5"/>
    <w:rsid w:val="000F7A87"/>
    <w:rsid w:val="0010045B"/>
    <w:rsid w:val="00101F2F"/>
    <w:rsid w:val="001021ED"/>
    <w:rsid w:val="00102382"/>
    <w:rsid w:val="00102A29"/>
    <w:rsid w:val="00102C8A"/>
    <w:rsid w:val="00103342"/>
    <w:rsid w:val="0010394A"/>
    <w:rsid w:val="00104103"/>
    <w:rsid w:val="0010720F"/>
    <w:rsid w:val="001075B3"/>
    <w:rsid w:val="00110CBD"/>
    <w:rsid w:val="00112C17"/>
    <w:rsid w:val="00112DFE"/>
    <w:rsid w:val="00113CC9"/>
    <w:rsid w:val="00115DAE"/>
    <w:rsid w:val="00117B18"/>
    <w:rsid w:val="0012016D"/>
    <w:rsid w:val="001262D4"/>
    <w:rsid w:val="001269D6"/>
    <w:rsid w:val="0013251D"/>
    <w:rsid w:val="0013256D"/>
    <w:rsid w:val="0013336A"/>
    <w:rsid w:val="001333E6"/>
    <w:rsid w:val="001336AB"/>
    <w:rsid w:val="001338FA"/>
    <w:rsid w:val="001357F6"/>
    <w:rsid w:val="00136535"/>
    <w:rsid w:val="00136684"/>
    <w:rsid w:val="001378FF"/>
    <w:rsid w:val="00145EB9"/>
    <w:rsid w:val="001471A1"/>
    <w:rsid w:val="001477EE"/>
    <w:rsid w:val="00150367"/>
    <w:rsid w:val="001505FB"/>
    <w:rsid w:val="00151088"/>
    <w:rsid w:val="00154653"/>
    <w:rsid w:val="00156EBC"/>
    <w:rsid w:val="001576EC"/>
    <w:rsid w:val="00160681"/>
    <w:rsid w:val="001622DB"/>
    <w:rsid w:val="00164EA8"/>
    <w:rsid w:val="00166DC7"/>
    <w:rsid w:val="00166E14"/>
    <w:rsid w:val="00172629"/>
    <w:rsid w:val="00172E71"/>
    <w:rsid w:val="001736C8"/>
    <w:rsid w:val="00173B49"/>
    <w:rsid w:val="00173EBD"/>
    <w:rsid w:val="00175FD4"/>
    <w:rsid w:val="00176ED1"/>
    <w:rsid w:val="00177890"/>
    <w:rsid w:val="001800FD"/>
    <w:rsid w:val="001810AA"/>
    <w:rsid w:val="00181115"/>
    <w:rsid w:val="0018244E"/>
    <w:rsid w:val="001830CD"/>
    <w:rsid w:val="0018350F"/>
    <w:rsid w:val="00183C9E"/>
    <w:rsid w:val="00185C42"/>
    <w:rsid w:val="00186410"/>
    <w:rsid w:val="00186C83"/>
    <w:rsid w:val="00187150"/>
    <w:rsid w:val="0019439F"/>
    <w:rsid w:val="00194D0A"/>
    <w:rsid w:val="00195CB3"/>
    <w:rsid w:val="001965CC"/>
    <w:rsid w:val="00196BF6"/>
    <w:rsid w:val="00197262"/>
    <w:rsid w:val="001979C3"/>
    <w:rsid w:val="001A20D4"/>
    <w:rsid w:val="001A21B4"/>
    <w:rsid w:val="001A2B74"/>
    <w:rsid w:val="001A3AE4"/>
    <w:rsid w:val="001A406F"/>
    <w:rsid w:val="001A4E27"/>
    <w:rsid w:val="001A6D83"/>
    <w:rsid w:val="001B1B58"/>
    <w:rsid w:val="001B2B67"/>
    <w:rsid w:val="001B3144"/>
    <w:rsid w:val="001B6385"/>
    <w:rsid w:val="001B6DF2"/>
    <w:rsid w:val="001C099F"/>
    <w:rsid w:val="001C15A3"/>
    <w:rsid w:val="001C23E6"/>
    <w:rsid w:val="001D0521"/>
    <w:rsid w:val="001D0B69"/>
    <w:rsid w:val="001D1BE3"/>
    <w:rsid w:val="001D1F1B"/>
    <w:rsid w:val="001D35DC"/>
    <w:rsid w:val="001D52DF"/>
    <w:rsid w:val="001D6F9A"/>
    <w:rsid w:val="001D7856"/>
    <w:rsid w:val="001D7C37"/>
    <w:rsid w:val="001E18EF"/>
    <w:rsid w:val="001E3843"/>
    <w:rsid w:val="001E47E8"/>
    <w:rsid w:val="001F10A0"/>
    <w:rsid w:val="001F21C2"/>
    <w:rsid w:val="001F452C"/>
    <w:rsid w:val="001F5D06"/>
    <w:rsid w:val="001F6080"/>
    <w:rsid w:val="001F6460"/>
    <w:rsid w:val="001F7638"/>
    <w:rsid w:val="001F7D71"/>
    <w:rsid w:val="00201535"/>
    <w:rsid w:val="00201F02"/>
    <w:rsid w:val="0020253A"/>
    <w:rsid w:val="00204871"/>
    <w:rsid w:val="00204DCD"/>
    <w:rsid w:val="00204FD0"/>
    <w:rsid w:val="002065EA"/>
    <w:rsid w:val="00206F6C"/>
    <w:rsid w:val="00207563"/>
    <w:rsid w:val="0020774D"/>
    <w:rsid w:val="00210C66"/>
    <w:rsid w:val="00210CC5"/>
    <w:rsid w:val="002121B9"/>
    <w:rsid w:val="00213B84"/>
    <w:rsid w:val="00215C52"/>
    <w:rsid w:val="00215FF9"/>
    <w:rsid w:val="0022005A"/>
    <w:rsid w:val="002216FE"/>
    <w:rsid w:val="002243AB"/>
    <w:rsid w:val="00224DFC"/>
    <w:rsid w:val="00225648"/>
    <w:rsid w:val="00225747"/>
    <w:rsid w:val="00226E79"/>
    <w:rsid w:val="00232210"/>
    <w:rsid w:val="00233910"/>
    <w:rsid w:val="00240FCD"/>
    <w:rsid w:val="0024101D"/>
    <w:rsid w:val="00241510"/>
    <w:rsid w:val="00242036"/>
    <w:rsid w:val="002423D0"/>
    <w:rsid w:val="00243DC7"/>
    <w:rsid w:val="00244D9D"/>
    <w:rsid w:val="00245FF5"/>
    <w:rsid w:val="0025069F"/>
    <w:rsid w:val="002516B1"/>
    <w:rsid w:val="00252A47"/>
    <w:rsid w:val="00252B92"/>
    <w:rsid w:val="002537A5"/>
    <w:rsid w:val="00253F0C"/>
    <w:rsid w:val="002540AB"/>
    <w:rsid w:val="002543BC"/>
    <w:rsid w:val="00254E93"/>
    <w:rsid w:val="00256098"/>
    <w:rsid w:val="00261097"/>
    <w:rsid w:val="002612F9"/>
    <w:rsid w:val="00263349"/>
    <w:rsid w:val="002635E7"/>
    <w:rsid w:val="002672D0"/>
    <w:rsid w:val="0027045C"/>
    <w:rsid w:val="00272A3E"/>
    <w:rsid w:val="00273E4E"/>
    <w:rsid w:val="002755A2"/>
    <w:rsid w:val="002764DC"/>
    <w:rsid w:val="00276AA0"/>
    <w:rsid w:val="00276CAA"/>
    <w:rsid w:val="00277017"/>
    <w:rsid w:val="002773C7"/>
    <w:rsid w:val="00280148"/>
    <w:rsid w:val="0028032A"/>
    <w:rsid w:val="00282F9D"/>
    <w:rsid w:val="00284B09"/>
    <w:rsid w:val="00287BDF"/>
    <w:rsid w:val="00290415"/>
    <w:rsid w:val="00291923"/>
    <w:rsid w:val="00291EA0"/>
    <w:rsid w:val="00292B39"/>
    <w:rsid w:val="0029398F"/>
    <w:rsid w:val="00293DFB"/>
    <w:rsid w:val="002958CA"/>
    <w:rsid w:val="00297050"/>
    <w:rsid w:val="002A016E"/>
    <w:rsid w:val="002A15AE"/>
    <w:rsid w:val="002A2610"/>
    <w:rsid w:val="002A406F"/>
    <w:rsid w:val="002A40E2"/>
    <w:rsid w:val="002A5112"/>
    <w:rsid w:val="002A5561"/>
    <w:rsid w:val="002A59E9"/>
    <w:rsid w:val="002A784A"/>
    <w:rsid w:val="002B08E0"/>
    <w:rsid w:val="002B1511"/>
    <w:rsid w:val="002B390D"/>
    <w:rsid w:val="002B53F1"/>
    <w:rsid w:val="002C2347"/>
    <w:rsid w:val="002C26B6"/>
    <w:rsid w:val="002C3A2B"/>
    <w:rsid w:val="002C5DD0"/>
    <w:rsid w:val="002C700B"/>
    <w:rsid w:val="002C75DA"/>
    <w:rsid w:val="002D0B01"/>
    <w:rsid w:val="002D70DD"/>
    <w:rsid w:val="002D735E"/>
    <w:rsid w:val="002E34EE"/>
    <w:rsid w:val="002E50D4"/>
    <w:rsid w:val="002E7C60"/>
    <w:rsid w:val="002F1816"/>
    <w:rsid w:val="002F2DD5"/>
    <w:rsid w:val="002F3B36"/>
    <w:rsid w:val="002F4FCF"/>
    <w:rsid w:val="002F52E8"/>
    <w:rsid w:val="002F5E9C"/>
    <w:rsid w:val="002F6420"/>
    <w:rsid w:val="002F6547"/>
    <w:rsid w:val="002F67B2"/>
    <w:rsid w:val="002F7609"/>
    <w:rsid w:val="002F7A44"/>
    <w:rsid w:val="002F7CA7"/>
    <w:rsid w:val="00300ADB"/>
    <w:rsid w:val="003016E0"/>
    <w:rsid w:val="0030197D"/>
    <w:rsid w:val="0030389E"/>
    <w:rsid w:val="00303A87"/>
    <w:rsid w:val="00304090"/>
    <w:rsid w:val="00305FAD"/>
    <w:rsid w:val="0030680A"/>
    <w:rsid w:val="00310BF4"/>
    <w:rsid w:val="00311145"/>
    <w:rsid w:val="00311D25"/>
    <w:rsid w:val="0031356B"/>
    <w:rsid w:val="003136A3"/>
    <w:rsid w:val="00313BDF"/>
    <w:rsid w:val="00314E93"/>
    <w:rsid w:val="00316552"/>
    <w:rsid w:val="0031712D"/>
    <w:rsid w:val="0032011A"/>
    <w:rsid w:val="00320544"/>
    <w:rsid w:val="00320881"/>
    <w:rsid w:val="00320938"/>
    <w:rsid w:val="00321A8E"/>
    <w:rsid w:val="00322943"/>
    <w:rsid w:val="0032326F"/>
    <w:rsid w:val="00323997"/>
    <w:rsid w:val="003260A0"/>
    <w:rsid w:val="00326344"/>
    <w:rsid w:val="00326F8A"/>
    <w:rsid w:val="00326F8F"/>
    <w:rsid w:val="003319F3"/>
    <w:rsid w:val="00331C04"/>
    <w:rsid w:val="00331EC6"/>
    <w:rsid w:val="003333A9"/>
    <w:rsid w:val="0033353A"/>
    <w:rsid w:val="003357AE"/>
    <w:rsid w:val="0033606A"/>
    <w:rsid w:val="0033721D"/>
    <w:rsid w:val="00340118"/>
    <w:rsid w:val="00340F1A"/>
    <w:rsid w:val="00342659"/>
    <w:rsid w:val="00345232"/>
    <w:rsid w:val="003471C3"/>
    <w:rsid w:val="00347C28"/>
    <w:rsid w:val="00350F88"/>
    <w:rsid w:val="00352458"/>
    <w:rsid w:val="0035336F"/>
    <w:rsid w:val="00362113"/>
    <w:rsid w:val="00362EF2"/>
    <w:rsid w:val="00364259"/>
    <w:rsid w:val="003652D3"/>
    <w:rsid w:val="0036533B"/>
    <w:rsid w:val="003654EA"/>
    <w:rsid w:val="00371B27"/>
    <w:rsid w:val="00373588"/>
    <w:rsid w:val="00375674"/>
    <w:rsid w:val="00376570"/>
    <w:rsid w:val="00377EBB"/>
    <w:rsid w:val="00380752"/>
    <w:rsid w:val="00381D87"/>
    <w:rsid w:val="00382A73"/>
    <w:rsid w:val="00384880"/>
    <w:rsid w:val="00384E88"/>
    <w:rsid w:val="00385690"/>
    <w:rsid w:val="003901A5"/>
    <w:rsid w:val="00390DEE"/>
    <w:rsid w:val="00391C22"/>
    <w:rsid w:val="003929D2"/>
    <w:rsid w:val="00392FD3"/>
    <w:rsid w:val="00393C18"/>
    <w:rsid w:val="00395437"/>
    <w:rsid w:val="0039565E"/>
    <w:rsid w:val="003961E1"/>
    <w:rsid w:val="00397BD5"/>
    <w:rsid w:val="003A19D2"/>
    <w:rsid w:val="003A4F6E"/>
    <w:rsid w:val="003A74B8"/>
    <w:rsid w:val="003B226B"/>
    <w:rsid w:val="003B24BB"/>
    <w:rsid w:val="003B2DCA"/>
    <w:rsid w:val="003B3ABD"/>
    <w:rsid w:val="003B54D5"/>
    <w:rsid w:val="003B663D"/>
    <w:rsid w:val="003C0972"/>
    <w:rsid w:val="003C0CE8"/>
    <w:rsid w:val="003C1191"/>
    <w:rsid w:val="003C14FC"/>
    <w:rsid w:val="003C291F"/>
    <w:rsid w:val="003C2AAC"/>
    <w:rsid w:val="003C3541"/>
    <w:rsid w:val="003C3CA7"/>
    <w:rsid w:val="003C5595"/>
    <w:rsid w:val="003D0C62"/>
    <w:rsid w:val="003D1C4F"/>
    <w:rsid w:val="003D61CB"/>
    <w:rsid w:val="003D65CC"/>
    <w:rsid w:val="003D6D13"/>
    <w:rsid w:val="003D75DC"/>
    <w:rsid w:val="003E0257"/>
    <w:rsid w:val="003E0776"/>
    <w:rsid w:val="003E1A6F"/>
    <w:rsid w:val="003E62A4"/>
    <w:rsid w:val="003E62C5"/>
    <w:rsid w:val="003E665D"/>
    <w:rsid w:val="003E7613"/>
    <w:rsid w:val="003E7A58"/>
    <w:rsid w:val="003F0609"/>
    <w:rsid w:val="003F1367"/>
    <w:rsid w:val="003F3D30"/>
    <w:rsid w:val="003F4F16"/>
    <w:rsid w:val="00401B3E"/>
    <w:rsid w:val="00403B51"/>
    <w:rsid w:val="00404AE0"/>
    <w:rsid w:val="004057C4"/>
    <w:rsid w:val="00406DDF"/>
    <w:rsid w:val="00407AE9"/>
    <w:rsid w:val="00410901"/>
    <w:rsid w:val="00410DC9"/>
    <w:rsid w:val="004113E5"/>
    <w:rsid w:val="00411412"/>
    <w:rsid w:val="00411DC8"/>
    <w:rsid w:val="0041358F"/>
    <w:rsid w:val="0041381F"/>
    <w:rsid w:val="004148CE"/>
    <w:rsid w:val="00415103"/>
    <w:rsid w:val="004162CD"/>
    <w:rsid w:val="00417745"/>
    <w:rsid w:val="0042003B"/>
    <w:rsid w:val="00420E1F"/>
    <w:rsid w:val="00421618"/>
    <w:rsid w:val="004229A9"/>
    <w:rsid w:val="00422FE4"/>
    <w:rsid w:val="004232F2"/>
    <w:rsid w:val="00423A56"/>
    <w:rsid w:val="004250E3"/>
    <w:rsid w:val="004272E4"/>
    <w:rsid w:val="00430A73"/>
    <w:rsid w:val="00430B45"/>
    <w:rsid w:val="00430D84"/>
    <w:rsid w:val="00431103"/>
    <w:rsid w:val="0043231A"/>
    <w:rsid w:val="004346BB"/>
    <w:rsid w:val="00435DEF"/>
    <w:rsid w:val="00441B0C"/>
    <w:rsid w:val="00442345"/>
    <w:rsid w:val="004424A0"/>
    <w:rsid w:val="00444903"/>
    <w:rsid w:val="00445737"/>
    <w:rsid w:val="00445D23"/>
    <w:rsid w:val="00446C7D"/>
    <w:rsid w:val="0045572A"/>
    <w:rsid w:val="004616F1"/>
    <w:rsid w:val="00461F37"/>
    <w:rsid w:val="004620D2"/>
    <w:rsid w:val="004622D2"/>
    <w:rsid w:val="004636E6"/>
    <w:rsid w:val="00463BEE"/>
    <w:rsid w:val="004656B7"/>
    <w:rsid w:val="00465814"/>
    <w:rsid w:val="00471429"/>
    <w:rsid w:val="00471F60"/>
    <w:rsid w:val="004722FB"/>
    <w:rsid w:val="0047655F"/>
    <w:rsid w:val="004771D9"/>
    <w:rsid w:val="00483E65"/>
    <w:rsid w:val="00483FCC"/>
    <w:rsid w:val="00484377"/>
    <w:rsid w:val="0048497F"/>
    <w:rsid w:val="00484D4B"/>
    <w:rsid w:val="00485E57"/>
    <w:rsid w:val="004870B6"/>
    <w:rsid w:val="0049009F"/>
    <w:rsid w:val="00490D91"/>
    <w:rsid w:val="0049247B"/>
    <w:rsid w:val="004931F1"/>
    <w:rsid w:val="00495364"/>
    <w:rsid w:val="00496643"/>
    <w:rsid w:val="004A02A8"/>
    <w:rsid w:val="004A042B"/>
    <w:rsid w:val="004A08F5"/>
    <w:rsid w:val="004A0CF3"/>
    <w:rsid w:val="004A6A09"/>
    <w:rsid w:val="004B312D"/>
    <w:rsid w:val="004B3156"/>
    <w:rsid w:val="004B5669"/>
    <w:rsid w:val="004B658D"/>
    <w:rsid w:val="004B7418"/>
    <w:rsid w:val="004C0646"/>
    <w:rsid w:val="004C0A3A"/>
    <w:rsid w:val="004C5638"/>
    <w:rsid w:val="004D0AC8"/>
    <w:rsid w:val="004D37A3"/>
    <w:rsid w:val="004D5600"/>
    <w:rsid w:val="004E0F11"/>
    <w:rsid w:val="004E1AA3"/>
    <w:rsid w:val="004E2244"/>
    <w:rsid w:val="004E2A29"/>
    <w:rsid w:val="004E3BBB"/>
    <w:rsid w:val="004E6256"/>
    <w:rsid w:val="004E66D7"/>
    <w:rsid w:val="004E792E"/>
    <w:rsid w:val="004E7E82"/>
    <w:rsid w:val="004F060F"/>
    <w:rsid w:val="004F4A28"/>
    <w:rsid w:val="004F7AC6"/>
    <w:rsid w:val="00502484"/>
    <w:rsid w:val="00505113"/>
    <w:rsid w:val="005055C6"/>
    <w:rsid w:val="00506299"/>
    <w:rsid w:val="0050747F"/>
    <w:rsid w:val="00507491"/>
    <w:rsid w:val="005076D3"/>
    <w:rsid w:val="00511A9C"/>
    <w:rsid w:val="00514754"/>
    <w:rsid w:val="00516708"/>
    <w:rsid w:val="00517C54"/>
    <w:rsid w:val="00517C79"/>
    <w:rsid w:val="00520B9A"/>
    <w:rsid w:val="005230D2"/>
    <w:rsid w:val="0052340E"/>
    <w:rsid w:val="00526EE1"/>
    <w:rsid w:val="00530E37"/>
    <w:rsid w:val="005316EE"/>
    <w:rsid w:val="00532098"/>
    <w:rsid w:val="00534227"/>
    <w:rsid w:val="00536B8E"/>
    <w:rsid w:val="00536D4C"/>
    <w:rsid w:val="00541420"/>
    <w:rsid w:val="00541835"/>
    <w:rsid w:val="00541AF0"/>
    <w:rsid w:val="00542A94"/>
    <w:rsid w:val="00544F81"/>
    <w:rsid w:val="005520CE"/>
    <w:rsid w:val="00553CAC"/>
    <w:rsid w:val="00553CD1"/>
    <w:rsid w:val="00553D86"/>
    <w:rsid w:val="00553F57"/>
    <w:rsid w:val="0055431F"/>
    <w:rsid w:val="00555EB4"/>
    <w:rsid w:val="00555FEF"/>
    <w:rsid w:val="00556360"/>
    <w:rsid w:val="00556D7A"/>
    <w:rsid w:val="0056046E"/>
    <w:rsid w:val="005618E3"/>
    <w:rsid w:val="00565470"/>
    <w:rsid w:val="00567C27"/>
    <w:rsid w:val="00567EF4"/>
    <w:rsid w:val="00570B58"/>
    <w:rsid w:val="0057179C"/>
    <w:rsid w:val="00574280"/>
    <w:rsid w:val="00574C42"/>
    <w:rsid w:val="005757FB"/>
    <w:rsid w:val="00575D78"/>
    <w:rsid w:val="00580625"/>
    <w:rsid w:val="005814B3"/>
    <w:rsid w:val="00581E5B"/>
    <w:rsid w:val="00582BBF"/>
    <w:rsid w:val="005854B5"/>
    <w:rsid w:val="005903CD"/>
    <w:rsid w:val="00590B6E"/>
    <w:rsid w:val="00591FB1"/>
    <w:rsid w:val="0059279B"/>
    <w:rsid w:val="00593154"/>
    <w:rsid w:val="00593173"/>
    <w:rsid w:val="00593F21"/>
    <w:rsid w:val="005949FF"/>
    <w:rsid w:val="005968F9"/>
    <w:rsid w:val="00596B70"/>
    <w:rsid w:val="00597866"/>
    <w:rsid w:val="005A0430"/>
    <w:rsid w:val="005A1BA4"/>
    <w:rsid w:val="005A1D93"/>
    <w:rsid w:val="005A1E75"/>
    <w:rsid w:val="005A2A1C"/>
    <w:rsid w:val="005A2F66"/>
    <w:rsid w:val="005A47BA"/>
    <w:rsid w:val="005A4C19"/>
    <w:rsid w:val="005A53CA"/>
    <w:rsid w:val="005A5BCA"/>
    <w:rsid w:val="005A5E47"/>
    <w:rsid w:val="005A6488"/>
    <w:rsid w:val="005A6A81"/>
    <w:rsid w:val="005B143D"/>
    <w:rsid w:val="005B2CA9"/>
    <w:rsid w:val="005B6672"/>
    <w:rsid w:val="005B68A9"/>
    <w:rsid w:val="005C0FA1"/>
    <w:rsid w:val="005C16BE"/>
    <w:rsid w:val="005C3F04"/>
    <w:rsid w:val="005C4647"/>
    <w:rsid w:val="005C4B0F"/>
    <w:rsid w:val="005C578F"/>
    <w:rsid w:val="005D1824"/>
    <w:rsid w:val="005D1A6C"/>
    <w:rsid w:val="005D1E41"/>
    <w:rsid w:val="005D1F7D"/>
    <w:rsid w:val="005D2008"/>
    <w:rsid w:val="005D3C4A"/>
    <w:rsid w:val="005D5212"/>
    <w:rsid w:val="005D5566"/>
    <w:rsid w:val="005D5A27"/>
    <w:rsid w:val="005E1563"/>
    <w:rsid w:val="005E189A"/>
    <w:rsid w:val="005E18FF"/>
    <w:rsid w:val="005E22E3"/>
    <w:rsid w:val="005E4151"/>
    <w:rsid w:val="005E5BE5"/>
    <w:rsid w:val="005E61B4"/>
    <w:rsid w:val="005E6869"/>
    <w:rsid w:val="005F00D4"/>
    <w:rsid w:val="005F14AB"/>
    <w:rsid w:val="005F155F"/>
    <w:rsid w:val="005F3243"/>
    <w:rsid w:val="005F3E15"/>
    <w:rsid w:val="005F4E3F"/>
    <w:rsid w:val="00602AA8"/>
    <w:rsid w:val="00606EBD"/>
    <w:rsid w:val="006104E8"/>
    <w:rsid w:val="0061168B"/>
    <w:rsid w:val="006122CB"/>
    <w:rsid w:val="00613799"/>
    <w:rsid w:val="0061420E"/>
    <w:rsid w:val="00614E70"/>
    <w:rsid w:val="00616D30"/>
    <w:rsid w:val="0061720D"/>
    <w:rsid w:val="0061727C"/>
    <w:rsid w:val="00617CA9"/>
    <w:rsid w:val="006213BD"/>
    <w:rsid w:val="00622522"/>
    <w:rsid w:val="00622D3E"/>
    <w:rsid w:val="00623B33"/>
    <w:rsid w:val="006249B8"/>
    <w:rsid w:val="00625CD7"/>
    <w:rsid w:val="0062723C"/>
    <w:rsid w:val="0062725A"/>
    <w:rsid w:val="00632CF6"/>
    <w:rsid w:val="00633373"/>
    <w:rsid w:val="00633452"/>
    <w:rsid w:val="0063471F"/>
    <w:rsid w:val="00635C7E"/>
    <w:rsid w:val="00635EC7"/>
    <w:rsid w:val="00635F3A"/>
    <w:rsid w:val="00635F7B"/>
    <w:rsid w:val="00636172"/>
    <w:rsid w:val="00636D87"/>
    <w:rsid w:val="00640089"/>
    <w:rsid w:val="00640E40"/>
    <w:rsid w:val="006438C1"/>
    <w:rsid w:val="00644BC3"/>
    <w:rsid w:val="0064569C"/>
    <w:rsid w:val="00646154"/>
    <w:rsid w:val="0065031F"/>
    <w:rsid w:val="00650F07"/>
    <w:rsid w:val="006524DC"/>
    <w:rsid w:val="006544A5"/>
    <w:rsid w:val="00654B54"/>
    <w:rsid w:val="00655C74"/>
    <w:rsid w:val="0065647D"/>
    <w:rsid w:val="0065705F"/>
    <w:rsid w:val="006613FE"/>
    <w:rsid w:val="006632D2"/>
    <w:rsid w:val="00664258"/>
    <w:rsid w:val="006642FA"/>
    <w:rsid w:val="0066463F"/>
    <w:rsid w:val="006662BF"/>
    <w:rsid w:val="00666FC2"/>
    <w:rsid w:val="0066760C"/>
    <w:rsid w:val="00670153"/>
    <w:rsid w:val="00673BC3"/>
    <w:rsid w:val="00673F38"/>
    <w:rsid w:val="00675E3F"/>
    <w:rsid w:val="00676EBF"/>
    <w:rsid w:val="00676F90"/>
    <w:rsid w:val="00681165"/>
    <w:rsid w:val="00682637"/>
    <w:rsid w:val="00682D27"/>
    <w:rsid w:val="00682D83"/>
    <w:rsid w:val="00684114"/>
    <w:rsid w:val="00686283"/>
    <w:rsid w:val="00687168"/>
    <w:rsid w:val="0068789E"/>
    <w:rsid w:val="00690CDF"/>
    <w:rsid w:val="0069230F"/>
    <w:rsid w:val="00692DB6"/>
    <w:rsid w:val="006948BC"/>
    <w:rsid w:val="0069506A"/>
    <w:rsid w:val="00695EF2"/>
    <w:rsid w:val="00696852"/>
    <w:rsid w:val="006968F7"/>
    <w:rsid w:val="006A031B"/>
    <w:rsid w:val="006A1E82"/>
    <w:rsid w:val="006A1F38"/>
    <w:rsid w:val="006A240E"/>
    <w:rsid w:val="006A2AE5"/>
    <w:rsid w:val="006A5251"/>
    <w:rsid w:val="006A6F9E"/>
    <w:rsid w:val="006A7E86"/>
    <w:rsid w:val="006B0C3D"/>
    <w:rsid w:val="006B0C57"/>
    <w:rsid w:val="006B1CA2"/>
    <w:rsid w:val="006B3743"/>
    <w:rsid w:val="006B3BF1"/>
    <w:rsid w:val="006B44C4"/>
    <w:rsid w:val="006B49B2"/>
    <w:rsid w:val="006B5D5B"/>
    <w:rsid w:val="006B6444"/>
    <w:rsid w:val="006C1D32"/>
    <w:rsid w:val="006C2800"/>
    <w:rsid w:val="006C5772"/>
    <w:rsid w:val="006C598F"/>
    <w:rsid w:val="006C59FF"/>
    <w:rsid w:val="006C6B62"/>
    <w:rsid w:val="006C7CF2"/>
    <w:rsid w:val="006D3A98"/>
    <w:rsid w:val="006D5079"/>
    <w:rsid w:val="006D5710"/>
    <w:rsid w:val="006D6232"/>
    <w:rsid w:val="006D75BA"/>
    <w:rsid w:val="006E07BF"/>
    <w:rsid w:val="006F001E"/>
    <w:rsid w:val="006F2403"/>
    <w:rsid w:val="006F545F"/>
    <w:rsid w:val="006F650C"/>
    <w:rsid w:val="006F6582"/>
    <w:rsid w:val="006F71F9"/>
    <w:rsid w:val="006F7202"/>
    <w:rsid w:val="00701A40"/>
    <w:rsid w:val="007049BC"/>
    <w:rsid w:val="0070652F"/>
    <w:rsid w:val="00706984"/>
    <w:rsid w:val="007104AA"/>
    <w:rsid w:val="0071050E"/>
    <w:rsid w:val="00710613"/>
    <w:rsid w:val="00712C7B"/>
    <w:rsid w:val="00713C47"/>
    <w:rsid w:val="00714FD2"/>
    <w:rsid w:val="007160C5"/>
    <w:rsid w:val="00716AB6"/>
    <w:rsid w:val="00721673"/>
    <w:rsid w:val="00721887"/>
    <w:rsid w:val="00721B83"/>
    <w:rsid w:val="0072238E"/>
    <w:rsid w:val="00723243"/>
    <w:rsid w:val="00724A5D"/>
    <w:rsid w:val="007251C8"/>
    <w:rsid w:val="007271B7"/>
    <w:rsid w:val="00731EA6"/>
    <w:rsid w:val="00732D95"/>
    <w:rsid w:val="00732F4F"/>
    <w:rsid w:val="007331C1"/>
    <w:rsid w:val="00733E98"/>
    <w:rsid w:val="007340F7"/>
    <w:rsid w:val="00734276"/>
    <w:rsid w:val="00736CA0"/>
    <w:rsid w:val="007414F6"/>
    <w:rsid w:val="00742125"/>
    <w:rsid w:val="0074244A"/>
    <w:rsid w:val="00742C10"/>
    <w:rsid w:val="007437DC"/>
    <w:rsid w:val="00746C92"/>
    <w:rsid w:val="00746DB8"/>
    <w:rsid w:val="00750E99"/>
    <w:rsid w:val="00752075"/>
    <w:rsid w:val="007527DD"/>
    <w:rsid w:val="00752FE5"/>
    <w:rsid w:val="00753E5C"/>
    <w:rsid w:val="00755C5C"/>
    <w:rsid w:val="00756409"/>
    <w:rsid w:val="0075769A"/>
    <w:rsid w:val="0076143A"/>
    <w:rsid w:val="00762C83"/>
    <w:rsid w:val="00763635"/>
    <w:rsid w:val="00763AF2"/>
    <w:rsid w:val="00763B91"/>
    <w:rsid w:val="007718AB"/>
    <w:rsid w:val="00772ACE"/>
    <w:rsid w:val="007730B4"/>
    <w:rsid w:val="007774E2"/>
    <w:rsid w:val="00781622"/>
    <w:rsid w:val="00781AAC"/>
    <w:rsid w:val="0078275B"/>
    <w:rsid w:val="007827F6"/>
    <w:rsid w:val="00782F3D"/>
    <w:rsid w:val="00783478"/>
    <w:rsid w:val="00783C36"/>
    <w:rsid w:val="00783CAA"/>
    <w:rsid w:val="00784B7E"/>
    <w:rsid w:val="00785ED3"/>
    <w:rsid w:val="007874F5"/>
    <w:rsid w:val="00790CDB"/>
    <w:rsid w:val="00791F08"/>
    <w:rsid w:val="007922C5"/>
    <w:rsid w:val="00792C31"/>
    <w:rsid w:val="00794A67"/>
    <w:rsid w:val="00794CC1"/>
    <w:rsid w:val="007950C4"/>
    <w:rsid w:val="0079543E"/>
    <w:rsid w:val="007A05C0"/>
    <w:rsid w:val="007A0829"/>
    <w:rsid w:val="007A2A01"/>
    <w:rsid w:val="007A307D"/>
    <w:rsid w:val="007A4F6D"/>
    <w:rsid w:val="007A5426"/>
    <w:rsid w:val="007A6999"/>
    <w:rsid w:val="007A6AE5"/>
    <w:rsid w:val="007A71C8"/>
    <w:rsid w:val="007A7BDF"/>
    <w:rsid w:val="007B34C0"/>
    <w:rsid w:val="007B41DE"/>
    <w:rsid w:val="007B4603"/>
    <w:rsid w:val="007B6581"/>
    <w:rsid w:val="007B6F6C"/>
    <w:rsid w:val="007B7311"/>
    <w:rsid w:val="007B7804"/>
    <w:rsid w:val="007C0E2B"/>
    <w:rsid w:val="007C1063"/>
    <w:rsid w:val="007C1532"/>
    <w:rsid w:val="007C1DCF"/>
    <w:rsid w:val="007C27B3"/>
    <w:rsid w:val="007C2D3A"/>
    <w:rsid w:val="007C2F7A"/>
    <w:rsid w:val="007C3EB1"/>
    <w:rsid w:val="007C4CF2"/>
    <w:rsid w:val="007C72EB"/>
    <w:rsid w:val="007D1393"/>
    <w:rsid w:val="007D2EB5"/>
    <w:rsid w:val="007D2F1C"/>
    <w:rsid w:val="007D3DDD"/>
    <w:rsid w:val="007D4AE5"/>
    <w:rsid w:val="007D4CA8"/>
    <w:rsid w:val="007E10F8"/>
    <w:rsid w:val="007E14C2"/>
    <w:rsid w:val="007E3A7C"/>
    <w:rsid w:val="007E3B63"/>
    <w:rsid w:val="007E3E36"/>
    <w:rsid w:val="007E692F"/>
    <w:rsid w:val="007E6A74"/>
    <w:rsid w:val="007E781A"/>
    <w:rsid w:val="007E795E"/>
    <w:rsid w:val="007F1636"/>
    <w:rsid w:val="007F1A06"/>
    <w:rsid w:val="007F1ECE"/>
    <w:rsid w:val="007F3386"/>
    <w:rsid w:val="007F34B2"/>
    <w:rsid w:val="007F3A3F"/>
    <w:rsid w:val="007F5DC0"/>
    <w:rsid w:val="007F7E32"/>
    <w:rsid w:val="00800DB7"/>
    <w:rsid w:val="00802979"/>
    <w:rsid w:val="00804752"/>
    <w:rsid w:val="00804848"/>
    <w:rsid w:val="00804E14"/>
    <w:rsid w:val="008053CB"/>
    <w:rsid w:val="00806343"/>
    <w:rsid w:val="00811C34"/>
    <w:rsid w:val="00812A4B"/>
    <w:rsid w:val="0081707A"/>
    <w:rsid w:val="008205A5"/>
    <w:rsid w:val="00821A61"/>
    <w:rsid w:val="0082307D"/>
    <w:rsid w:val="00824059"/>
    <w:rsid w:val="00825E83"/>
    <w:rsid w:val="0083253B"/>
    <w:rsid w:val="00833377"/>
    <w:rsid w:val="00837724"/>
    <w:rsid w:val="00851299"/>
    <w:rsid w:val="0085165D"/>
    <w:rsid w:val="00851A3E"/>
    <w:rsid w:val="0085325B"/>
    <w:rsid w:val="008538D2"/>
    <w:rsid w:val="00853F09"/>
    <w:rsid w:val="00854744"/>
    <w:rsid w:val="00854867"/>
    <w:rsid w:val="00854CF2"/>
    <w:rsid w:val="00855220"/>
    <w:rsid w:val="00855B1A"/>
    <w:rsid w:val="008617F1"/>
    <w:rsid w:val="00863E1B"/>
    <w:rsid w:val="00864777"/>
    <w:rsid w:val="00865764"/>
    <w:rsid w:val="00866429"/>
    <w:rsid w:val="0086749A"/>
    <w:rsid w:val="008713FB"/>
    <w:rsid w:val="008728B6"/>
    <w:rsid w:val="008740B4"/>
    <w:rsid w:val="00875FC1"/>
    <w:rsid w:val="008768F3"/>
    <w:rsid w:val="0087760C"/>
    <w:rsid w:val="00880662"/>
    <w:rsid w:val="008810EF"/>
    <w:rsid w:val="00882E06"/>
    <w:rsid w:val="00883BDA"/>
    <w:rsid w:val="00885EDD"/>
    <w:rsid w:val="00885F26"/>
    <w:rsid w:val="00886103"/>
    <w:rsid w:val="00890241"/>
    <w:rsid w:val="0089122B"/>
    <w:rsid w:val="00892304"/>
    <w:rsid w:val="00892D8C"/>
    <w:rsid w:val="00892F9F"/>
    <w:rsid w:val="00893342"/>
    <w:rsid w:val="008940FC"/>
    <w:rsid w:val="00894F2C"/>
    <w:rsid w:val="008956CD"/>
    <w:rsid w:val="008959B3"/>
    <w:rsid w:val="00896B19"/>
    <w:rsid w:val="00896BAF"/>
    <w:rsid w:val="00897EA3"/>
    <w:rsid w:val="008A0C87"/>
    <w:rsid w:val="008A4184"/>
    <w:rsid w:val="008A455C"/>
    <w:rsid w:val="008A5D11"/>
    <w:rsid w:val="008A64F4"/>
    <w:rsid w:val="008A6541"/>
    <w:rsid w:val="008B09CE"/>
    <w:rsid w:val="008B4C11"/>
    <w:rsid w:val="008B4CAA"/>
    <w:rsid w:val="008B6FA4"/>
    <w:rsid w:val="008C1040"/>
    <w:rsid w:val="008C14E2"/>
    <w:rsid w:val="008C18CC"/>
    <w:rsid w:val="008C1B51"/>
    <w:rsid w:val="008C3A14"/>
    <w:rsid w:val="008C4DE3"/>
    <w:rsid w:val="008C4FBE"/>
    <w:rsid w:val="008C5026"/>
    <w:rsid w:val="008C64AE"/>
    <w:rsid w:val="008C6A95"/>
    <w:rsid w:val="008C713C"/>
    <w:rsid w:val="008D0089"/>
    <w:rsid w:val="008D08E8"/>
    <w:rsid w:val="008D2EC0"/>
    <w:rsid w:val="008D4ECC"/>
    <w:rsid w:val="008D4F16"/>
    <w:rsid w:val="008D5C06"/>
    <w:rsid w:val="008D7BE0"/>
    <w:rsid w:val="008E0BF2"/>
    <w:rsid w:val="008E1767"/>
    <w:rsid w:val="008E1778"/>
    <w:rsid w:val="008E214D"/>
    <w:rsid w:val="008E4F5C"/>
    <w:rsid w:val="008E5A0D"/>
    <w:rsid w:val="008E5D2A"/>
    <w:rsid w:val="008E5FCD"/>
    <w:rsid w:val="008E7868"/>
    <w:rsid w:val="008F5848"/>
    <w:rsid w:val="008F795F"/>
    <w:rsid w:val="00902016"/>
    <w:rsid w:val="0090209F"/>
    <w:rsid w:val="00903D74"/>
    <w:rsid w:val="00903E5D"/>
    <w:rsid w:val="009043C4"/>
    <w:rsid w:val="009048DD"/>
    <w:rsid w:val="0090630F"/>
    <w:rsid w:val="0091061A"/>
    <w:rsid w:val="00915404"/>
    <w:rsid w:val="00915C9F"/>
    <w:rsid w:val="00916A51"/>
    <w:rsid w:val="00916D0E"/>
    <w:rsid w:val="00922849"/>
    <w:rsid w:val="0092360C"/>
    <w:rsid w:val="009239A7"/>
    <w:rsid w:val="00924040"/>
    <w:rsid w:val="0092499F"/>
    <w:rsid w:val="00925797"/>
    <w:rsid w:val="00926B95"/>
    <w:rsid w:val="00927465"/>
    <w:rsid w:val="0092798D"/>
    <w:rsid w:val="00927F1C"/>
    <w:rsid w:val="009303D4"/>
    <w:rsid w:val="0093260A"/>
    <w:rsid w:val="00935E10"/>
    <w:rsid w:val="00936B23"/>
    <w:rsid w:val="00936E85"/>
    <w:rsid w:val="00942064"/>
    <w:rsid w:val="009429E2"/>
    <w:rsid w:val="00943B90"/>
    <w:rsid w:val="00944B14"/>
    <w:rsid w:val="009454E7"/>
    <w:rsid w:val="0094695F"/>
    <w:rsid w:val="0095200E"/>
    <w:rsid w:val="009528CF"/>
    <w:rsid w:val="00952ACD"/>
    <w:rsid w:val="0095339E"/>
    <w:rsid w:val="009543A5"/>
    <w:rsid w:val="009557C7"/>
    <w:rsid w:val="009566AD"/>
    <w:rsid w:val="0095680B"/>
    <w:rsid w:val="009577E5"/>
    <w:rsid w:val="00960A68"/>
    <w:rsid w:val="009615A1"/>
    <w:rsid w:val="0096298E"/>
    <w:rsid w:val="0096431E"/>
    <w:rsid w:val="00964C4C"/>
    <w:rsid w:val="009706A9"/>
    <w:rsid w:val="0097304A"/>
    <w:rsid w:val="00974AC2"/>
    <w:rsid w:val="0097629C"/>
    <w:rsid w:val="0097719E"/>
    <w:rsid w:val="00977CF0"/>
    <w:rsid w:val="0098099A"/>
    <w:rsid w:val="009822E3"/>
    <w:rsid w:val="00982801"/>
    <w:rsid w:val="00983FD9"/>
    <w:rsid w:val="009859A1"/>
    <w:rsid w:val="00986CDE"/>
    <w:rsid w:val="009878C1"/>
    <w:rsid w:val="00987EDD"/>
    <w:rsid w:val="009908E1"/>
    <w:rsid w:val="00992A8B"/>
    <w:rsid w:val="00992BD1"/>
    <w:rsid w:val="00993550"/>
    <w:rsid w:val="0099434F"/>
    <w:rsid w:val="009967A4"/>
    <w:rsid w:val="009967DB"/>
    <w:rsid w:val="00997352"/>
    <w:rsid w:val="0099737A"/>
    <w:rsid w:val="009A052E"/>
    <w:rsid w:val="009A2F34"/>
    <w:rsid w:val="009A48C1"/>
    <w:rsid w:val="009A4997"/>
    <w:rsid w:val="009A607C"/>
    <w:rsid w:val="009A6F38"/>
    <w:rsid w:val="009A7082"/>
    <w:rsid w:val="009A74E3"/>
    <w:rsid w:val="009B01B8"/>
    <w:rsid w:val="009B083A"/>
    <w:rsid w:val="009B0925"/>
    <w:rsid w:val="009B366D"/>
    <w:rsid w:val="009B3DCE"/>
    <w:rsid w:val="009B4961"/>
    <w:rsid w:val="009B4AF6"/>
    <w:rsid w:val="009B6A13"/>
    <w:rsid w:val="009B71A7"/>
    <w:rsid w:val="009B78C0"/>
    <w:rsid w:val="009C09AB"/>
    <w:rsid w:val="009C110B"/>
    <w:rsid w:val="009C1752"/>
    <w:rsid w:val="009C1C3B"/>
    <w:rsid w:val="009C4295"/>
    <w:rsid w:val="009C4694"/>
    <w:rsid w:val="009C4CCC"/>
    <w:rsid w:val="009C7C6E"/>
    <w:rsid w:val="009D1933"/>
    <w:rsid w:val="009D37D1"/>
    <w:rsid w:val="009D43ED"/>
    <w:rsid w:val="009D5165"/>
    <w:rsid w:val="009D555C"/>
    <w:rsid w:val="009D70D3"/>
    <w:rsid w:val="009D725F"/>
    <w:rsid w:val="009E1667"/>
    <w:rsid w:val="009E1C52"/>
    <w:rsid w:val="009E1EF8"/>
    <w:rsid w:val="009E3DED"/>
    <w:rsid w:val="009E41EE"/>
    <w:rsid w:val="009E7D69"/>
    <w:rsid w:val="009F2FA1"/>
    <w:rsid w:val="009F507C"/>
    <w:rsid w:val="009F50A3"/>
    <w:rsid w:val="009F5BFC"/>
    <w:rsid w:val="009F6C32"/>
    <w:rsid w:val="009F7787"/>
    <w:rsid w:val="009F7842"/>
    <w:rsid w:val="00A0031C"/>
    <w:rsid w:val="00A02CAE"/>
    <w:rsid w:val="00A041D0"/>
    <w:rsid w:val="00A048C1"/>
    <w:rsid w:val="00A05A9A"/>
    <w:rsid w:val="00A06A6A"/>
    <w:rsid w:val="00A12A48"/>
    <w:rsid w:val="00A15C4F"/>
    <w:rsid w:val="00A167E1"/>
    <w:rsid w:val="00A16926"/>
    <w:rsid w:val="00A20682"/>
    <w:rsid w:val="00A20F61"/>
    <w:rsid w:val="00A21C09"/>
    <w:rsid w:val="00A22120"/>
    <w:rsid w:val="00A238AC"/>
    <w:rsid w:val="00A261CF"/>
    <w:rsid w:val="00A26640"/>
    <w:rsid w:val="00A30433"/>
    <w:rsid w:val="00A312DA"/>
    <w:rsid w:val="00A31CA9"/>
    <w:rsid w:val="00A344DC"/>
    <w:rsid w:val="00A350ED"/>
    <w:rsid w:val="00A357D0"/>
    <w:rsid w:val="00A361CA"/>
    <w:rsid w:val="00A36570"/>
    <w:rsid w:val="00A37315"/>
    <w:rsid w:val="00A37F40"/>
    <w:rsid w:val="00A41906"/>
    <w:rsid w:val="00A457D8"/>
    <w:rsid w:val="00A46064"/>
    <w:rsid w:val="00A50177"/>
    <w:rsid w:val="00A5163B"/>
    <w:rsid w:val="00A51815"/>
    <w:rsid w:val="00A51DFF"/>
    <w:rsid w:val="00A53102"/>
    <w:rsid w:val="00A53113"/>
    <w:rsid w:val="00A53411"/>
    <w:rsid w:val="00A5404C"/>
    <w:rsid w:val="00A54B58"/>
    <w:rsid w:val="00A563B6"/>
    <w:rsid w:val="00A5745E"/>
    <w:rsid w:val="00A61CF1"/>
    <w:rsid w:val="00A624A3"/>
    <w:rsid w:val="00A65BC7"/>
    <w:rsid w:val="00A67E09"/>
    <w:rsid w:val="00A721C0"/>
    <w:rsid w:val="00A7452B"/>
    <w:rsid w:val="00A76CD5"/>
    <w:rsid w:val="00A8053F"/>
    <w:rsid w:val="00A80B12"/>
    <w:rsid w:val="00A82E15"/>
    <w:rsid w:val="00A85E38"/>
    <w:rsid w:val="00A8770A"/>
    <w:rsid w:val="00A900EF"/>
    <w:rsid w:val="00A9062D"/>
    <w:rsid w:val="00A908D9"/>
    <w:rsid w:val="00A90ABD"/>
    <w:rsid w:val="00A91BF8"/>
    <w:rsid w:val="00A91D51"/>
    <w:rsid w:val="00A93B4C"/>
    <w:rsid w:val="00A945C8"/>
    <w:rsid w:val="00A9501A"/>
    <w:rsid w:val="00A97A0F"/>
    <w:rsid w:val="00AA0481"/>
    <w:rsid w:val="00AA0CE5"/>
    <w:rsid w:val="00AA240B"/>
    <w:rsid w:val="00AA4057"/>
    <w:rsid w:val="00AA47D8"/>
    <w:rsid w:val="00AA5E63"/>
    <w:rsid w:val="00AA7779"/>
    <w:rsid w:val="00AA7951"/>
    <w:rsid w:val="00AB34FD"/>
    <w:rsid w:val="00AB520E"/>
    <w:rsid w:val="00AB707C"/>
    <w:rsid w:val="00AB7E7B"/>
    <w:rsid w:val="00AC5851"/>
    <w:rsid w:val="00AC6CF2"/>
    <w:rsid w:val="00AC6D5E"/>
    <w:rsid w:val="00AC6E33"/>
    <w:rsid w:val="00AC7D81"/>
    <w:rsid w:val="00AD141F"/>
    <w:rsid w:val="00AD1A5D"/>
    <w:rsid w:val="00AD32BF"/>
    <w:rsid w:val="00AD4330"/>
    <w:rsid w:val="00AD46D9"/>
    <w:rsid w:val="00AD4E2B"/>
    <w:rsid w:val="00AE0835"/>
    <w:rsid w:val="00AE50BE"/>
    <w:rsid w:val="00AE61CA"/>
    <w:rsid w:val="00AE7054"/>
    <w:rsid w:val="00AF1A86"/>
    <w:rsid w:val="00AF2C12"/>
    <w:rsid w:val="00AF4EF5"/>
    <w:rsid w:val="00B009A6"/>
    <w:rsid w:val="00B01370"/>
    <w:rsid w:val="00B01E8F"/>
    <w:rsid w:val="00B05BFF"/>
    <w:rsid w:val="00B05CB1"/>
    <w:rsid w:val="00B11377"/>
    <w:rsid w:val="00B14D09"/>
    <w:rsid w:val="00B17E37"/>
    <w:rsid w:val="00B20034"/>
    <w:rsid w:val="00B21AD2"/>
    <w:rsid w:val="00B21B35"/>
    <w:rsid w:val="00B2202E"/>
    <w:rsid w:val="00B22D0B"/>
    <w:rsid w:val="00B231C2"/>
    <w:rsid w:val="00B244F7"/>
    <w:rsid w:val="00B24B07"/>
    <w:rsid w:val="00B30A11"/>
    <w:rsid w:val="00B30F2E"/>
    <w:rsid w:val="00B30F54"/>
    <w:rsid w:val="00B3256B"/>
    <w:rsid w:val="00B35D31"/>
    <w:rsid w:val="00B35E89"/>
    <w:rsid w:val="00B37D77"/>
    <w:rsid w:val="00B41E91"/>
    <w:rsid w:val="00B4270E"/>
    <w:rsid w:val="00B432DE"/>
    <w:rsid w:val="00B44114"/>
    <w:rsid w:val="00B455CF"/>
    <w:rsid w:val="00B46D1B"/>
    <w:rsid w:val="00B47FEC"/>
    <w:rsid w:val="00B5077E"/>
    <w:rsid w:val="00B52C32"/>
    <w:rsid w:val="00B5474B"/>
    <w:rsid w:val="00B551F4"/>
    <w:rsid w:val="00B569D1"/>
    <w:rsid w:val="00B57462"/>
    <w:rsid w:val="00B6049D"/>
    <w:rsid w:val="00B60954"/>
    <w:rsid w:val="00B61AEB"/>
    <w:rsid w:val="00B651A5"/>
    <w:rsid w:val="00B66850"/>
    <w:rsid w:val="00B669A6"/>
    <w:rsid w:val="00B671EE"/>
    <w:rsid w:val="00B700EA"/>
    <w:rsid w:val="00B73D18"/>
    <w:rsid w:val="00B73EC3"/>
    <w:rsid w:val="00B75E8B"/>
    <w:rsid w:val="00B804A2"/>
    <w:rsid w:val="00B80A30"/>
    <w:rsid w:val="00B82258"/>
    <w:rsid w:val="00B834E9"/>
    <w:rsid w:val="00B83643"/>
    <w:rsid w:val="00B850B6"/>
    <w:rsid w:val="00B9193B"/>
    <w:rsid w:val="00B93376"/>
    <w:rsid w:val="00B93EB4"/>
    <w:rsid w:val="00B9516F"/>
    <w:rsid w:val="00B952D5"/>
    <w:rsid w:val="00B95398"/>
    <w:rsid w:val="00B96E2D"/>
    <w:rsid w:val="00B978D9"/>
    <w:rsid w:val="00BA2CCD"/>
    <w:rsid w:val="00BA3E92"/>
    <w:rsid w:val="00BA4026"/>
    <w:rsid w:val="00BA4D7E"/>
    <w:rsid w:val="00BA503B"/>
    <w:rsid w:val="00BA65E8"/>
    <w:rsid w:val="00BA6694"/>
    <w:rsid w:val="00BA6F8F"/>
    <w:rsid w:val="00BB2F81"/>
    <w:rsid w:val="00BB3946"/>
    <w:rsid w:val="00BB43E0"/>
    <w:rsid w:val="00BB6D9B"/>
    <w:rsid w:val="00BC15A2"/>
    <w:rsid w:val="00BC1C93"/>
    <w:rsid w:val="00BC270B"/>
    <w:rsid w:val="00BC6DED"/>
    <w:rsid w:val="00BD0A80"/>
    <w:rsid w:val="00BD243A"/>
    <w:rsid w:val="00BD2F99"/>
    <w:rsid w:val="00BD3218"/>
    <w:rsid w:val="00BD3F37"/>
    <w:rsid w:val="00BD402C"/>
    <w:rsid w:val="00BD78DA"/>
    <w:rsid w:val="00BD7AFC"/>
    <w:rsid w:val="00BE0747"/>
    <w:rsid w:val="00BE088E"/>
    <w:rsid w:val="00BE1648"/>
    <w:rsid w:val="00BE1D1D"/>
    <w:rsid w:val="00BE4999"/>
    <w:rsid w:val="00BE4D05"/>
    <w:rsid w:val="00BE518A"/>
    <w:rsid w:val="00BE54AD"/>
    <w:rsid w:val="00BE5A4C"/>
    <w:rsid w:val="00BE6976"/>
    <w:rsid w:val="00BF0DE7"/>
    <w:rsid w:val="00BF11A2"/>
    <w:rsid w:val="00BF18CB"/>
    <w:rsid w:val="00BF1C17"/>
    <w:rsid w:val="00BF3174"/>
    <w:rsid w:val="00BF4C26"/>
    <w:rsid w:val="00BF5550"/>
    <w:rsid w:val="00C00A11"/>
    <w:rsid w:val="00C00B7C"/>
    <w:rsid w:val="00C0249B"/>
    <w:rsid w:val="00C03D4A"/>
    <w:rsid w:val="00C04BD9"/>
    <w:rsid w:val="00C05BEA"/>
    <w:rsid w:val="00C0611E"/>
    <w:rsid w:val="00C0653E"/>
    <w:rsid w:val="00C1038E"/>
    <w:rsid w:val="00C14593"/>
    <w:rsid w:val="00C15699"/>
    <w:rsid w:val="00C15CAE"/>
    <w:rsid w:val="00C16345"/>
    <w:rsid w:val="00C16C6D"/>
    <w:rsid w:val="00C177B8"/>
    <w:rsid w:val="00C2029A"/>
    <w:rsid w:val="00C21604"/>
    <w:rsid w:val="00C22141"/>
    <w:rsid w:val="00C226C6"/>
    <w:rsid w:val="00C240A5"/>
    <w:rsid w:val="00C243A5"/>
    <w:rsid w:val="00C25774"/>
    <w:rsid w:val="00C25B9D"/>
    <w:rsid w:val="00C27AB8"/>
    <w:rsid w:val="00C30C20"/>
    <w:rsid w:val="00C3366E"/>
    <w:rsid w:val="00C33DD7"/>
    <w:rsid w:val="00C4092D"/>
    <w:rsid w:val="00C41862"/>
    <w:rsid w:val="00C42BEE"/>
    <w:rsid w:val="00C42DE1"/>
    <w:rsid w:val="00C43471"/>
    <w:rsid w:val="00C43659"/>
    <w:rsid w:val="00C440E6"/>
    <w:rsid w:val="00C44D3B"/>
    <w:rsid w:val="00C44EA1"/>
    <w:rsid w:val="00C4713B"/>
    <w:rsid w:val="00C4757E"/>
    <w:rsid w:val="00C50016"/>
    <w:rsid w:val="00C51904"/>
    <w:rsid w:val="00C51C31"/>
    <w:rsid w:val="00C52E5A"/>
    <w:rsid w:val="00C54AE9"/>
    <w:rsid w:val="00C55BA4"/>
    <w:rsid w:val="00C622FF"/>
    <w:rsid w:val="00C64126"/>
    <w:rsid w:val="00C642F9"/>
    <w:rsid w:val="00C65800"/>
    <w:rsid w:val="00C66858"/>
    <w:rsid w:val="00C67043"/>
    <w:rsid w:val="00C7035A"/>
    <w:rsid w:val="00C718D1"/>
    <w:rsid w:val="00C7250C"/>
    <w:rsid w:val="00C7260D"/>
    <w:rsid w:val="00C754EF"/>
    <w:rsid w:val="00C760D1"/>
    <w:rsid w:val="00C7711E"/>
    <w:rsid w:val="00C77609"/>
    <w:rsid w:val="00C81918"/>
    <w:rsid w:val="00C82A23"/>
    <w:rsid w:val="00C830F0"/>
    <w:rsid w:val="00C84D3D"/>
    <w:rsid w:val="00C85C13"/>
    <w:rsid w:val="00C85EE8"/>
    <w:rsid w:val="00C86368"/>
    <w:rsid w:val="00C86D8E"/>
    <w:rsid w:val="00C90885"/>
    <w:rsid w:val="00C92647"/>
    <w:rsid w:val="00C92922"/>
    <w:rsid w:val="00C935D4"/>
    <w:rsid w:val="00C94586"/>
    <w:rsid w:val="00C95271"/>
    <w:rsid w:val="00C95540"/>
    <w:rsid w:val="00C9611B"/>
    <w:rsid w:val="00C962E1"/>
    <w:rsid w:val="00CA0542"/>
    <w:rsid w:val="00CA0CF2"/>
    <w:rsid w:val="00CA1C84"/>
    <w:rsid w:val="00CA1EF7"/>
    <w:rsid w:val="00CA48A3"/>
    <w:rsid w:val="00CA50AF"/>
    <w:rsid w:val="00CA6E1C"/>
    <w:rsid w:val="00CB1A57"/>
    <w:rsid w:val="00CB1C51"/>
    <w:rsid w:val="00CB2834"/>
    <w:rsid w:val="00CB2AB5"/>
    <w:rsid w:val="00CB4689"/>
    <w:rsid w:val="00CB5942"/>
    <w:rsid w:val="00CB5AF7"/>
    <w:rsid w:val="00CB6DFF"/>
    <w:rsid w:val="00CB7948"/>
    <w:rsid w:val="00CC0366"/>
    <w:rsid w:val="00CC0A3F"/>
    <w:rsid w:val="00CC2973"/>
    <w:rsid w:val="00CC2CB8"/>
    <w:rsid w:val="00CC34F5"/>
    <w:rsid w:val="00CC475E"/>
    <w:rsid w:val="00CC5006"/>
    <w:rsid w:val="00CC5147"/>
    <w:rsid w:val="00CD2354"/>
    <w:rsid w:val="00CD2F3E"/>
    <w:rsid w:val="00CD3501"/>
    <w:rsid w:val="00CD41F7"/>
    <w:rsid w:val="00CD7604"/>
    <w:rsid w:val="00CE02CF"/>
    <w:rsid w:val="00CE0D14"/>
    <w:rsid w:val="00CE1D74"/>
    <w:rsid w:val="00CE20A7"/>
    <w:rsid w:val="00CE3240"/>
    <w:rsid w:val="00CE35E5"/>
    <w:rsid w:val="00CE4E8E"/>
    <w:rsid w:val="00CE5EAE"/>
    <w:rsid w:val="00CE5FD0"/>
    <w:rsid w:val="00CF0AF0"/>
    <w:rsid w:val="00CF0BFD"/>
    <w:rsid w:val="00CF1EE5"/>
    <w:rsid w:val="00CF374F"/>
    <w:rsid w:val="00CF5484"/>
    <w:rsid w:val="00CF6C92"/>
    <w:rsid w:val="00D00121"/>
    <w:rsid w:val="00D003B3"/>
    <w:rsid w:val="00D00FA3"/>
    <w:rsid w:val="00D02876"/>
    <w:rsid w:val="00D03C4A"/>
    <w:rsid w:val="00D1009D"/>
    <w:rsid w:val="00D111E9"/>
    <w:rsid w:val="00D112C0"/>
    <w:rsid w:val="00D134F9"/>
    <w:rsid w:val="00D14592"/>
    <w:rsid w:val="00D14745"/>
    <w:rsid w:val="00D174DA"/>
    <w:rsid w:val="00D17A4B"/>
    <w:rsid w:val="00D20B7D"/>
    <w:rsid w:val="00D23B0A"/>
    <w:rsid w:val="00D24400"/>
    <w:rsid w:val="00D25592"/>
    <w:rsid w:val="00D257F1"/>
    <w:rsid w:val="00D25BED"/>
    <w:rsid w:val="00D265D1"/>
    <w:rsid w:val="00D26603"/>
    <w:rsid w:val="00D27369"/>
    <w:rsid w:val="00D336A7"/>
    <w:rsid w:val="00D34169"/>
    <w:rsid w:val="00D34D99"/>
    <w:rsid w:val="00D353FA"/>
    <w:rsid w:val="00D35C1A"/>
    <w:rsid w:val="00D3720A"/>
    <w:rsid w:val="00D372EF"/>
    <w:rsid w:val="00D402BB"/>
    <w:rsid w:val="00D43EAD"/>
    <w:rsid w:val="00D440CA"/>
    <w:rsid w:val="00D47A5E"/>
    <w:rsid w:val="00D5031E"/>
    <w:rsid w:val="00D5032A"/>
    <w:rsid w:val="00D504BF"/>
    <w:rsid w:val="00D51ADF"/>
    <w:rsid w:val="00D53752"/>
    <w:rsid w:val="00D53D7B"/>
    <w:rsid w:val="00D555D3"/>
    <w:rsid w:val="00D56A80"/>
    <w:rsid w:val="00D57074"/>
    <w:rsid w:val="00D616ED"/>
    <w:rsid w:val="00D64721"/>
    <w:rsid w:val="00D65B2C"/>
    <w:rsid w:val="00D67315"/>
    <w:rsid w:val="00D67397"/>
    <w:rsid w:val="00D673F8"/>
    <w:rsid w:val="00D67ADB"/>
    <w:rsid w:val="00D70266"/>
    <w:rsid w:val="00D71E94"/>
    <w:rsid w:val="00D71F73"/>
    <w:rsid w:val="00D74FA6"/>
    <w:rsid w:val="00D775B4"/>
    <w:rsid w:val="00D8117B"/>
    <w:rsid w:val="00D8402A"/>
    <w:rsid w:val="00D861ED"/>
    <w:rsid w:val="00D86885"/>
    <w:rsid w:val="00D87772"/>
    <w:rsid w:val="00D8779D"/>
    <w:rsid w:val="00D9140D"/>
    <w:rsid w:val="00D9177A"/>
    <w:rsid w:val="00D91A10"/>
    <w:rsid w:val="00D930D6"/>
    <w:rsid w:val="00D9315A"/>
    <w:rsid w:val="00D94518"/>
    <w:rsid w:val="00D96643"/>
    <w:rsid w:val="00D97374"/>
    <w:rsid w:val="00DA1A56"/>
    <w:rsid w:val="00DA30AB"/>
    <w:rsid w:val="00DA3955"/>
    <w:rsid w:val="00DA4789"/>
    <w:rsid w:val="00DA55AE"/>
    <w:rsid w:val="00DA561A"/>
    <w:rsid w:val="00DA5CA2"/>
    <w:rsid w:val="00DB4F9A"/>
    <w:rsid w:val="00DB5BE7"/>
    <w:rsid w:val="00DC0B88"/>
    <w:rsid w:val="00DC23CF"/>
    <w:rsid w:val="00DC2DCD"/>
    <w:rsid w:val="00DC3465"/>
    <w:rsid w:val="00DC4C3C"/>
    <w:rsid w:val="00DC546F"/>
    <w:rsid w:val="00DC57A1"/>
    <w:rsid w:val="00DC7021"/>
    <w:rsid w:val="00DC73DA"/>
    <w:rsid w:val="00DC7598"/>
    <w:rsid w:val="00DD13D8"/>
    <w:rsid w:val="00DD146E"/>
    <w:rsid w:val="00DD2A1B"/>
    <w:rsid w:val="00DD2B09"/>
    <w:rsid w:val="00DD2DE2"/>
    <w:rsid w:val="00DD3436"/>
    <w:rsid w:val="00DD34DE"/>
    <w:rsid w:val="00DD5FCA"/>
    <w:rsid w:val="00DD6DE8"/>
    <w:rsid w:val="00DD775D"/>
    <w:rsid w:val="00DE02F0"/>
    <w:rsid w:val="00DE0CA3"/>
    <w:rsid w:val="00DE0D28"/>
    <w:rsid w:val="00DE157B"/>
    <w:rsid w:val="00DE1E4C"/>
    <w:rsid w:val="00DE2307"/>
    <w:rsid w:val="00DE2D99"/>
    <w:rsid w:val="00DE5C98"/>
    <w:rsid w:val="00DF0B35"/>
    <w:rsid w:val="00DF1BB9"/>
    <w:rsid w:val="00DF24F2"/>
    <w:rsid w:val="00DF566C"/>
    <w:rsid w:val="00DF578A"/>
    <w:rsid w:val="00DF57B4"/>
    <w:rsid w:val="00DF594F"/>
    <w:rsid w:val="00DF5A59"/>
    <w:rsid w:val="00DF6523"/>
    <w:rsid w:val="00DF721B"/>
    <w:rsid w:val="00DF721D"/>
    <w:rsid w:val="00DF7B17"/>
    <w:rsid w:val="00E03789"/>
    <w:rsid w:val="00E03981"/>
    <w:rsid w:val="00E04F28"/>
    <w:rsid w:val="00E1053B"/>
    <w:rsid w:val="00E1206F"/>
    <w:rsid w:val="00E16673"/>
    <w:rsid w:val="00E20E23"/>
    <w:rsid w:val="00E2123F"/>
    <w:rsid w:val="00E237B9"/>
    <w:rsid w:val="00E24A83"/>
    <w:rsid w:val="00E24C29"/>
    <w:rsid w:val="00E2674E"/>
    <w:rsid w:val="00E27085"/>
    <w:rsid w:val="00E31980"/>
    <w:rsid w:val="00E3411D"/>
    <w:rsid w:val="00E34C80"/>
    <w:rsid w:val="00E37A27"/>
    <w:rsid w:val="00E44849"/>
    <w:rsid w:val="00E46109"/>
    <w:rsid w:val="00E462AE"/>
    <w:rsid w:val="00E46622"/>
    <w:rsid w:val="00E46A2B"/>
    <w:rsid w:val="00E53686"/>
    <w:rsid w:val="00E548AC"/>
    <w:rsid w:val="00E56DF1"/>
    <w:rsid w:val="00E570B0"/>
    <w:rsid w:val="00E60F84"/>
    <w:rsid w:val="00E629ED"/>
    <w:rsid w:val="00E64051"/>
    <w:rsid w:val="00E64768"/>
    <w:rsid w:val="00E649F1"/>
    <w:rsid w:val="00E65FB0"/>
    <w:rsid w:val="00E66C01"/>
    <w:rsid w:val="00E726CE"/>
    <w:rsid w:val="00E7340D"/>
    <w:rsid w:val="00E7508C"/>
    <w:rsid w:val="00E75791"/>
    <w:rsid w:val="00E75D9C"/>
    <w:rsid w:val="00E770D8"/>
    <w:rsid w:val="00E8553C"/>
    <w:rsid w:val="00E872E7"/>
    <w:rsid w:val="00E8731B"/>
    <w:rsid w:val="00E90664"/>
    <w:rsid w:val="00E90A7E"/>
    <w:rsid w:val="00E92211"/>
    <w:rsid w:val="00E93864"/>
    <w:rsid w:val="00E945B3"/>
    <w:rsid w:val="00E95E11"/>
    <w:rsid w:val="00E97BC6"/>
    <w:rsid w:val="00E97FF3"/>
    <w:rsid w:val="00EA507D"/>
    <w:rsid w:val="00EA5C4C"/>
    <w:rsid w:val="00EB1B5A"/>
    <w:rsid w:val="00EB2789"/>
    <w:rsid w:val="00EB2CC8"/>
    <w:rsid w:val="00EB3C4E"/>
    <w:rsid w:val="00EC0139"/>
    <w:rsid w:val="00EC3859"/>
    <w:rsid w:val="00EC3E17"/>
    <w:rsid w:val="00EC4F16"/>
    <w:rsid w:val="00EC566E"/>
    <w:rsid w:val="00EC6C5A"/>
    <w:rsid w:val="00EC7F53"/>
    <w:rsid w:val="00ED2250"/>
    <w:rsid w:val="00ED3961"/>
    <w:rsid w:val="00ED7500"/>
    <w:rsid w:val="00ED79CF"/>
    <w:rsid w:val="00ED7EA6"/>
    <w:rsid w:val="00EE0DCA"/>
    <w:rsid w:val="00EE1FDF"/>
    <w:rsid w:val="00EE46F6"/>
    <w:rsid w:val="00EE4DD3"/>
    <w:rsid w:val="00EE6198"/>
    <w:rsid w:val="00EE626E"/>
    <w:rsid w:val="00EE63D4"/>
    <w:rsid w:val="00EE6432"/>
    <w:rsid w:val="00EF10B4"/>
    <w:rsid w:val="00EF3202"/>
    <w:rsid w:val="00EF4B2C"/>
    <w:rsid w:val="00EF5A4F"/>
    <w:rsid w:val="00EF6DFC"/>
    <w:rsid w:val="00EF72B4"/>
    <w:rsid w:val="00EF72EE"/>
    <w:rsid w:val="00F00186"/>
    <w:rsid w:val="00F00347"/>
    <w:rsid w:val="00F01ECA"/>
    <w:rsid w:val="00F10210"/>
    <w:rsid w:val="00F11A45"/>
    <w:rsid w:val="00F11D66"/>
    <w:rsid w:val="00F1278C"/>
    <w:rsid w:val="00F12EC7"/>
    <w:rsid w:val="00F15A6F"/>
    <w:rsid w:val="00F15CB0"/>
    <w:rsid w:val="00F16355"/>
    <w:rsid w:val="00F16C26"/>
    <w:rsid w:val="00F17D7D"/>
    <w:rsid w:val="00F20055"/>
    <w:rsid w:val="00F20191"/>
    <w:rsid w:val="00F2118C"/>
    <w:rsid w:val="00F215AE"/>
    <w:rsid w:val="00F251B6"/>
    <w:rsid w:val="00F2586B"/>
    <w:rsid w:val="00F25A20"/>
    <w:rsid w:val="00F25B5D"/>
    <w:rsid w:val="00F265CC"/>
    <w:rsid w:val="00F26EE3"/>
    <w:rsid w:val="00F27A6B"/>
    <w:rsid w:val="00F27D0E"/>
    <w:rsid w:val="00F30472"/>
    <w:rsid w:val="00F309EE"/>
    <w:rsid w:val="00F30A2D"/>
    <w:rsid w:val="00F3118D"/>
    <w:rsid w:val="00F32635"/>
    <w:rsid w:val="00F32EA3"/>
    <w:rsid w:val="00F34FB3"/>
    <w:rsid w:val="00F35D37"/>
    <w:rsid w:val="00F36BD9"/>
    <w:rsid w:val="00F371A5"/>
    <w:rsid w:val="00F378F3"/>
    <w:rsid w:val="00F40B6D"/>
    <w:rsid w:val="00F44AAF"/>
    <w:rsid w:val="00F44D0A"/>
    <w:rsid w:val="00F44E74"/>
    <w:rsid w:val="00F460E4"/>
    <w:rsid w:val="00F46383"/>
    <w:rsid w:val="00F51D5A"/>
    <w:rsid w:val="00F51DD4"/>
    <w:rsid w:val="00F52294"/>
    <w:rsid w:val="00F524C8"/>
    <w:rsid w:val="00F539F4"/>
    <w:rsid w:val="00F547F8"/>
    <w:rsid w:val="00F56295"/>
    <w:rsid w:val="00F60298"/>
    <w:rsid w:val="00F61845"/>
    <w:rsid w:val="00F63668"/>
    <w:rsid w:val="00F65DBD"/>
    <w:rsid w:val="00F65E18"/>
    <w:rsid w:val="00F66777"/>
    <w:rsid w:val="00F705A9"/>
    <w:rsid w:val="00F7486B"/>
    <w:rsid w:val="00F762CD"/>
    <w:rsid w:val="00F7752D"/>
    <w:rsid w:val="00F776A0"/>
    <w:rsid w:val="00F832D3"/>
    <w:rsid w:val="00F83A49"/>
    <w:rsid w:val="00F844A7"/>
    <w:rsid w:val="00F84688"/>
    <w:rsid w:val="00F84CEA"/>
    <w:rsid w:val="00F86890"/>
    <w:rsid w:val="00F878F9"/>
    <w:rsid w:val="00F91130"/>
    <w:rsid w:val="00F9243E"/>
    <w:rsid w:val="00F933DE"/>
    <w:rsid w:val="00F93CB7"/>
    <w:rsid w:val="00F95EF6"/>
    <w:rsid w:val="00F96694"/>
    <w:rsid w:val="00F96833"/>
    <w:rsid w:val="00F9760A"/>
    <w:rsid w:val="00F97D9D"/>
    <w:rsid w:val="00FA255A"/>
    <w:rsid w:val="00FA3973"/>
    <w:rsid w:val="00FA3A2F"/>
    <w:rsid w:val="00FA4B8E"/>
    <w:rsid w:val="00FA4CF3"/>
    <w:rsid w:val="00FA545E"/>
    <w:rsid w:val="00FA6394"/>
    <w:rsid w:val="00FB072A"/>
    <w:rsid w:val="00FB18BF"/>
    <w:rsid w:val="00FB1B92"/>
    <w:rsid w:val="00FB3B22"/>
    <w:rsid w:val="00FB4D48"/>
    <w:rsid w:val="00FB58D0"/>
    <w:rsid w:val="00FB6847"/>
    <w:rsid w:val="00FB6CF8"/>
    <w:rsid w:val="00FB7203"/>
    <w:rsid w:val="00FB7EB8"/>
    <w:rsid w:val="00FC002B"/>
    <w:rsid w:val="00FC1D19"/>
    <w:rsid w:val="00FC1FB9"/>
    <w:rsid w:val="00FC356C"/>
    <w:rsid w:val="00FC6416"/>
    <w:rsid w:val="00FC7E49"/>
    <w:rsid w:val="00FC7F25"/>
    <w:rsid w:val="00FD1E60"/>
    <w:rsid w:val="00FD1F3F"/>
    <w:rsid w:val="00FD361B"/>
    <w:rsid w:val="00FD43E7"/>
    <w:rsid w:val="00FD7C98"/>
    <w:rsid w:val="00FE1346"/>
    <w:rsid w:val="00FE254C"/>
    <w:rsid w:val="00FE3CED"/>
    <w:rsid w:val="00FE3FF9"/>
    <w:rsid w:val="00FE4665"/>
    <w:rsid w:val="00FE48B5"/>
    <w:rsid w:val="00FE4E27"/>
    <w:rsid w:val="00FE5CEE"/>
    <w:rsid w:val="00FE69DF"/>
    <w:rsid w:val="00FF003B"/>
    <w:rsid w:val="00FF3654"/>
    <w:rsid w:val="00FF38A6"/>
    <w:rsid w:val="00FF6E87"/>
    <w:rsid w:val="00FF7F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C4E45"/>
  <w15:docId w15:val="{29B512B1-34EE-47CB-BE4B-D985FCD3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51"/>
    <w:rPr>
      <w:lang w:val="ro-RO"/>
    </w:rPr>
  </w:style>
  <w:style w:type="paragraph" w:styleId="Heading1">
    <w:name w:val="heading 1"/>
    <w:aliases w:val="Heading - Chapter,(Section),MOVE-it 1,Heading 11,Hoofdstuk,Επικεφαλίδα 1 ΌΧΙ,Heading 1 - Main Heading of Document,F3 Heading 1 - Section,Numbered - 1,Section,Chapter Hdg,h1,CH TITLE 1,Chapter Heading,AChapter,Sub code header,Chapter,NEA1,1"/>
    <w:basedOn w:val="ListParagraph"/>
    <w:next w:val="Normal"/>
    <w:link w:val="Heading1Char"/>
    <w:autoRedefine/>
    <w:uiPriority w:val="9"/>
    <w:qFormat/>
    <w:rsid w:val="006968F7"/>
    <w:pPr>
      <w:tabs>
        <w:tab w:val="left" w:pos="851"/>
      </w:tabs>
      <w:spacing w:before="360" w:after="240" w:line="300" w:lineRule="atLeast"/>
      <w:ind w:left="432" w:hanging="432"/>
      <w:contextualSpacing w:val="0"/>
      <w:outlineLvl w:val="0"/>
    </w:pPr>
    <w:rPr>
      <w:rFonts w:ascii="Times New Roman" w:eastAsia="Times New Roman" w:hAnsi="Times New Roman" w:cs="Times New Roman"/>
      <w:b/>
      <w:bCs/>
      <w:sz w:val="40"/>
    </w:rPr>
  </w:style>
  <w:style w:type="paragraph" w:styleId="Heading2">
    <w:name w:val="heading 2"/>
    <w:aliases w:val="Heading 2 - Paragrapf,2,Paragraaf,NEA2,14,H2,Se,Section1,Section2,Section3,NEA21,subhead 1,h2,subhead 11,h21,subhead 12,h22,subhead 13,h23,subhead 14,h24,subhead 15,h25,subhead 111,h211,subhead 121,h221,subhead 131,h231,subhead 141,h241,h26"/>
    <w:basedOn w:val="ListParagraph"/>
    <w:next w:val="Normal"/>
    <w:link w:val="Heading2Char"/>
    <w:uiPriority w:val="9"/>
    <w:unhideWhenUsed/>
    <w:qFormat/>
    <w:rsid w:val="0062725A"/>
    <w:pPr>
      <w:numPr>
        <w:ilvl w:val="1"/>
        <w:numId w:val="4"/>
      </w:numPr>
      <w:tabs>
        <w:tab w:val="left" w:pos="851"/>
      </w:tabs>
      <w:spacing w:after="0" w:line="300" w:lineRule="atLeast"/>
      <w:outlineLvl w:val="1"/>
    </w:pPr>
    <w:rPr>
      <w:rFonts w:ascii="Trebuchet MS" w:eastAsia="Times New Roman" w:hAnsi="Trebuchet MS" w:cs="Times New Roman"/>
      <w:color w:val="005962"/>
      <w:sz w:val="24"/>
      <w:lang w:val="en-GB"/>
    </w:rPr>
  </w:style>
  <w:style w:type="paragraph" w:styleId="Heading3">
    <w:name w:val="heading 3"/>
    <w:aliases w:val="Heading 3 - Subparagraph,Heading 31,Heading 32,Heading 33,Heading 34,Heading 35,Heading 36,Heading 311,Heading 321,Heading 331,Heading 341,Heading 351,Heading 37,Heading 312,Heading 322,Heading 332,Heading 342,Heading 352,Heading 313"/>
    <w:basedOn w:val="ListParagraph"/>
    <w:next w:val="Normal"/>
    <w:link w:val="Heading3Char"/>
    <w:uiPriority w:val="9"/>
    <w:semiHidden/>
    <w:unhideWhenUsed/>
    <w:qFormat/>
    <w:rsid w:val="0062725A"/>
    <w:pPr>
      <w:numPr>
        <w:ilvl w:val="2"/>
        <w:numId w:val="4"/>
      </w:numPr>
      <w:tabs>
        <w:tab w:val="left" w:pos="851"/>
      </w:tabs>
      <w:spacing w:after="0" w:line="300" w:lineRule="atLeast"/>
      <w:outlineLvl w:val="2"/>
    </w:pPr>
    <w:rPr>
      <w:rFonts w:ascii="Trebuchet MS" w:eastAsia="Times New Roman" w:hAnsi="Trebuchet MS" w:cs="Times New Roman"/>
      <w:i/>
      <w:color w:val="F04E30"/>
      <w:sz w:val="18"/>
      <w:lang w:val="en-GB"/>
    </w:rPr>
  </w:style>
  <w:style w:type="paragraph" w:styleId="Heading6">
    <w:name w:val="heading 6"/>
    <w:basedOn w:val="Normal"/>
    <w:next w:val="Normal"/>
    <w:link w:val="Heading6Char"/>
    <w:uiPriority w:val="9"/>
    <w:semiHidden/>
    <w:unhideWhenUsed/>
    <w:qFormat/>
    <w:rsid w:val="0062725A"/>
    <w:pPr>
      <w:keepNext/>
      <w:keepLines/>
      <w:numPr>
        <w:ilvl w:val="5"/>
        <w:numId w:val="4"/>
      </w:numPr>
      <w:spacing w:before="40" w:after="0" w:line="300" w:lineRule="atLeast"/>
      <w:outlineLvl w:val="5"/>
    </w:pPr>
    <w:rPr>
      <w:rFonts w:ascii="Trebuchet MS" w:eastAsiaTheme="majorEastAsia" w:hAnsi="Trebuchet MS" w:cstheme="majorBidi"/>
      <w:b/>
      <w:color w:val="243F60" w:themeColor="accent1" w:themeShade="7F"/>
      <w:sz w:val="18"/>
    </w:rPr>
  </w:style>
  <w:style w:type="paragraph" w:styleId="Heading7">
    <w:name w:val="heading 7"/>
    <w:basedOn w:val="Normal"/>
    <w:next w:val="Normal"/>
    <w:link w:val="Heading7Char"/>
    <w:uiPriority w:val="9"/>
    <w:semiHidden/>
    <w:unhideWhenUsed/>
    <w:qFormat/>
    <w:rsid w:val="0062725A"/>
    <w:pPr>
      <w:keepNext/>
      <w:keepLines/>
      <w:numPr>
        <w:ilvl w:val="6"/>
        <w:numId w:val="4"/>
      </w:numPr>
      <w:spacing w:before="40" w:after="0" w:line="300" w:lineRule="atLeast"/>
      <w:outlineLvl w:val="6"/>
    </w:pPr>
    <w:rPr>
      <w:rFonts w:ascii="Trebuchet MS" w:eastAsiaTheme="majorEastAsia" w:hAnsi="Trebuchet MS" w:cstheme="majorBidi"/>
      <w:i/>
      <w:iCs/>
      <w:color w:val="243F60" w:themeColor="accent1" w:themeShade="7F"/>
      <w:sz w:val="18"/>
    </w:rPr>
  </w:style>
  <w:style w:type="paragraph" w:styleId="Heading8">
    <w:name w:val="heading 8"/>
    <w:basedOn w:val="Normal"/>
    <w:next w:val="Normal"/>
    <w:link w:val="Heading8Char"/>
    <w:uiPriority w:val="9"/>
    <w:semiHidden/>
    <w:unhideWhenUsed/>
    <w:qFormat/>
    <w:rsid w:val="0062725A"/>
    <w:pPr>
      <w:keepNext/>
      <w:keepLines/>
      <w:numPr>
        <w:ilvl w:val="7"/>
        <w:numId w:val="4"/>
      </w:numPr>
      <w:spacing w:before="40" w:after="0" w:line="30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725A"/>
    <w:pPr>
      <w:keepNext/>
      <w:keepLines/>
      <w:numPr>
        <w:ilvl w:val="8"/>
        <w:numId w:val="4"/>
      </w:numPr>
      <w:spacing w:before="40" w:after="0" w:line="30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0A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0A7"/>
  </w:style>
  <w:style w:type="paragraph" w:styleId="Footer">
    <w:name w:val="footer"/>
    <w:basedOn w:val="Normal"/>
    <w:link w:val="FooterChar"/>
    <w:uiPriority w:val="99"/>
    <w:unhideWhenUsed/>
    <w:rsid w:val="00CE20A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0A7"/>
  </w:style>
  <w:style w:type="paragraph" w:styleId="BalloonText">
    <w:name w:val="Balloon Text"/>
    <w:basedOn w:val="Normal"/>
    <w:link w:val="BalloonTextChar"/>
    <w:uiPriority w:val="99"/>
    <w:semiHidden/>
    <w:unhideWhenUsed/>
    <w:rsid w:val="00CE2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A7"/>
    <w:rPr>
      <w:rFonts w:ascii="Tahoma" w:hAnsi="Tahoma" w:cs="Tahoma"/>
      <w:sz w:val="16"/>
      <w:szCs w:val="16"/>
    </w:rPr>
  </w:style>
  <w:style w:type="paragraph" w:styleId="NormalWeb">
    <w:name w:val="Normal (Web)"/>
    <w:basedOn w:val="Normal"/>
    <w:uiPriority w:val="99"/>
    <w:unhideWhenUsed/>
    <w:rsid w:val="00F51DD4"/>
    <w:pPr>
      <w:spacing w:before="100" w:beforeAutospacing="1" w:after="100" w:afterAutospacing="1" w:line="240" w:lineRule="auto"/>
    </w:pPr>
    <w:rPr>
      <w:rFonts w:ascii="Times" w:eastAsiaTheme="minorEastAsia" w:hAnsi="Times" w:cs="Times New Roman"/>
      <w:sz w:val="20"/>
      <w:szCs w:val="20"/>
      <w:lang w:val="fr-FR" w:eastAsia="fr-FR"/>
    </w:rPr>
  </w:style>
  <w:style w:type="character" w:styleId="Hyperlink">
    <w:name w:val="Hyperlink"/>
    <w:basedOn w:val="DefaultParagraphFont"/>
    <w:uiPriority w:val="99"/>
    <w:unhideWhenUsed/>
    <w:rsid w:val="00A46064"/>
    <w:rPr>
      <w:color w:val="0000FF" w:themeColor="hyperlink"/>
      <w:u w:val="single"/>
    </w:rPr>
  </w:style>
  <w:style w:type="paragraph" w:styleId="ListParagraph">
    <w:name w:val="List Paragraph"/>
    <w:aliases w:val="Forth level,References,Numbered List Paragraph,Numbered Paragraph,Main numbered paragraph,List_Paragraph,Multilevel para_II,List Paragraph1,Normal bullet 2,Bullets,IBL List Paragraph,List Paragraph nowy,본문(내용),Use Case List Paragraph,lp1"/>
    <w:basedOn w:val="Normal"/>
    <w:link w:val="ListParagraphChar"/>
    <w:uiPriority w:val="34"/>
    <w:qFormat/>
    <w:rsid w:val="005757FB"/>
    <w:pPr>
      <w:ind w:left="720"/>
      <w:contextualSpacing/>
    </w:pPr>
  </w:style>
  <w:style w:type="paragraph" w:styleId="FootnoteText">
    <w:name w:val="footnote text"/>
    <w:basedOn w:val="Normal"/>
    <w:link w:val="FootnoteTextChar"/>
    <w:uiPriority w:val="99"/>
    <w:unhideWhenUsed/>
    <w:rsid w:val="0066463F"/>
    <w:pPr>
      <w:spacing w:after="0" w:line="240" w:lineRule="auto"/>
    </w:pPr>
    <w:rPr>
      <w:sz w:val="24"/>
      <w:szCs w:val="24"/>
    </w:rPr>
  </w:style>
  <w:style w:type="character" w:customStyle="1" w:styleId="FootnoteTextChar">
    <w:name w:val="Footnote Text Char"/>
    <w:basedOn w:val="DefaultParagraphFont"/>
    <w:link w:val="FootnoteText"/>
    <w:uiPriority w:val="99"/>
    <w:rsid w:val="0066463F"/>
    <w:rPr>
      <w:sz w:val="24"/>
      <w:szCs w:val="24"/>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Exposant 3 Point,FR"/>
    <w:basedOn w:val="DefaultParagraphFont"/>
    <w:uiPriority w:val="99"/>
    <w:unhideWhenUsed/>
    <w:qFormat/>
    <w:rsid w:val="0066463F"/>
    <w:rPr>
      <w:vertAlign w:val="superscript"/>
    </w:rPr>
  </w:style>
  <w:style w:type="character" w:styleId="PageNumber">
    <w:name w:val="page number"/>
    <w:basedOn w:val="DefaultParagraphFont"/>
    <w:uiPriority w:val="99"/>
    <w:semiHidden/>
    <w:unhideWhenUsed/>
    <w:rsid w:val="00C03D4A"/>
  </w:style>
  <w:style w:type="character" w:styleId="CommentReference">
    <w:name w:val="annotation reference"/>
    <w:basedOn w:val="DefaultParagraphFont"/>
    <w:uiPriority w:val="99"/>
    <w:semiHidden/>
    <w:unhideWhenUsed/>
    <w:rsid w:val="005E22E3"/>
    <w:rPr>
      <w:sz w:val="18"/>
      <w:szCs w:val="18"/>
    </w:rPr>
  </w:style>
  <w:style w:type="paragraph" w:styleId="CommentText">
    <w:name w:val="annotation text"/>
    <w:basedOn w:val="Normal"/>
    <w:link w:val="CommentTextChar"/>
    <w:uiPriority w:val="99"/>
    <w:unhideWhenUsed/>
    <w:rsid w:val="005E22E3"/>
    <w:pPr>
      <w:spacing w:line="240" w:lineRule="auto"/>
    </w:pPr>
    <w:rPr>
      <w:sz w:val="24"/>
      <w:szCs w:val="24"/>
    </w:rPr>
  </w:style>
  <w:style w:type="character" w:customStyle="1" w:styleId="CommentTextChar">
    <w:name w:val="Comment Text Char"/>
    <w:basedOn w:val="DefaultParagraphFont"/>
    <w:link w:val="CommentText"/>
    <w:uiPriority w:val="99"/>
    <w:rsid w:val="005E22E3"/>
    <w:rPr>
      <w:sz w:val="24"/>
      <w:szCs w:val="24"/>
    </w:rPr>
  </w:style>
  <w:style w:type="paragraph" w:styleId="CommentSubject">
    <w:name w:val="annotation subject"/>
    <w:basedOn w:val="CommentText"/>
    <w:next w:val="CommentText"/>
    <w:link w:val="CommentSubjectChar"/>
    <w:uiPriority w:val="99"/>
    <w:semiHidden/>
    <w:unhideWhenUsed/>
    <w:rsid w:val="005E22E3"/>
    <w:rPr>
      <w:b/>
      <w:bCs/>
      <w:sz w:val="20"/>
      <w:szCs w:val="20"/>
    </w:rPr>
  </w:style>
  <w:style w:type="character" w:customStyle="1" w:styleId="CommentSubjectChar">
    <w:name w:val="Comment Subject Char"/>
    <w:basedOn w:val="CommentTextChar"/>
    <w:link w:val="CommentSubject"/>
    <w:uiPriority w:val="99"/>
    <w:semiHidden/>
    <w:rsid w:val="005E22E3"/>
    <w:rPr>
      <w:b/>
      <w:bCs/>
      <w:sz w:val="20"/>
      <w:szCs w:val="20"/>
    </w:rPr>
  </w:style>
  <w:style w:type="character" w:styleId="FollowedHyperlink">
    <w:name w:val="FollowedHyperlink"/>
    <w:basedOn w:val="DefaultParagraphFont"/>
    <w:uiPriority w:val="99"/>
    <w:semiHidden/>
    <w:unhideWhenUsed/>
    <w:rsid w:val="00045CE0"/>
    <w:rPr>
      <w:color w:val="800080" w:themeColor="followedHyperlink"/>
      <w:u w:val="single"/>
    </w:rPr>
  </w:style>
  <w:style w:type="paragraph" w:styleId="Revision">
    <w:name w:val="Revision"/>
    <w:hidden/>
    <w:uiPriority w:val="99"/>
    <w:semiHidden/>
    <w:rsid w:val="00DA55AE"/>
    <w:pPr>
      <w:spacing w:after="0" w:line="240" w:lineRule="auto"/>
    </w:pPr>
  </w:style>
  <w:style w:type="paragraph" w:customStyle="1" w:styleId="ChecklistBulletpoint">
    <w:name w:val="Checklist Bulletpoint"/>
    <w:basedOn w:val="Normal"/>
    <w:link w:val="ChecklistBulletpointChar"/>
    <w:qFormat/>
    <w:rsid w:val="00313BDF"/>
    <w:pPr>
      <w:numPr>
        <w:numId w:val="2"/>
      </w:numPr>
      <w:tabs>
        <w:tab w:val="left" w:pos="851"/>
      </w:tabs>
      <w:spacing w:after="0" w:line="300" w:lineRule="atLeast"/>
    </w:pPr>
    <w:rPr>
      <w:rFonts w:ascii="Trebuchet MS" w:hAnsi="Trebuchet MS"/>
      <w:sz w:val="18"/>
    </w:rPr>
  </w:style>
  <w:style w:type="character" w:customStyle="1" w:styleId="ChecklistBulletpointChar">
    <w:name w:val="Checklist Bulletpoint Char"/>
    <w:basedOn w:val="DefaultParagraphFont"/>
    <w:link w:val="ChecklistBulletpoint"/>
    <w:rsid w:val="00313BDF"/>
    <w:rPr>
      <w:rFonts w:ascii="Trebuchet MS" w:hAnsi="Trebuchet MS"/>
      <w:sz w:val="18"/>
      <w:lang w:val="ro-RO"/>
    </w:rPr>
  </w:style>
  <w:style w:type="paragraph" w:customStyle="1" w:styleId="Default">
    <w:name w:val="Default"/>
    <w:rsid w:val="00313BDF"/>
    <w:pPr>
      <w:autoSpaceDE w:val="0"/>
      <w:autoSpaceDN w:val="0"/>
      <w:adjustRightInd w:val="0"/>
      <w:spacing w:after="0" w:line="240" w:lineRule="auto"/>
    </w:pPr>
    <w:rPr>
      <w:rFonts w:ascii="Verdana" w:hAnsi="Verdana" w:cs="Verdana"/>
      <w:color w:val="000000"/>
      <w:sz w:val="24"/>
      <w:szCs w:val="24"/>
      <w:lang w:val="en-US"/>
      <w14:ligatures w14:val="standardContextual"/>
    </w:rPr>
  </w:style>
  <w:style w:type="character" w:customStyle="1" w:styleId="ListParagraphChar">
    <w:name w:val="List Paragraph Char"/>
    <w:aliases w:val="Forth level Char,References Char,Numbered List Paragraph Char,Numbered Paragraph Char,Main numbered paragraph Char,List_Paragraph Char,Multilevel para_II Char,List Paragraph1 Char,Normal bullet 2 Char,Bullets Char,본문(내용) Char"/>
    <w:link w:val="ListParagraph"/>
    <w:uiPriority w:val="34"/>
    <w:qFormat/>
    <w:locked/>
    <w:rsid w:val="00A41906"/>
  </w:style>
  <w:style w:type="paragraph" w:customStyle="1" w:styleId="foonote">
    <w:name w:val="foonote"/>
    <w:basedOn w:val="FootnoteText"/>
    <w:link w:val="foonoteChar"/>
    <w:qFormat/>
    <w:rsid w:val="00284B09"/>
    <w:pPr>
      <w:ind w:left="567"/>
    </w:pPr>
    <w:rPr>
      <w:rFonts w:ascii="Trebuchet MS" w:hAnsi="Trebuchet MS" w:cs="Arial"/>
      <w:sz w:val="16"/>
      <w:szCs w:val="16"/>
    </w:rPr>
  </w:style>
  <w:style w:type="character" w:customStyle="1" w:styleId="foonoteChar">
    <w:name w:val="foonote Char"/>
    <w:basedOn w:val="DefaultParagraphFont"/>
    <w:link w:val="foonote"/>
    <w:rsid w:val="00284B09"/>
    <w:rPr>
      <w:rFonts w:ascii="Trebuchet MS" w:hAnsi="Trebuchet MS" w:cs="Arial"/>
      <w:sz w:val="16"/>
      <w:szCs w:val="16"/>
      <w:lang w:val="ro-RO"/>
    </w:rPr>
  </w:style>
  <w:style w:type="character" w:customStyle="1" w:styleId="Other">
    <w:name w:val="Other_"/>
    <w:basedOn w:val="DefaultParagraphFont"/>
    <w:link w:val="Other0"/>
    <w:locked/>
    <w:rsid w:val="004B3156"/>
    <w:rPr>
      <w:rFonts w:ascii="Times New Roman" w:eastAsia="Times New Roman" w:hAnsi="Times New Roman" w:cs="Times New Roman"/>
      <w:shd w:val="clear" w:color="auto" w:fill="FFFFFF"/>
    </w:rPr>
  </w:style>
  <w:style w:type="paragraph" w:customStyle="1" w:styleId="Other0">
    <w:name w:val="Other"/>
    <w:basedOn w:val="Normal"/>
    <w:link w:val="Other"/>
    <w:rsid w:val="004B3156"/>
    <w:pPr>
      <w:widowControl w:val="0"/>
      <w:shd w:val="clear" w:color="auto" w:fill="FFFFFF"/>
      <w:spacing w:after="520" w:line="360" w:lineRule="auto"/>
    </w:pPr>
    <w:rPr>
      <w:rFonts w:ascii="Times New Roman" w:eastAsia="Times New Roman" w:hAnsi="Times New Roman" w:cs="Times New Roman"/>
    </w:rPr>
  </w:style>
  <w:style w:type="table" w:styleId="TableGrid">
    <w:name w:val="Table Grid"/>
    <w:basedOn w:val="TableNormal"/>
    <w:uiPriority w:val="39"/>
    <w:rsid w:val="00FE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E66D7"/>
    <w:rPr>
      <w:rFonts w:ascii="Verdana" w:eastAsia="Verdana" w:hAnsi="Verdana" w:cs="Verdana"/>
      <w:sz w:val="20"/>
      <w:szCs w:val="20"/>
      <w:shd w:val="clear" w:color="auto" w:fill="FFFFFF"/>
    </w:rPr>
  </w:style>
  <w:style w:type="paragraph" w:styleId="BodyText">
    <w:name w:val="Body Text"/>
    <w:basedOn w:val="Normal"/>
    <w:link w:val="BodyTextChar"/>
    <w:qFormat/>
    <w:rsid w:val="004E66D7"/>
    <w:pPr>
      <w:widowControl w:val="0"/>
      <w:shd w:val="clear" w:color="auto" w:fill="FFFFFF"/>
      <w:spacing w:after="0" w:line="240" w:lineRule="auto"/>
    </w:pPr>
    <w:rPr>
      <w:rFonts w:ascii="Verdana" w:eastAsia="Verdana" w:hAnsi="Verdana" w:cs="Verdana"/>
      <w:sz w:val="20"/>
      <w:szCs w:val="20"/>
    </w:rPr>
  </w:style>
  <w:style w:type="character" w:customStyle="1" w:styleId="BodyTextChar1">
    <w:name w:val="Body Text Char1"/>
    <w:basedOn w:val="DefaultParagraphFont"/>
    <w:uiPriority w:val="99"/>
    <w:semiHidden/>
    <w:rsid w:val="004E66D7"/>
  </w:style>
  <w:style w:type="character" w:customStyle="1" w:styleId="Heading1Char">
    <w:name w:val="Heading 1 Char"/>
    <w:aliases w:val="Heading - Chapter Char,(Section) Char,MOVE-it 1 Char,Heading 11 Char,Hoofdstuk Char,Επικεφαλίδα 1 ΌΧΙ Char,Heading 1 - Main Heading of Document Char,F3 Heading 1 - Section Char,Numbered - 1 Char,Section Char,Chapter Hdg Char,h1 Char"/>
    <w:basedOn w:val="DefaultParagraphFont"/>
    <w:link w:val="Heading1"/>
    <w:uiPriority w:val="9"/>
    <w:rsid w:val="006968F7"/>
    <w:rPr>
      <w:rFonts w:ascii="Times New Roman" w:eastAsia="Times New Roman" w:hAnsi="Times New Roman" w:cs="Times New Roman"/>
      <w:b/>
      <w:bCs/>
      <w:sz w:val="40"/>
      <w:lang w:val="ro-RO"/>
    </w:rPr>
  </w:style>
  <w:style w:type="character" w:customStyle="1" w:styleId="Heading2Char">
    <w:name w:val="Heading 2 Char"/>
    <w:aliases w:val="Heading 2 - Paragrapf Char,2 Char,Paragraaf Char,NEA2 Char,14 Char,H2 Char,Se Char,Section1 Char,Section2 Char,Section3 Char,NEA21 Char,subhead 1 Char,h2 Char,subhead 11 Char,h21 Char,subhead 12 Char,h22 Char,subhead 13 Char,h23 Char"/>
    <w:basedOn w:val="DefaultParagraphFont"/>
    <w:link w:val="Heading2"/>
    <w:uiPriority w:val="9"/>
    <w:rsid w:val="0062725A"/>
    <w:rPr>
      <w:rFonts w:ascii="Trebuchet MS" w:eastAsia="Times New Roman" w:hAnsi="Trebuchet MS" w:cs="Times New Roman"/>
      <w:color w:val="005962"/>
      <w:sz w:val="24"/>
      <w:lang w:val="en-GB"/>
    </w:rPr>
  </w:style>
  <w:style w:type="character" w:customStyle="1" w:styleId="Heading3Char">
    <w:name w:val="Heading 3 Char"/>
    <w:aliases w:val="Heading 3 - Subparagraph Char,Heading 31 Char,Heading 32 Char,Heading 33 Char,Heading 34 Char,Heading 35 Char,Heading 36 Char,Heading 311 Char,Heading 321 Char,Heading 331 Char,Heading 341 Char,Heading 351 Char,Heading 37 Char"/>
    <w:basedOn w:val="DefaultParagraphFont"/>
    <w:link w:val="Heading3"/>
    <w:uiPriority w:val="9"/>
    <w:semiHidden/>
    <w:rsid w:val="0062725A"/>
    <w:rPr>
      <w:rFonts w:ascii="Trebuchet MS" w:eastAsia="Times New Roman" w:hAnsi="Trebuchet MS" w:cs="Times New Roman"/>
      <w:i/>
      <w:color w:val="F04E30"/>
      <w:sz w:val="18"/>
      <w:lang w:val="en-GB"/>
    </w:rPr>
  </w:style>
  <w:style w:type="character" w:customStyle="1" w:styleId="Heading6Char">
    <w:name w:val="Heading 6 Char"/>
    <w:basedOn w:val="DefaultParagraphFont"/>
    <w:link w:val="Heading6"/>
    <w:uiPriority w:val="9"/>
    <w:semiHidden/>
    <w:rsid w:val="0062725A"/>
    <w:rPr>
      <w:rFonts w:ascii="Trebuchet MS" w:eastAsiaTheme="majorEastAsia" w:hAnsi="Trebuchet MS" w:cstheme="majorBidi"/>
      <w:b/>
      <w:color w:val="243F60" w:themeColor="accent1" w:themeShade="7F"/>
      <w:sz w:val="18"/>
      <w:lang w:val="ro-RO"/>
    </w:rPr>
  </w:style>
  <w:style w:type="character" w:customStyle="1" w:styleId="Heading7Char">
    <w:name w:val="Heading 7 Char"/>
    <w:basedOn w:val="DefaultParagraphFont"/>
    <w:link w:val="Heading7"/>
    <w:uiPriority w:val="9"/>
    <w:semiHidden/>
    <w:rsid w:val="0062725A"/>
    <w:rPr>
      <w:rFonts w:ascii="Trebuchet MS" w:eastAsiaTheme="majorEastAsia" w:hAnsi="Trebuchet MS" w:cstheme="majorBidi"/>
      <w:i/>
      <w:iCs/>
      <w:color w:val="243F60" w:themeColor="accent1" w:themeShade="7F"/>
      <w:sz w:val="18"/>
      <w:lang w:val="ro-RO"/>
    </w:rPr>
  </w:style>
  <w:style w:type="character" w:customStyle="1" w:styleId="Heading8Char">
    <w:name w:val="Heading 8 Char"/>
    <w:basedOn w:val="DefaultParagraphFont"/>
    <w:link w:val="Heading8"/>
    <w:uiPriority w:val="9"/>
    <w:semiHidden/>
    <w:rsid w:val="0062725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62725A"/>
    <w:rPr>
      <w:rFonts w:asciiTheme="majorHAnsi" w:eastAsiaTheme="majorEastAsia" w:hAnsiTheme="majorHAnsi" w:cstheme="majorBidi"/>
      <w:i/>
      <w:iCs/>
      <w:color w:val="272727" w:themeColor="text1" w:themeTint="D8"/>
      <w:sz w:val="21"/>
      <w:szCs w:val="21"/>
      <w:lang w:val="ro-RO"/>
    </w:rPr>
  </w:style>
  <w:style w:type="table" w:customStyle="1" w:styleId="Table1">
    <w:name w:val="Table 1"/>
    <w:basedOn w:val="TableNormal"/>
    <w:uiPriority w:val="99"/>
    <w:rsid w:val="007E3E36"/>
    <w:pPr>
      <w:spacing w:after="0" w:line="240" w:lineRule="auto"/>
      <w:jc w:val="center"/>
    </w:pPr>
    <w:rPr>
      <w:rFonts w:ascii="Trebuchet MS" w:hAnsi="Trebuchet MS"/>
      <w:sz w:val="16"/>
      <w:lang w:val="en-US"/>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EC Square Sans Pro" w:hAnsi="EC Square Sans Pro"/>
        <w:b/>
        <w:color w:val="FFFFFF" w:themeColor="background1"/>
        <w:sz w:val="16"/>
      </w:rPr>
      <w:tblPr/>
      <w:tcPr>
        <w:shd w:val="clear" w:color="auto" w:fill="005962"/>
      </w:tcPr>
    </w:tblStylePr>
    <w:tblStylePr w:type="firstCol">
      <w:pPr>
        <w:wordWrap/>
        <w:jc w:val="left"/>
        <w:outlineLvl w:val="9"/>
      </w:pPr>
    </w:tblStylePr>
  </w:style>
  <w:style w:type="character" w:customStyle="1" w:styleId="UnresolvedMention1">
    <w:name w:val="Unresolved Mention1"/>
    <w:basedOn w:val="DefaultParagraphFont"/>
    <w:uiPriority w:val="99"/>
    <w:semiHidden/>
    <w:unhideWhenUsed/>
    <w:rsid w:val="0089122B"/>
    <w:rPr>
      <w:color w:val="605E5C"/>
      <w:shd w:val="clear" w:color="auto" w:fill="E1DFDD"/>
    </w:rPr>
  </w:style>
  <w:style w:type="table" w:customStyle="1" w:styleId="TableGrid1">
    <w:name w:val="Table Grid1"/>
    <w:basedOn w:val="TableNormal"/>
    <w:next w:val="TableGrid"/>
    <w:uiPriority w:val="39"/>
    <w:rsid w:val="00EB278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7082"/>
    <w:pPr>
      <w:keepNext/>
      <w:keepLines/>
      <w:tabs>
        <w:tab w:val="clear" w:pos="851"/>
      </w:tabs>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FD7C98"/>
    <w:pPr>
      <w:spacing w:after="100"/>
    </w:pPr>
  </w:style>
  <w:style w:type="paragraph" w:styleId="TOC2">
    <w:name w:val="toc 2"/>
    <w:basedOn w:val="Normal"/>
    <w:next w:val="Normal"/>
    <w:autoRedefine/>
    <w:uiPriority w:val="39"/>
    <w:unhideWhenUsed/>
    <w:rsid w:val="00FD7C98"/>
    <w:pPr>
      <w:spacing w:after="100"/>
      <w:ind w:left="220"/>
    </w:pPr>
  </w:style>
  <w:style w:type="character" w:styleId="SubtleEmphasis">
    <w:name w:val="Subtle Emphasis"/>
    <w:basedOn w:val="DefaultParagraphFont"/>
    <w:uiPriority w:val="19"/>
    <w:qFormat/>
    <w:rsid w:val="000C0B3F"/>
    <w:rPr>
      <w:i/>
      <w:iCs/>
      <w:color w:val="404040" w:themeColor="text1" w:themeTint="BF"/>
    </w:rPr>
  </w:style>
  <w:style w:type="character" w:styleId="UnresolvedMention">
    <w:name w:val="Unresolved Mention"/>
    <w:basedOn w:val="DefaultParagraphFont"/>
    <w:uiPriority w:val="99"/>
    <w:semiHidden/>
    <w:unhideWhenUsed/>
    <w:rsid w:val="00A6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5119">
      <w:bodyDiv w:val="1"/>
      <w:marLeft w:val="0"/>
      <w:marRight w:val="0"/>
      <w:marTop w:val="0"/>
      <w:marBottom w:val="0"/>
      <w:divBdr>
        <w:top w:val="none" w:sz="0" w:space="0" w:color="auto"/>
        <w:left w:val="none" w:sz="0" w:space="0" w:color="auto"/>
        <w:bottom w:val="none" w:sz="0" w:space="0" w:color="auto"/>
        <w:right w:val="none" w:sz="0" w:space="0" w:color="auto"/>
      </w:divBdr>
      <w:divsChild>
        <w:div w:id="2103254587">
          <w:marLeft w:val="547"/>
          <w:marRight w:val="0"/>
          <w:marTop w:val="96"/>
          <w:marBottom w:val="0"/>
          <w:divBdr>
            <w:top w:val="none" w:sz="0" w:space="0" w:color="auto"/>
            <w:left w:val="none" w:sz="0" w:space="0" w:color="auto"/>
            <w:bottom w:val="none" w:sz="0" w:space="0" w:color="auto"/>
            <w:right w:val="none" w:sz="0" w:space="0" w:color="auto"/>
          </w:divBdr>
        </w:div>
        <w:div w:id="1374887014">
          <w:marLeft w:val="547"/>
          <w:marRight w:val="0"/>
          <w:marTop w:val="96"/>
          <w:marBottom w:val="0"/>
          <w:divBdr>
            <w:top w:val="none" w:sz="0" w:space="0" w:color="auto"/>
            <w:left w:val="none" w:sz="0" w:space="0" w:color="auto"/>
            <w:bottom w:val="none" w:sz="0" w:space="0" w:color="auto"/>
            <w:right w:val="none" w:sz="0" w:space="0" w:color="auto"/>
          </w:divBdr>
        </w:div>
        <w:div w:id="207112919">
          <w:marLeft w:val="547"/>
          <w:marRight w:val="0"/>
          <w:marTop w:val="96"/>
          <w:marBottom w:val="0"/>
          <w:divBdr>
            <w:top w:val="none" w:sz="0" w:space="0" w:color="auto"/>
            <w:left w:val="none" w:sz="0" w:space="0" w:color="auto"/>
            <w:bottom w:val="none" w:sz="0" w:space="0" w:color="auto"/>
            <w:right w:val="none" w:sz="0" w:space="0" w:color="auto"/>
          </w:divBdr>
        </w:div>
        <w:div w:id="395011573">
          <w:marLeft w:val="547"/>
          <w:marRight w:val="0"/>
          <w:marTop w:val="96"/>
          <w:marBottom w:val="0"/>
          <w:divBdr>
            <w:top w:val="none" w:sz="0" w:space="0" w:color="auto"/>
            <w:left w:val="none" w:sz="0" w:space="0" w:color="auto"/>
            <w:bottom w:val="none" w:sz="0" w:space="0" w:color="auto"/>
            <w:right w:val="none" w:sz="0" w:space="0" w:color="auto"/>
          </w:divBdr>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
    <w:div w:id="78988054">
      <w:bodyDiv w:val="1"/>
      <w:marLeft w:val="0"/>
      <w:marRight w:val="0"/>
      <w:marTop w:val="0"/>
      <w:marBottom w:val="0"/>
      <w:divBdr>
        <w:top w:val="none" w:sz="0" w:space="0" w:color="auto"/>
        <w:left w:val="none" w:sz="0" w:space="0" w:color="auto"/>
        <w:bottom w:val="none" w:sz="0" w:space="0" w:color="auto"/>
        <w:right w:val="none" w:sz="0" w:space="0" w:color="auto"/>
      </w:divBdr>
    </w:div>
    <w:div w:id="81725636">
      <w:bodyDiv w:val="1"/>
      <w:marLeft w:val="0"/>
      <w:marRight w:val="0"/>
      <w:marTop w:val="0"/>
      <w:marBottom w:val="0"/>
      <w:divBdr>
        <w:top w:val="none" w:sz="0" w:space="0" w:color="auto"/>
        <w:left w:val="none" w:sz="0" w:space="0" w:color="auto"/>
        <w:bottom w:val="none" w:sz="0" w:space="0" w:color="auto"/>
        <w:right w:val="none" w:sz="0" w:space="0" w:color="auto"/>
      </w:divBdr>
    </w:div>
    <w:div w:id="92674182">
      <w:bodyDiv w:val="1"/>
      <w:marLeft w:val="0"/>
      <w:marRight w:val="0"/>
      <w:marTop w:val="0"/>
      <w:marBottom w:val="0"/>
      <w:divBdr>
        <w:top w:val="none" w:sz="0" w:space="0" w:color="auto"/>
        <w:left w:val="none" w:sz="0" w:space="0" w:color="auto"/>
        <w:bottom w:val="none" w:sz="0" w:space="0" w:color="auto"/>
        <w:right w:val="none" w:sz="0" w:space="0" w:color="auto"/>
      </w:divBdr>
    </w:div>
    <w:div w:id="108938347">
      <w:bodyDiv w:val="1"/>
      <w:marLeft w:val="0"/>
      <w:marRight w:val="0"/>
      <w:marTop w:val="0"/>
      <w:marBottom w:val="0"/>
      <w:divBdr>
        <w:top w:val="none" w:sz="0" w:space="0" w:color="auto"/>
        <w:left w:val="none" w:sz="0" w:space="0" w:color="auto"/>
        <w:bottom w:val="none" w:sz="0" w:space="0" w:color="auto"/>
        <w:right w:val="none" w:sz="0" w:space="0" w:color="auto"/>
      </w:divBdr>
      <w:divsChild>
        <w:div w:id="1126658126">
          <w:marLeft w:val="0"/>
          <w:marRight w:val="0"/>
          <w:marTop w:val="58"/>
          <w:marBottom w:val="0"/>
          <w:divBdr>
            <w:top w:val="none" w:sz="0" w:space="0" w:color="auto"/>
            <w:left w:val="none" w:sz="0" w:space="0" w:color="auto"/>
            <w:bottom w:val="none" w:sz="0" w:space="0" w:color="auto"/>
            <w:right w:val="none" w:sz="0" w:space="0" w:color="auto"/>
          </w:divBdr>
        </w:div>
        <w:div w:id="445005791">
          <w:marLeft w:val="0"/>
          <w:marRight w:val="0"/>
          <w:marTop w:val="58"/>
          <w:marBottom w:val="0"/>
          <w:divBdr>
            <w:top w:val="none" w:sz="0" w:space="0" w:color="auto"/>
            <w:left w:val="none" w:sz="0" w:space="0" w:color="auto"/>
            <w:bottom w:val="none" w:sz="0" w:space="0" w:color="auto"/>
            <w:right w:val="none" w:sz="0" w:space="0" w:color="auto"/>
          </w:divBdr>
        </w:div>
        <w:div w:id="436368092">
          <w:marLeft w:val="0"/>
          <w:marRight w:val="0"/>
          <w:marTop w:val="58"/>
          <w:marBottom w:val="0"/>
          <w:divBdr>
            <w:top w:val="none" w:sz="0" w:space="0" w:color="auto"/>
            <w:left w:val="none" w:sz="0" w:space="0" w:color="auto"/>
            <w:bottom w:val="none" w:sz="0" w:space="0" w:color="auto"/>
            <w:right w:val="none" w:sz="0" w:space="0" w:color="auto"/>
          </w:divBdr>
        </w:div>
        <w:div w:id="352608058">
          <w:marLeft w:val="0"/>
          <w:marRight w:val="0"/>
          <w:marTop w:val="58"/>
          <w:marBottom w:val="0"/>
          <w:divBdr>
            <w:top w:val="none" w:sz="0" w:space="0" w:color="auto"/>
            <w:left w:val="none" w:sz="0" w:space="0" w:color="auto"/>
            <w:bottom w:val="none" w:sz="0" w:space="0" w:color="auto"/>
            <w:right w:val="none" w:sz="0" w:space="0" w:color="auto"/>
          </w:divBdr>
        </w:div>
        <w:div w:id="383987814">
          <w:marLeft w:val="0"/>
          <w:marRight w:val="0"/>
          <w:marTop w:val="58"/>
          <w:marBottom w:val="0"/>
          <w:divBdr>
            <w:top w:val="none" w:sz="0" w:space="0" w:color="auto"/>
            <w:left w:val="none" w:sz="0" w:space="0" w:color="auto"/>
            <w:bottom w:val="none" w:sz="0" w:space="0" w:color="auto"/>
            <w:right w:val="none" w:sz="0" w:space="0" w:color="auto"/>
          </w:divBdr>
        </w:div>
        <w:div w:id="1384715177">
          <w:marLeft w:val="0"/>
          <w:marRight w:val="0"/>
          <w:marTop w:val="58"/>
          <w:marBottom w:val="0"/>
          <w:divBdr>
            <w:top w:val="none" w:sz="0" w:space="0" w:color="auto"/>
            <w:left w:val="none" w:sz="0" w:space="0" w:color="auto"/>
            <w:bottom w:val="none" w:sz="0" w:space="0" w:color="auto"/>
            <w:right w:val="none" w:sz="0" w:space="0" w:color="auto"/>
          </w:divBdr>
        </w:div>
        <w:div w:id="1331330564">
          <w:marLeft w:val="0"/>
          <w:marRight w:val="0"/>
          <w:marTop w:val="58"/>
          <w:marBottom w:val="0"/>
          <w:divBdr>
            <w:top w:val="none" w:sz="0" w:space="0" w:color="auto"/>
            <w:left w:val="none" w:sz="0" w:space="0" w:color="auto"/>
            <w:bottom w:val="none" w:sz="0" w:space="0" w:color="auto"/>
            <w:right w:val="none" w:sz="0" w:space="0" w:color="auto"/>
          </w:divBdr>
        </w:div>
        <w:div w:id="318270390">
          <w:marLeft w:val="0"/>
          <w:marRight w:val="0"/>
          <w:marTop w:val="58"/>
          <w:marBottom w:val="0"/>
          <w:divBdr>
            <w:top w:val="none" w:sz="0" w:space="0" w:color="auto"/>
            <w:left w:val="none" w:sz="0" w:space="0" w:color="auto"/>
            <w:bottom w:val="none" w:sz="0" w:space="0" w:color="auto"/>
            <w:right w:val="none" w:sz="0" w:space="0" w:color="auto"/>
          </w:divBdr>
        </w:div>
        <w:div w:id="1396734935">
          <w:marLeft w:val="0"/>
          <w:marRight w:val="0"/>
          <w:marTop w:val="58"/>
          <w:marBottom w:val="0"/>
          <w:divBdr>
            <w:top w:val="none" w:sz="0" w:space="0" w:color="auto"/>
            <w:left w:val="none" w:sz="0" w:space="0" w:color="auto"/>
            <w:bottom w:val="none" w:sz="0" w:space="0" w:color="auto"/>
            <w:right w:val="none" w:sz="0" w:space="0" w:color="auto"/>
          </w:divBdr>
        </w:div>
      </w:divsChild>
    </w:div>
    <w:div w:id="122388163">
      <w:bodyDiv w:val="1"/>
      <w:marLeft w:val="0"/>
      <w:marRight w:val="0"/>
      <w:marTop w:val="0"/>
      <w:marBottom w:val="0"/>
      <w:divBdr>
        <w:top w:val="none" w:sz="0" w:space="0" w:color="auto"/>
        <w:left w:val="none" w:sz="0" w:space="0" w:color="auto"/>
        <w:bottom w:val="none" w:sz="0" w:space="0" w:color="auto"/>
        <w:right w:val="none" w:sz="0" w:space="0" w:color="auto"/>
      </w:divBdr>
      <w:divsChild>
        <w:div w:id="639069791">
          <w:marLeft w:val="446"/>
          <w:marRight w:val="0"/>
          <w:marTop w:val="0"/>
          <w:marBottom w:val="0"/>
          <w:divBdr>
            <w:top w:val="none" w:sz="0" w:space="0" w:color="auto"/>
            <w:left w:val="none" w:sz="0" w:space="0" w:color="auto"/>
            <w:bottom w:val="none" w:sz="0" w:space="0" w:color="auto"/>
            <w:right w:val="none" w:sz="0" w:space="0" w:color="auto"/>
          </w:divBdr>
        </w:div>
        <w:div w:id="242565113">
          <w:marLeft w:val="446"/>
          <w:marRight w:val="0"/>
          <w:marTop w:val="0"/>
          <w:marBottom w:val="0"/>
          <w:divBdr>
            <w:top w:val="none" w:sz="0" w:space="0" w:color="auto"/>
            <w:left w:val="none" w:sz="0" w:space="0" w:color="auto"/>
            <w:bottom w:val="none" w:sz="0" w:space="0" w:color="auto"/>
            <w:right w:val="none" w:sz="0" w:space="0" w:color="auto"/>
          </w:divBdr>
        </w:div>
        <w:div w:id="155608803">
          <w:marLeft w:val="446"/>
          <w:marRight w:val="0"/>
          <w:marTop w:val="0"/>
          <w:marBottom w:val="0"/>
          <w:divBdr>
            <w:top w:val="none" w:sz="0" w:space="0" w:color="auto"/>
            <w:left w:val="none" w:sz="0" w:space="0" w:color="auto"/>
            <w:bottom w:val="none" w:sz="0" w:space="0" w:color="auto"/>
            <w:right w:val="none" w:sz="0" w:space="0" w:color="auto"/>
          </w:divBdr>
        </w:div>
        <w:div w:id="750741369">
          <w:marLeft w:val="446"/>
          <w:marRight w:val="0"/>
          <w:marTop w:val="0"/>
          <w:marBottom w:val="0"/>
          <w:divBdr>
            <w:top w:val="none" w:sz="0" w:space="0" w:color="auto"/>
            <w:left w:val="none" w:sz="0" w:space="0" w:color="auto"/>
            <w:bottom w:val="none" w:sz="0" w:space="0" w:color="auto"/>
            <w:right w:val="none" w:sz="0" w:space="0" w:color="auto"/>
          </w:divBdr>
        </w:div>
        <w:div w:id="1596666752">
          <w:marLeft w:val="446"/>
          <w:marRight w:val="0"/>
          <w:marTop w:val="0"/>
          <w:marBottom w:val="0"/>
          <w:divBdr>
            <w:top w:val="none" w:sz="0" w:space="0" w:color="auto"/>
            <w:left w:val="none" w:sz="0" w:space="0" w:color="auto"/>
            <w:bottom w:val="none" w:sz="0" w:space="0" w:color="auto"/>
            <w:right w:val="none" w:sz="0" w:space="0" w:color="auto"/>
          </w:divBdr>
        </w:div>
        <w:div w:id="388967980">
          <w:marLeft w:val="446"/>
          <w:marRight w:val="0"/>
          <w:marTop w:val="0"/>
          <w:marBottom w:val="0"/>
          <w:divBdr>
            <w:top w:val="none" w:sz="0" w:space="0" w:color="auto"/>
            <w:left w:val="none" w:sz="0" w:space="0" w:color="auto"/>
            <w:bottom w:val="none" w:sz="0" w:space="0" w:color="auto"/>
            <w:right w:val="none" w:sz="0" w:space="0" w:color="auto"/>
          </w:divBdr>
        </w:div>
        <w:div w:id="1435319829">
          <w:marLeft w:val="446"/>
          <w:marRight w:val="0"/>
          <w:marTop w:val="0"/>
          <w:marBottom w:val="0"/>
          <w:divBdr>
            <w:top w:val="none" w:sz="0" w:space="0" w:color="auto"/>
            <w:left w:val="none" w:sz="0" w:space="0" w:color="auto"/>
            <w:bottom w:val="none" w:sz="0" w:space="0" w:color="auto"/>
            <w:right w:val="none" w:sz="0" w:space="0" w:color="auto"/>
          </w:divBdr>
        </w:div>
        <w:div w:id="1100905228">
          <w:marLeft w:val="446"/>
          <w:marRight w:val="0"/>
          <w:marTop w:val="0"/>
          <w:marBottom w:val="0"/>
          <w:divBdr>
            <w:top w:val="none" w:sz="0" w:space="0" w:color="auto"/>
            <w:left w:val="none" w:sz="0" w:space="0" w:color="auto"/>
            <w:bottom w:val="none" w:sz="0" w:space="0" w:color="auto"/>
            <w:right w:val="none" w:sz="0" w:space="0" w:color="auto"/>
          </w:divBdr>
        </w:div>
        <w:div w:id="911082640">
          <w:marLeft w:val="446"/>
          <w:marRight w:val="0"/>
          <w:marTop w:val="0"/>
          <w:marBottom w:val="0"/>
          <w:divBdr>
            <w:top w:val="none" w:sz="0" w:space="0" w:color="auto"/>
            <w:left w:val="none" w:sz="0" w:space="0" w:color="auto"/>
            <w:bottom w:val="none" w:sz="0" w:space="0" w:color="auto"/>
            <w:right w:val="none" w:sz="0" w:space="0" w:color="auto"/>
          </w:divBdr>
        </w:div>
        <w:div w:id="197856813">
          <w:marLeft w:val="0"/>
          <w:marRight w:val="0"/>
          <w:marTop w:val="58"/>
          <w:marBottom w:val="0"/>
          <w:divBdr>
            <w:top w:val="none" w:sz="0" w:space="0" w:color="auto"/>
            <w:left w:val="none" w:sz="0" w:space="0" w:color="auto"/>
            <w:bottom w:val="none" w:sz="0" w:space="0" w:color="auto"/>
            <w:right w:val="none" w:sz="0" w:space="0" w:color="auto"/>
          </w:divBdr>
        </w:div>
        <w:div w:id="1544054574">
          <w:marLeft w:val="0"/>
          <w:marRight w:val="0"/>
          <w:marTop w:val="58"/>
          <w:marBottom w:val="0"/>
          <w:divBdr>
            <w:top w:val="none" w:sz="0" w:space="0" w:color="auto"/>
            <w:left w:val="none" w:sz="0" w:space="0" w:color="auto"/>
            <w:bottom w:val="none" w:sz="0" w:space="0" w:color="auto"/>
            <w:right w:val="none" w:sz="0" w:space="0" w:color="auto"/>
          </w:divBdr>
        </w:div>
        <w:div w:id="63575659">
          <w:marLeft w:val="446"/>
          <w:marRight w:val="0"/>
          <w:marTop w:val="0"/>
          <w:marBottom w:val="0"/>
          <w:divBdr>
            <w:top w:val="none" w:sz="0" w:space="0" w:color="auto"/>
            <w:left w:val="none" w:sz="0" w:space="0" w:color="auto"/>
            <w:bottom w:val="none" w:sz="0" w:space="0" w:color="auto"/>
            <w:right w:val="none" w:sz="0" w:space="0" w:color="auto"/>
          </w:divBdr>
        </w:div>
      </w:divsChild>
    </w:div>
    <w:div w:id="165170442">
      <w:bodyDiv w:val="1"/>
      <w:marLeft w:val="0"/>
      <w:marRight w:val="0"/>
      <w:marTop w:val="0"/>
      <w:marBottom w:val="0"/>
      <w:divBdr>
        <w:top w:val="none" w:sz="0" w:space="0" w:color="auto"/>
        <w:left w:val="none" w:sz="0" w:space="0" w:color="auto"/>
        <w:bottom w:val="none" w:sz="0" w:space="0" w:color="auto"/>
        <w:right w:val="none" w:sz="0" w:space="0" w:color="auto"/>
      </w:divBdr>
    </w:div>
    <w:div w:id="267198061">
      <w:bodyDiv w:val="1"/>
      <w:marLeft w:val="0"/>
      <w:marRight w:val="0"/>
      <w:marTop w:val="0"/>
      <w:marBottom w:val="0"/>
      <w:divBdr>
        <w:top w:val="none" w:sz="0" w:space="0" w:color="auto"/>
        <w:left w:val="none" w:sz="0" w:space="0" w:color="auto"/>
        <w:bottom w:val="none" w:sz="0" w:space="0" w:color="auto"/>
        <w:right w:val="none" w:sz="0" w:space="0" w:color="auto"/>
      </w:divBdr>
    </w:div>
    <w:div w:id="343628286">
      <w:bodyDiv w:val="1"/>
      <w:marLeft w:val="0"/>
      <w:marRight w:val="0"/>
      <w:marTop w:val="0"/>
      <w:marBottom w:val="0"/>
      <w:divBdr>
        <w:top w:val="none" w:sz="0" w:space="0" w:color="auto"/>
        <w:left w:val="none" w:sz="0" w:space="0" w:color="auto"/>
        <w:bottom w:val="none" w:sz="0" w:space="0" w:color="auto"/>
        <w:right w:val="none" w:sz="0" w:space="0" w:color="auto"/>
      </w:divBdr>
    </w:div>
    <w:div w:id="345328827">
      <w:bodyDiv w:val="1"/>
      <w:marLeft w:val="0"/>
      <w:marRight w:val="0"/>
      <w:marTop w:val="0"/>
      <w:marBottom w:val="0"/>
      <w:divBdr>
        <w:top w:val="none" w:sz="0" w:space="0" w:color="auto"/>
        <w:left w:val="none" w:sz="0" w:space="0" w:color="auto"/>
        <w:bottom w:val="none" w:sz="0" w:space="0" w:color="auto"/>
        <w:right w:val="none" w:sz="0" w:space="0" w:color="auto"/>
      </w:divBdr>
    </w:div>
    <w:div w:id="378211149">
      <w:bodyDiv w:val="1"/>
      <w:marLeft w:val="0"/>
      <w:marRight w:val="0"/>
      <w:marTop w:val="0"/>
      <w:marBottom w:val="0"/>
      <w:divBdr>
        <w:top w:val="none" w:sz="0" w:space="0" w:color="auto"/>
        <w:left w:val="none" w:sz="0" w:space="0" w:color="auto"/>
        <w:bottom w:val="none" w:sz="0" w:space="0" w:color="auto"/>
        <w:right w:val="none" w:sz="0" w:space="0" w:color="auto"/>
      </w:divBdr>
      <w:divsChild>
        <w:div w:id="1274047184">
          <w:marLeft w:val="547"/>
          <w:marRight w:val="0"/>
          <w:marTop w:val="115"/>
          <w:marBottom w:val="0"/>
          <w:divBdr>
            <w:top w:val="none" w:sz="0" w:space="0" w:color="auto"/>
            <w:left w:val="none" w:sz="0" w:space="0" w:color="auto"/>
            <w:bottom w:val="none" w:sz="0" w:space="0" w:color="auto"/>
            <w:right w:val="none" w:sz="0" w:space="0" w:color="auto"/>
          </w:divBdr>
        </w:div>
        <w:div w:id="47724714">
          <w:marLeft w:val="547"/>
          <w:marRight w:val="0"/>
          <w:marTop w:val="115"/>
          <w:marBottom w:val="0"/>
          <w:divBdr>
            <w:top w:val="none" w:sz="0" w:space="0" w:color="auto"/>
            <w:left w:val="none" w:sz="0" w:space="0" w:color="auto"/>
            <w:bottom w:val="none" w:sz="0" w:space="0" w:color="auto"/>
            <w:right w:val="none" w:sz="0" w:space="0" w:color="auto"/>
          </w:divBdr>
        </w:div>
        <w:div w:id="2002929570">
          <w:marLeft w:val="547"/>
          <w:marRight w:val="0"/>
          <w:marTop w:val="115"/>
          <w:marBottom w:val="0"/>
          <w:divBdr>
            <w:top w:val="none" w:sz="0" w:space="0" w:color="auto"/>
            <w:left w:val="none" w:sz="0" w:space="0" w:color="auto"/>
            <w:bottom w:val="none" w:sz="0" w:space="0" w:color="auto"/>
            <w:right w:val="none" w:sz="0" w:space="0" w:color="auto"/>
          </w:divBdr>
        </w:div>
        <w:div w:id="1290555613">
          <w:marLeft w:val="547"/>
          <w:marRight w:val="0"/>
          <w:marTop w:val="115"/>
          <w:marBottom w:val="0"/>
          <w:divBdr>
            <w:top w:val="none" w:sz="0" w:space="0" w:color="auto"/>
            <w:left w:val="none" w:sz="0" w:space="0" w:color="auto"/>
            <w:bottom w:val="none" w:sz="0" w:space="0" w:color="auto"/>
            <w:right w:val="none" w:sz="0" w:space="0" w:color="auto"/>
          </w:divBdr>
        </w:div>
        <w:div w:id="1627586707">
          <w:marLeft w:val="547"/>
          <w:marRight w:val="0"/>
          <w:marTop w:val="115"/>
          <w:marBottom w:val="0"/>
          <w:divBdr>
            <w:top w:val="none" w:sz="0" w:space="0" w:color="auto"/>
            <w:left w:val="none" w:sz="0" w:space="0" w:color="auto"/>
            <w:bottom w:val="none" w:sz="0" w:space="0" w:color="auto"/>
            <w:right w:val="none" w:sz="0" w:space="0" w:color="auto"/>
          </w:divBdr>
        </w:div>
        <w:div w:id="436559824">
          <w:marLeft w:val="547"/>
          <w:marRight w:val="0"/>
          <w:marTop w:val="115"/>
          <w:marBottom w:val="0"/>
          <w:divBdr>
            <w:top w:val="none" w:sz="0" w:space="0" w:color="auto"/>
            <w:left w:val="none" w:sz="0" w:space="0" w:color="auto"/>
            <w:bottom w:val="none" w:sz="0" w:space="0" w:color="auto"/>
            <w:right w:val="none" w:sz="0" w:space="0" w:color="auto"/>
          </w:divBdr>
        </w:div>
        <w:div w:id="428085265">
          <w:marLeft w:val="547"/>
          <w:marRight w:val="0"/>
          <w:marTop w:val="115"/>
          <w:marBottom w:val="0"/>
          <w:divBdr>
            <w:top w:val="none" w:sz="0" w:space="0" w:color="auto"/>
            <w:left w:val="none" w:sz="0" w:space="0" w:color="auto"/>
            <w:bottom w:val="none" w:sz="0" w:space="0" w:color="auto"/>
            <w:right w:val="none" w:sz="0" w:space="0" w:color="auto"/>
          </w:divBdr>
        </w:div>
        <w:div w:id="1549491617">
          <w:marLeft w:val="547"/>
          <w:marRight w:val="0"/>
          <w:marTop w:val="115"/>
          <w:marBottom w:val="0"/>
          <w:divBdr>
            <w:top w:val="none" w:sz="0" w:space="0" w:color="auto"/>
            <w:left w:val="none" w:sz="0" w:space="0" w:color="auto"/>
            <w:bottom w:val="none" w:sz="0" w:space="0" w:color="auto"/>
            <w:right w:val="none" w:sz="0" w:space="0" w:color="auto"/>
          </w:divBdr>
        </w:div>
      </w:divsChild>
    </w:div>
    <w:div w:id="414981211">
      <w:bodyDiv w:val="1"/>
      <w:marLeft w:val="0"/>
      <w:marRight w:val="0"/>
      <w:marTop w:val="0"/>
      <w:marBottom w:val="0"/>
      <w:divBdr>
        <w:top w:val="none" w:sz="0" w:space="0" w:color="auto"/>
        <w:left w:val="none" w:sz="0" w:space="0" w:color="auto"/>
        <w:bottom w:val="none" w:sz="0" w:space="0" w:color="auto"/>
        <w:right w:val="none" w:sz="0" w:space="0" w:color="auto"/>
      </w:divBdr>
    </w:div>
    <w:div w:id="418908900">
      <w:bodyDiv w:val="1"/>
      <w:marLeft w:val="0"/>
      <w:marRight w:val="0"/>
      <w:marTop w:val="0"/>
      <w:marBottom w:val="0"/>
      <w:divBdr>
        <w:top w:val="none" w:sz="0" w:space="0" w:color="auto"/>
        <w:left w:val="none" w:sz="0" w:space="0" w:color="auto"/>
        <w:bottom w:val="none" w:sz="0" w:space="0" w:color="auto"/>
        <w:right w:val="none" w:sz="0" w:space="0" w:color="auto"/>
      </w:divBdr>
      <w:divsChild>
        <w:div w:id="931624381">
          <w:marLeft w:val="1267"/>
          <w:marRight w:val="0"/>
          <w:marTop w:val="0"/>
          <w:marBottom w:val="0"/>
          <w:divBdr>
            <w:top w:val="none" w:sz="0" w:space="0" w:color="auto"/>
            <w:left w:val="none" w:sz="0" w:space="0" w:color="auto"/>
            <w:bottom w:val="none" w:sz="0" w:space="0" w:color="auto"/>
            <w:right w:val="none" w:sz="0" w:space="0" w:color="auto"/>
          </w:divBdr>
        </w:div>
        <w:div w:id="524640974">
          <w:marLeft w:val="1267"/>
          <w:marRight w:val="0"/>
          <w:marTop w:val="0"/>
          <w:marBottom w:val="0"/>
          <w:divBdr>
            <w:top w:val="none" w:sz="0" w:space="0" w:color="auto"/>
            <w:left w:val="none" w:sz="0" w:space="0" w:color="auto"/>
            <w:bottom w:val="none" w:sz="0" w:space="0" w:color="auto"/>
            <w:right w:val="none" w:sz="0" w:space="0" w:color="auto"/>
          </w:divBdr>
        </w:div>
        <w:div w:id="430663731">
          <w:marLeft w:val="1267"/>
          <w:marRight w:val="0"/>
          <w:marTop w:val="0"/>
          <w:marBottom w:val="0"/>
          <w:divBdr>
            <w:top w:val="none" w:sz="0" w:space="0" w:color="auto"/>
            <w:left w:val="none" w:sz="0" w:space="0" w:color="auto"/>
            <w:bottom w:val="none" w:sz="0" w:space="0" w:color="auto"/>
            <w:right w:val="none" w:sz="0" w:space="0" w:color="auto"/>
          </w:divBdr>
        </w:div>
      </w:divsChild>
    </w:div>
    <w:div w:id="435444979">
      <w:bodyDiv w:val="1"/>
      <w:marLeft w:val="0"/>
      <w:marRight w:val="0"/>
      <w:marTop w:val="0"/>
      <w:marBottom w:val="0"/>
      <w:divBdr>
        <w:top w:val="none" w:sz="0" w:space="0" w:color="auto"/>
        <w:left w:val="none" w:sz="0" w:space="0" w:color="auto"/>
        <w:bottom w:val="none" w:sz="0" w:space="0" w:color="auto"/>
        <w:right w:val="none" w:sz="0" w:space="0" w:color="auto"/>
      </w:divBdr>
      <w:divsChild>
        <w:div w:id="1435904004">
          <w:marLeft w:val="0"/>
          <w:marRight w:val="0"/>
          <w:marTop w:val="58"/>
          <w:marBottom w:val="0"/>
          <w:divBdr>
            <w:top w:val="none" w:sz="0" w:space="0" w:color="auto"/>
            <w:left w:val="none" w:sz="0" w:space="0" w:color="auto"/>
            <w:bottom w:val="none" w:sz="0" w:space="0" w:color="auto"/>
            <w:right w:val="none" w:sz="0" w:space="0" w:color="auto"/>
          </w:divBdr>
        </w:div>
        <w:div w:id="1755975176">
          <w:marLeft w:val="0"/>
          <w:marRight w:val="0"/>
          <w:marTop w:val="58"/>
          <w:marBottom w:val="0"/>
          <w:divBdr>
            <w:top w:val="none" w:sz="0" w:space="0" w:color="auto"/>
            <w:left w:val="none" w:sz="0" w:space="0" w:color="auto"/>
            <w:bottom w:val="none" w:sz="0" w:space="0" w:color="auto"/>
            <w:right w:val="none" w:sz="0" w:space="0" w:color="auto"/>
          </w:divBdr>
        </w:div>
        <w:div w:id="935288554">
          <w:marLeft w:val="0"/>
          <w:marRight w:val="0"/>
          <w:marTop w:val="58"/>
          <w:marBottom w:val="0"/>
          <w:divBdr>
            <w:top w:val="none" w:sz="0" w:space="0" w:color="auto"/>
            <w:left w:val="none" w:sz="0" w:space="0" w:color="auto"/>
            <w:bottom w:val="none" w:sz="0" w:space="0" w:color="auto"/>
            <w:right w:val="none" w:sz="0" w:space="0" w:color="auto"/>
          </w:divBdr>
        </w:div>
        <w:div w:id="1145967899">
          <w:marLeft w:val="0"/>
          <w:marRight w:val="0"/>
          <w:marTop w:val="58"/>
          <w:marBottom w:val="0"/>
          <w:divBdr>
            <w:top w:val="none" w:sz="0" w:space="0" w:color="auto"/>
            <w:left w:val="none" w:sz="0" w:space="0" w:color="auto"/>
            <w:bottom w:val="none" w:sz="0" w:space="0" w:color="auto"/>
            <w:right w:val="none" w:sz="0" w:space="0" w:color="auto"/>
          </w:divBdr>
        </w:div>
        <w:div w:id="1377008183">
          <w:marLeft w:val="0"/>
          <w:marRight w:val="0"/>
          <w:marTop w:val="58"/>
          <w:marBottom w:val="0"/>
          <w:divBdr>
            <w:top w:val="none" w:sz="0" w:space="0" w:color="auto"/>
            <w:left w:val="none" w:sz="0" w:space="0" w:color="auto"/>
            <w:bottom w:val="none" w:sz="0" w:space="0" w:color="auto"/>
            <w:right w:val="none" w:sz="0" w:space="0" w:color="auto"/>
          </w:divBdr>
        </w:div>
        <w:div w:id="226307971">
          <w:marLeft w:val="0"/>
          <w:marRight w:val="0"/>
          <w:marTop w:val="58"/>
          <w:marBottom w:val="0"/>
          <w:divBdr>
            <w:top w:val="none" w:sz="0" w:space="0" w:color="auto"/>
            <w:left w:val="none" w:sz="0" w:space="0" w:color="auto"/>
            <w:bottom w:val="none" w:sz="0" w:space="0" w:color="auto"/>
            <w:right w:val="none" w:sz="0" w:space="0" w:color="auto"/>
          </w:divBdr>
        </w:div>
        <w:div w:id="1294210321">
          <w:marLeft w:val="0"/>
          <w:marRight w:val="0"/>
          <w:marTop w:val="58"/>
          <w:marBottom w:val="0"/>
          <w:divBdr>
            <w:top w:val="none" w:sz="0" w:space="0" w:color="auto"/>
            <w:left w:val="none" w:sz="0" w:space="0" w:color="auto"/>
            <w:bottom w:val="none" w:sz="0" w:space="0" w:color="auto"/>
            <w:right w:val="none" w:sz="0" w:space="0" w:color="auto"/>
          </w:divBdr>
        </w:div>
        <w:div w:id="1432627282">
          <w:marLeft w:val="0"/>
          <w:marRight w:val="0"/>
          <w:marTop w:val="58"/>
          <w:marBottom w:val="0"/>
          <w:divBdr>
            <w:top w:val="none" w:sz="0" w:space="0" w:color="auto"/>
            <w:left w:val="none" w:sz="0" w:space="0" w:color="auto"/>
            <w:bottom w:val="none" w:sz="0" w:space="0" w:color="auto"/>
            <w:right w:val="none" w:sz="0" w:space="0" w:color="auto"/>
          </w:divBdr>
        </w:div>
        <w:div w:id="858619383">
          <w:marLeft w:val="0"/>
          <w:marRight w:val="0"/>
          <w:marTop w:val="58"/>
          <w:marBottom w:val="0"/>
          <w:divBdr>
            <w:top w:val="none" w:sz="0" w:space="0" w:color="auto"/>
            <w:left w:val="none" w:sz="0" w:space="0" w:color="auto"/>
            <w:bottom w:val="none" w:sz="0" w:space="0" w:color="auto"/>
            <w:right w:val="none" w:sz="0" w:space="0" w:color="auto"/>
          </w:divBdr>
        </w:div>
      </w:divsChild>
    </w:div>
    <w:div w:id="450827921">
      <w:bodyDiv w:val="1"/>
      <w:marLeft w:val="0"/>
      <w:marRight w:val="0"/>
      <w:marTop w:val="0"/>
      <w:marBottom w:val="0"/>
      <w:divBdr>
        <w:top w:val="none" w:sz="0" w:space="0" w:color="auto"/>
        <w:left w:val="none" w:sz="0" w:space="0" w:color="auto"/>
        <w:bottom w:val="none" w:sz="0" w:space="0" w:color="auto"/>
        <w:right w:val="none" w:sz="0" w:space="0" w:color="auto"/>
      </w:divBdr>
    </w:div>
    <w:div w:id="489638598">
      <w:bodyDiv w:val="1"/>
      <w:marLeft w:val="0"/>
      <w:marRight w:val="0"/>
      <w:marTop w:val="0"/>
      <w:marBottom w:val="0"/>
      <w:divBdr>
        <w:top w:val="none" w:sz="0" w:space="0" w:color="auto"/>
        <w:left w:val="none" w:sz="0" w:space="0" w:color="auto"/>
        <w:bottom w:val="none" w:sz="0" w:space="0" w:color="auto"/>
        <w:right w:val="none" w:sz="0" w:space="0" w:color="auto"/>
      </w:divBdr>
    </w:div>
    <w:div w:id="532693159">
      <w:bodyDiv w:val="1"/>
      <w:marLeft w:val="0"/>
      <w:marRight w:val="0"/>
      <w:marTop w:val="0"/>
      <w:marBottom w:val="0"/>
      <w:divBdr>
        <w:top w:val="none" w:sz="0" w:space="0" w:color="auto"/>
        <w:left w:val="none" w:sz="0" w:space="0" w:color="auto"/>
        <w:bottom w:val="none" w:sz="0" w:space="0" w:color="auto"/>
        <w:right w:val="none" w:sz="0" w:space="0" w:color="auto"/>
      </w:divBdr>
      <w:divsChild>
        <w:div w:id="250239306">
          <w:marLeft w:val="0"/>
          <w:marRight w:val="0"/>
          <w:marTop w:val="0"/>
          <w:marBottom w:val="0"/>
          <w:divBdr>
            <w:top w:val="none" w:sz="0" w:space="0" w:color="auto"/>
            <w:left w:val="none" w:sz="0" w:space="0" w:color="auto"/>
            <w:bottom w:val="none" w:sz="0" w:space="0" w:color="auto"/>
            <w:right w:val="none" w:sz="0" w:space="0" w:color="auto"/>
          </w:divBdr>
        </w:div>
      </w:divsChild>
    </w:div>
    <w:div w:id="541015175">
      <w:bodyDiv w:val="1"/>
      <w:marLeft w:val="0"/>
      <w:marRight w:val="0"/>
      <w:marTop w:val="0"/>
      <w:marBottom w:val="0"/>
      <w:divBdr>
        <w:top w:val="none" w:sz="0" w:space="0" w:color="auto"/>
        <w:left w:val="none" w:sz="0" w:space="0" w:color="auto"/>
        <w:bottom w:val="none" w:sz="0" w:space="0" w:color="auto"/>
        <w:right w:val="none" w:sz="0" w:space="0" w:color="auto"/>
      </w:divBdr>
    </w:div>
    <w:div w:id="583612400">
      <w:bodyDiv w:val="1"/>
      <w:marLeft w:val="0"/>
      <w:marRight w:val="0"/>
      <w:marTop w:val="0"/>
      <w:marBottom w:val="0"/>
      <w:divBdr>
        <w:top w:val="none" w:sz="0" w:space="0" w:color="auto"/>
        <w:left w:val="none" w:sz="0" w:space="0" w:color="auto"/>
        <w:bottom w:val="none" w:sz="0" w:space="0" w:color="auto"/>
        <w:right w:val="none" w:sz="0" w:space="0" w:color="auto"/>
      </w:divBdr>
    </w:div>
    <w:div w:id="595752578">
      <w:bodyDiv w:val="1"/>
      <w:marLeft w:val="0"/>
      <w:marRight w:val="0"/>
      <w:marTop w:val="0"/>
      <w:marBottom w:val="0"/>
      <w:divBdr>
        <w:top w:val="none" w:sz="0" w:space="0" w:color="auto"/>
        <w:left w:val="none" w:sz="0" w:space="0" w:color="auto"/>
        <w:bottom w:val="none" w:sz="0" w:space="0" w:color="auto"/>
        <w:right w:val="none" w:sz="0" w:space="0" w:color="auto"/>
      </w:divBdr>
    </w:div>
    <w:div w:id="688682216">
      <w:bodyDiv w:val="1"/>
      <w:marLeft w:val="0"/>
      <w:marRight w:val="0"/>
      <w:marTop w:val="0"/>
      <w:marBottom w:val="0"/>
      <w:divBdr>
        <w:top w:val="none" w:sz="0" w:space="0" w:color="auto"/>
        <w:left w:val="none" w:sz="0" w:space="0" w:color="auto"/>
        <w:bottom w:val="none" w:sz="0" w:space="0" w:color="auto"/>
        <w:right w:val="none" w:sz="0" w:space="0" w:color="auto"/>
      </w:divBdr>
    </w:div>
    <w:div w:id="693113811">
      <w:bodyDiv w:val="1"/>
      <w:marLeft w:val="0"/>
      <w:marRight w:val="0"/>
      <w:marTop w:val="0"/>
      <w:marBottom w:val="0"/>
      <w:divBdr>
        <w:top w:val="none" w:sz="0" w:space="0" w:color="auto"/>
        <w:left w:val="none" w:sz="0" w:space="0" w:color="auto"/>
        <w:bottom w:val="none" w:sz="0" w:space="0" w:color="auto"/>
        <w:right w:val="none" w:sz="0" w:space="0" w:color="auto"/>
      </w:divBdr>
    </w:div>
    <w:div w:id="704645225">
      <w:bodyDiv w:val="1"/>
      <w:marLeft w:val="0"/>
      <w:marRight w:val="0"/>
      <w:marTop w:val="0"/>
      <w:marBottom w:val="0"/>
      <w:divBdr>
        <w:top w:val="none" w:sz="0" w:space="0" w:color="auto"/>
        <w:left w:val="none" w:sz="0" w:space="0" w:color="auto"/>
        <w:bottom w:val="none" w:sz="0" w:space="0" w:color="auto"/>
        <w:right w:val="none" w:sz="0" w:space="0" w:color="auto"/>
      </w:divBdr>
    </w:div>
    <w:div w:id="745148821">
      <w:bodyDiv w:val="1"/>
      <w:marLeft w:val="0"/>
      <w:marRight w:val="0"/>
      <w:marTop w:val="0"/>
      <w:marBottom w:val="0"/>
      <w:divBdr>
        <w:top w:val="none" w:sz="0" w:space="0" w:color="auto"/>
        <w:left w:val="none" w:sz="0" w:space="0" w:color="auto"/>
        <w:bottom w:val="none" w:sz="0" w:space="0" w:color="auto"/>
        <w:right w:val="none" w:sz="0" w:space="0" w:color="auto"/>
      </w:divBdr>
    </w:div>
    <w:div w:id="770927907">
      <w:bodyDiv w:val="1"/>
      <w:marLeft w:val="0"/>
      <w:marRight w:val="0"/>
      <w:marTop w:val="0"/>
      <w:marBottom w:val="0"/>
      <w:divBdr>
        <w:top w:val="none" w:sz="0" w:space="0" w:color="auto"/>
        <w:left w:val="none" w:sz="0" w:space="0" w:color="auto"/>
        <w:bottom w:val="none" w:sz="0" w:space="0" w:color="auto"/>
        <w:right w:val="none" w:sz="0" w:space="0" w:color="auto"/>
      </w:divBdr>
      <w:divsChild>
        <w:div w:id="1325626586">
          <w:marLeft w:val="547"/>
          <w:marRight w:val="0"/>
          <w:marTop w:val="115"/>
          <w:marBottom w:val="0"/>
          <w:divBdr>
            <w:top w:val="none" w:sz="0" w:space="0" w:color="auto"/>
            <w:left w:val="none" w:sz="0" w:space="0" w:color="auto"/>
            <w:bottom w:val="none" w:sz="0" w:space="0" w:color="auto"/>
            <w:right w:val="none" w:sz="0" w:space="0" w:color="auto"/>
          </w:divBdr>
        </w:div>
        <w:div w:id="1801075143">
          <w:marLeft w:val="547"/>
          <w:marRight w:val="0"/>
          <w:marTop w:val="115"/>
          <w:marBottom w:val="0"/>
          <w:divBdr>
            <w:top w:val="none" w:sz="0" w:space="0" w:color="auto"/>
            <w:left w:val="none" w:sz="0" w:space="0" w:color="auto"/>
            <w:bottom w:val="none" w:sz="0" w:space="0" w:color="auto"/>
            <w:right w:val="none" w:sz="0" w:space="0" w:color="auto"/>
          </w:divBdr>
        </w:div>
      </w:divsChild>
    </w:div>
    <w:div w:id="790512865">
      <w:bodyDiv w:val="1"/>
      <w:marLeft w:val="0"/>
      <w:marRight w:val="0"/>
      <w:marTop w:val="0"/>
      <w:marBottom w:val="0"/>
      <w:divBdr>
        <w:top w:val="none" w:sz="0" w:space="0" w:color="auto"/>
        <w:left w:val="none" w:sz="0" w:space="0" w:color="auto"/>
        <w:bottom w:val="none" w:sz="0" w:space="0" w:color="auto"/>
        <w:right w:val="none" w:sz="0" w:space="0" w:color="auto"/>
      </w:divBdr>
    </w:div>
    <w:div w:id="813789175">
      <w:bodyDiv w:val="1"/>
      <w:marLeft w:val="0"/>
      <w:marRight w:val="0"/>
      <w:marTop w:val="0"/>
      <w:marBottom w:val="0"/>
      <w:divBdr>
        <w:top w:val="none" w:sz="0" w:space="0" w:color="auto"/>
        <w:left w:val="none" w:sz="0" w:space="0" w:color="auto"/>
        <w:bottom w:val="none" w:sz="0" w:space="0" w:color="auto"/>
        <w:right w:val="none" w:sz="0" w:space="0" w:color="auto"/>
      </w:divBdr>
    </w:div>
    <w:div w:id="847598928">
      <w:bodyDiv w:val="1"/>
      <w:marLeft w:val="0"/>
      <w:marRight w:val="0"/>
      <w:marTop w:val="0"/>
      <w:marBottom w:val="0"/>
      <w:divBdr>
        <w:top w:val="none" w:sz="0" w:space="0" w:color="auto"/>
        <w:left w:val="none" w:sz="0" w:space="0" w:color="auto"/>
        <w:bottom w:val="none" w:sz="0" w:space="0" w:color="auto"/>
        <w:right w:val="none" w:sz="0" w:space="0" w:color="auto"/>
      </w:divBdr>
    </w:div>
    <w:div w:id="900673073">
      <w:bodyDiv w:val="1"/>
      <w:marLeft w:val="0"/>
      <w:marRight w:val="0"/>
      <w:marTop w:val="0"/>
      <w:marBottom w:val="0"/>
      <w:divBdr>
        <w:top w:val="none" w:sz="0" w:space="0" w:color="auto"/>
        <w:left w:val="none" w:sz="0" w:space="0" w:color="auto"/>
        <w:bottom w:val="none" w:sz="0" w:space="0" w:color="auto"/>
        <w:right w:val="none" w:sz="0" w:space="0" w:color="auto"/>
      </w:divBdr>
    </w:div>
    <w:div w:id="906918148">
      <w:bodyDiv w:val="1"/>
      <w:marLeft w:val="0"/>
      <w:marRight w:val="0"/>
      <w:marTop w:val="0"/>
      <w:marBottom w:val="0"/>
      <w:divBdr>
        <w:top w:val="none" w:sz="0" w:space="0" w:color="auto"/>
        <w:left w:val="none" w:sz="0" w:space="0" w:color="auto"/>
        <w:bottom w:val="none" w:sz="0" w:space="0" w:color="auto"/>
        <w:right w:val="none" w:sz="0" w:space="0" w:color="auto"/>
      </w:divBdr>
    </w:div>
    <w:div w:id="913393755">
      <w:bodyDiv w:val="1"/>
      <w:marLeft w:val="0"/>
      <w:marRight w:val="0"/>
      <w:marTop w:val="0"/>
      <w:marBottom w:val="0"/>
      <w:divBdr>
        <w:top w:val="none" w:sz="0" w:space="0" w:color="auto"/>
        <w:left w:val="none" w:sz="0" w:space="0" w:color="auto"/>
        <w:bottom w:val="none" w:sz="0" w:space="0" w:color="auto"/>
        <w:right w:val="none" w:sz="0" w:space="0" w:color="auto"/>
      </w:divBdr>
    </w:div>
    <w:div w:id="1021056475">
      <w:bodyDiv w:val="1"/>
      <w:marLeft w:val="0"/>
      <w:marRight w:val="0"/>
      <w:marTop w:val="0"/>
      <w:marBottom w:val="0"/>
      <w:divBdr>
        <w:top w:val="none" w:sz="0" w:space="0" w:color="auto"/>
        <w:left w:val="none" w:sz="0" w:space="0" w:color="auto"/>
        <w:bottom w:val="none" w:sz="0" w:space="0" w:color="auto"/>
        <w:right w:val="none" w:sz="0" w:space="0" w:color="auto"/>
      </w:divBdr>
    </w:div>
    <w:div w:id="1032919544">
      <w:bodyDiv w:val="1"/>
      <w:marLeft w:val="0"/>
      <w:marRight w:val="0"/>
      <w:marTop w:val="0"/>
      <w:marBottom w:val="0"/>
      <w:divBdr>
        <w:top w:val="none" w:sz="0" w:space="0" w:color="auto"/>
        <w:left w:val="none" w:sz="0" w:space="0" w:color="auto"/>
        <w:bottom w:val="none" w:sz="0" w:space="0" w:color="auto"/>
        <w:right w:val="none" w:sz="0" w:space="0" w:color="auto"/>
      </w:divBdr>
      <w:divsChild>
        <w:div w:id="2127772499">
          <w:marLeft w:val="446"/>
          <w:marRight w:val="0"/>
          <w:marTop w:val="0"/>
          <w:marBottom w:val="0"/>
          <w:divBdr>
            <w:top w:val="none" w:sz="0" w:space="0" w:color="auto"/>
            <w:left w:val="none" w:sz="0" w:space="0" w:color="auto"/>
            <w:bottom w:val="none" w:sz="0" w:space="0" w:color="auto"/>
            <w:right w:val="none" w:sz="0" w:space="0" w:color="auto"/>
          </w:divBdr>
        </w:div>
        <w:div w:id="1829979771">
          <w:marLeft w:val="446"/>
          <w:marRight w:val="0"/>
          <w:marTop w:val="0"/>
          <w:marBottom w:val="0"/>
          <w:divBdr>
            <w:top w:val="none" w:sz="0" w:space="0" w:color="auto"/>
            <w:left w:val="none" w:sz="0" w:space="0" w:color="auto"/>
            <w:bottom w:val="none" w:sz="0" w:space="0" w:color="auto"/>
            <w:right w:val="none" w:sz="0" w:space="0" w:color="auto"/>
          </w:divBdr>
        </w:div>
        <w:div w:id="1038966885">
          <w:marLeft w:val="446"/>
          <w:marRight w:val="0"/>
          <w:marTop w:val="0"/>
          <w:marBottom w:val="0"/>
          <w:divBdr>
            <w:top w:val="none" w:sz="0" w:space="0" w:color="auto"/>
            <w:left w:val="none" w:sz="0" w:space="0" w:color="auto"/>
            <w:bottom w:val="none" w:sz="0" w:space="0" w:color="auto"/>
            <w:right w:val="none" w:sz="0" w:space="0" w:color="auto"/>
          </w:divBdr>
        </w:div>
        <w:div w:id="1299143034">
          <w:marLeft w:val="446"/>
          <w:marRight w:val="0"/>
          <w:marTop w:val="0"/>
          <w:marBottom w:val="0"/>
          <w:divBdr>
            <w:top w:val="none" w:sz="0" w:space="0" w:color="auto"/>
            <w:left w:val="none" w:sz="0" w:space="0" w:color="auto"/>
            <w:bottom w:val="none" w:sz="0" w:space="0" w:color="auto"/>
            <w:right w:val="none" w:sz="0" w:space="0" w:color="auto"/>
          </w:divBdr>
        </w:div>
      </w:divsChild>
    </w:div>
    <w:div w:id="1045373319">
      <w:bodyDiv w:val="1"/>
      <w:marLeft w:val="0"/>
      <w:marRight w:val="0"/>
      <w:marTop w:val="0"/>
      <w:marBottom w:val="0"/>
      <w:divBdr>
        <w:top w:val="none" w:sz="0" w:space="0" w:color="auto"/>
        <w:left w:val="none" w:sz="0" w:space="0" w:color="auto"/>
        <w:bottom w:val="none" w:sz="0" w:space="0" w:color="auto"/>
        <w:right w:val="none" w:sz="0" w:space="0" w:color="auto"/>
      </w:divBdr>
    </w:div>
    <w:div w:id="1047946188">
      <w:bodyDiv w:val="1"/>
      <w:marLeft w:val="0"/>
      <w:marRight w:val="0"/>
      <w:marTop w:val="0"/>
      <w:marBottom w:val="0"/>
      <w:divBdr>
        <w:top w:val="none" w:sz="0" w:space="0" w:color="auto"/>
        <w:left w:val="none" w:sz="0" w:space="0" w:color="auto"/>
        <w:bottom w:val="none" w:sz="0" w:space="0" w:color="auto"/>
        <w:right w:val="none" w:sz="0" w:space="0" w:color="auto"/>
      </w:divBdr>
    </w:div>
    <w:div w:id="1075862566">
      <w:bodyDiv w:val="1"/>
      <w:marLeft w:val="0"/>
      <w:marRight w:val="0"/>
      <w:marTop w:val="0"/>
      <w:marBottom w:val="0"/>
      <w:divBdr>
        <w:top w:val="none" w:sz="0" w:space="0" w:color="auto"/>
        <w:left w:val="none" w:sz="0" w:space="0" w:color="auto"/>
        <w:bottom w:val="none" w:sz="0" w:space="0" w:color="auto"/>
        <w:right w:val="none" w:sz="0" w:space="0" w:color="auto"/>
      </w:divBdr>
    </w:div>
    <w:div w:id="1128859374">
      <w:bodyDiv w:val="1"/>
      <w:marLeft w:val="0"/>
      <w:marRight w:val="0"/>
      <w:marTop w:val="0"/>
      <w:marBottom w:val="0"/>
      <w:divBdr>
        <w:top w:val="none" w:sz="0" w:space="0" w:color="auto"/>
        <w:left w:val="none" w:sz="0" w:space="0" w:color="auto"/>
        <w:bottom w:val="none" w:sz="0" w:space="0" w:color="auto"/>
        <w:right w:val="none" w:sz="0" w:space="0" w:color="auto"/>
      </w:divBdr>
    </w:div>
    <w:div w:id="1197427639">
      <w:bodyDiv w:val="1"/>
      <w:marLeft w:val="0"/>
      <w:marRight w:val="0"/>
      <w:marTop w:val="0"/>
      <w:marBottom w:val="0"/>
      <w:divBdr>
        <w:top w:val="none" w:sz="0" w:space="0" w:color="auto"/>
        <w:left w:val="none" w:sz="0" w:space="0" w:color="auto"/>
        <w:bottom w:val="none" w:sz="0" w:space="0" w:color="auto"/>
        <w:right w:val="none" w:sz="0" w:space="0" w:color="auto"/>
      </w:divBdr>
    </w:div>
    <w:div w:id="1254558267">
      <w:bodyDiv w:val="1"/>
      <w:marLeft w:val="0"/>
      <w:marRight w:val="0"/>
      <w:marTop w:val="0"/>
      <w:marBottom w:val="0"/>
      <w:divBdr>
        <w:top w:val="none" w:sz="0" w:space="0" w:color="auto"/>
        <w:left w:val="none" w:sz="0" w:space="0" w:color="auto"/>
        <w:bottom w:val="none" w:sz="0" w:space="0" w:color="auto"/>
        <w:right w:val="none" w:sz="0" w:space="0" w:color="auto"/>
      </w:divBdr>
      <w:divsChild>
        <w:div w:id="412360050">
          <w:marLeft w:val="0"/>
          <w:marRight w:val="0"/>
          <w:marTop w:val="0"/>
          <w:marBottom w:val="0"/>
          <w:divBdr>
            <w:top w:val="none" w:sz="0" w:space="0" w:color="auto"/>
            <w:left w:val="none" w:sz="0" w:space="0" w:color="auto"/>
            <w:bottom w:val="none" w:sz="0" w:space="0" w:color="auto"/>
            <w:right w:val="none" w:sz="0" w:space="0" w:color="auto"/>
          </w:divBdr>
        </w:div>
        <w:div w:id="923077553">
          <w:marLeft w:val="0"/>
          <w:marRight w:val="0"/>
          <w:marTop w:val="0"/>
          <w:marBottom w:val="0"/>
          <w:divBdr>
            <w:top w:val="none" w:sz="0" w:space="0" w:color="auto"/>
            <w:left w:val="none" w:sz="0" w:space="0" w:color="auto"/>
            <w:bottom w:val="none" w:sz="0" w:space="0" w:color="auto"/>
            <w:right w:val="none" w:sz="0" w:space="0" w:color="auto"/>
          </w:divBdr>
        </w:div>
        <w:div w:id="407193187">
          <w:marLeft w:val="0"/>
          <w:marRight w:val="0"/>
          <w:marTop w:val="0"/>
          <w:marBottom w:val="0"/>
          <w:divBdr>
            <w:top w:val="none" w:sz="0" w:space="0" w:color="auto"/>
            <w:left w:val="none" w:sz="0" w:space="0" w:color="auto"/>
            <w:bottom w:val="none" w:sz="0" w:space="0" w:color="auto"/>
            <w:right w:val="none" w:sz="0" w:space="0" w:color="auto"/>
          </w:divBdr>
        </w:div>
        <w:div w:id="1787307871">
          <w:marLeft w:val="0"/>
          <w:marRight w:val="0"/>
          <w:marTop w:val="0"/>
          <w:marBottom w:val="0"/>
          <w:divBdr>
            <w:top w:val="none" w:sz="0" w:space="0" w:color="auto"/>
            <w:left w:val="none" w:sz="0" w:space="0" w:color="auto"/>
            <w:bottom w:val="none" w:sz="0" w:space="0" w:color="auto"/>
            <w:right w:val="none" w:sz="0" w:space="0" w:color="auto"/>
          </w:divBdr>
        </w:div>
        <w:div w:id="147795680">
          <w:marLeft w:val="0"/>
          <w:marRight w:val="0"/>
          <w:marTop w:val="0"/>
          <w:marBottom w:val="0"/>
          <w:divBdr>
            <w:top w:val="none" w:sz="0" w:space="0" w:color="auto"/>
            <w:left w:val="none" w:sz="0" w:space="0" w:color="auto"/>
            <w:bottom w:val="none" w:sz="0" w:space="0" w:color="auto"/>
            <w:right w:val="none" w:sz="0" w:space="0" w:color="auto"/>
          </w:divBdr>
        </w:div>
      </w:divsChild>
    </w:div>
    <w:div w:id="1273130580">
      <w:bodyDiv w:val="1"/>
      <w:marLeft w:val="0"/>
      <w:marRight w:val="0"/>
      <w:marTop w:val="0"/>
      <w:marBottom w:val="0"/>
      <w:divBdr>
        <w:top w:val="none" w:sz="0" w:space="0" w:color="auto"/>
        <w:left w:val="none" w:sz="0" w:space="0" w:color="auto"/>
        <w:bottom w:val="none" w:sz="0" w:space="0" w:color="auto"/>
        <w:right w:val="none" w:sz="0" w:space="0" w:color="auto"/>
      </w:divBdr>
    </w:div>
    <w:div w:id="1282688800">
      <w:bodyDiv w:val="1"/>
      <w:marLeft w:val="0"/>
      <w:marRight w:val="0"/>
      <w:marTop w:val="0"/>
      <w:marBottom w:val="0"/>
      <w:divBdr>
        <w:top w:val="none" w:sz="0" w:space="0" w:color="auto"/>
        <w:left w:val="none" w:sz="0" w:space="0" w:color="auto"/>
        <w:bottom w:val="none" w:sz="0" w:space="0" w:color="auto"/>
        <w:right w:val="none" w:sz="0" w:space="0" w:color="auto"/>
      </w:divBdr>
    </w:div>
    <w:div w:id="1319575198">
      <w:bodyDiv w:val="1"/>
      <w:marLeft w:val="0"/>
      <w:marRight w:val="0"/>
      <w:marTop w:val="0"/>
      <w:marBottom w:val="0"/>
      <w:divBdr>
        <w:top w:val="none" w:sz="0" w:space="0" w:color="auto"/>
        <w:left w:val="none" w:sz="0" w:space="0" w:color="auto"/>
        <w:bottom w:val="none" w:sz="0" w:space="0" w:color="auto"/>
        <w:right w:val="none" w:sz="0" w:space="0" w:color="auto"/>
      </w:divBdr>
    </w:div>
    <w:div w:id="1319842786">
      <w:bodyDiv w:val="1"/>
      <w:marLeft w:val="0"/>
      <w:marRight w:val="0"/>
      <w:marTop w:val="0"/>
      <w:marBottom w:val="0"/>
      <w:divBdr>
        <w:top w:val="none" w:sz="0" w:space="0" w:color="auto"/>
        <w:left w:val="none" w:sz="0" w:space="0" w:color="auto"/>
        <w:bottom w:val="none" w:sz="0" w:space="0" w:color="auto"/>
        <w:right w:val="none" w:sz="0" w:space="0" w:color="auto"/>
      </w:divBdr>
    </w:div>
    <w:div w:id="1332953084">
      <w:bodyDiv w:val="1"/>
      <w:marLeft w:val="0"/>
      <w:marRight w:val="0"/>
      <w:marTop w:val="0"/>
      <w:marBottom w:val="0"/>
      <w:divBdr>
        <w:top w:val="none" w:sz="0" w:space="0" w:color="auto"/>
        <w:left w:val="none" w:sz="0" w:space="0" w:color="auto"/>
        <w:bottom w:val="none" w:sz="0" w:space="0" w:color="auto"/>
        <w:right w:val="none" w:sz="0" w:space="0" w:color="auto"/>
      </w:divBdr>
    </w:div>
    <w:div w:id="1491369221">
      <w:bodyDiv w:val="1"/>
      <w:marLeft w:val="0"/>
      <w:marRight w:val="0"/>
      <w:marTop w:val="0"/>
      <w:marBottom w:val="0"/>
      <w:divBdr>
        <w:top w:val="none" w:sz="0" w:space="0" w:color="auto"/>
        <w:left w:val="none" w:sz="0" w:space="0" w:color="auto"/>
        <w:bottom w:val="none" w:sz="0" w:space="0" w:color="auto"/>
        <w:right w:val="none" w:sz="0" w:space="0" w:color="auto"/>
      </w:divBdr>
    </w:div>
    <w:div w:id="1506743670">
      <w:bodyDiv w:val="1"/>
      <w:marLeft w:val="0"/>
      <w:marRight w:val="0"/>
      <w:marTop w:val="0"/>
      <w:marBottom w:val="0"/>
      <w:divBdr>
        <w:top w:val="none" w:sz="0" w:space="0" w:color="auto"/>
        <w:left w:val="none" w:sz="0" w:space="0" w:color="auto"/>
        <w:bottom w:val="none" w:sz="0" w:space="0" w:color="auto"/>
        <w:right w:val="none" w:sz="0" w:space="0" w:color="auto"/>
      </w:divBdr>
    </w:div>
    <w:div w:id="1548223849">
      <w:bodyDiv w:val="1"/>
      <w:marLeft w:val="0"/>
      <w:marRight w:val="0"/>
      <w:marTop w:val="0"/>
      <w:marBottom w:val="0"/>
      <w:divBdr>
        <w:top w:val="none" w:sz="0" w:space="0" w:color="auto"/>
        <w:left w:val="none" w:sz="0" w:space="0" w:color="auto"/>
        <w:bottom w:val="none" w:sz="0" w:space="0" w:color="auto"/>
        <w:right w:val="none" w:sz="0" w:space="0" w:color="auto"/>
      </w:divBdr>
    </w:div>
    <w:div w:id="1574782109">
      <w:bodyDiv w:val="1"/>
      <w:marLeft w:val="0"/>
      <w:marRight w:val="0"/>
      <w:marTop w:val="0"/>
      <w:marBottom w:val="0"/>
      <w:divBdr>
        <w:top w:val="none" w:sz="0" w:space="0" w:color="auto"/>
        <w:left w:val="none" w:sz="0" w:space="0" w:color="auto"/>
        <w:bottom w:val="none" w:sz="0" w:space="0" w:color="auto"/>
        <w:right w:val="none" w:sz="0" w:space="0" w:color="auto"/>
      </w:divBdr>
    </w:div>
    <w:div w:id="1602298178">
      <w:bodyDiv w:val="1"/>
      <w:marLeft w:val="0"/>
      <w:marRight w:val="0"/>
      <w:marTop w:val="0"/>
      <w:marBottom w:val="0"/>
      <w:divBdr>
        <w:top w:val="none" w:sz="0" w:space="0" w:color="auto"/>
        <w:left w:val="none" w:sz="0" w:space="0" w:color="auto"/>
        <w:bottom w:val="none" w:sz="0" w:space="0" w:color="auto"/>
        <w:right w:val="none" w:sz="0" w:space="0" w:color="auto"/>
      </w:divBdr>
    </w:div>
    <w:div w:id="1628580492">
      <w:bodyDiv w:val="1"/>
      <w:marLeft w:val="0"/>
      <w:marRight w:val="0"/>
      <w:marTop w:val="0"/>
      <w:marBottom w:val="0"/>
      <w:divBdr>
        <w:top w:val="none" w:sz="0" w:space="0" w:color="auto"/>
        <w:left w:val="none" w:sz="0" w:space="0" w:color="auto"/>
        <w:bottom w:val="none" w:sz="0" w:space="0" w:color="auto"/>
        <w:right w:val="none" w:sz="0" w:space="0" w:color="auto"/>
      </w:divBdr>
      <w:divsChild>
        <w:div w:id="1531455929">
          <w:marLeft w:val="547"/>
          <w:marRight w:val="0"/>
          <w:marTop w:val="130"/>
          <w:marBottom w:val="0"/>
          <w:divBdr>
            <w:top w:val="none" w:sz="0" w:space="0" w:color="auto"/>
            <w:left w:val="none" w:sz="0" w:space="0" w:color="auto"/>
            <w:bottom w:val="none" w:sz="0" w:space="0" w:color="auto"/>
            <w:right w:val="none" w:sz="0" w:space="0" w:color="auto"/>
          </w:divBdr>
        </w:div>
        <w:div w:id="1720977758">
          <w:marLeft w:val="547"/>
          <w:marRight w:val="0"/>
          <w:marTop w:val="130"/>
          <w:marBottom w:val="0"/>
          <w:divBdr>
            <w:top w:val="none" w:sz="0" w:space="0" w:color="auto"/>
            <w:left w:val="none" w:sz="0" w:space="0" w:color="auto"/>
            <w:bottom w:val="none" w:sz="0" w:space="0" w:color="auto"/>
            <w:right w:val="none" w:sz="0" w:space="0" w:color="auto"/>
          </w:divBdr>
        </w:div>
      </w:divsChild>
    </w:div>
    <w:div w:id="1644430347">
      <w:bodyDiv w:val="1"/>
      <w:marLeft w:val="0"/>
      <w:marRight w:val="0"/>
      <w:marTop w:val="0"/>
      <w:marBottom w:val="0"/>
      <w:divBdr>
        <w:top w:val="none" w:sz="0" w:space="0" w:color="auto"/>
        <w:left w:val="none" w:sz="0" w:space="0" w:color="auto"/>
        <w:bottom w:val="none" w:sz="0" w:space="0" w:color="auto"/>
        <w:right w:val="none" w:sz="0" w:space="0" w:color="auto"/>
      </w:divBdr>
      <w:divsChild>
        <w:div w:id="87428475">
          <w:marLeft w:val="1166"/>
          <w:marRight w:val="0"/>
          <w:marTop w:val="0"/>
          <w:marBottom w:val="0"/>
          <w:divBdr>
            <w:top w:val="none" w:sz="0" w:space="0" w:color="auto"/>
            <w:left w:val="none" w:sz="0" w:space="0" w:color="auto"/>
            <w:bottom w:val="none" w:sz="0" w:space="0" w:color="auto"/>
            <w:right w:val="none" w:sz="0" w:space="0" w:color="auto"/>
          </w:divBdr>
        </w:div>
        <w:div w:id="1654682337">
          <w:marLeft w:val="1166"/>
          <w:marRight w:val="0"/>
          <w:marTop w:val="0"/>
          <w:marBottom w:val="0"/>
          <w:divBdr>
            <w:top w:val="none" w:sz="0" w:space="0" w:color="auto"/>
            <w:left w:val="none" w:sz="0" w:space="0" w:color="auto"/>
            <w:bottom w:val="none" w:sz="0" w:space="0" w:color="auto"/>
            <w:right w:val="none" w:sz="0" w:space="0" w:color="auto"/>
          </w:divBdr>
        </w:div>
        <w:div w:id="365983458">
          <w:marLeft w:val="1166"/>
          <w:marRight w:val="0"/>
          <w:marTop w:val="0"/>
          <w:marBottom w:val="0"/>
          <w:divBdr>
            <w:top w:val="none" w:sz="0" w:space="0" w:color="auto"/>
            <w:left w:val="none" w:sz="0" w:space="0" w:color="auto"/>
            <w:bottom w:val="none" w:sz="0" w:space="0" w:color="auto"/>
            <w:right w:val="none" w:sz="0" w:space="0" w:color="auto"/>
          </w:divBdr>
        </w:div>
        <w:div w:id="1978029613">
          <w:marLeft w:val="547"/>
          <w:marRight w:val="0"/>
          <w:marTop w:val="0"/>
          <w:marBottom w:val="0"/>
          <w:divBdr>
            <w:top w:val="none" w:sz="0" w:space="0" w:color="auto"/>
            <w:left w:val="none" w:sz="0" w:space="0" w:color="auto"/>
            <w:bottom w:val="none" w:sz="0" w:space="0" w:color="auto"/>
            <w:right w:val="none" w:sz="0" w:space="0" w:color="auto"/>
          </w:divBdr>
        </w:div>
        <w:div w:id="1259559325">
          <w:marLeft w:val="547"/>
          <w:marRight w:val="0"/>
          <w:marTop w:val="0"/>
          <w:marBottom w:val="0"/>
          <w:divBdr>
            <w:top w:val="none" w:sz="0" w:space="0" w:color="auto"/>
            <w:left w:val="none" w:sz="0" w:space="0" w:color="auto"/>
            <w:bottom w:val="none" w:sz="0" w:space="0" w:color="auto"/>
            <w:right w:val="none" w:sz="0" w:space="0" w:color="auto"/>
          </w:divBdr>
        </w:div>
        <w:div w:id="1442458610">
          <w:marLeft w:val="547"/>
          <w:marRight w:val="0"/>
          <w:marTop w:val="0"/>
          <w:marBottom w:val="0"/>
          <w:divBdr>
            <w:top w:val="none" w:sz="0" w:space="0" w:color="auto"/>
            <w:left w:val="none" w:sz="0" w:space="0" w:color="auto"/>
            <w:bottom w:val="none" w:sz="0" w:space="0" w:color="auto"/>
            <w:right w:val="none" w:sz="0" w:space="0" w:color="auto"/>
          </w:divBdr>
        </w:div>
        <w:div w:id="444076708">
          <w:marLeft w:val="547"/>
          <w:marRight w:val="0"/>
          <w:marTop w:val="0"/>
          <w:marBottom w:val="0"/>
          <w:divBdr>
            <w:top w:val="none" w:sz="0" w:space="0" w:color="auto"/>
            <w:left w:val="none" w:sz="0" w:space="0" w:color="auto"/>
            <w:bottom w:val="none" w:sz="0" w:space="0" w:color="auto"/>
            <w:right w:val="none" w:sz="0" w:space="0" w:color="auto"/>
          </w:divBdr>
        </w:div>
        <w:div w:id="1428306010">
          <w:marLeft w:val="547"/>
          <w:marRight w:val="0"/>
          <w:marTop w:val="0"/>
          <w:marBottom w:val="0"/>
          <w:divBdr>
            <w:top w:val="none" w:sz="0" w:space="0" w:color="auto"/>
            <w:left w:val="none" w:sz="0" w:space="0" w:color="auto"/>
            <w:bottom w:val="none" w:sz="0" w:space="0" w:color="auto"/>
            <w:right w:val="none" w:sz="0" w:space="0" w:color="auto"/>
          </w:divBdr>
        </w:div>
      </w:divsChild>
    </w:div>
    <w:div w:id="1720207043">
      <w:bodyDiv w:val="1"/>
      <w:marLeft w:val="0"/>
      <w:marRight w:val="0"/>
      <w:marTop w:val="0"/>
      <w:marBottom w:val="0"/>
      <w:divBdr>
        <w:top w:val="none" w:sz="0" w:space="0" w:color="auto"/>
        <w:left w:val="none" w:sz="0" w:space="0" w:color="auto"/>
        <w:bottom w:val="none" w:sz="0" w:space="0" w:color="auto"/>
        <w:right w:val="none" w:sz="0" w:space="0" w:color="auto"/>
      </w:divBdr>
    </w:div>
    <w:div w:id="1727027563">
      <w:bodyDiv w:val="1"/>
      <w:marLeft w:val="0"/>
      <w:marRight w:val="0"/>
      <w:marTop w:val="0"/>
      <w:marBottom w:val="0"/>
      <w:divBdr>
        <w:top w:val="none" w:sz="0" w:space="0" w:color="auto"/>
        <w:left w:val="none" w:sz="0" w:space="0" w:color="auto"/>
        <w:bottom w:val="none" w:sz="0" w:space="0" w:color="auto"/>
        <w:right w:val="none" w:sz="0" w:space="0" w:color="auto"/>
      </w:divBdr>
    </w:div>
    <w:div w:id="1727873057">
      <w:bodyDiv w:val="1"/>
      <w:marLeft w:val="0"/>
      <w:marRight w:val="0"/>
      <w:marTop w:val="0"/>
      <w:marBottom w:val="0"/>
      <w:divBdr>
        <w:top w:val="none" w:sz="0" w:space="0" w:color="auto"/>
        <w:left w:val="none" w:sz="0" w:space="0" w:color="auto"/>
        <w:bottom w:val="none" w:sz="0" w:space="0" w:color="auto"/>
        <w:right w:val="none" w:sz="0" w:space="0" w:color="auto"/>
      </w:divBdr>
    </w:div>
    <w:div w:id="1751930431">
      <w:bodyDiv w:val="1"/>
      <w:marLeft w:val="0"/>
      <w:marRight w:val="0"/>
      <w:marTop w:val="0"/>
      <w:marBottom w:val="0"/>
      <w:divBdr>
        <w:top w:val="none" w:sz="0" w:space="0" w:color="auto"/>
        <w:left w:val="none" w:sz="0" w:space="0" w:color="auto"/>
        <w:bottom w:val="none" w:sz="0" w:space="0" w:color="auto"/>
        <w:right w:val="none" w:sz="0" w:space="0" w:color="auto"/>
      </w:divBdr>
    </w:div>
    <w:div w:id="1761368120">
      <w:bodyDiv w:val="1"/>
      <w:marLeft w:val="0"/>
      <w:marRight w:val="0"/>
      <w:marTop w:val="0"/>
      <w:marBottom w:val="0"/>
      <w:divBdr>
        <w:top w:val="none" w:sz="0" w:space="0" w:color="auto"/>
        <w:left w:val="none" w:sz="0" w:space="0" w:color="auto"/>
        <w:bottom w:val="none" w:sz="0" w:space="0" w:color="auto"/>
        <w:right w:val="none" w:sz="0" w:space="0" w:color="auto"/>
      </w:divBdr>
    </w:div>
    <w:div w:id="1786076000">
      <w:bodyDiv w:val="1"/>
      <w:marLeft w:val="0"/>
      <w:marRight w:val="0"/>
      <w:marTop w:val="0"/>
      <w:marBottom w:val="0"/>
      <w:divBdr>
        <w:top w:val="none" w:sz="0" w:space="0" w:color="auto"/>
        <w:left w:val="none" w:sz="0" w:space="0" w:color="auto"/>
        <w:bottom w:val="none" w:sz="0" w:space="0" w:color="auto"/>
        <w:right w:val="none" w:sz="0" w:space="0" w:color="auto"/>
      </w:divBdr>
    </w:div>
    <w:div w:id="1823352785">
      <w:bodyDiv w:val="1"/>
      <w:marLeft w:val="0"/>
      <w:marRight w:val="0"/>
      <w:marTop w:val="0"/>
      <w:marBottom w:val="0"/>
      <w:divBdr>
        <w:top w:val="none" w:sz="0" w:space="0" w:color="auto"/>
        <w:left w:val="none" w:sz="0" w:space="0" w:color="auto"/>
        <w:bottom w:val="none" w:sz="0" w:space="0" w:color="auto"/>
        <w:right w:val="none" w:sz="0" w:space="0" w:color="auto"/>
      </w:divBdr>
    </w:div>
    <w:div w:id="1834833919">
      <w:bodyDiv w:val="1"/>
      <w:marLeft w:val="0"/>
      <w:marRight w:val="0"/>
      <w:marTop w:val="0"/>
      <w:marBottom w:val="0"/>
      <w:divBdr>
        <w:top w:val="none" w:sz="0" w:space="0" w:color="auto"/>
        <w:left w:val="none" w:sz="0" w:space="0" w:color="auto"/>
        <w:bottom w:val="none" w:sz="0" w:space="0" w:color="auto"/>
        <w:right w:val="none" w:sz="0" w:space="0" w:color="auto"/>
      </w:divBdr>
    </w:div>
    <w:div w:id="1966543553">
      <w:bodyDiv w:val="1"/>
      <w:marLeft w:val="0"/>
      <w:marRight w:val="0"/>
      <w:marTop w:val="0"/>
      <w:marBottom w:val="0"/>
      <w:divBdr>
        <w:top w:val="none" w:sz="0" w:space="0" w:color="auto"/>
        <w:left w:val="none" w:sz="0" w:space="0" w:color="auto"/>
        <w:bottom w:val="none" w:sz="0" w:space="0" w:color="auto"/>
        <w:right w:val="none" w:sz="0" w:space="0" w:color="auto"/>
      </w:divBdr>
    </w:div>
    <w:div w:id="2004355990">
      <w:bodyDiv w:val="1"/>
      <w:marLeft w:val="0"/>
      <w:marRight w:val="0"/>
      <w:marTop w:val="0"/>
      <w:marBottom w:val="0"/>
      <w:divBdr>
        <w:top w:val="none" w:sz="0" w:space="0" w:color="auto"/>
        <w:left w:val="none" w:sz="0" w:space="0" w:color="auto"/>
        <w:bottom w:val="none" w:sz="0" w:space="0" w:color="auto"/>
        <w:right w:val="none" w:sz="0" w:space="0" w:color="auto"/>
      </w:divBdr>
    </w:div>
    <w:div w:id="2010712714">
      <w:bodyDiv w:val="1"/>
      <w:marLeft w:val="0"/>
      <w:marRight w:val="0"/>
      <w:marTop w:val="0"/>
      <w:marBottom w:val="0"/>
      <w:divBdr>
        <w:top w:val="none" w:sz="0" w:space="0" w:color="auto"/>
        <w:left w:val="none" w:sz="0" w:space="0" w:color="auto"/>
        <w:bottom w:val="none" w:sz="0" w:space="0" w:color="auto"/>
        <w:right w:val="none" w:sz="0" w:space="0" w:color="auto"/>
      </w:divBdr>
      <w:divsChild>
        <w:div w:id="1994409665">
          <w:marLeft w:val="0"/>
          <w:marRight w:val="0"/>
          <w:marTop w:val="0"/>
          <w:marBottom w:val="0"/>
          <w:divBdr>
            <w:top w:val="none" w:sz="0" w:space="0" w:color="auto"/>
            <w:left w:val="none" w:sz="0" w:space="0" w:color="auto"/>
            <w:bottom w:val="none" w:sz="0" w:space="0" w:color="auto"/>
            <w:right w:val="none" w:sz="0" w:space="0" w:color="auto"/>
          </w:divBdr>
        </w:div>
        <w:div w:id="1900944408">
          <w:marLeft w:val="0"/>
          <w:marRight w:val="0"/>
          <w:marTop w:val="0"/>
          <w:marBottom w:val="0"/>
          <w:divBdr>
            <w:top w:val="none" w:sz="0" w:space="0" w:color="auto"/>
            <w:left w:val="none" w:sz="0" w:space="0" w:color="auto"/>
            <w:bottom w:val="none" w:sz="0" w:space="0" w:color="auto"/>
            <w:right w:val="none" w:sz="0" w:space="0" w:color="auto"/>
          </w:divBdr>
        </w:div>
        <w:div w:id="1349330703">
          <w:marLeft w:val="0"/>
          <w:marRight w:val="0"/>
          <w:marTop w:val="0"/>
          <w:marBottom w:val="0"/>
          <w:divBdr>
            <w:top w:val="none" w:sz="0" w:space="0" w:color="auto"/>
            <w:left w:val="none" w:sz="0" w:space="0" w:color="auto"/>
            <w:bottom w:val="none" w:sz="0" w:space="0" w:color="auto"/>
            <w:right w:val="none" w:sz="0" w:space="0" w:color="auto"/>
          </w:divBdr>
        </w:div>
        <w:div w:id="152961040">
          <w:marLeft w:val="0"/>
          <w:marRight w:val="0"/>
          <w:marTop w:val="0"/>
          <w:marBottom w:val="0"/>
          <w:divBdr>
            <w:top w:val="none" w:sz="0" w:space="0" w:color="auto"/>
            <w:left w:val="none" w:sz="0" w:space="0" w:color="auto"/>
            <w:bottom w:val="none" w:sz="0" w:space="0" w:color="auto"/>
            <w:right w:val="none" w:sz="0" w:space="0" w:color="auto"/>
          </w:divBdr>
        </w:div>
        <w:div w:id="1583677830">
          <w:marLeft w:val="0"/>
          <w:marRight w:val="0"/>
          <w:marTop w:val="0"/>
          <w:marBottom w:val="0"/>
          <w:divBdr>
            <w:top w:val="none" w:sz="0" w:space="0" w:color="auto"/>
            <w:left w:val="none" w:sz="0" w:space="0" w:color="auto"/>
            <w:bottom w:val="none" w:sz="0" w:space="0" w:color="auto"/>
            <w:right w:val="none" w:sz="0" w:space="0" w:color="auto"/>
          </w:divBdr>
        </w:div>
      </w:divsChild>
    </w:div>
    <w:div w:id="2018076548">
      <w:bodyDiv w:val="1"/>
      <w:marLeft w:val="0"/>
      <w:marRight w:val="0"/>
      <w:marTop w:val="0"/>
      <w:marBottom w:val="0"/>
      <w:divBdr>
        <w:top w:val="none" w:sz="0" w:space="0" w:color="auto"/>
        <w:left w:val="none" w:sz="0" w:space="0" w:color="auto"/>
        <w:bottom w:val="none" w:sz="0" w:space="0" w:color="auto"/>
        <w:right w:val="none" w:sz="0" w:space="0" w:color="auto"/>
      </w:divBdr>
    </w:div>
    <w:div w:id="2022852931">
      <w:bodyDiv w:val="1"/>
      <w:marLeft w:val="0"/>
      <w:marRight w:val="0"/>
      <w:marTop w:val="0"/>
      <w:marBottom w:val="0"/>
      <w:divBdr>
        <w:top w:val="none" w:sz="0" w:space="0" w:color="auto"/>
        <w:left w:val="none" w:sz="0" w:space="0" w:color="auto"/>
        <w:bottom w:val="none" w:sz="0" w:space="0" w:color="auto"/>
        <w:right w:val="none" w:sz="0" w:space="0" w:color="auto"/>
      </w:divBdr>
      <w:divsChild>
        <w:div w:id="945043153">
          <w:marLeft w:val="0"/>
          <w:marRight w:val="0"/>
          <w:marTop w:val="0"/>
          <w:marBottom w:val="0"/>
          <w:divBdr>
            <w:top w:val="none" w:sz="0" w:space="0" w:color="auto"/>
            <w:left w:val="none" w:sz="0" w:space="0" w:color="auto"/>
            <w:bottom w:val="none" w:sz="0" w:space="0" w:color="auto"/>
            <w:right w:val="none" w:sz="0" w:space="0" w:color="auto"/>
          </w:divBdr>
        </w:div>
      </w:divsChild>
    </w:div>
    <w:div w:id="2104449630">
      <w:bodyDiv w:val="1"/>
      <w:marLeft w:val="0"/>
      <w:marRight w:val="0"/>
      <w:marTop w:val="0"/>
      <w:marBottom w:val="0"/>
      <w:divBdr>
        <w:top w:val="none" w:sz="0" w:space="0" w:color="auto"/>
        <w:left w:val="none" w:sz="0" w:space="0" w:color="auto"/>
        <w:bottom w:val="none" w:sz="0" w:space="0" w:color="auto"/>
        <w:right w:val="none" w:sz="0" w:space="0" w:color="auto"/>
      </w:divBdr>
    </w:div>
    <w:div w:id="21319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g.gov.ro/1/wp-content/uploads/2023/09/Planul-de-actiune-pentru-Strategia-nationala-privind-economia-circular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ezvoltaredurabila.gov.ro/strategia-nationala-privind-economia-circulara-13409762" TargetMode="External"/><Relationship Id="rId2" Type="http://schemas.openxmlformats.org/officeDocument/2006/relationships/hyperlink" Target="https://dezvoltaredurabila.gov.ro/web/wp-content/uploads/2020/08/Agenda-2030_RO.pdf" TargetMode="External"/><Relationship Id="rId1" Type="http://schemas.openxmlformats.org/officeDocument/2006/relationships/hyperlink" Target="https://dezvoltaredurabila.gov.ro/strategia-nationala-pentru-dezvoltarea-durabila-a-romaniei-2030-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3841-C737-492E-9C1A-0EE1AAB8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3283</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Turturean</dc:creator>
  <cp:keywords/>
  <dc:description/>
  <cp:lastModifiedBy>kinga vochin</cp:lastModifiedBy>
  <cp:revision>9</cp:revision>
  <cp:lastPrinted>2024-12-12T12:05:00Z</cp:lastPrinted>
  <dcterms:created xsi:type="dcterms:W3CDTF">2024-12-11T09:51:00Z</dcterms:created>
  <dcterms:modified xsi:type="dcterms:W3CDTF">2024-12-12T12:05:00Z</dcterms:modified>
</cp:coreProperties>
</file>