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4B59" w14:textId="77777777" w:rsidR="003E3F16" w:rsidRPr="002A13CD" w:rsidRDefault="006510E3">
      <w:pPr>
        <w:spacing w:line="276" w:lineRule="auto"/>
        <w:jc w:val="center"/>
        <w:rPr>
          <w:rFonts w:eastAsia="MS Mincho"/>
          <w:b/>
        </w:rPr>
      </w:pPr>
      <w:r w:rsidRPr="002A13CD">
        <w:rPr>
          <w:rFonts w:eastAsia="MS Mincho"/>
          <w:b/>
        </w:rPr>
        <w:t>MINISTERUL MEDIULUI, APELOR ȘI PĂDURILOR</w:t>
      </w:r>
    </w:p>
    <w:p w14:paraId="3D799C0E" w14:textId="77777777" w:rsidR="003E3F16" w:rsidRPr="002A13CD" w:rsidRDefault="003E3F16">
      <w:pPr>
        <w:spacing w:line="276" w:lineRule="auto"/>
        <w:ind w:left="630"/>
        <w:jc w:val="center"/>
        <w:rPr>
          <w:rFonts w:eastAsia="MS Mincho"/>
          <w:b/>
        </w:rPr>
      </w:pPr>
    </w:p>
    <w:p w14:paraId="7D648F56" w14:textId="77777777" w:rsidR="003E3F16" w:rsidRPr="002A13CD" w:rsidRDefault="006510E3">
      <w:pPr>
        <w:spacing w:line="276" w:lineRule="auto"/>
        <w:ind w:left="630"/>
        <w:jc w:val="center"/>
      </w:pPr>
      <w:r w:rsidRPr="002A13CD">
        <w:rPr>
          <w:rFonts w:eastAsia="MS Mincho"/>
          <w:noProof/>
        </w:rPr>
        <w:drawing>
          <wp:inline distT="0" distB="0" distL="0" distR="0" wp14:anchorId="05504060" wp14:editId="72C261AA">
            <wp:extent cx="571500" cy="828675"/>
            <wp:effectExtent l="0" t="0" r="0" b="9525"/>
            <wp:docPr id="138353546" name="Picture 2" descr="http://www.presidency.ro/files/userfiles/Stema_Oficiala_a_Romaniei_din_201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1500" cy="828675"/>
                    </a:xfrm>
                    <a:prstGeom prst="rect">
                      <a:avLst/>
                    </a:prstGeom>
                    <a:noFill/>
                    <a:ln>
                      <a:noFill/>
                      <a:prstDash/>
                    </a:ln>
                  </pic:spPr>
                </pic:pic>
              </a:graphicData>
            </a:graphic>
          </wp:inline>
        </w:drawing>
      </w:r>
    </w:p>
    <w:p w14:paraId="15DBD6AC" w14:textId="77777777" w:rsidR="003E3F16" w:rsidRPr="002A13CD" w:rsidRDefault="006510E3">
      <w:pPr>
        <w:widowControl w:val="0"/>
        <w:spacing w:line="276" w:lineRule="auto"/>
        <w:ind w:left="630"/>
        <w:jc w:val="center"/>
        <w:rPr>
          <w:b/>
        </w:rPr>
      </w:pPr>
      <w:r w:rsidRPr="002A13CD">
        <w:rPr>
          <w:b/>
        </w:rPr>
        <w:t>ORDIN</w:t>
      </w:r>
    </w:p>
    <w:p w14:paraId="4AFD037A" w14:textId="677B3629" w:rsidR="00A6409B" w:rsidRPr="002A13CD" w:rsidRDefault="006510E3" w:rsidP="00A6409B">
      <w:pPr>
        <w:widowControl w:val="0"/>
        <w:spacing w:before="324" w:after="240" w:line="276" w:lineRule="auto"/>
        <w:ind w:left="630"/>
        <w:jc w:val="center"/>
        <w:rPr>
          <w:b/>
          <w:bCs/>
        </w:rPr>
      </w:pPr>
      <w:r w:rsidRPr="002A13CD">
        <w:rPr>
          <w:b/>
          <w:bCs/>
        </w:rPr>
        <w:t>Nr.  .……. din …..……..  202</w:t>
      </w:r>
      <w:r w:rsidR="009F2026" w:rsidRPr="002A13CD">
        <w:rPr>
          <w:b/>
          <w:bCs/>
        </w:rPr>
        <w:t>4</w:t>
      </w:r>
    </w:p>
    <w:p w14:paraId="12E3AFD2" w14:textId="4772D8EA" w:rsidR="009F2026" w:rsidRPr="002A13CD" w:rsidRDefault="006510E3" w:rsidP="009F2026">
      <w:pPr>
        <w:widowControl w:val="0"/>
        <w:tabs>
          <w:tab w:val="left" w:pos="9214"/>
        </w:tabs>
        <w:ind w:right="4"/>
        <w:jc w:val="center"/>
        <w:rPr>
          <w:b/>
          <w:bCs/>
        </w:rPr>
      </w:pPr>
      <w:bookmarkStart w:id="0" w:name="_Hlk43108721"/>
      <w:r w:rsidRPr="002A13CD">
        <w:rPr>
          <w:b/>
          <w:bCs/>
        </w:rPr>
        <w:t>p</w:t>
      </w:r>
      <w:r w:rsidR="0085486F" w:rsidRPr="002A13CD">
        <w:rPr>
          <w:b/>
          <w:bCs/>
        </w:rPr>
        <w:t>entru</w:t>
      </w:r>
      <w:r w:rsidRPr="002A13CD">
        <w:rPr>
          <w:b/>
          <w:bCs/>
        </w:rPr>
        <w:t xml:space="preserve"> </w:t>
      </w:r>
      <w:bookmarkStart w:id="1" w:name="_Hlk120020656"/>
      <w:r w:rsidR="00ED52D7" w:rsidRPr="002A13CD">
        <w:rPr>
          <w:b/>
          <w:bCs/>
        </w:rPr>
        <w:t xml:space="preserve">modificarea </w:t>
      </w:r>
      <w:bookmarkEnd w:id="0"/>
      <w:bookmarkEnd w:id="1"/>
      <w:r w:rsidR="009F2026" w:rsidRPr="002A13CD">
        <w:rPr>
          <w:b/>
          <w:bCs/>
        </w:rPr>
        <w:t xml:space="preserve">Ghidului specific - condiții de accesare a fondurilor europene aferente Planului Național de Redresare și Reziliență în cadrul apelului de proiecte PNRR/2024/C3/S/I.2.C, pentru </w:t>
      </w:r>
      <w:proofErr w:type="spellStart"/>
      <w:r w:rsidR="009F2026" w:rsidRPr="002A13CD">
        <w:rPr>
          <w:b/>
          <w:bCs/>
        </w:rPr>
        <w:t>Subinvestiția</w:t>
      </w:r>
      <w:proofErr w:type="spellEnd"/>
      <w:r w:rsidR="009F2026" w:rsidRPr="002A13CD">
        <w:rPr>
          <w:b/>
          <w:bCs/>
        </w:rPr>
        <w:t xml:space="preserve"> I2.C. - „Investiții destinate producției de compost pe bază de gunoi de grajd și alte deșeuri compostabile”,</w:t>
      </w:r>
    </w:p>
    <w:p w14:paraId="43DCCCDA" w14:textId="77777777" w:rsidR="009F2026" w:rsidRPr="002A13CD" w:rsidRDefault="009F2026" w:rsidP="009F2026">
      <w:pPr>
        <w:widowControl w:val="0"/>
        <w:tabs>
          <w:tab w:val="left" w:pos="9214"/>
        </w:tabs>
        <w:ind w:right="4"/>
        <w:jc w:val="center"/>
        <w:rPr>
          <w:b/>
          <w:bCs/>
        </w:rPr>
      </w:pPr>
      <w:r w:rsidRPr="002A13CD">
        <w:rPr>
          <w:b/>
          <w:bCs/>
        </w:rPr>
        <w:t xml:space="preserve"> Investiția I2. - Dezvoltarea infrastructurii pentru managementul gunoiului de grajd și al altor deșeuri agricole compostabile, </w:t>
      </w:r>
    </w:p>
    <w:p w14:paraId="01694038" w14:textId="08AB9E91" w:rsidR="003E3F16" w:rsidRPr="002A13CD" w:rsidRDefault="009F2026" w:rsidP="009F2026">
      <w:pPr>
        <w:widowControl w:val="0"/>
        <w:tabs>
          <w:tab w:val="left" w:pos="9214"/>
        </w:tabs>
        <w:ind w:right="4"/>
        <w:jc w:val="center"/>
        <w:rPr>
          <w:b/>
          <w:bCs/>
        </w:rPr>
      </w:pPr>
      <w:r w:rsidRPr="002A13CD">
        <w:rPr>
          <w:b/>
          <w:bCs/>
        </w:rPr>
        <w:t>Componenta 3: Managementul deșeurilor</w:t>
      </w:r>
    </w:p>
    <w:p w14:paraId="2FCC6B1F" w14:textId="0238AC29" w:rsidR="003E3F16" w:rsidRPr="002A13CD" w:rsidRDefault="00E671B4" w:rsidP="006F4D73">
      <w:pPr>
        <w:jc w:val="center"/>
        <w:rPr>
          <w:b/>
          <w:bCs/>
        </w:rPr>
      </w:pPr>
      <w:r w:rsidRPr="002A13CD">
        <w:rPr>
          <w:b/>
          <w:bCs/>
        </w:rPr>
        <w:t xml:space="preserve">aprobat prin Ordinul ministrului mediului, apelor și pădurilor nr. </w:t>
      </w:r>
      <w:r w:rsidR="009F2026" w:rsidRPr="002A13CD">
        <w:rPr>
          <w:b/>
          <w:bCs/>
        </w:rPr>
        <w:t>1612</w:t>
      </w:r>
      <w:r w:rsidRPr="002A13CD">
        <w:rPr>
          <w:b/>
          <w:bCs/>
        </w:rPr>
        <w:t>/202</w:t>
      </w:r>
      <w:r w:rsidR="009F2026" w:rsidRPr="002A13CD">
        <w:rPr>
          <w:b/>
          <w:bCs/>
        </w:rPr>
        <w:t>4</w:t>
      </w:r>
    </w:p>
    <w:p w14:paraId="3922582F" w14:textId="77777777" w:rsidR="00E671B4" w:rsidRPr="002A13CD" w:rsidRDefault="00E671B4"/>
    <w:p w14:paraId="4487FA68" w14:textId="77777777" w:rsidR="006F4D73" w:rsidRPr="002A13CD" w:rsidRDefault="006510E3" w:rsidP="006F4D73">
      <w:pPr>
        <w:tabs>
          <w:tab w:val="left" w:pos="810"/>
        </w:tabs>
        <w:spacing w:line="100" w:lineRule="atLeast"/>
        <w:ind w:right="-193"/>
        <w:jc w:val="both"/>
        <w:rPr>
          <w:rFonts w:eastAsia="Calibri"/>
        </w:rPr>
      </w:pPr>
      <w:r w:rsidRPr="002A13CD">
        <w:rPr>
          <w:rFonts w:eastAsia="Calibri"/>
        </w:rPr>
        <w:t>Având în vedere</w:t>
      </w:r>
      <w:r w:rsidR="006F4D73" w:rsidRPr="002A13CD">
        <w:rPr>
          <w:rFonts w:eastAsia="Calibri"/>
        </w:rPr>
        <w:t>:</w:t>
      </w:r>
    </w:p>
    <w:p w14:paraId="4D2A26A1" w14:textId="280A6E6E" w:rsidR="003E3F16" w:rsidRPr="002A13CD" w:rsidRDefault="006510E3" w:rsidP="006F4D73">
      <w:pPr>
        <w:pStyle w:val="ListParagraph"/>
        <w:numPr>
          <w:ilvl w:val="0"/>
          <w:numId w:val="12"/>
        </w:numPr>
        <w:tabs>
          <w:tab w:val="left" w:pos="810"/>
        </w:tabs>
        <w:spacing w:line="100" w:lineRule="atLeast"/>
        <w:ind w:right="-193"/>
        <w:jc w:val="both"/>
        <w:rPr>
          <w:rFonts w:ascii="Times New Roman" w:hAnsi="Times New Roman" w:cs="Times New Roman"/>
          <w:sz w:val="24"/>
          <w:szCs w:val="24"/>
          <w:lang w:val="ro-RO"/>
        </w:rPr>
      </w:pPr>
      <w:r w:rsidRPr="002A13CD">
        <w:rPr>
          <w:rFonts w:ascii="Times New Roman" w:hAnsi="Times New Roman" w:cs="Times New Roman"/>
          <w:sz w:val="24"/>
          <w:szCs w:val="24"/>
          <w:lang w:val="ro-RO"/>
        </w:rPr>
        <w:t xml:space="preserve">Referatul de aprobare nr. </w:t>
      </w:r>
      <w:r w:rsidR="00C72E2B" w:rsidRPr="00C72E2B">
        <w:rPr>
          <w:rFonts w:ascii="Times New Roman" w:hAnsi="Times New Roman" w:cs="Times New Roman"/>
          <w:sz w:val="24"/>
          <w:szCs w:val="24"/>
          <w:lang w:val="ro-RO"/>
        </w:rPr>
        <w:t>DGPNRR/85408/15.01.2025</w:t>
      </w:r>
      <w:r w:rsidR="00E07AB6" w:rsidRPr="002A13CD">
        <w:rPr>
          <w:rFonts w:ascii="Times New Roman" w:hAnsi="Times New Roman" w:cs="Times New Roman"/>
          <w:sz w:val="24"/>
          <w:szCs w:val="24"/>
          <w:shd w:val="clear" w:color="auto" w:fill="FFFFFF"/>
          <w:lang w:val="ro-RO"/>
        </w:rPr>
        <w:t xml:space="preserve"> </w:t>
      </w:r>
      <w:r w:rsidRPr="002A13CD">
        <w:rPr>
          <w:rFonts w:ascii="Times New Roman" w:hAnsi="Times New Roman" w:cs="Times New Roman"/>
          <w:sz w:val="24"/>
          <w:szCs w:val="24"/>
          <w:lang w:val="ro-RO"/>
        </w:rPr>
        <w:t>al Direcției Generale Planul Național de Redresare și Reziliență;</w:t>
      </w:r>
    </w:p>
    <w:p w14:paraId="3A38907A" w14:textId="77777777" w:rsidR="00E07AB6" w:rsidRPr="002A13CD" w:rsidRDefault="00E07AB6" w:rsidP="00E07AB6">
      <w:pPr>
        <w:tabs>
          <w:tab w:val="left" w:pos="810"/>
        </w:tabs>
        <w:ind w:right="-193"/>
        <w:jc w:val="both"/>
        <w:rPr>
          <w:rFonts w:eastAsia="Calibri"/>
        </w:rPr>
      </w:pPr>
    </w:p>
    <w:p w14:paraId="6D258A79" w14:textId="77777777" w:rsidR="003E3F16" w:rsidRPr="002A13CD" w:rsidRDefault="006510E3">
      <w:pPr>
        <w:jc w:val="both"/>
        <w:rPr>
          <w:rFonts w:eastAsia="Calibri"/>
        </w:rPr>
      </w:pPr>
      <w:r w:rsidRPr="002A13CD">
        <w:rPr>
          <w:rFonts w:eastAsia="Calibri"/>
        </w:rPr>
        <w:t>În baza prevederilor:</w:t>
      </w:r>
    </w:p>
    <w:p w14:paraId="543E461B"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t>Acordului de finanțare privind implementarea reformelor și/sau investițiilor finanțate prin Planul național de redresare și reziliență nr. 26.595/08.03.2022, încheiat între Ministerul Investițiilor și Proiectelor Europene și Ministerul Mediului, Apelor și Pădurilor;</w:t>
      </w:r>
    </w:p>
    <w:p w14:paraId="74146747"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t>Regulamentului (UE) 2021/241 al Parlamentului European și al Consiliului din 12 februarie 2021 de instituire a Mecanismului de redresare și  reziliență;</w:t>
      </w:r>
    </w:p>
    <w:p w14:paraId="4DCAF718"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t>Deciziei de punere în aplicare a Consiliului de aprobare a evaluării planului de redresare și reziliență al României din data de 03 noiembrie 2021 (CID);</w:t>
      </w:r>
    </w:p>
    <w:p w14:paraId="7E76278F"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t>Regulamentului (UE) 2020/2094 al Consiliului din 14 decembrie 2020 de instituire a unui instrument de redresare al Uniunii Europene pentru a sprijini redresarea în urma crizei provocate de COVID-19;</w:t>
      </w:r>
    </w:p>
    <w:p w14:paraId="15D8A2F8"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t>Regulamentului (UE) 2021/240 al Parlamentului European și al Consiliului din 10 februarie 2021 de instituire a unui Instrument de sprijin tehnic;</w:t>
      </w:r>
    </w:p>
    <w:p w14:paraId="32F0CE0D"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t>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prin Legea nr. 230/2021, cu modificările și completările ulterioare;</w:t>
      </w:r>
    </w:p>
    <w:p w14:paraId="5B1D86E9" w14:textId="476C3626" w:rsidR="003E3F16" w:rsidRPr="002A13CD" w:rsidRDefault="006510E3">
      <w:pPr>
        <w:numPr>
          <w:ilvl w:val="0"/>
          <w:numId w:val="1"/>
        </w:numPr>
        <w:tabs>
          <w:tab w:val="left" w:pos="0"/>
        </w:tabs>
        <w:ind w:left="540" w:hanging="540"/>
        <w:jc w:val="both"/>
        <w:rPr>
          <w:rFonts w:eastAsia="Calibri"/>
        </w:rPr>
      </w:pPr>
      <w:r w:rsidRPr="002A13CD">
        <w:rPr>
          <w:rFonts w:eastAsia="Calibri"/>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cu modificări și completări prin Legea nr.</w:t>
      </w:r>
      <w:r w:rsidR="0082467D" w:rsidRPr="002A13CD">
        <w:rPr>
          <w:rFonts w:eastAsia="Calibri"/>
        </w:rPr>
        <w:t xml:space="preserve"> </w:t>
      </w:r>
      <w:r w:rsidRPr="002A13CD">
        <w:rPr>
          <w:rFonts w:eastAsia="Calibri"/>
        </w:rPr>
        <w:t>178/2022, cu modificările și completările ulterioare;</w:t>
      </w:r>
    </w:p>
    <w:p w14:paraId="16CD8FB5" w14:textId="77777777" w:rsidR="003E3F16" w:rsidRPr="002A13CD" w:rsidRDefault="006510E3">
      <w:pPr>
        <w:numPr>
          <w:ilvl w:val="0"/>
          <w:numId w:val="1"/>
        </w:numPr>
        <w:tabs>
          <w:tab w:val="left" w:pos="0"/>
        </w:tabs>
        <w:ind w:left="540" w:hanging="540"/>
        <w:jc w:val="both"/>
        <w:rPr>
          <w:rFonts w:eastAsia="Calibri"/>
        </w:rPr>
      </w:pPr>
      <w:r w:rsidRPr="002A13CD">
        <w:rPr>
          <w:rFonts w:eastAsia="Calibri"/>
        </w:rPr>
        <w:lastRenderedPageBreak/>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70EDE48" w14:textId="77777777" w:rsidR="003E3F16" w:rsidRPr="002A13CD" w:rsidRDefault="006510E3">
      <w:pPr>
        <w:numPr>
          <w:ilvl w:val="0"/>
          <w:numId w:val="1"/>
        </w:numPr>
        <w:tabs>
          <w:tab w:val="left" w:pos="0"/>
        </w:tabs>
        <w:spacing w:after="160"/>
        <w:ind w:left="540" w:hanging="540"/>
        <w:jc w:val="both"/>
      </w:pPr>
      <w:r w:rsidRPr="002A13CD">
        <w:t>art. 1 alin. (15) din Hotărârea Guvernului nr. 43/2020 privind organizarea și funcționarea Ministerului Mediului, Apelor și Pădurilor, cu modificările și completările ulterioare;</w:t>
      </w:r>
    </w:p>
    <w:p w14:paraId="2DA6C3D8" w14:textId="6983C9CB" w:rsidR="003E3F16" w:rsidRPr="002A13CD" w:rsidRDefault="006510E3" w:rsidP="006F4D73">
      <w:pPr>
        <w:jc w:val="both"/>
      </w:pPr>
      <w:r w:rsidRPr="002A13CD">
        <w:t>În temeiul prevederilor</w:t>
      </w:r>
      <w:r w:rsidR="00E671B4" w:rsidRPr="002A13CD">
        <w:t xml:space="preserve"> </w:t>
      </w:r>
      <w:r w:rsidRPr="002A13CD">
        <w:t>art. 57 alin. (1), (4) și (5) din Ordonanța de urgență a Guvernului nr. 57/2019 privind Codul administrativ, cu modificările și completările ulterioare</w:t>
      </w:r>
      <w:r w:rsidR="00E671B4" w:rsidRPr="002A13CD">
        <w:t xml:space="preserve"> și ale </w:t>
      </w:r>
      <w:r w:rsidRPr="002A13CD">
        <w:t xml:space="preserve">art. 13 alin. (4) din Hotărârea Guvernului nr. 43/2020 privind organizarea și funcționarea Ministerului Mediului, Apelor și Pădurilor, cu modificările și completările ulterioare; </w:t>
      </w:r>
    </w:p>
    <w:p w14:paraId="71B3EF63" w14:textId="77777777" w:rsidR="003E3F16" w:rsidRPr="002A13CD" w:rsidRDefault="003E3F16"/>
    <w:p w14:paraId="1EF39277" w14:textId="77777777" w:rsidR="003E3F16" w:rsidRPr="002A13CD" w:rsidRDefault="006510E3">
      <w:pPr>
        <w:spacing w:line="276" w:lineRule="auto"/>
        <w:jc w:val="both"/>
      </w:pPr>
      <w:r w:rsidRPr="002A13CD">
        <w:rPr>
          <w:b/>
        </w:rPr>
        <w:t>ministrul mediului, apelor și pădurilor</w:t>
      </w:r>
      <w:r w:rsidRPr="002A13CD">
        <w:t xml:space="preserve"> emite următorul</w:t>
      </w:r>
    </w:p>
    <w:p w14:paraId="0FC6C9C5" w14:textId="77777777" w:rsidR="003E3F16" w:rsidRPr="002A13CD" w:rsidRDefault="003E3F16">
      <w:pPr>
        <w:pStyle w:val="Header"/>
        <w:tabs>
          <w:tab w:val="clear" w:pos="4320"/>
          <w:tab w:val="clear" w:pos="8640"/>
        </w:tabs>
        <w:spacing w:line="276" w:lineRule="auto"/>
        <w:ind w:right="-263"/>
        <w:rPr>
          <w:rFonts w:ascii="Times New Roman" w:hAnsi="Times New Roman"/>
          <w:b/>
          <w:lang w:val="ro-RO"/>
        </w:rPr>
      </w:pPr>
    </w:p>
    <w:p w14:paraId="58D2DA7F" w14:textId="4B6F0571" w:rsidR="003E3F16" w:rsidRPr="002A13CD" w:rsidRDefault="006510E3" w:rsidP="00A6409B">
      <w:pPr>
        <w:pStyle w:val="Header"/>
        <w:tabs>
          <w:tab w:val="clear" w:pos="4320"/>
          <w:tab w:val="clear" w:pos="8640"/>
        </w:tabs>
        <w:spacing w:line="276" w:lineRule="auto"/>
        <w:ind w:right="-263"/>
        <w:jc w:val="center"/>
        <w:rPr>
          <w:rFonts w:ascii="Times New Roman" w:hAnsi="Times New Roman"/>
          <w:b/>
          <w:lang w:val="ro-RO"/>
        </w:rPr>
      </w:pPr>
      <w:r w:rsidRPr="002A13CD">
        <w:rPr>
          <w:rFonts w:ascii="Times New Roman" w:hAnsi="Times New Roman"/>
          <w:b/>
          <w:lang w:val="ro-RO"/>
        </w:rPr>
        <w:t>O R D I N :</w:t>
      </w:r>
    </w:p>
    <w:p w14:paraId="2C153146" w14:textId="2449895F" w:rsidR="003E3F16" w:rsidRPr="002A13CD" w:rsidRDefault="006510E3" w:rsidP="009F2026">
      <w:pPr>
        <w:widowControl w:val="0"/>
        <w:tabs>
          <w:tab w:val="left" w:pos="9214"/>
        </w:tabs>
        <w:ind w:right="4"/>
        <w:jc w:val="both"/>
        <w:rPr>
          <w:rFonts w:eastAsia="Calibri"/>
          <w:bCs/>
        </w:rPr>
      </w:pPr>
      <w:r w:rsidRPr="002A13CD">
        <w:rPr>
          <w:b/>
        </w:rPr>
        <w:t>Art. I. –</w:t>
      </w:r>
      <w:r w:rsidR="00E671B4" w:rsidRPr="002A13CD">
        <w:rPr>
          <w:rFonts w:eastAsia="Calibri"/>
          <w:bCs/>
        </w:rPr>
        <w:t xml:space="preserve"> </w:t>
      </w:r>
      <w:r w:rsidR="009F2026" w:rsidRPr="002A13CD">
        <w:rPr>
          <w:rFonts w:eastAsia="Calibri"/>
          <w:bCs/>
        </w:rPr>
        <w:t xml:space="preserve">Ghidul specific - condiții de accesare a fondurilor europene aferente Planului Național de Redresare și Reziliență în cadrul apelului de proiecte PNRR/2024/C3/S/I.2.C, pentru </w:t>
      </w:r>
      <w:proofErr w:type="spellStart"/>
      <w:r w:rsidR="009F2026" w:rsidRPr="002A13CD">
        <w:rPr>
          <w:rFonts w:eastAsia="Calibri"/>
          <w:bCs/>
        </w:rPr>
        <w:t>Subinvestiția</w:t>
      </w:r>
      <w:proofErr w:type="spellEnd"/>
      <w:r w:rsidR="009F2026" w:rsidRPr="002A13CD">
        <w:rPr>
          <w:rFonts w:eastAsia="Calibri"/>
          <w:bCs/>
        </w:rPr>
        <w:t xml:space="preserve"> I2.C. - „Investiții destinate producției de compost pe bază de gunoi de grajd și alte deșeuri compostabile”, Investiția I2. - Dezvoltarea infrastructurii pentru managementul gunoiului de grajd și al altor deșeuri agricole compostabile, Componenta 3: Managementul deșeurilor</w:t>
      </w:r>
      <w:r w:rsidRPr="002A13CD">
        <w:rPr>
          <w:bCs/>
        </w:rPr>
        <w:t>,</w:t>
      </w:r>
      <w:r w:rsidR="007441E8" w:rsidRPr="002A13CD">
        <w:rPr>
          <w:bCs/>
        </w:rPr>
        <w:t xml:space="preserve"> aprobat prin</w:t>
      </w:r>
      <w:r w:rsidR="007441E8" w:rsidRPr="002A13CD">
        <w:t xml:space="preserve"> </w:t>
      </w:r>
      <w:r w:rsidR="007441E8" w:rsidRPr="002A13CD">
        <w:rPr>
          <w:bCs/>
        </w:rPr>
        <w:t xml:space="preserve">Ordinul ministrului mediului, apelor și pădurilor nr. </w:t>
      </w:r>
      <w:r w:rsidR="009F2026" w:rsidRPr="002A13CD">
        <w:rPr>
          <w:bCs/>
        </w:rPr>
        <w:t>1</w:t>
      </w:r>
      <w:r w:rsidR="00567231" w:rsidRPr="002A13CD">
        <w:rPr>
          <w:bCs/>
        </w:rPr>
        <w:t>6</w:t>
      </w:r>
      <w:r w:rsidR="009F2026" w:rsidRPr="002A13CD">
        <w:rPr>
          <w:bCs/>
        </w:rPr>
        <w:t>1</w:t>
      </w:r>
      <w:r w:rsidR="00567231" w:rsidRPr="002A13CD">
        <w:rPr>
          <w:bCs/>
        </w:rPr>
        <w:t>2</w:t>
      </w:r>
      <w:r w:rsidR="007441E8" w:rsidRPr="002A13CD">
        <w:rPr>
          <w:bCs/>
        </w:rPr>
        <w:t>/202</w:t>
      </w:r>
      <w:r w:rsidR="009F2026" w:rsidRPr="002A13CD">
        <w:rPr>
          <w:bCs/>
        </w:rPr>
        <w:t>4</w:t>
      </w:r>
      <w:r w:rsidR="007441E8" w:rsidRPr="002A13CD">
        <w:rPr>
          <w:bCs/>
        </w:rPr>
        <w:t xml:space="preserve">, </w:t>
      </w:r>
      <w:r w:rsidRPr="002A13CD">
        <w:rPr>
          <w:bCs/>
        </w:rPr>
        <w:t xml:space="preserve">publicat în Monitorul Oficial al României, Partea I, nr. </w:t>
      </w:r>
      <w:r w:rsidR="0085486F" w:rsidRPr="002A13CD">
        <w:rPr>
          <w:bCs/>
        </w:rPr>
        <w:t>748bis din 31 iulie 2024</w:t>
      </w:r>
      <w:r w:rsidR="00472970" w:rsidRPr="002A13CD">
        <w:rPr>
          <w:bCs/>
        </w:rPr>
        <w:t>,</w:t>
      </w:r>
      <w:r w:rsidR="007441E8" w:rsidRPr="002A13CD">
        <w:rPr>
          <w:bCs/>
        </w:rPr>
        <w:t xml:space="preserve"> </w:t>
      </w:r>
      <w:r w:rsidRPr="002A13CD">
        <w:rPr>
          <w:bCs/>
        </w:rPr>
        <w:t>se modifică după cum urmează:</w:t>
      </w:r>
    </w:p>
    <w:p w14:paraId="49A73BDE" w14:textId="77777777" w:rsidR="003E3F16" w:rsidRPr="002A13CD" w:rsidRDefault="003E3F16">
      <w:pPr>
        <w:ind w:right="46"/>
        <w:jc w:val="both"/>
      </w:pPr>
    </w:p>
    <w:p w14:paraId="113A19ED" w14:textId="3FFEEE52" w:rsidR="004213A4" w:rsidRPr="002A13CD" w:rsidRDefault="00955106" w:rsidP="00A6409B">
      <w:pPr>
        <w:pStyle w:val="ListParagraph"/>
        <w:numPr>
          <w:ilvl w:val="0"/>
          <w:numId w:val="15"/>
        </w:numPr>
        <w:jc w:val="both"/>
        <w:rPr>
          <w:rFonts w:ascii="Times New Roman" w:hAnsi="Times New Roman" w:cs="Times New Roman"/>
          <w:b/>
          <w:bCs/>
          <w:sz w:val="24"/>
          <w:szCs w:val="24"/>
          <w:lang w:val="ro-RO"/>
        </w:rPr>
      </w:pPr>
      <w:r w:rsidRPr="002A13CD">
        <w:rPr>
          <w:rFonts w:ascii="Times New Roman" w:hAnsi="Times New Roman" w:cs="Times New Roman"/>
          <w:b/>
          <w:bCs/>
          <w:sz w:val="24"/>
          <w:szCs w:val="24"/>
          <w:lang w:val="ro-RO"/>
        </w:rPr>
        <w:t>S</w:t>
      </w:r>
      <w:r w:rsidR="006510E3" w:rsidRPr="002A13CD">
        <w:rPr>
          <w:rFonts w:ascii="Times New Roman" w:hAnsi="Times New Roman" w:cs="Times New Roman"/>
          <w:b/>
          <w:bCs/>
          <w:sz w:val="24"/>
          <w:szCs w:val="24"/>
          <w:lang w:val="ro-RO"/>
        </w:rPr>
        <w:t xml:space="preserve">ecțiunea </w:t>
      </w:r>
      <w:r w:rsidR="009F2026" w:rsidRPr="002A13CD">
        <w:rPr>
          <w:rFonts w:ascii="Times New Roman" w:hAnsi="Times New Roman" w:cs="Times New Roman"/>
          <w:b/>
          <w:bCs/>
          <w:sz w:val="24"/>
          <w:szCs w:val="24"/>
          <w:lang w:val="ro-RO"/>
        </w:rPr>
        <w:t>1.2.2</w:t>
      </w:r>
      <w:r w:rsidRPr="002A13CD">
        <w:rPr>
          <w:rFonts w:ascii="Times New Roman" w:hAnsi="Times New Roman" w:cs="Times New Roman"/>
          <w:b/>
          <w:bCs/>
          <w:sz w:val="24"/>
          <w:szCs w:val="24"/>
          <w:lang w:val="ro-RO"/>
        </w:rPr>
        <w:t xml:space="preserve"> </w:t>
      </w:r>
      <w:r w:rsidR="006510E3" w:rsidRPr="002A13CD">
        <w:rPr>
          <w:rFonts w:ascii="Times New Roman" w:hAnsi="Times New Roman" w:cs="Times New Roman"/>
          <w:b/>
          <w:bCs/>
          <w:sz w:val="24"/>
          <w:szCs w:val="24"/>
          <w:lang w:val="ro-RO"/>
        </w:rPr>
        <w:t xml:space="preserve">se modifică și </w:t>
      </w:r>
      <w:r w:rsidRPr="002A13CD">
        <w:rPr>
          <w:rFonts w:ascii="Times New Roman" w:hAnsi="Times New Roman" w:cs="Times New Roman"/>
          <w:b/>
          <w:bCs/>
          <w:sz w:val="24"/>
          <w:szCs w:val="24"/>
          <w:lang w:val="ro-RO"/>
        </w:rPr>
        <w:t xml:space="preserve">va </w:t>
      </w:r>
      <w:r w:rsidR="006510E3" w:rsidRPr="002A13CD">
        <w:rPr>
          <w:rFonts w:ascii="Times New Roman" w:hAnsi="Times New Roman" w:cs="Times New Roman"/>
          <w:b/>
          <w:bCs/>
          <w:sz w:val="24"/>
          <w:szCs w:val="24"/>
          <w:lang w:val="ro-RO"/>
        </w:rPr>
        <w:t xml:space="preserve">avea următorul cuprins: </w:t>
      </w:r>
    </w:p>
    <w:p w14:paraId="37C09F9B" w14:textId="0E4D077C" w:rsidR="004213A4" w:rsidRPr="002A13CD" w:rsidRDefault="004213A4" w:rsidP="004213A4">
      <w:pPr>
        <w:jc w:val="both"/>
      </w:pPr>
      <w:r w:rsidRPr="002A13CD">
        <w:t xml:space="preserve">        </w:t>
      </w:r>
    </w:p>
    <w:p w14:paraId="3EDCAF44" w14:textId="48672965" w:rsidR="003E3F16" w:rsidRPr="002A13CD" w:rsidRDefault="009F2026" w:rsidP="009F2026">
      <w:pPr>
        <w:ind w:left="720"/>
        <w:jc w:val="both"/>
        <w:rPr>
          <w:b/>
        </w:rPr>
      </w:pPr>
      <w:r w:rsidRPr="002A13CD">
        <w:rPr>
          <w:b/>
        </w:rPr>
        <w:t>„ 1.2.2. Perioada în care pot fi depuse cereri de finanțare</w:t>
      </w:r>
    </w:p>
    <w:p w14:paraId="34513794" w14:textId="71EAD6F4" w:rsidR="009F2026" w:rsidRPr="002A13CD" w:rsidRDefault="009F2026" w:rsidP="009F2026">
      <w:pPr>
        <w:pStyle w:val="ListParagraph"/>
        <w:numPr>
          <w:ilvl w:val="0"/>
          <w:numId w:val="14"/>
        </w:numPr>
        <w:jc w:val="both"/>
        <w:rPr>
          <w:rFonts w:ascii="Times New Roman" w:eastAsia="Times New Roman" w:hAnsi="Times New Roman" w:cs="Times New Roman"/>
          <w:bCs/>
          <w:sz w:val="24"/>
          <w:szCs w:val="24"/>
          <w:lang w:val="ro-RO"/>
        </w:rPr>
      </w:pPr>
      <w:r w:rsidRPr="002A13CD">
        <w:rPr>
          <w:rFonts w:ascii="Times New Roman" w:eastAsia="Times New Roman" w:hAnsi="Times New Roman" w:cs="Times New Roman"/>
          <w:bCs/>
          <w:sz w:val="24"/>
          <w:szCs w:val="24"/>
          <w:lang w:val="ro-RO"/>
        </w:rPr>
        <w:t xml:space="preserve">Data exactă la care se va deschide sesiunea de depunere a proiectelor va fi comunicată prin anunțul de deschidere a sesiunii care va fi publicat la adresa </w:t>
      </w:r>
      <w:hyperlink r:id="rId9" w:history="1">
        <w:r w:rsidRPr="002A13CD">
          <w:rPr>
            <w:rFonts w:ascii="Times New Roman" w:eastAsia="Times New Roman" w:hAnsi="Times New Roman" w:cs="Times New Roman"/>
            <w:bCs/>
            <w:sz w:val="24"/>
            <w:szCs w:val="24"/>
            <w:lang w:val="ro-RO"/>
          </w:rPr>
          <w:t>https://pnrr.mmap.ro/managementul-deseurilor/ghiduri_deseuri/</w:t>
        </w:r>
      </w:hyperlink>
      <w:r w:rsidRPr="002A13CD">
        <w:rPr>
          <w:rFonts w:ascii="Times New Roman" w:eastAsia="Times New Roman" w:hAnsi="Times New Roman" w:cs="Times New Roman"/>
          <w:bCs/>
          <w:sz w:val="24"/>
          <w:szCs w:val="24"/>
          <w:lang w:val="ro-RO"/>
        </w:rPr>
        <w:t>.</w:t>
      </w:r>
    </w:p>
    <w:p w14:paraId="6D918F82" w14:textId="77C02597" w:rsidR="007F15C5" w:rsidRPr="002A13CD" w:rsidRDefault="007F15C5" w:rsidP="007F15C5">
      <w:pPr>
        <w:pStyle w:val="ListParagraph"/>
        <w:ind w:left="1440"/>
        <w:jc w:val="both"/>
        <w:rPr>
          <w:rFonts w:ascii="Times New Roman" w:eastAsia="Times New Roman" w:hAnsi="Times New Roman" w:cs="Times New Roman"/>
          <w:bCs/>
          <w:sz w:val="24"/>
          <w:szCs w:val="24"/>
          <w:lang w:val="ro-RO"/>
        </w:rPr>
      </w:pPr>
      <w:r w:rsidRPr="002A13CD">
        <w:rPr>
          <w:rFonts w:ascii="Times New Roman" w:eastAsia="Times New Roman" w:hAnsi="Times New Roman" w:cs="Times New Roman"/>
          <w:bCs/>
          <w:sz w:val="24"/>
          <w:szCs w:val="24"/>
          <w:lang w:val="ro-RO"/>
        </w:rPr>
        <w:t xml:space="preserve">Data și ora limită de deschidere a apelului nu poate depăși </w:t>
      </w:r>
      <w:r w:rsidR="005633F8">
        <w:rPr>
          <w:rFonts w:ascii="Times New Roman" w:eastAsia="Times New Roman" w:hAnsi="Times New Roman" w:cs="Times New Roman"/>
          <w:bCs/>
          <w:sz w:val="24"/>
          <w:szCs w:val="24"/>
          <w:lang w:val="ro-RO"/>
        </w:rPr>
        <w:t xml:space="preserve">aprilie </w:t>
      </w:r>
      <w:r w:rsidRPr="002A13CD">
        <w:rPr>
          <w:rFonts w:ascii="Times New Roman" w:eastAsia="Times New Roman" w:hAnsi="Times New Roman" w:cs="Times New Roman"/>
          <w:bCs/>
          <w:sz w:val="24"/>
          <w:szCs w:val="24"/>
          <w:lang w:val="ro-RO"/>
        </w:rPr>
        <w:t>202</w:t>
      </w:r>
      <w:r w:rsidR="005633F8">
        <w:rPr>
          <w:rFonts w:ascii="Times New Roman" w:eastAsia="Times New Roman" w:hAnsi="Times New Roman" w:cs="Times New Roman"/>
          <w:bCs/>
          <w:sz w:val="24"/>
          <w:szCs w:val="24"/>
          <w:lang w:val="ro-RO"/>
        </w:rPr>
        <w:t>5</w:t>
      </w:r>
      <w:r w:rsidRPr="002A13CD">
        <w:rPr>
          <w:rFonts w:ascii="Times New Roman" w:eastAsia="Times New Roman" w:hAnsi="Times New Roman" w:cs="Times New Roman"/>
          <w:bCs/>
          <w:sz w:val="24"/>
          <w:szCs w:val="24"/>
          <w:lang w:val="ro-RO"/>
        </w:rPr>
        <w:t xml:space="preserve">. </w:t>
      </w:r>
    </w:p>
    <w:p w14:paraId="46D2E542" w14:textId="4F2D870F" w:rsidR="009F2026" w:rsidRDefault="009F2026" w:rsidP="009F2026">
      <w:pPr>
        <w:pStyle w:val="ListParagraph"/>
        <w:numPr>
          <w:ilvl w:val="0"/>
          <w:numId w:val="14"/>
        </w:numPr>
        <w:jc w:val="both"/>
        <w:rPr>
          <w:rFonts w:ascii="Times New Roman" w:eastAsia="Times New Roman" w:hAnsi="Times New Roman" w:cs="Times New Roman"/>
          <w:bCs/>
          <w:sz w:val="24"/>
          <w:szCs w:val="24"/>
          <w:lang w:val="ro-RO"/>
        </w:rPr>
      </w:pPr>
      <w:r w:rsidRPr="002A13CD">
        <w:rPr>
          <w:rFonts w:ascii="Times New Roman" w:eastAsia="Times New Roman" w:hAnsi="Times New Roman" w:cs="Times New Roman"/>
          <w:bCs/>
          <w:sz w:val="24"/>
          <w:szCs w:val="24"/>
          <w:lang w:val="ro-RO"/>
        </w:rPr>
        <w:t>Data și ora exacta de închidere a apelului de proiecte se stabilesc prin același anunț de deschidere, cu mențiunea că apelul de proiecte nu poate fi deschis pentru un interval mai mare de 2 luni.</w:t>
      </w:r>
      <w:r w:rsidR="00A6409B" w:rsidRPr="002A13CD">
        <w:rPr>
          <w:rFonts w:ascii="Times New Roman" w:eastAsia="Times New Roman" w:hAnsi="Times New Roman" w:cs="Times New Roman"/>
          <w:bCs/>
          <w:sz w:val="24"/>
          <w:szCs w:val="24"/>
          <w:lang w:val="ro-RO"/>
        </w:rPr>
        <w:t>”</w:t>
      </w:r>
      <w:r w:rsidRPr="002A13CD">
        <w:rPr>
          <w:rFonts w:ascii="Times New Roman" w:eastAsia="Times New Roman" w:hAnsi="Times New Roman" w:cs="Times New Roman"/>
          <w:bCs/>
          <w:sz w:val="24"/>
          <w:szCs w:val="24"/>
          <w:lang w:val="ro-RO"/>
        </w:rPr>
        <w:t xml:space="preserve"> </w:t>
      </w:r>
    </w:p>
    <w:p w14:paraId="44A12359" w14:textId="77777777" w:rsidR="002E2BA3" w:rsidRPr="002A13CD" w:rsidRDefault="002E2BA3" w:rsidP="002E2BA3">
      <w:pPr>
        <w:pStyle w:val="ListParagraph"/>
        <w:ind w:left="1440"/>
        <w:jc w:val="both"/>
        <w:rPr>
          <w:rFonts w:ascii="Times New Roman" w:eastAsia="Times New Roman" w:hAnsi="Times New Roman" w:cs="Times New Roman"/>
          <w:bCs/>
          <w:sz w:val="24"/>
          <w:szCs w:val="24"/>
          <w:lang w:val="ro-RO"/>
        </w:rPr>
      </w:pPr>
    </w:p>
    <w:p w14:paraId="333C8B09" w14:textId="6A4D26F0" w:rsidR="003E3F16" w:rsidRPr="002A13CD" w:rsidRDefault="006C24CE" w:rsidP="00A6409B">
      <w:pPr>
        <w:pStyle w:val="ListParagraph"/>
        <w:numPr>
          <w:ilvl w:val="0"/>
          <w:numId w:val="15"/>
        </w:numPr>
        <w:ind w:right="46"/>
        <w:jc w:val="both"/>
        <w:rPr>
          <w:rFonts w:ascii="Times New Roman" w:hAnsi="Times New Roman" w:cs="Times New Roman"/>
          <w:b/>
          <w:sz w:val="24"/>
          <w:szCs w:val="24"/>
          <w:lang w:val="ro-RO"/>
        </w:rPr>
      </w:pPr>
      <w:r w:rsidRPr="002A13CD">
        <w:rPr>
          <w:rFonts w:ascii="Times New Roman" w:hAnsi="Times New Roman" w:cs="Times New Roman"/>
          <w:b/>
          <w:sz w:val="24"/>
          <w:szCs w:val="24"/>
          <w:lang w:val="ro-RO"/>
        </w:rPr>
        <w:t>Secțiunea 1.5.1 se modifică și va avea următorul cuprins:</w:t>
      </w:r>
    </w:p>
    <w:p w14:paraId="73AF8B97" w14:textId="32A3C0F0" w:rsidR="006C24CE" w:rsidRPr="002A13CD" w:rsidRDefault="00A6409B" w:rsidP="00A6409B">
      <w:pPr>
        <w:ind w:left="720" w:right="46"/>
        <w:jc w:val="both"/>
        <w:rPr>
          <w:b/>
        </w:rPr>
      </w:pPr>
      <w:r w:rsidRPr="002A13CD">
        <w:rPr>
          <w:b/>
        </w:rPr>
        <w:t>„</w:t>
      </w:r>
      <w:r w:rsidR="006C24CE" w:rsidRPr="002A13CD">
        <w:rPr>
          <w:b/>
        </w:rPr>
        <w:t>1.5.1 Alocarea financiară totală</w:t>
      </w:r>
    </w:p>
    <w:p w14:paraId="48FAEDC0" w14:textId="77777777" w:rsidR="002A13CD" w:rsidRDefault="006C24CE" w:rsidP="00A6409B">
      <w:pPr>
        <w:spacing w:after="240"/>
        <w:ind w:left="1440" w:right="46"/>
        <w:jc w:val="both"/>
        <w:rPr>
          <w:bCs/>
        </w:rPr>
      </w:pPr>
      <w:r w:rsidRPr="002A13CD">
        <w:rPr>
          <w:b/>
        </w:rPr>
        <w:t xml:space="preserve">Alocarea financiară </w:t>
      </w:r>
      <w:r w:rsidRPr="002A13CD">
        <w:rPr>
          <w:bCs/>
        </w:rPr>
        <w:t>acordată prin PNRR pentru dezvoltarea infrastructurii pentru managementul gunoiului de grajd și al altor deșeuri agricole compostabile în cadrul Investiției I2 este de 3</w:t>
      </w:r>
      <w:r w:rsidR="00A6409B" w:rsidRPr="002A13CD">
        <w:rPr>
          <w:bCs/>
        </w:rPr>
        <w:t>.</w:t>
      </w:r>
      <w:r w:rsidRPr="002A13CD">
        <w:rPr>
          <w:bCs/>
        </w:rPr>
        <w:t>812</w:t>
      </w:r>
      <w:r w:rsidR="00A6409B" w:rsidRPr="002A13CD">
        <w:rPr>
          <w:bCs/>
        </w:rPr>
        <w:t>.</w:t>
      </w:r>
      <w:r w:rsidRPr="002A13CD">
        <w:rPr>
          <w:bCs/>
        </w:rPr>
        <w:t>663 Euro, echivalentul a 18</w:t>
      </w:r>
      <w:r w:rsidR="00A6409B" w:rsidRPr="002A13CD">
        <w:rPr>
          <w:bCs/>
        </w:rPr>
        <w:t>.</w:t>
      </w:r>
      <w:r w:rsidRPr="002A13CD">
        <w:rPr>
          <w:bCs/>
        </w:rPr>
        <w:t>949</w:t>
      </w:r>
      <w:r w:rsidR="00A6409B" w:rsidRPr="002A13CD">
        <w:rPr>
          <w:bCs/>
        </w:rPr>
        <w:t>.</w:t>
      </w:r>
      <w:r w:rsidRPr="002A13CD">
        <w:rPr>
          <w:bCs/>
        </w:rPr>
        <w:t>696 lei.</w:t>
      </w:r>
      <w:r w:rsidR="00A6409B" w:rsidRPr="002A13CD">
        <w:rPr>
          <w:bCs/>
        </w:rPr>
        <w:t>”</w:t>
      </w:r>
    </w:p>
    <w:p w14:paraId="3078BB78" w14:textId="77777777" w:rsidR="002E2BA3" w:rsidRDefault="002E2BA3" w:rsidP="00A6409B">
      <w:pPr>
        <w:spacing w:after="240"/>
        <w:ind w:left="1440" w:right="46"/>
        <w:jc w:val="both"/>
        <w:rPr>
          <w:bCs/>
        </w:rPr>
      </w:pPr>
    </w:p>
    <w:p w14:paraId="0F424A7D" w14:textId="77777777" w:rsidR="002E2BA3" w:rsidRPr="002A13CD" w:rsidRDefault="002E2BA3" w:rsidP="002E2BA3">
      <w:pPr>
        <w:spacing w:after="240"/>
        <w:ind w:right="46"/>
        <w:jc w:val="both"/>
        <w:rPr>
          <w:bCs/>
        </w:rPr>
      </w:pPr>
    </w:p>
    <w:p w14:paraId="483472F4" w14:textId="15AF7AFC" w:rsidR="006C24CE" w:rsidRDefault="002A13CD" w:rsidP="002A13CD">
      <w:pPr>
        <w:pStyle w:val="ListParagraph"/>
        <w:numPr>
          <w:ilvl w:val="0"/>
          <w:numId w:val="15"/>
        </w:numPr>
        <w:spacing w:after="240"/>
        <w:ind w:right="46"/>
        <w:jc w:val="both"/>
        <w:rPr>
          <w:rFonts w:ascii="Times New Roman" w:hAnsi="Times New Roman" w:cs="Times New Roman"/>
          <w:b/>
          <w:sz w:val="24"/>
          <w:szCs w:val="24"/>
          <w:lang w:val="ro-RO"/>
        </w:rPr>
      </w:pPr>
      <w:r w:rsidRPr="002A13CD">
        <w:rPr>
          <w:rFonts w:ascii="Times New Roman" w:hAnsi="Times New Roman" w:cs="Times New Roman"/>
          <w:b/>
          <w:sz w:val="24"/>
          <w:szCs w:val="24"/>
          <w:lang w:val="ro-RO"/>
        </w:rPr>
        <w:lastRenderedPageBreak/>
        <w:t xml:space="preserve">Secțiunea </w:t>
      </w:r>
      <w:r w:rsidR="006C24CE" w:rsidRPr="002A13CD">
        <w:rPr>
          <w:rFonts w:ascii="Times New Roman" w:hAnsi="Times New Roman" w:cs="Times New Roman"/>
          <w:b/>
          <w:sz w:val="24"/>
          <w:szCs w:val="24"/>
          <w:lang w:val="ro-RO"/>
        </w:rPr>
        <w:t xml:space="preserve"> </w:t>
      </w:r>
      <w:r w:rsidRPr="002A13CD">
        <w:rPr>
          <w:rFonts w:ascii="Times New Roman" w:hAnsi="Times New Roman" w:cs="Times New Roman"/>
          <w:b/>
          <w:sz w:val="24"/>
          <w:szCs w:val="24"/>
          <w:lang w:val="ro-RO"/>
        </w:rPr>
        <w:t xml:space="preserve">4.1 se modifică și va avea următorul cuprins: </w:t>
      </w:r>
    </w:p>
    <w:p w14:paraId="70C52CEC" w14:textId="7D6E53DA" w:rsidR="002A13CD" w:rsidRDefault="002A13CD" w:rsidP="002A13CD">
      <w:pPr>
        <w:pStyle w:val="ListParagraph"/>
        <w:spacing w:after="240"/>
        <w:ind w:right="46"/>
        <w:jc w:val="both"/>
        <w:rPr>
          <w:rFonts w:ascii="Times New Roman" w:hAnsi="Times New Roman" w:cs="Times New Roman"/>
          <w:b/>
          <w:sz w:val="24"/>
          <w:szCs w:val="24"/>
          <w:lang w:val="ro-RO"/>
        </w:rPr>
      </w:pPr>
      <w:r>
        <w:rPr>
          <w:rFonts w:ascii="Times New Roman" w:hAnsi="Times New Roman" w:cs="Times New Roman"/>
          <w:b/>
          <w:sz w:val="24"/>
          <w:szCs w:val="24"/>
          <w:lang w:val="ro-RO"/>
        </w:rPr>
        <w:t>„4.1 Modalitatea de depunere a cererilor de finanțare</w:t>
      </w:r>
    </w:p>
    <w:p w14:paraId="1C0CFB0C" w14:textId="770DCBE8" w:rsidR="002A13CD" w:rsidRDefault="002A13CD" w:rsidP="002E2BA3">
      <w:pPr>
        <w:pStyle w:val="ListParagraph"/>
        <w:spacing w:after="240"/>
        <w:ind w:left="1440" w:right="46"/>
        <w:jc w:val="both"/>
        <w:rPr>
          <w:rFonts w:ascii="Times New Roman" w:hAnsi="Times New Roman" w:cs="Times New Roman"/>
          <w:bCs/>
          <w:sz w:val="24"/>
          <w:szCs w:val="24"/>
        </w:rPr>
      </w:pPr>
      <w:r>
        <w:rPr>
          <w:rFonts w:ascii="Times New Roman" w:hAnsi="Times New Roman" w:cs="Times New Roman"/>
          <w:bCs/>
          <w:sz w:val="24"/>
          <w:szCs w:val="24"/>
          <w:lang w:val="ro-RO"/>
        </w:rPr>
        <w:t xml:space="preserve">Cererile de finanțare, precum și răspunsurile la solicitările de clarificări se vor depune prin aplicația electronică de pe site-ul </w:t>
      </w:r>
      <w:hyperlink r:id="rId10" w:history="1">
        <w:r w:rsidRPr="00F34C17">
          <w:rPr>
            <w:rStyle w:val="Hyperlink"/>
            <w:rFonts w:ascii="Times New Roman" w:hAnsi="Times New Roman" w:cs="Times New Roman"/>
            <w:bCs/>
            <w:sz w:val="24"/>
            <w:szCs w:val="24"/>
            <w:lang w:val="ro-RO"/>
          </w:rPr>
          <w:t>https://proiecte.pnrr.gov.ro</w:t>
        </w:r>
      </w:hyperlink>
      <w:r>
        <w:rPr>
          <w:rFonts w:ascii="Times New Roman" w:hAnsi="Times New Roman" w:cs="Times New Roman"/>
          <w:bCs/>
          <w:sz w:val="24"/>
          <w:szCs w:val="24"/>
          <w:lang w:val="ro-RO"/>
        </w:rPr>
        <w:t xml:space="preserve">, doar în intervalele de depunere menționate la secțiunea 1.2.2. Nu se pot transmite cereri de finanțare în afara perioadei de depunere, aplicația blocând înregistrarea acestora. </w:t>
      </w:r>
      <w:r w:rsidR="002E2BA3">
        <w:rPr>
          <w:rFonts w:ascii="Times New Roman" w:hAnsi="Times New Roman" w:cs="Times New Roman"/>
          <w:bCs/>
          <w:sz w:val="24"/>
          <w:szCs w:val="24"/>
        </w:rPr>
        <w:t xml:space="preserve">[…]. </w:t>
      </w:r>
    </w:p>
    <w:p w14:paraId="7840D799" w14:textId="6D0F89C1" w:rsidR="002E2BA3" w:rsidRPr="007A3690" w:rsidRDefault="002E2BA3" w:rsidP="002E2BA3">
      <w:pPr>
        <w:pStyle w:val="ListParagraph"/>
        <w:numPr>
          <w:ilvl w:val="0"/>
          <w:numId w:val="15"/>
        </w:numPr>
        <w:spacing w:after="240"/>
        <w:ind w:right="46"/>
        <w:jc w:val="both"/>
        <w:rPr>
          <w:rFonts w:ascii="Times New Roman" w:hAnsi="Times New Roman" w:cs="Times New Roman"/>
          <w:bCs/>
          <w:sz w:val="24"/>
          <w:szCs w:val="24"/>
          <w:lang w:val="ro-RO"/>
        </w:rPr>
      </w:pPr>
      <w:r w:rsidRPr="007A3690">
        <w:rPr>
          <w:rFonts w:ascii="Times New Roman" w:hAnsi="Times New Roman" w:cs="Times New Roman"/>
          <w:bCs/>
          <w:sz w:val="24"/>
          <w:szCs w:val="24"/>
          <w:lang w:val="ro-RO"/>
        </w:rPr>
        <w:t xml:space="preserve">Secțiunea 4.3 se modifică și va avea următorul cuprins: </w:t>
      </w:r>
    </w:p>
    <w:p w14:paraId="015D317E" w14:textId="6B41E8C4" w:rsidR="002E2BA3" w:rsidRPr="007A3690" w:rsidRDefault="002E2BA3" w:rsidP="002E2BA3">
      <w:pPr>
        <w:spacing w:after="240"/>
        <w:ind w:left="720" w:right="46"/>
        <w:jc w:val="both"/>
        <w:rPr>
          <w:b/>
        </w:rPr>
      </w:pPr>
      <w:r w:rsidRPr="007A3690">
        <w:rPr>
          <w:b/>
        </w:rPr>
        <w:t>„4.3 Cererea de finanțare și Anexe</w:t>
      </w:r>
    </w:p>
    <w:p w14:paraId="3840ADF2" w14:textId="630008D6" w:rsidR="002E2BA3" w:rsidRPr="002E2BA3" w:rsidRDefault="002E2BA3" w:rsidP="002E2BA3">
      <w:pPr>
        <w:spacing w:after="240"/>
        <w:ind w:left="720" w:right="46"/>
        <w:jc w:val="both"/>
        <w:rPr>
          <w:bCs/>
        </w:rPr>
      </w:pPr>
      <w:r>
        <w:rPr>
          <w:bCs/>
        </w:rPr>
        <w:t xml:space="preserve">[...] Documentele enumerate mai jos se vor încărca obligatoriu în platforma </w:t>
      </w:r>
      <w:hyperlink r:id="rId11" w:history="1">
        <w:r w:rsidRPr="00F34C17">
          <w:rPr>
            <w:rStyle w:val="Hyperlink"/>
            <w:bCs/>
          </w:rPr>
          <w:t>https://proiecte.pnrr.gov.ro</w:t>
        </w:r>
      </w:hyperlink>
      <w:r>
        <w:rPr>
          <w:bCs/>
        </w:rPr>
        <w:t xml:space="preserve">. </w:t>
      </w:r>
    </w:p>
    <w:p w14:paraId="34AEAF1D" w14:textId="329F2723" w:rsidR="003E3F16" w:rsidRPr="002A13CD" w:rsidRDefault="006510E3" w:rsidP="009F5335">
      <w:pPr>
        <w:ind w:right="46"/>
        <w:jc w:val="both"/>
      </w:pPr>
      <w:r w:rsidRPr="002A13CD">
        <w:rPr>
          <w:b/>
        </w:rPr>
        <w:t>Art. I</w:t>
      </w:r>
      <w:r w:rsidR="00567231" w:rsidRPr="002A13CD">
        <w:rPr>
          <w:b/>
        </w:rPr>
        <w:t>I</w:t>
      </w:r>
      <w:r w:rsidRPr="002A13CD">
        <w:t xml:space="preserve">. - </w:t>
      </w:r>
      <w:r w:rsidRPr="002A13CD">
        <w:rPr>
          <w:bCs/>
        </w:rPr>
        <w:t>Prezentul ordin se publică în Monitorul Oficial al României, Partea I.</w:t>
      </w:r>
    </w:p>
    <w:p w14:paraId="54FB54CC" w14:textId="77777777" w:rsidR="003E3F16" w:rsidRPr="002A13CD" w:rsidRDefault="003E3F16" w:rsidP="006C24CE">
      <w:pPr>
        <w:spacing w:line="360" w:lineRule="auto"/>
        <w:ind w:right="450"/>
        <w:rPr>
          <w:b/>
        </w:rPr>
      </w:pPr>
    </w:p>
    <w:p w14:paraId="189BA662" w14:textId="77777777" w:rsidR="007A3690" w:rsidRDefault="007A3690" w:rsidP="001D2CA7">
      <w:pPr>
        <w:spacing w:line="360" w:lineRule="auto"/>
        <w:ind w:left="720" w:right="450"/>
        <w:jc w:val="center"/>
        <w:rPr>
          <w:b/>
        </w:rPr>
      </w:pPr>
    </w:p>
    <w:p w14:paraId="1C0A8BD6" w14:textId="77777777" w:rsidR="007A3690" w:rsidRDefault="007A3690" w:rsidP="001D2CA7">
      <w:pPr>
        <w:spacing w:line="360" w:lineRule="auto"/>
        <w:ind w:left="720" w:right="450"/>
        <w:jc w:val="center"/>
        <w:rPr>
          <w:b/>
        </w:rPr>
      </w:pPr>
    </w:p>
    <w:p w14:paraId="48F0F4BE" w14:textId="264ABB92" w:rsidR="003E3F16" w:rsidRPr="002A13CD" w:rsidRDefault="006510E3" w:rsidP="001D2CA7">
      <w:pPr>
        <w:spacing w:line="360" w:lineRule="auto"/>
        <w:ind w:left="720" w:right="450"/>
        <w:jc w:val="center"/>
        <w:rPr>
          <w:b/>
        </w:rPr>
      </w:pPr>
      <w:r w:rsidRPr="002A13CD">
        <w:rPr>
          <w:b/>
        </w:rPr>
        <w:t>MINISTRUL MEDIULUI, APELOR ȘI PĂDURILOR</w:t>
      </w:r>
    </w:p>
    <w:p w14:paraId="2F00EC27" w14:textId="35110B85" w:rsidR="00A6409B" w:rsidRPr="002A13CD" w:rsidRDefault="001D2CA7" w:rsidP="00A6409B">
      <w:pPr>
        <w:tabs>
          <w:tab w:val="left" w:pos="4212"/>
        </w:tabs>
        <w:jc w:val="center"/>
        <w:rPr>
          <w:b/>
          <w:iCs/>
          <w:color w:val="000000"/>
        </w:rPr>
      </w:pPr>
      <w:r w:rsidRPr="002A13CD">
        <w:rPr>
          <w:b/>
          <w:iCs/>
          <w:color w:val="000000"/>
        </w:rPr>
        <w:t>Mircea FECHE</w:t>
      </w:r>
      <w:r w:rsidR="00A6409B" w:rsidRPr="002A13CD">
        <w:rPr>
          <w:b/>
          <w:iCs/>
          <w:color w:val="000000"/>
        </w:rPr>
        <w:t xml:space="preserve">T </w:t>
      </w:r>
    </w:p>
    <w:p w14:paraId="3C6B83F1" w14:textId="77777777" w:rsidR="007A3690" w:rsidRDefault="007A3690">
      <w:pPr>
        <w:tabs>
          <w:tab w:val="left" w:pos="4212"/>
        </w:tabs>
        <w:rPr>
          <w:b/>
          <w:iCs/>
          <w:color w:val="000000"/>
          <w:u w:val="single"/>
        </w:rPr>
      </w:pPr>
    </w:p>
    <w:p w14:paraId="4E73DB35" w14:textId="77777777" w:rsidR="007A3690" w:rsidRDefault="007A3690">
      <w:pPr>
        <w:tabs>
          <w:tab w:val="left" w:pos="4212"/>
        </w:tabs>
        <w:rPr>
          <w:b/>
          <w:iCs/>
          <w:color w:val="000000"/>
          <w:u w:val="single"/>
        </w:rPr>
      </w:pPr>
    </w:p>
    <w:p w14:paraId="0C947158" w14:textId="77777777" w:rsidR="007A3690" w:rsidRDefault="007A3690">
      <w:pPr>
        <w:tabs>
          <w:tab w:val="left" w:pos="4212"/>
        </w:tabs>
        <w:rPr>
          <w:b/>
          <w:iCs/>
          <w:color w:val="000000"/>
          <w:u w:val="single"/>
        </w:rPr>
      </w:pPr>
    </w:p>
    <w:p w14:paraId="146FFD39" w14:textId="77777777" w:rsidR="007A3690" w:rsidRDefault="007A3690">
      <w:pPr>
        <w:suppressAutoHyphens w:val="0"/>
        <w:spacing w:after="160"/>
        <w:rPr>
          <w:b/>
          <w:iCs/>
          <w:color w:val="000000"/>
          <w:u w:val="single"/>
        </w:rPr>
      </w:pPr>
      <w:r>
        <w:rPr>
          <w:b/>
          <w:iCs/>
          <w:color w:val="000000"/>
          <w:u w:val="single"/>
        </w:rPr>
        <w:br w:type="page"/>
      </w:r>
    </w:p>
    <w:p w14:paraId="3DBDE1CE" w14:textId="35CCFF6E" w:rsidR="003E3F16" w:rsidRPr="002A13CD" w:rsidRDefault="006510E3">
      <w:pPr>
        <w:tabs>
          <w:tab w:val="left" w:pos="4212"/>
        </w:tabs>
      </w:pPr>
      <w:r w:rsidRPr="002A13CD">
        <w:rPr>
          <w:b/>
          <w:iCs/>
          <w:color w:val="000000"/>
          <w:u w:val="single"/>
        </w:rPr>
        <w:lastRenderedPageBreak/>
        <w:t xml:space="preserve">Avizat: </w:t>
      </w:r>
    </w:p>
    <w:p w14:paraId="40B8D67A" w14:textId="77777777" w:rsidR="003E3F16" w:rsidRPr="002A13CD" w:rsidRDefault="003E3F16">
      <w:pPr>
        <w:tabs>
          <w:tab w:val="left" w:pos="4212"/>
        </w:tabs>
        <w:rPr>
          <w:b/>
          <w:iCs/>
          <w:color w:val="FF0000"/>
          <w:u w:val="single"/>
        </w:rPr>
      </w:pPr>
    </w:p>
    <w:p w14:paraId="0E08D872" w14:textId="6F56FD56" w:rsidR="003E3F16" w:rsidRPr="002A13CD" w:rsidRDefault="006510E3">
      <w:pPr>
        <w:tabs>
          <w:tab w:val="left" w:pos="4212"/>
        </w:tabs>
        <w:rPr>
          <w:b/>
          <w:iCs/>
        </w:rPr>
      </w:pPr>
      <w:r w:rsidRPr="002A13CD">
        <w:rPr>
          <w:b/>
          <w:iCs/>
        </w:rPr>
        <w:t xml:space="preserve">Secretar de Stat                                                                       </w:t>
      </w:r>
    </w:p>
    <w:p w14:paraId="046443E4" w14:textId="240B0E6B" w:rsidR="003E3F16" w:rsidRPr="002A13CD" w:rsidRDefault="00896BE3">
      <w:pPr>
        <w:tabs>
          <w:tab w:val="left" w:pos="4212"/>
        </w:tabs>
      </w:pPr>
      <w:r w:rsidRPr="002A13CD">
        <w:rPr>
          <w:b/>
          <w:iCs/>
        </w:rPr>
        <w:t>Cristian VALER BEȘENI</w:t>
      </w:r>
    </w:p>
    <w:p w14:paraId="6BD51BE1" w14:textId="77777777" w:rsidR="00896BE3" w:rsidRPr="002A13CD" w:rsidRDefault="00896BE3">
      <w:pPr>
        <w:tabs>
          <w:tab w:val="left" w:pos="4212"/>
        </w:tabs>
        <w:rPr>
          <w:b/>
          <w:iCs/>
          <w:color w:val="FF0000"/>
        </w:rPr>
      </w:pPr>
    </w:p>
    <w:p w14:paraId="158D3754" w14:textId="28FF7916" w:rsidR="003E3F16" w:rsidRPr="002A13CD" w:rsidRDefault="006510E3">
      <w:pPr>
        <w:tabs>
          <w:tab w:val="left" w:pos="4212"/>
        </w:tabs>
        <w:rPr>
          <w:b/>
          <w:iCs/>
          <w:color w:val="FF0000"/>
        </w:rPr>
      </w:pPr>
      <w:r w:rsidRPr="002A13CD">
        <w:rPr>
          <w:b/>
          <w:iCs/>
          <w:color w:val="FF0000"/>
        </w:rPr>
        <w:tab/>
      </w:r>
      <w:r w:rsidRPr="002A13CD">
        <w:rPr>
          <w:b/>
          <w:iCs/>
          <w:color w:val="FF0000"/>
        </w:rPr>
        <w:tab/>
      </w:r>
      <w:r w:rsidRPr="002A13CD">
        <w:rPr>
          <w:b/>
          <w:iCs/>
          <w:color w:val="FF0000"/>
        </w:rPr>
        <w:tab/>
      </w:r>
      <w:r w:rsidRPr="002A13CD">
        <w:rPr>
          <w:b/>
          <w:iCs/>
          <w:color w:val="FF0000"/>
        </w:rPr>
        <w:tab/>
      </w:r>
    </w:p>
    <w:p w14:paraId="59DC431D" w14:textId="77777777" w:rsidR="00896BE3" w:rsidRPr="002A13CD" w:rsidRDefault="00896BE3" w:rsidP="00896BE3">
      <w:pPr>
        <w:tabs>
          <w:tab w:val="left" w:pos="4212"/>
        </w:tabs>
        <w:rPr>
          <w:b/>
          <w:iCs/>
        </w:rPr>
      </w:pPr>
      <w:r w:rsidRPr="002A13CD">
        <w:rPr>
          <w:b/>
          <w:iCs/>
        </w:rPr>
        <w:t>Secretar General</w:t>
      </w:r>
    </w:p>
    <w:p w14:paraId="65905F84" w14:textId="251C8192" w:rsidR="003E3F16" w:rsidRPr="002A13CD" w:rsidRDefault="00896BE3">
      <w:pPr>
        <w:tabs>
          <w:tab w:val="left" w:pos="4212"/>
        </w:tabs>
        <w:rPr>
          <w:b/>
          <w:iCs/>
        </w:rPr>
      </w:pPr>
      <w:r w:rsidRPr="002A13CD">
        <w:rPr>
          <w:b/>
          <w:iCs/>
        </w:rPr>
        <w:t xml:space="preserve">Alexandru AVRAM </w:t>
      </w:r>
    </w:p>
    <w:p w14:paraId="0BF24552" w14:textId="77777777" w:rsidR="00896BE3" w:rsidRPr="002A13CD" w:rsidRDefault="00896BE3">
      <w:pPr>
        <w:tabs>
          <w:tab w:val="left" w:pos="4212"/>
        </w:tabs>
        <w:rPr>
          <w:b/>
          <w:iCs/>
          <w:color w:val="FF0000"/>
        </w:rPr>
      </w:pPr>
    </w:p>
    <w:p w14:paraId="6EAD2829" w14:textId="77777777" w:rsidR="003E3F16" w:rsidRPr="002A13CD" w:rsidRDefault="003E3F16">
      <w:pPr>
        <w:tabs>
          <w:tab w:val="left" w:pos="4212"/>
        </w:tabs>
        <w:rPr>
          <w:b/>
          <w:iCs/>
          <w:color w:val="FF0000"/>
        </w:rPr>
      </w:pPr>
    </w:p>
    <w:p w14:paraId="03EAAB9A" w14:textId="77CDC91C" w:rsidR="003E3F16" w:rsidRPr="002A13CD" w:rsidRDefault="006510E3">
      <w:pPr>
        <w:tabs>
          <w:tab w:val="left" w:pos="4212"/>
        </w:tabs>
        <w:rPr>
          <w:b/>
          <w:iCs/>
        </w:rPr>
      </w:pPr>
      <w:r w:rsidRPr="002A13CD">
        <w:rPr>
          <w:b/>
          <w:iCs/>
        </w:rPr>
        <w:t xml:space="preserve">Secretar General Adjunct  </w:t>
      </w:r>
      <w:r w:rsidRPr="002A13CD">
        <w:rPr>
          <w:b/>
          <w:iCs/>
        </w:rPr>
        <w:tab/>
      </w:r>
      <w:r w:rsidRPr="002A13CD">
        <w:rPr>
          <w:b/>
          <w:iCs/>
        </w:rPr>
        <w:tab/>
      </w:r>
      <w:r w:rsidRPr="002A13CD">
        <w:rPr>
          <w:b/>
          <w:iCs/>
        </w:rPr>
        <w:tab/>
      </w:r>
      <w:r w:rsidRPr="002A13CD">
        <w:rPr>
          <w:b/>
          <w:iCs/>
        </w:rPr>
        <w:tab/>
      </w:r>
    </w:p>
    <w:p w14:paraId="5CC5EC6A" w14:textId="00A5E84F" w:rsidR="003E3F16" w:rsidRPr="002A13CD" w:rsidRDefault="006510E3">
      <w:pPr>
        <w:tabs>
          <w:tab w:val="left" w:pos="4212"/>
        </w:tabs>
        <w:rPr>
          <w:b/>
          <w:iCs/>
        </w:rPr>
      </w:pPr>
      <w:r w:rsidRPr="002A13CD">
        <w:rPr>
          <w:b/>
          <w:iCs/>
        </w:rPr>
        <w:t>Teodor DULCEAȚĂ</w:t>
      </w:r>
      <w:r w:rsidRPr="002A13CD">
        <w:rPr>
          <w:b/>
          <w:iCs/>
        </w:rPr>
        <w:tab/>
      </w:r>
      <w:r w:rsidRPr="002A13CD">
        <w:rPr>
          <w:b/>
          <w:iCs/>
        </w:rPr>
        <w:tab/>
      </w:r>
      <w:r w:rsidRPr="002A13CD">
        <w:rPr>
          <w:b/>
          <w:iCs/>
        </w:rPr>
        <w:tab/>
      </w:r>
      <w:r w:rsidRPr="002A13CD">
        <w:rPr>
          <w:b/>
          <w:iCs/>
        </w:rPr>
        <w:tab/>
        <w:t xml:space="preserve">  </w:t>
      </w:r>
    </w:p>
    <w:p w14:paraId="300B8490" w14:textId="77777777" w:rsidR="003E3F16" w:rsidRPr="002A13CD" w:rsidRDefault="003E3F16">
      <w:pPr>
        <w:tabs>
          <w:tab w:val="left" w:pos="4212"/>
        </w:tabs>
        <w:rPr>
          <w:b/>
          <w:iCs/>
          <w:color w:val="FF0000"/>
        </w:rPr>
      </w:pPr>
    </w:p>
    <w:p w14:paraId="44EC2BEE" w14:textId="77777777" w:rsidR="003E3F16" w:rsidRPr="002A13CD" w:rsidRDefault="003E3F16">
      <w:pPr>
        <w:tabs>
          <w:tab w:val="left" w:pos="4212"/>
        </w:tabs>
        <w:rPr>
          <w:b/>
          <w:iCs/>
          <w:color w:val="FF0000"/>
        </w:rPr>
      </w:pPr>
    </w:p>
    <w:p w14:paraId="335E2E64" w14:textId="77777777" w:rsidR="003E3F16" w:rsidRPr="002A13CD" w:rsidRDefault="003E3F16">
      <w:pPr>
        <w:tabs>
          <w:tab w:val="left" w:pos="4212"/>
        </w:tabs>
        <w:rPr>
          <w:b/>
          <w:iCs/>
          <w:color w:val="000000"/>
        </w:rPr>
      </w:pPr>
    </w:p>
    <w:p w14:paraId="3F267F81" w14:textId="77777777" w:rsidR="003E3F16" w:rsidRPr="002A13CD" w:rsidRDefault="006510E3">
      <w:pPr>
        <w:tabs>
          <w:tab w:val="left" w:pos="4212"/>
        </w:tabs>
        <w:rPr>
          <w:b/>
          <w:iCs/>
          <w:color w:val="000000"/>
        </w:rPr>
      </w:pPr>
      <w:r w:rsidRPr="002A13CD">
        <w:rPr>
          <w:b/>
          <w:iCs/>
          <w:color w:val="000000"/>
        </w:rPr>
        <w:t>Direcția Generală Resurse Umane, Juridică și Relația cu Parlamentul</w:t>
      </w:r>
    </w:p>
    <w:p w14:paraId="42F65526" w14:textId="77777777" w:rsidR="003E3F16" w:rsidRPr="002A13CD" w:rsidRDefault="006510E3">
      <w:pPr>
        <w:tabs>
          <w:tab w:val="left" w:pos="4212"/>
        </w:tabs>
        <w:rPr>
          <w:b/>
          <w:iCs/>
          <w:color w:val="000000"/>
        </w:rPr>
      </w:pPr>
      <w:r w:rsidRPr="002A13CD">
        <w:rPr>
          <w:b/>
          <w:iCs/>
          <w:color w:val="000000"/>
        </w:rPr>
        <w:t>Cristina Elena DUMITRESCU, Director general</w:t>
      </w:r>
    </w:p>
    <w:p w14:paraId="7F2D721C" w14:textId="77777777" w:rsidR="003E3F16" w:rsidRPr="002A13CD" w:rsidRDefault="003E3F16">
      <w:pPr>
        <w:tabs>
          <w:tab w:val="left" w:pos="4212"/>
        </w:tabs>
        <w:rPr>
          <w:b/>
          <w:iCs/>
          <w:color w:val="000000"/>
        </w:rPr>
      </w:pPr>
    </w:p>
    <w:p w14:paraId="73E3DD84" w14:textId="77777777" w:rsidR="003E3F16" w:rsidRPr="002A13CD" w:rsidRDefault="003E3F16">
      <w:pPr>
        <w:tabs>
          <w:tab w:val="left" w:pos="4212"/>
        </w:tabs>
        <w:rPr>
          <w:b/>
          <w:iCs/>
          <w:color w:val="000000"/>
        </w:rPr>
      </w:pPr>
    </w:p>
    <w:p w14:paraId="3FC77B17" w14:textId="77777777" w:rsidR="003E3F16" w:rsidRPr="002A13CD" w:rsidRDefault="003E3F16">
      <w:pPr>
        <w:tabs>
          <w:tab w:val="left" w:pos="4212"/>
        </w:tabs>
        <w:rPr>
          <w:b/>
          <w:iCs/>
          <w:color w:val="000000"/>
        </w:rPr>
      </w:pPr>
    </w:p>
    <w:p w14:paraId="46DA4947" w14:textId="77777777" w:rsidR="00A209DF" w:rsidRPr="002A13CD" w:rsidRDefault="00467809" w:rsidP="00467809">
      <w:pPr>
        <w:tabs>
          <w:tab w:val="left" w:pos="4212"/>
        </w:tabs>
        <w:rPr>
          <w:b/>
          <w:iCs/>
          <w:color w:val="000000"/>
        </w:rPr>
      </w:pPr>
      <w:r w:rsidRPr="002A13CD">
        <w:rPr>
          <w:b/>
          <w:iCs/>
          <w:color w:val="000000"/>
        </w:rPr>
        <w:t>Direcția Generală  Planul Național de Redresare și Reziliență</w:t>
      </w:r>
    </w:p>
    <w:p w14:paraId="4418C52E" w14:textId="657D410B" w:rsidR="008B5B3B" w:rsidRPr="002A13CD" w:rsidRDefault="008B5B3B" w:rsidP="008B5B3B">
      <w:pPr>
        <w:tabs>
          <w:tab w:val="left" w:pos="4212"/>
        </w:tabs>
        <w:rPr>
          <w:b/>
          <w:iCs/>
          <w:color w:val="000000"/>
        </w:rPr>
      </w:pPr>
      <w:r w:rsidRPr="002A13CD">
        <w:rPr>
          <w:b/>
          <w:iCs/>
          <w:color w:val="000000"/>
        </w:rPr>
        <w:t>Director general</w:t>
      </w:r>
    </w:p>
    <w:p w14:paraId="065FCA5B" w14:textId="5B344087" w:rsidR="003E3F16" w:rsidRPr="002A13CD" w:rsidRDefault="00C72E2B">
      <w:pPr>
        <w:tabs>
          <w:tab w:val="left" w:pos="4212"/>
        </w:tabs>
        <w:rPr>
          <w:b/>
          <w:iCs/>
          <w:color w:val="000000"/>
        </w:rPr>
      </w:pPr>
      <w:r w:rsidRPr="002A13CD">
        <w:rPr>
          <w:b/>
          <w:iCs/>
        </w:rPr>
        <w:t>Ionuț NASTASĂ</w:t>
      </w:r>
    </w:p>
    <w:p w14:paraId="097FDA23" w14:textId="77777777" w:rsidR="009E73B7" w:rsidRDefault="009E73B7">
      <w:pPr>
        <w:tabs>
          <w:tab w:val="left" w:pos="4212"/>
        </w:tabs>
        <w:rPr>
          <w:b/>
          <w:iCs/>
          <w:color w:val="000000"/>
        </w:rPr>
      </w:pPr>
    </w:p>
    <w:p w14:paraId="0CF01F49" w14:textId="77777777" w:rsidR="00C72E2B" w:rsidRPr="002A13CD" w:rsidRDefault="00C72E2B">
      <w:pPr>
        <w:tabs>
          <w:tab w:val="left" w:pos="4212"/>
        </w:tabs>
        <w:rPr>
          <w:b/>
          <w:iCs/>
          <w:color w:val="000000"/>
        </w:rPr>
      </w:pPr>
    </w:p>
    <w:p w14:paraId="71F568CF" w14:textId="77777777" w:rsidR="009116BF" w:rsidRPr="002A13CD" w:rsidRDefault="009116BF" w:rsidP="009116BF">
      <w:pPr>
        <w:tabs>
          <w:tab w:val="left" w:pos="4212"/>
        </w:tabs>
        <w:rPr>
          <w:b/>
          <w:iCs/>
        </w:rPr>
      </w:pPr>
      <w:r w:rsidRPr="002A13CD">
        <w:rPr>
          <w:b/>
          <w:iCs/>
        </w:rPr>
        <w:t>Direcția Generală  Planul Național de Redresare și Reziliență</w:t>
      </w:r>
    </w:p>
    <w:p w14:paraId="6EC2C276" w14:textId="2DBAADDB" w:rsidR="009116BF" w:rsidRPr="002A13CD" w:rsidRDefault="00C72E2B" w:rsidP="009116BF">
      <w:pPr>
        <w:tabs>
          <w:tab w:val="left" w:pos="4212"/>
        </w:tabs>
        <w:rPr>
          <w:b/>
          <w:iCs/>
        </w:rPr>
      </w:pPr>
      <w:r>
        <w:rPr>
          <w:b/>
          <w:iCs/>
        </w:rPr>
        <w:t>Mirela BOGHIU</w:t>
      </w:r>
    </w:p>
    <w:p w14:paraId="40AB0D0C" w14:textId="77777777" w:rsidR="009116BF" w:rsidRPr="002A13CD" w:rsidRDefault="009116BF" w:rsidP="009116BF">
      <w:pPr>
        <w:tabs>
          <w:tab w:val="left" w:pos="4212"/>
        </w:tabs>
        <w:rPr>
          <w:b/>
          <w:iCs/>
        </w:rPr>
      </w:pPr>
    </w:p>
    <w:p w14:paraId="7D2059A6" w14:textId="77777777" w:rsidR="009116BF" w:rsidRPr="002A13CD" w:rsidRDefault="009116BF" w:rsidP="009116BF">
      <w:pPr>
        <w:tabs>
          <w:tab w:val="left" w:pos="4212"/>
        </w:tabs>
        <w:rPr>
          <w:b/>
          <w:iCs/>
        </w:rPr>
      </w:pPr>
    </w:p>
    <w:p w14:paraId="5D1C42C5" w14:textId="49F7FB10" w:rsidR="009116BF" w:rsidRPr="002A13CD" w:rsidRDefault="009116BF" w:rsidP="009116BF">
      <w:pPr>
        <w:tabs>
          <w:tab w:val="left" w:pos="4212"/>
        </w:tabs>
        <w:rPr>
          <w:b/>
          <w:iCs/>
        </w:rPr>
      </w:pPr>
      <w:r w:rsidRPr="002A13CD">
        <w:rPr>
          <w:b/>
          <w:iCs/>
        </w:rPr>
        <w:t xml:space="preserve">Direcția </w:t>
      </w:r>
      <w:r w:rsidR="00C72E2B">
        <w:rPr>
          <w:b/>
          <w:iCs/>
        </w:rPr>
        <w:t xml:space="preserve">Programe </w:t>
      </w:r>
    </w:p>
    <w:p w14:paraId="203A5703" w14:textId="37A280CD" w:rsidR="009116BF" w:rsidRPr="002A13CD" w:rsidRDefault="007F15C5" w:rsidP="009116BF">
      <w:pPr>
        <w:tabs>
          <w:tab w:val="left" w:pos="4212"/>
        </w:tabs>
        <w:rPr>
          <w:b/>
          <w:iCs/>
        </w:rPr>
      </w:pPr>
      <w:r w:rsidRPr="002A13CD">
        <w:rPr>
          <w:b/>
          <w:iCs/>
        </w:rPr>
        <w:t xml:space="preserve">Tiberius Emanuel ȘERBAN </w:t>
      </w:r>
    </w:p>
    <w:p w14:paraId="2A241E42" w14:textId="77777777" w:rsidR="003E3F16" w:rsidRPr="002A13CD" w:rsidRDefault="003E3F16">
      <w:pPr>
        <w:tabs>
          <w:tab w:val="left" w:pos="4212"/>
        </w:tabs>
        <w:rPr>
          <w:b/>
          <w:iCs/>
          <w:color w:val="000000"/>
        </w:rPr>
      </w:pPr>
    </w:p>
    <w:p w14:paraId="7454C23A" w14:textId="77777777" w:rsidR="003E3F16" w:rsidRPr="002A13CD" w:rsidRDefault="003E3F16">
      <w:pPr>
        <w:tabs>
          <w:tab w:val="left" w:pos="4212"/>
        </w:tabs>
        <w:rPr>
          <w:b/>
          <w:iCs/>
          <w:color w:val="000000"/>
        </w:rPr>
      </w:pPr>
    </w:p>
    <w:p w14:paraId="72AC116B" w14:textId="6CF3406C" w:rsidR="003E3F16" w:rsidRPr="002A13CD" w:rsidRDefault="006510E3">
      <w:pPr>
        <w:tabs>
          <w:tab w:val="left" w:pos="4212"/>
        </w:tabs>
        <w:rPr>
          <w:b/>
          <w:iCs/>
          <w:color w:val="000000"/>
        </w:rPr>
      </w:pPr>
      <w:r w:rsidRPr="002A13CD">
        <w:rPr>
          <w:b/>
          <w:iCs/>
          <w:color w:val="000000"/>
        </w:rPr>
        <w:t xml:space="preserve">Întocmit: </w:t>
      </w:r>
      <w:r w:rsidR="00132837" w:rsidRPr="002A13CD">
        <w:rPr>
          <w:b/>
          <w:iCs/>
          <w:color w:val="000000"/>
        </w:rPr>
        <w:t xml:space="preserve">Adrian ȘTEFĂNESCU </w:t>
      </w:r>
    </w:p>
    <w:p w14:paraId="7AC19803" w14:textId="6F5EFF5A" w:rsidR="00132837" w:rsidRPr="002A13CD" w:rsidRDefault="00132837" w:rsidP="00132837">
      <w:pPr>
        <w:rPr>
          <w:rFonts w:eastAsiaTheme="minorHAnsi"/>
          <w:b/>
          <w:lang w:eastAsia="ro-RO"/>
        </w:rPr>
      </w:pPr>
      <w:r w:rsidRPr="002A13CD">
        <w:rPr>
          <w:b/>
          <w:lang w:eastAsia="ro-RO"/>
        </w:rPr>
        <w:t xml:space="preserve">Șef Serviciu </w:t>
      </w:r>
      <w:r w:rsidR="00C72E2B">
        <w:rPr>
          <w:b/>
          <w:lang w:eastAsia="ro-RO"/>
        </w:rPr>
        <w:t xml:space="preserve">Evaluare Proiecte și Contractare </w:t>
      </w:r>
      <w:r w:rsidRPr="002A13CD">
        <w:rPr>
          <w:b/>
          <w:lang w:eastAsia="ro-RO"/>
        </w:rPr>
        <w:t xml:space="preserve"> </w:t>
      </w:r>
    </w:p>
    <w:p w14:paraId="4E253ADE" w14:textId="4AFB6FBC" w:rsidR="003E3F16" w:rsidRPr="002A13CD" w:rsidRDefault="003E3F16">
      <w:pPr>
        <w:tabs>
          <w:tab w:val="left" w:pos="4212"/>
        </w:tabs>
        <w:rPr>
          <w:b/>
        </w:rPr>
      </w:pPr>
    </w:p>
    <w:sectPr w:rsidR="003E3F16" w:rsidRPr="002A13CD" w:rsidSect="006C24C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2318A" w14:textId="77777777" w:rsidR="008802C8" w:rsidRPr="009F2026" w:rsidRDefault="008802C8">
      <w:r w:rsidRPr="009F2026">
        <w:separator/>
      </w:r>
    </w:p>
  </w:endnote>
  <w:endnote w:type="continuationSeparator" w:id="0">
    <w:p w14:paraId="3888DE2D" w14:textId="77777777" w:rsidR="008802C8" w:rsidRPr="009F2026" w:rsidRDefault="008802C8">
      <w:r w:rsidRPr="009F20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43B2" w14:textId="77777777" w:rsidR="008E3003" w:rsidRDefault="008E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3677" w14:textId="77777777" w:rsidR="008E3003" w:rsidRDefault="008E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1698" w14:textId="77777777" w:rsidR="008E3003" w:rsidRDefault="008E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1584" w14:textId="77777777" w:rsidR="008802C8" w:rsidRPr="009F2026" w:rsidRDefault="008802C8">
      <w:r w:rsidRPr="009F2026">
        <w:rPr>
          <w:color w:val="000000"/>
        </w:rPr>
        <w:separator/>
      </w:r>
    </w:p>
  </w:footnote>
  <w:footnote w:type="continuationSeparator" w:id="0">
    <w:p w14:paraId="42819924" w14:textId="77777777" w:rsidR="008802C8" w:rsidRPr="009F2026" w:rsidRDefault="008802C8">
      <w:r w:rsidRPr="009F20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B287" w14:textId="2D51BF41" w:rsidR="008E3003" w:rsidRDefault="00000000">
    <w:pPr>
      <w:pStyle w:val="Header"/>
    </w:pPr>
    <w:r>
      <w:rPr>
        <w:noProof/>
      </w:rPr>
      <w:pict w14:anchorId="1B086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784829"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62E4" w14:textId="48EA3E7E" w:rsidR="008E3003" w:rsidRDefault="00000000">
    <w:pPr>
      <w:pStyle w:val="Header"/>
    </w:pPr>
    <w:r>
      <w:rPr>
        <w:noProof/>
      </w:rPr>
      <w:pict w14:anchorId="4951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784830"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0A16" w14:textId="13A592F3" w:rsidR="008E3003" w:rsidRDefault="00000000">
    <w:pPr>
      <w:pStyle w:val="Header"/>
    </w:pPr>
    <w:r>
      <w:rPr>
        <w:noProof/>
      </w:rPr>
      <w:pict w14:anchorId="5AA55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784828"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6DD"/>
    <w:multiLevelType w:val="multilevel"/>
    <w:tmpl w:val="A2DAF2F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42F46"/>
    <w:multiLevelType w:val="hybridMultilevel"/>
    <w:tmpl w:val="136C83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AD345AB"/>
    <w:multiLevelType w:val="hybridMultilevel"/>
    <w:tmpl w:val="47226012"/>
    <w:lvl w:ilvl="0" w:tplc="65701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827B3"/>
    <w:multiLevelType w:val="hybridMultilevel"/>
    <w:tmpl w:val="4EA0DC9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5D356E3"/>
    <w:multiLevelType w:val="hybridMultilevel"/>
    <w:tmpl w:val="BAB4FEE2"/>
    <w:lvl w:ilvl="0" w:tplc="B024C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E617E2"/>
    <w:multiLevelType w:val="hybridMultilevel"/>
    <w:tmpl w:val="AE6C141E"/>
    <w:lvl w:ilvl="0" w:tplc="F454F20E">
      <w:start w:val="1"/>
      <w:numFmt w:val="bullet"/>
      <w:lvlText w:val=""/>
      <w:lvlJc w:val="left"/>
      <w:pPr>
        <w:ind w:left="928" w:hanging="360"/>
      </w:pPr>
      <w:rPr>
        <w:rFonts w:ascii="Symbol" w:hAnsi="Symbol" w:hint="default"/>
        <w:sz w:val="24"/>
        <w:szCs w:val="24"/>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3370FE5"/>
    <w:multiLevelType w:val="hybridMultilevel"/>
    <w:tmpl w:val="2A1AA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E67E5"/>
    <w:multiLevelType w:val="hybridMultilevel"/>
    <w:tmpl w:val="318041B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77C43C1"/>
    <w:multiLevelType w:val="hybridMultilevel"/>
    <w:tmpl w:val="94B2D358"/>
    <w:lvl w:ilvl="0" w:tplc="F734242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BC6805"/>
    <w:multiLevelType w:val="hybridMultilevel"/>
    <w:tmpl w:val="A53EB3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42C0961"/>
    <w:multiLevelType w:val="hybridMultilevel"/>
    <w:tmpl w:val="DA0EEA30"/>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4F0D646A"/>
    <w:multiLevelType w:val="multilevel"/>
    <w:tmpl w:val="E7CE6674"/>
    <w:lvl w:ilvl="0">
      <w:numFmt w:val="bullet"/>
      <w:lvlText w:val="-"/>
      <w:lvlJc w:val="left"/>
      <w:pPr>
        <w:ind w:left="1080" w:hanging="72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935B65"/>
    <w:multiLevelType w:val="hybridMultilevel"/>
    <w:tmpl w:val="EB188E4C"/>
    <w:lvl w:ilvl="0" w:tplc="F454F20E">
      <w:start w:val="1"/>
      <w:numFmt w:val="bullet"/>
      <w:lvlText w:val=""/>
      <w:lvlJc w:val="left"/>
      <w:pPr>
        <w:ind w:left="1854" w:hanging="360"/>
      </w:pPr>
      <w:rPr>
        <w:rFonts w:ascii="Symbol" w:hAnsi="Symbol" w:hint="default"/>
        <w:sz w:val="24"/>
        <w:szCs w:val="24"/>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3" w15:restartNumberingAfterBreak="0">
    <w:nsid w:val="661C09C8"/>
    <w:multiLevelType w:val="multilevel"/>
    <w:tmpl w:val="DF0429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5F182A"/>
    <w:multiLevelType w:val="hybridMultilevel"/>
    <w:tmpl w:val="5F22239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40640329">
    <w:abstractNumId w:val="11"/>
  </w:num>
  <w:num w:numId="2" w16cid:durableId="1193955370">
    <w:abstractNumId w:val="2"/>
  </w:num>
  <w:num w:numId="3" w16cid:durableId="180320818">
    <w:abstractNumId w:val="6"/>
  </w:num>
  <w:num w:numId="4" w16cid:durableId="635181122">
    <w:abstractNumId w:val="4"/>
  </w:num>
  <w:num w:numId="5" w16cid:durableId="838227207">
    <w:abstractNumId w:val="13"/>
  </w:num>
  <w:num w:numId="6" w16cid:durableId="980110307">
    <w:abstractNumId w:val="1"/>
  </w:num>
  <w:num w:numId="7" w16cid:durableId="644358240">
    <w:abstractNumId w:val="10"/>
  </w:num>
  <w:num w:numId="8" w16cid:durableId="134297848">
    <w:abstractNumId w:val="9"/>
  </w:num>
  <w:num w:numId="9" w16cid:durableId="1427843098">
    <w:abstractNumId w:val="5"/>
  </w:num>
  <w:num w:numId="10" w16cid:durableId="1901860947">
    <w:abstractNumId w:val="14"/>
  </w:num>
  <w:num w:numId="11" w16cid:durableId="1319924933">
    <w:abstractNumId w:val="12"/>
  </w:num>
  <w:num w:numId="12" w16cid:durableId="1197162015">
    <w:abstractNumId w:val="8"/>
  </w:num>
  <w:num w:numId="13" w16cid:durableId="1329207008">
    <w:abstractNumId w:val="7"/>
  </w:num>
  <w:num w:numId="14" w16cid:durableId="157113590">
    <w:abstractNumId w:val="3"/>
  </w:num>
  <w:num w:numId="15" w16cid:durableId="2067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16"/>
    <w:rsid w:val="000022E2"/>
    <w:rsid w:val="00047F86"/>
    <w:rsid w:val="000735C7"/>
    <w:rsid w:val="000859C5"/>
    <w:rsid w:val="000D114D"/>
    <w:rsid w:val="000D1633"/>
    <w:rsid w:val="000D62E2"/>
    <w:rsid w:val="000D6954"/>
    <w:rsid w:val="000E616E"/>
    <w:rsid w:val="000F6E3D"/>
    <w:rsid w:val="00117DB8"/>
    <w:rsid w:val="00132837"/>
    <w:rsid w:val="001406FD"/>
    <w:rsid w:val="00175A2D"/>
    <w:rsid w:val="0018389B"/>
    <w:rsid w:val="001A0089"/>
    <w:rsid w:val="001A0602"/>
    <w:rsid w:val="001B48A0"/>
    <w:rsid w:val="001C1642"/>
    <w:rsid w:val="001D2CA7"/>
    <w:rsid w:val="001E7736"/>
    <w:rsid w:val="00237E57"/>
    <w:rsid w:val="00242855"/>
    <w:rsid w:val="00254B31"/>
    <w:rsid w:val="00277BF4"/>
    <w:rsid w:val="002A13CD"/>
    <w:rsid w:val="002A27CB"/>
    <w:rsid w:val="002D2E09"/>
    <w:rsid w:val="002D3AD2"/>
    <w:rsid w:val="002E2BA3"/>
    <w:rsid w:val="002E4666"/>
    <w:rsid w:val="00300266"/>
    <w:rsid w:val="00327D1B"/>
    <w:rsid w:val="0034526B"/>
    <w:rsid w:val="00364572"/>
    <w:rsid w:val="00393E66"/>
    <w:rsid w:val="003B6FE4"/>
    <w:rsid w:val="003C6F10"/>
    <w:rsid w:val="003D042A"/>
    <w:rsid w:val="003D3B99"/>
    <w:rsid w:val="003E3F16"/>
    <w:rsid w:val="004155F1"/>
    <w:rsid w:val="004213A4"/>
    <w:rsid w:val="00457308"/>
    <w:rsid w:val="00462826"/>
    <w:rsid w:val="00467809"/>
    <w:rsid w:val="00472970"/>
    <w:rsid w:val="00486D61"/>
    <w:rsid w:val="004A355C"/>
    <w:rsid w:val="004B0320"/>
    <w:rsid w:val="004B2813"/>
    <w:rsid w:val="004B74C5"/>
    <w:rsid w:val="004C161F"/>
    <w:rsid w:val="005625FC"/>
    <w:rsid w:val="005633F8"/>
    <w:rsid w:val="00567231"/>
    <w:rsid w:val="005739DE"/>
    <w:rsid w:val="00582234"/>
    <w:rsid w:val="00585EF6"/>
    <w:rsid w:val="00590784"/>
    <w:rsid w:val="00594A2C"/>
    <w:rsid w:val="005C4826"/>
    <w:rsid w:val="005F344C"/>
    <w:rsid w:val="00604428"/>
    <w:rsid w:val="00607942"/>
    <w:rsid w:val="006110FB"/>
    <w:rsid w:val="00613B03"/>
    <w:rsid w:val="006316AC"/>
    <w:rsid w:val="006325FE"/>
    <w:rsid w:val="006510E3"/>
    <w:rsid w:val="006575AF"/>
    <w:rsid w:val="006848F9"/>
    <w:rsid w:val="006A5DA7"/>
    <w:rsid w:val="006C24CE"/>
    <w:rsid w:val="006E4665"/>
    <w:rsid w:val="006F4D73"/>
    <w:rsid w:val="006F5EDE"/>
    <w:rsid w:val="00717FF8"/>
    <w:rsid w:val="007202AB"/>
    <w:rsid w:val="00726441"/>
    <w:rsid w:val="007441E8"/>
    <w:rsid w:val="00752E9F"/>
    <w:rsid w:val="00786D31"/>
    <w:rsid w:val="00797710"/>
    <w:rsid w:val="007A3690"/>
    <w:rsid w:val="007B1390"/>
    <w:rsid w:val="007F15C5"/>
    <w:rsid w:val="007F7FD8"/>
    <w:rsid w:val="00803DB1"/>
    <w:rsid w:val="0082467D"/>
    <w:rsid w:val="00832AC6"/>
    <w:rsid w:val="0085486F"/>
    <w:rsid w:val="00867D51"/>
    <w:rsid w:val="008802C8"/>
    <w:rsid w:val="008950BE"/>
    <w:rsid w:val="00896BE3"/>
    <w:rsid w:val="008B5B3B"/>
    <w:rsid w:val="008C045E"/>
    <w:rsid w:val="008E2C40"/>
    <w:rsid w:val="008E3003"/>
    <w:rsid w:val="00900F66"/>
    <w:rsid w:val="009116BF"/>
    <w:rsid w:val="0091523F"/>
    <w:rsid w:val="00936E80"/>
    <w:rsid w:val="009504D9"/>
    <w:rsid w:val="00955106"/>
    <w:rsid w:val="009A6754"/>
    <w:rsid w:val="009B754C"/>
    <w:rsid w:val="009C3B7C"/>
    <w:rsid w:val="009E0513"/>
    <w:rsid w:val="009E3F56"/>
    <w:rsid w:val="009E73B7"/>
    <w:rsid w:val="009F2026"/>
    <w:rsid w:val="009F5335"/>
    <w:rsid w:val="00A15990"/>
    <w:rsid w:val="00A209DF"/>
    <w:rsid w:val="00A25DDA"/>
    <w:rsid w:val="00A43F5B"/>
    <w:rsid w:val="00A62BC2"/>
    <w:rsid w:val="00A6409B"/>
    <w:rsid w:val="00A74009"/>
    <w:rsid w:val="00AC5B42"/>
    <w:rsid w:val="00AF55F1"/>
    <w:rsid w:val="00B32E65"/>
    <w:rsid w:val="00B40F05"/>
    <w:rsid w:val="00B46F05"/>
    <w:rsid w:val="00B6755B"/>
    <w:rsid w:val="00B715A3"/>
    <w:rsid w:val="00B86A39"/>
    <w:rsid w:val="00B908D7"/>
    <w:rsid w:val="00B9414C"/>
    <w:rsid w:val="00BA3B7C"/>
    <w:rsid w:val="00BB2466"/>
    <w:rsid w:val="00BD3215"/>
    <w:rsid w:val="00BD5EC7"/>
    <w:rsid w:val="00BF08A3"/>
    <w:rsid w:val="00C11BB9"/>
    <w:rsid w:val="00C20240"/>
    <w:rsid w:val="00C42946"/>
    <w:rsid w:val="00C51F73"/>
    <w:rsid w:val="00C5319B"/>
    <w:rsid w:val="00C72E2B"/>
    <w:rsid w:val="00C951A3"/>
    <w:rsid w:val="00CA06B6"/>
    <w:rsid w:val="00CB6D98"/>
    <w:rsid w:val="00CC7E23"/>
    <w:rsid w:val="00CE7777"/>
    <w:rsid w:val="00CE7AA6"/>
    <w:rsid w:val="00D2751F"/>
    <w:rsid w:val="00D77389"/>
    <w:rsid w:val="00D817ED"/>
    <w:rsid w:val="00D910C8"/>
    <w:rsid w:val="00D91E2D"/>
    <w:rsid w:val="00D95760"/>
    <w:rsid w:val="00DB06F2"/>
    <w:rsid w:val="00DC5D2D"/>
    <w:rsid w:val="00DC68DC"/>
    <w:rsid w:val="00DD11C6"/>
    <w:rsid w:val="00DF3011"/>
    <w:rsid w:val="00E02210"/>
    <w:rsid w:val="00E03F93"/>
    <w:rsid w:val="00E07AB6"/>
    <w:rsid w:val="00E11C46"/>
    <w:rsid w:val="00E13907"/>
    <w:rsid w:val="00E52DFF"/>
    <w:rsid w:val="00E60EF4"/>
    <w:rsid w:val="00E671B4"/>
    <w:rsid w:val="00EA0EFA"/>
    <w:rsid w:val="00EA7645"/>
    <w:rsid w:val="00ED52D7"/>
    <w:rsid w:val="00F03560"/>
    <w:rsid w:val="00F30C02"/>
    <w:rsid w:val="00F5742E"/>
    <w:rsid w:val="00F93E63"/>
    <w:rsid w:val="00FA2A3E"/>
    <w:rsid w:val="00FB6283"/>
    <w:rsid w:val="00FB6361"/>
    <w:rsid w:val="00FD2508"/>
    <w:rsid w:val="00FF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323A"/>
  <w15:docId w15:val="{692FF5C0-A5E5-4706-823C-EA932B7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kern w:val="0"/>
      <w:sz w:val="24"/>
      <w:szCs w:val="24"/>
      <w:lang w:val="ro-RO"/>
    </w:rPr>
  </w:style>
  <w:style w:type="paragraph" w:styleId="Heading1">
    <w:name w:val="heading 1"/>
    <w:basedOn w:val="Normal"/>
    <w:next w:val="Normal"/>
    <w:link w:val="Heading1Char"/>
    <w:autoRedefine/>
    <w:uiPriority w:val="9"/>
    <w:qFormat/>
    <w:rsid w:val="008950BE"/>
    <w:pPr>
      <w:keepNext/>
      <w:shd w:val="clear" w:color="auto" w:fill="D9D9D9"/>
      <w:suppressAutoHyphens w:val="0"/>
      <w:autoSpaceDN/>
      <w:ind w:left="480" w:hanging="480"/>
      <w:textAlignment w:val="auto"/>
      <w:outlineLvl w:val="0"/>
    </w:pPr>
    <w:rPr>
      <w:rFonts w:asciiTheme="minorHAnsi" w:hAnsiTheme="minorHAnsi" w:cstheme="minorHAnsi"/>
      <w:b/>
      <w:bCs/>
      <w:kern w:val="32"/>
    </w:rPr>
  </w:style>
  <w:style w:type="paragraph" w:styleId="Heading2">
    <w:name w:val="heading 2"/>
    <w:basedOn w:val="Normal"/>
    <w:next w:val="Normal"/>
    <w:uiPriority w:val="9"/>
    <w:unhideWhenUsed/>
    <w:qFormat/>
    <w:pPr>
      <w:keepNext/>
      <w:keepLines/>
      <w:spacing w:before="40"/>
      <w:outlineLvl w:val="1"/>
    </w:pPr>
    <w:rPr>
      <w:rFonts w:ascii="Calibri Light" w:hAnsi="Calibri Light"/>
      <w:color w:val="2F5496"/>
      <w:sz w:val="26"/>
      <w:szCs w:val="26"/>
    </w:rPr>
  </w:style>
  <w:style w:type="paragraph" w:styleId="Heading3">
    <w:name w:val="heading 3"/>
    <w:aliases w:val="Podpodkapitola,adpis 3,KopCat. 3,Numbered - 3"/>
    <w:basedOn w:val="Normal"/>
    <w:next w:val="Normal"/>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4"/>
      <w:szCs w:val="24"/>
    </w:rPr>
  </w:style>
  <w:style w:type="paragraph" w:styleId="Header">
    <w:name w:val="header"/>
    <w:basedOn w:val="Normal"/>
    <w:pPr>
      <w:tabs>
        <w:tab w:val="center" w:pos="4320"/>
        <w:tab w:val="right" w:pos="8640"/>
      </w:tabs>
    </w:pPr>
    <w:rPr>
      <w:rFonts w:ascii="Calibri" w:eastAsia="Calibri" w:hAnsi="Calibri"/>
      <w:kern w:val="3"/>
      <w:lang w:val="en-US"/>
    </w:rPr>
  </w:style>
  <w:style w:type="character" w:customStyle="1" w:styleId="HeaderChar1">
    <w:name w:val="Header Char1"/>
    <w:basedOn w:val="DefaultParagraphFont"/>
    <w:rPr>
      <w:rFonts w:ascii="Times New Roman" w:eastAsia="Times New Roman" w:hAnsi="Times New Roman" w:cs="Times New Roman"/>
      <w:kern w:val="0"/>
      <w:sz w:val="24"/>
      <w:szCs w:val="24"/>
      <w:lang w:val="ro-RO"/>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uiPriority w:val="34"/>
    <w:qFormat/>
    <w:pPr>
      <w:ind w:left="720"/>
    </w:pPr>
    <w:rPr>
      <w:rFonts w:ascii="Calibri" w:eastAsia="Calibri" w:hAnsi="Calibri" w:cs="Calibri"/>
      <w:sz w:val="22"/>
      <w:szCs w:val="22"/>
      <w:lang w:val="en-US"/>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uiPriority w:val="34"/>
    <w:qFormat/>
    <w:rPr>
      <w:rFonts w:ascii="Calibri" w:hAnsi="Calibri" w:cs="Calibri"/>
      <w:kern w:val="0"/>
    </w:rPr>
  </w:style>
  <w:style w:type="character" w:customStyle="1" w:styleId="Heading2Char">
    <w:name w:val="Heading 2 Char"/>
    <w:basedOn w:val="DefaultParagraphFont"/>
    <w:rPr>
      <w:rFonts w:ascii="Calibri Light" w:eastAsia="Times New Roman" w:hAnsi="Calibri Light" w:cs="Times New Roman"/>
      <w:color w:val="2F5496"/>
      <w:kern w:val="0"/>
      <w:sz w:val="26"/>
      <w:szCs w:val="26"/>
      <w:lang w:val="ro-RO"/>
    </w:rPr>
  </w:style>
  <w:style w:type="character" w:customStyle="1" w:styleId="Heading3Char">
    <w:name w:val="Heading 3 Char"/>
    <w:basedOn w:val="DefaultParagraphFont"/>
    <w:rPr>
      <w:rFonts w:ascii="Calibri Light" w:eastAsia="Times New Roman" w:hAnsi="Calibri Light" w:cs="Times New Roman"/>
      <w:color w:val="1F3763"/>
      <w:kern w:val="0"/>
      <w:sz w:val="24"/>
      <w:szCs w:val="24"/>
      <w:lang w:val="ro-RO"/>
    </w:rPr>
  </w:style>
  <w:style w:type="paragraph" w:styleId="Revision">
    <w:name w:val="Revision"/>
    <w:pPr>
      <w:spacing w:after="0"/>
      <w:textAlignment w:val="auto"/>
    </w:pPr>
    <w:rPr>
      <w:rFonts w:ascii="Times New Roman" w:eastAsia="Times New Roman" w:hAnsi="Times New Roman"/>
      <w:kern w:val="0"/>
      <w:sz w:val="24"/>
      <w:szCs w:val="24"/>
      <w:lang w:val="ro-RO"/>
    </w:rPr>
  </w:style>
  <w:style w:type="paragraph" w:customStyle="1" w:styleId="Default">
    <w:name w:val="Default"/>
    <w:pPr>
      <w:autoSpaceDE w:val="0"/>
      <w:spacing w:after="0"/>
      <w:textAlignment w:val="auto"/>
    </w:pPr>
    <w:rPr>
      <w:rFonts w:ascii="Times New Roman" w:eastAsia="MS Mincho" w:hAnsi="Times New Roman"/>
      <w:color w:val="000000"/>
      <w:kern w:val="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ascii="Times New Roman" w:eastAsia="Times New Roman" w:hAnsi="Times New Roman"/>
      <w:kern w:val="0"/>
      <w:sz w:val="20"/>
      <w:szCs w:val="20"/>
      <w:lang w:val="ro-RO"/>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val="ro-RO"/>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kern w:val="0"/>
      <w:sz w:val="24"/>
      <w:szCs w:val="24"/>
      <w:lang w:val="ro-RO"/>
    </w:rPr>
  </w:style>
  <w:style w:type="paragraph" w:styleId="NoSpacing">
    <w:name w:val="No Spacing"/>
    <w:uiPriority w:val="1"/>
    <w:qFormat/>
    <w:rsid w:val="00AF55F1"/>
    <w:pPr>
      <w:autoSpaceDN/>
      <w:spacing w:after="0"/>
      <w:textAlignment w:val="auto"/>
    </w:pPr>
    <w:rPr>
      <w:rFonts w:eastAsia="Trebuchet MS" w:cs="Trebuchet MS"/>
      <w:kern w:val="0"/>
      <w:sz w:val="24"/>
      <w:szCs w:val="20"/>
      <w:lang w:val="ro-RO" w:eastAsia="ro-RO"/>
    </w:rPr>
  </w:style>
  <w:style w:type="character" w:customStyle="1" w:styleId="Heading1Char">
    <w:name w:val="Heading 1 Char"/>
    <w:basedOn w:val="DefaultParagraphFont"/>
    <w:link w:val="Heading1"/>
    <w:uiPriority w:val="9"/>
    <w:rsid w:val="008950BE"/>
    <w:rPr>
      <w:rFonts w:asciiTheme="minorHAnsi" w:eastAsia="Times New Roman" w:hAnsiTheme="minorHAnsi" w:cstheme="minorHAnsi"/>
      <w:b/>
      <w:bCs/>
      <w:kern w:val="32"/>
      <w:sz w:val="24"/>
      <w:szCs w:val="24"/>
      <w:shd w:val="clear" w:color="auto" w:fill="D9D9D9"/>
      <w:lang w:val="ro-RO"/>
    </w:rPr>
  </w:style>
  <w:style w:type="character" w:styleId="Hyperlink">
    <w:name w:val="Hyperlink"/>
    <w:basedOn w:val="DefaultParagraphFont"/>
    <w:uiPriority w:val="99"/>
    <w:unhideWhenUsed/>
    <w:rsid w:val="009F2026"/>
    <w:rPr>
      <w:color w:val="0563C1" w:themeColor="hyperlink"/>
      <w:u w:val="single"/>
    </w:rPr>
  </w:style>
  <w:style w:type="character" w:styleId="UnresolvedMention">
    <w:name w:val="Unresolved Mention"/>
    <w:basedOn w:val="DefaultParagraphFont"/>
    <w:uiPriority w:val="99"/>
    <w:semiHidden/>
    <w:unhideWhenUsed/>
    <w:rsid w:val="002A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9108">
      <w:bodyDiv w:val="1"/>
      <w:marLeft w:val="0"/>
      <w:marRight w:val="0"/>
      <w:marTop w:val="0"/>
      <w:marBottom w:val="0"/>
      <w:divBdr>
        <w:top w:val="none" w:sz="0" w:space="0" w:color="auto"/>
        <w:left w:val="none" w:sz="0" w:space="0" w:color="auto"/>
        <w:bottom w:val="none" w:sz="0" w:space="0" w:color="auto"/>
        <w:right w:val="none" w:sz="0" w:space="0" w:color="auto"/>
      </w:divBdr>
    </w:div>
    <w:div w:id="724835797">
      <w:bodyDiv w:val="1"/>
      <w:marLeft w:val="0"/>
      <w:marRight w:val="0"/>
      <w:marTop w:val="0"/>
      <w:marBottom w:val="0"/>
      <w:divBdr>
        <w:top w:val="none" w:sz="0" w:space="0" w:color="auto"/>
        <w:left w:val="none" w:sz="0" w:space="0" w:color="auto"/>
        <w:bottom w:val="none" w:sz="0" w:space="0" w:color="auto"/>
        <w:right w:val="none" w:sz="0" w:space="0" w:color="auto"/>
      </w:divBdr>
    </w:div>
    <w:div w:id="1861778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iecte.pnrr.gov.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iecte.pnrr.gov.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nrr.mmap.ro/managementul-deseurilor/ghiduri_deseur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9379-11A7-4849-895A-F2420255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1046</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Enache</dc:creator>
  <dc:description/>
  <cp:lastModifiedBy>Adrian STEFANESCU</cp:lastModifiedBy>
  <cp:revision>4</cp:revision>
  <cp:lastPrinted>2025-01-15T09:04:00Z</cp:lastPrinted>
  <dcterms:created xsi:type="dcterms:W3CDTF">2025-01-09T10:01:00Z</dcterms:created>
  <dcterms:modified xsi:type="dcterms:W3CDTF">2025-01-23T09:49:00Z</dcterms:modified>
</cp:coreProperties>
</file>