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44611" w14:textId="77777777" w:rsidR="00E42ED7" w:rsidRPr="0046666F" w:rsidRDefault="00D209E6" w:rsidP="0046666F">
      <w:pPr>
        <w:spacing w:line="276" w:lineRule="auto"/>
        <w:ind w:right="141"/>
        <w:jc w:val="center"/>
        <w:rPr>
          <w:b/>
          <w:noProof/>
        </w:rPr>
      </w:pPr>
      <w:r w:rsidRPr="0046666F">
        <w:rPr>
          <w:b/>
          <w:noProof/>
        </w:rPr>
        <w:t>NOTĂ DE FUNDAMENTARE</w:t>
      </w:r>
    </w:p>
    <w:p w14:paraId="2710E34D" w14:textId="77777777" w:rsidR="00D209E6" w:rsidRPr="0046666F" w:rsidRDefault="00D209E6" w:rsidP="0046666F">
      <w:pPr>
        <w:spacing w:line="276" w:lineRule="auto"/>
        <w:rPr>
          <w:noProof/>
          <w:sz w:val="10"/>
          <w:szCs w:val="10"/>
        </w:rPr>
      </w:pPr>
    </w:p>
    <w:tbl>
      <w:tblPr>
        <w:tblW w:w="10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064"/>
        <w:gridCol w:w="1233"/>
        <w:gridCol w:w="111"/>
        <w:gridCol w:w="2188"/>
        <w:gridCol w:w="816"/>
        <w:gridCol w:w="423"/>
        <w:gridCol w:w="562"/>
        <w:gridCol w:w="701"/>
        <w:gridCol w:w="440"/>
        <w:gridCol w:w="1287"/>
      </w:tblGrid>
      <w:tr w:rsidR="00EB255A" w:rsidRPr="0046666F" w14:paraId="750AA13C" w14:textId="77777777" w:rsidTr="00815651">
        <w:trPr>
          <w:trHeight w:val="411"/>
        </w:trPr>
        <w:tc>
          <w:tcPr>
            <w:tcW w:w="10583" w:type="dxa"/>
            <w:gridSpan w:val="11"/>
            <w:vAlign w:val="center"/>
          </w:tcPr>
          <w:p w14:paraId="4DECD4BE" w14:textId="77777777" w:rsidR="000E678B" w:rsidRPr="0046666F" w:rsidRDefault="000E678B" w:rsidP="0046666F">
            <w:pPr>
              <w:autoSpaceDE w:val="0"/>
              <w:autoSpaceDN w:val="0"/>
              <w:adjustRightInd w:val="0"/>
              <w:spacing w:line="276" w:lineRule="auto"/>
              <w:jc w:val="center"/>
              <w:rPr>
                <w:b/>
                <w:noProof/>
                <w:sz w:val="6"/>
                <w:szCs w:val="6"/>
              </w:rPr>
            </w:pPr>
          </w:p>
          <w:p w14:paraId="11AA59B6" w14:textId="77777777" w:rsidR="00D209E6" w:rsidRPr="0046666F" w:rsidRDefault="00D209E6" w:rsidP="0046666F">
            <w:pPr>
              <w:autoSpaceDE w:val="0"/>
              <w:autoSpaceDN w:val="0"/>
              <w:adjustRightInd w:val="0"/>
              <w:spacing w:line="276" w:lineRule="auto"/>
              <w:jc w:val="center"/>
              <w:rPr>
                <w:b/>
                <w:noProof/>
              </w:rPr>
            </w:pPr>
            <w:r w:rsidRPr="0046666F">
              <w:rPr>
                <w:b/>
                <w:noProof/>
              </w:rPr>
              <w:t>Secţiunea 1: Titlul proiectului de act normativ</w:t>
            </w:r>
          </w:p>
          <w:p w14:paraId="4F40690B" w14:textId="77777777" w:rsidR="000E678B" w:rsidRPr="0046666F" w:rsidRDefault="000E678B" w:rsidP="0046666F">
            <w:pPr>
              <w:autoSpaceDE w:val="0"/>
              <w:autoSpaceDN w:val="0"/>
              <w:adjustRightInd w:val="0"/>
              <w:spacing w:line="276" w:lineRule="auto"/>
              <w:jc w:val="center"/>
              <w:rPr>
                <w:b/>
                <w:noProof/>
                <w:sz w:val="6"/>
                <w:szCs w:val="6"/>
              </w:rPr>
            </w:pPr>
          </w:p>
        </w:tc>
      </w:tr>
      <w:tr w:rsidR="00EB255A" w:rsidRPr="0046666F" w14:paraId="6B89D676" w14:textId="77777777" w:rsidTr="00815651">
        <w:trPr>
          <w:trHeight w:val="457"/>
        </w:trPr>
        <w:tc>
          <w:tcPr>
            <w:tcW w:w="10583" w:type="dxa"/>
            <w:gridSpan w:val="11"/>
            <w:vAlign w:val="center"/>
          </w:tcPr>
          <w:p w14:paraId="33D87D9F" w14:textId="77777777" w:rsidR="00D209E6" w:rsidRPr="0046666F" w:rsidRDefault="00D209E6" w:rsidP="0046666F">
            <w:pPr>
              <w:spacing w:line="276" w:lineRule="auto"/>
              <w:rPr>
                <w:b/>
                <w:noProof/>
                <w:sz w:val="10"/>
                <w:szCs w:val="10"/>
                <w:lang w:val="pt-BR"/>
              </w:rPr>
            </w:pPr>
          </w:p>
          <w:p w14:paraId="13581C4C" w14:textId="77777777" w:rsidR="00E42ED7" w:rsidRPr="0046666F" w:rsidRDefault="00E42ED7" w:rsidP="0046666F">
            <w:pPr>
              <w:spacing w:line="276" w:lineRule="auto"/>
              <w:jc w:val="center"/>
              <w:rPr>
                <w:b/>
                <w:noProof/>
                <w:sz w:val="8"/>
                <w:lang w:val="pt-BR"/>
              </w:rPr>
            </w:pPr>
          </w:p>
          <w:p w14:paraId="364259CA" w14:textId="77777777" w:rsidR="00E42ED7" w:rsidRPr="0046666F" w:rsidRDefault="00D209E6" w:rsidP="0046666F">
            <w:pPr>
              <w:spacing w:line="276" w:lineRule="auto"/>
              <w:jc w:val="center"/>
              <w:rPr>
                <w:b/>
                <w:noProof/>
                <w:lang w:val="pt-BR"/>
              </w:rPr>
            </w:pPr>
            <w:r w:rsidRPr="0046666F">
              <w:rPr>
                <w:b/>
                <w:noProof/>
                <w:lang w:val="pt-BR"/>
              </w:rPr>
              <w:t>HOTĂRÂRE A GUVERNULUI</w:t>
            </w:r>
          </w:p>
          <w:p w14:paraId="2A7B6D7B" w14:textId="06F1E2BF" w:rsidR="00D209E6" w:rsidRPr="0046666F" w:rsidRDefault="00E94DA9" w:rsidP="00E94DA9">
            <w:pPr>
              <w:spacing w:line="276" w:lineRule="auto"/>
              <w:jc w:val="center"/>
              <w:rPr>
                <w:b/>
                <w:bCs/>
                <w:noProof/>
              </w:rPr>
            </w:pPr>
            <w:bookmarkStart w:id="0" w:name="_Hlk141100817"/>
            <w:r w:rsidRPr="00E94DA9">
              <w:rPr>
                <w:b/>
                <w:bCs/>
                <w:noProof/>
              </w:rPr>
              <w:t xml:space="preserve">privind actualizarea </w:t>
            </w:r>
            <w:r w:rsidRPr="00E94DA9">
              <w:rPr>
                <w:b/>
                <w:bCs/>
                <w:noProof/>
                <w:lang w:val="pt-BR"/>
              </w:rPr>
              <w:t xml:space="preserve">codului de clasificație, a </w:t>
            </w:r>
            <w:r w:rsidRPr="00E94DA9">
              <w:rPr>
                <w:b/>
                <w:bCs/>
                <w:noProof/>
              </w:rPr>
              <w:t>datelor de identificare, a caracteristicilor tehnice și scoaterea unor bunuri imobile din inventarul centralizat al bunurilor din domeniul public al statului, aflate în administrarea Ministerului Mediului, Apelor și Pădurilor prin Regia Națională a Pădurilor – Romsilva, bunuri ce au fost predate în baza Legii nr. 247/2005 privind reforma în domeniile proprietăţii şi justiţiei, precum şi unele măsuri adiacente</w:t>
            </w:r>
          </w:p>
          <w:p w14:paraId="5C23CC04" w14:textId="77777777" w:rsidR="00E42ED7" w:rsidRPr="0046666F" w:rsidRDefault="00E42ED7" w:rsidP="0046666F">
            <w:pPr>
              <w:spacing w:line="276" w:lineRule="auto"/>
              <w:jc w:val="center"/>
              <w:rPr>
                <w:b/>
                <w:bCs/>
                <w:noProof/>
                <w:sz w:val="10"/>
              </w:rPr>
            </w:pPr>
          </w:p>
          <w:bookmarkEnd w:id="0"/>
          <w:p w14:paraId="6456A877" w14:textId="77777777" w:rsidR="0092378D" w:rsidRPr="0046666F" w:rsidRDefault="0092378D" w:rsidP="0046666F">
            <w:pPr>
              <w:spacing w:line="276" w:lineRule="auto"/>
              <w:rPr>
                <w:b/>
                <w:noProof/>
                <w:sz w:val="10"/>
                <w:szCs w:val="10"/>
              </w:rPr>
            </w:pPr>
          </w:p>
        </w:tc>
      </w:tr>
      <w:tr w:rsidR="00EB255A" w:rsidRPr="0046666F" w14:paraId="3731EBE5" w14:textId="77777777" w:rsidTr="00815651">
        <w:trPr>
          <w:trHeight w:val="348"/>
        </w:trPr>
        <w:tc>
          <w:tcPr>
            <w:tcW w:w="10583" w:type="dxa"/>
            <w:gridSpan w:val="11"/>
            <w:vAlign w:val="center"/>
          </w:tcPr>
          <w:p w14:paraId="21F56907" w14:textId="77777777" w:rsidR="00351397" w:rsidRPr="0046666F" w:rsidRDefault="009C464F" w:rsidP="0046666F">
            <w:pPr>
              <w:spacing w:line="276" w:lineRule="auto"/>
              <w:contextualSpacing/>
              <w:rPr>
                <w:b/>
                <w:noProof/>
                <w:sz w:val="10"/>
                <w:szCs w:val="10"/>
              </w:rPr>
            </w:pPr>
            <w:r w:rsidRPr="0046666F">
              <w:rPr>
                <w:b/>
                <w:noProof/>
                <w:sz w:val="10"/>
                <w:szCs w:val="10"/>
              </w:rPr>
              <w:t xml:space="preserve">       </w:t>
            </w:r>
          </w:p>
          <w:p w14:paraId="5ECAE445" w14:textId="77777777" w:rsidR="00BE202F" w:rsidRPr="0046666F" w:rsidRDefault="00D209E6" w:rsidP="0046666F">
            <w:pPr>
              <w:spacing w:line="276" w:lineRule="auto"/>
              <w:contextualSpacing/>
              <w:jc w:val="center"/>
              <w:rPr>
                <w:b/>
                <w:noProof/>
              </w:rPr>
            </w:pPr>
            <w:r w:rsidRPr="0046666F">
              <w:rPr>
                <w:b/>
                <w:noProof/>
              </w:rPr>
              <w:t>Secţiunea a 2-a: Motivul emiterii actului normativ</w:t>
            </w:r>
          </w:p>
          <w:p w14:paraId="28A403C9" w14:textId="77777777" w:rsidR="00D209E6" w:rsidRPr="0046666F" w:rsidRDefault="00D209E6" w:rsidP="0046666F">
            <w:pPr>
              <w:spacing w:line="276" w:lineRule="auto"/>
              <w:contextualSpacing/>
              <w:rPr>
                <w:noProof/>
                <w:sz w:val="10"/>
                <w:szCs w:val="10"/>
              </w:rPr>
            </w:pPr>
          </w:p>
        </w:tc>
      </w:tr>
      <w:tr w:rsidR="00EB255A" w:rsidRPr="0046666F" w14:paraId="1E24C096" w14:textId="77777777" w:rsidTr="00815651">
        <w:trPr>
          <w:trHeight w:val="90"/>
        </w:trPr>
        <w:tc>
          <w:tcPr>
            <w:tcW w:w="758" w:type="dxa"/>
            <w:vAlign w:val="center"/>
          </w:tcPr>
          <w:p w14:paraId="11337AAC" w14:textId="77777777" w:rsidR="00D209E6" w:rsidRPr="0046666F" w:rsidRDefault="00D209E6" w:rsidP="0046666F">
            <w:pPr>
              <w:spacing w:line="276" w:lineRule="auto"/>
              <w:jc w:val="right"/>
              <w:rPr>
                <w:noProof/>
              </w:rPr>
            </w:pPr>
            <w:r w:rsidRPr="0046666F">
              <w:rPr>
                <w:noProof/>
              </w:rPr>
              <w:t>2.1.</w:t>
            </w:r>
          </w:p>
        </w:tc>
        <w:tc>
          <w:tcPr>
            <w:tcW w:w="2064" w:type="dxa"/>
            <w:vAlign w:val="center"/>
          </w:tcPr>
          <w:p w14:paraId="7EF5E116" w14:textId="77777777" w:rsidR="00D209E6" w:rsidRPr="0046666F" w:rsidRDefault="00D209E6" w:rsidP="0046666F">
            <w:pPr>
              <w:spacing w:line="276" w:lineRule="auto"/>
              <w:contextualSpacing/>
              <w:rPr>
                <w:noProof/>
              </w:rPr>
            </w:pPr>
            <w:r w:rsidRPr="0046666F">
              <w:rPr>
                <w:noProof/>
              </w:rPr>
              <w:t>Sursa proiectului de act normativ</w:t>
            </w:r>
          </w:p>
        </w:tc>
        <w:tc>
          <w:tcPr>
            <w:tcW w:w="7761" w:type="dxa"/>
            <w:gridSpan w:val="9"/>
            <w:vAlign w:val="center"/>
          </w:tcPr>
          <w:p w14:paraId="39C90992" w14:textId="77777777" w:rsidR="00D209E6" w:rsidRPr="0046666F" w:rsidRDefault="00D30604" w:rsidP="00815651">
            <w:pPr>
              <w:autoSpaceDE w:val="0"/>
              <w:autoSpaceDN w:val="0"/>
              <w:adjustRightInd w:val="0"/>
              <w:spacing w:before="120" w:line="276" w:lineRule="auto"/>
              <w:jc w:val="both"/>
              <w:rPr>
                <w:bCs/>
                <w:iCs/>
                <w:noProof/>
              </w:rPr>
            </w:pPr>
            <w:r w:rsidRPr="0046666F">
              <w:rPr>
                <w:bCs/>
                <w:iCs/>
                <w:noProof/>
              </w:rPr>
              <w:t xml:space="preserve">          Inițiativa Ministerului Mediului, Apelor și Pădurilor </w:t>
            </w:r>
          </w:p>
          <w:p w14:paraId="7080F430" w14:textId="77777777" w:rsidR="00D209E6" w:rsidRPr="0046666F" w:rsidRDefault="00D209E6" w:rsidP="0046666F">
            <w:pPr>
              <w:spacing w:line="276" w:lineRule="auto"/>
              <w:jc w:val="both"/>
              <w:textAlignment w:val="baseline"/>
              <w:rPr>
                <w:bCs/>
                <w:noProof/>
              </w:rPr>
            </w:pPr>
          </w:p>
        </w:tc>
      </w:tr>
      <w:tr w:rsidR="00EB255A" w:rsidRPr="0046666F" w14:paraId="631F0EB5" w14:textId="77777777" w:rsidTr="00815651">
        <w:trPr>
          <w:trHeight w:val="90"/>
        </w:trPr>
        <w:tc>
          <w:tcPr>
            <w:tcW w:w="758" w:type="dxa"/>
            <w:vAlign w:val="center"/>
          </w:tcPr>
          <w:p w14:paraId="02FD0ABF" w14:textId="77777777" w:rsidR="00D209E6" w:rsidRPr="0046666F" w:rsidRDefault="00D209E6" w:rsidP="0046666F">
            <w:pPr>
              <w:spacing w:line="276" w:lineRule="auto"/>
              <w:jc w:val="right"/>
              <w:rPr>
                <w:noProof/>
                <w:vertAlign w:val="superscript"/>
              </w:rPr>
            </w:pPr>
            <w:r w:rsidRPr="0046666F">
              <w:rPr>
                <w:noProof/>
              </w:rPr>
              <w:t>2.2.</w:t>
            </w:r>
          </w:p>
        </w:tc>
        <w:tc>
          <w:tcPr>
            <w:tcW w:w="2064" w:type="dxa"/>
            <w:vAlign w:val="center"/>
          </w:tcPr>
          <w:p w14:paraId="4091E31B" w14:textId="77777777" w:rsidR="00D209E6" w:rsidRPr="0046666F" w:rsidRDefault="00D209E6" w:rsidP="0046666F">
            <w:pPr>
              <w:spacing w:line="276" w:lineRule="auto"/>
              <w:jc w:val="both"/>
              <w:rPr>
                <w:noProof/>
              </w:rPr>
            </w:pPr>
            <w:r w:rsidRPr="0046666F">
              <w:rPr>
                <w:noProof/>
              </w:rPr>
              <w:t>Descrierea situaţiei actuale</w:t>
            </w:r>
          </w:p>
        </w:tc>
        <w:tc>
          <w:tcPr>
            <w:tcW w:w="7761" w:type="dxa"/>
            <w:gridSpan w:val="9"/>
            <w:vAlign w:val="center"/>
          </w:tcPr>
          <w:p w14:paraId="79F229F7" w14:textId="1DF3D6E2" w:rsidR="00521685" w:rsidRPr="0046666F" w:rsidRDefault="00521685" w:rsidP="00344B83">
            <w:pPr>
              <w:autoSpaceDE w:val="0"/>
              <w:autoSpaceDN w:val="0"/>
              <w:adjustRightInd w:val="0"/>
              <w:spacing w:after="60" w:line="276" w:lineRule="auto"/>
              <w:jc w:val="both"/>
              <w:rPr>
                <w:noProof/>
              </w:rPr>
            </w:pPr>
            <w:r w:rsidRPr="0046666F">
              <w:rPr>
                <w:noProof/>
              </w:rPr>
              <w:t xml:space="preserve">          </w:t>
            </w:r>
            <w:r w:rsidRPr="00521685">
              <w:rPr>
                <w:noProof/>
              </w:rPr>
              <w:t>Ministerul Mediului, Apelor și Pădurilor funcționează ca organ de specialitate al administrației publice centrale, având personalitate juridică, în subordinea Guvernului, care administrează bunurile din domeniul public al statului, conform celor prevăzute la art.136 alin.(3) din Constituţia României, republicată, și la art.286 alin.(2) din Ordonanța de urgență a Guvernului nr. 57/2019 privind Codul administrativ, cu modificările şi completările ulterioare, precum și alte bunuri menționate în anexa nr.12 la Hotărârea Guvernului nr.1705/2006 pentru aprobarea inventarului centralizat al bunurilor din domeniul public al statului, cu modificările şi completările ulterioare.</w:t>
            </w:r>
          </w:p>
          <w:p w14:paraId="34E8064F" w14:textId="27273AA4" w:rsidR="00BB5216" w:rsidRPr="0046666F" w:rsidRDefault="00BB5216" w:rsidP="00344B83">
            <w:pPr>
              <w:autoSpaceDE w:val="0"/>
              <w:autoSpaceDN w:val="0"/>
              <w:adjustRightInd w:val="0"/>
              <w:spacing w:after="60" w:line="276" w:lineRule="auto"/>
              <w:jc w:val="both"/>
              <w:rPr>
                <w:noProof/>
              </w:rPr>
            </w:pPr>
            <w:r w:rsidRPr="0046666F">
              <w:rPr>
                <w:noProof/>
              </w:rPr>
              <w:t xml:space="preserve">          </w:t>
            </w:r>
            <w:r w:rsidR="00521685" w:rsidRPr="00521685">
              <w:rPr>
                <w:noProof/>
              </w:rPr>
              <w:t>Conform prevederilor art.288 alin.(1) din Ordonanța de urgență a Guvernului nr.57/2019, cu modificările și completările ulterioare, inventarul bunurilor din domeniul public al statului se întocmește și se modifică, după caz, în conformitate cu reglementările în vigoare, de către ministere sau alte organe de specialitate ale administrației publice centrale, atât pentru bunurile aflate în administrarea acestora, cât și pentru bunurile aflate în administrarea unităților din subordinea, coordonarea sau sub autoritatea acestora, precum și de către autoritățile publice autonome. Acest inventar se aprobă prin hotărâre a Guvernului.</w:t>
            </w:r>
          </w:p>
          <w:p w14:paraId="4446E428" w14:textId="1FA4BB63" w:rsidR="00BB5216" w:rsidRPr="0046666F" w:rsidRDefault="00BB5216" w:rsidP="00344B83">
            <w:pPr>
              <w:autoSpaceDE w:val="0"/>
              <w:autoSpaceDN w:val="0"/>
              <w:adjustRightInd w:val="0"/>
              <w:spacing w:after="60" w:line="276" w:lineRule="auto"/>
              <w:jc w:val="both"/>
              <w:rPr>
                <w:noProof/>
              </w:rPr>
            </w:pPr>
            <w:r w:rsidRPr="0046666F">
              <w:rPr>
                <w:noProof/>
              </w:rPr>
              <w:t xml:space="preserve">          </w:t>
            </w:r>
            <w:r w:rsidR="00521685" w:rsidRPr="00521685">
              <w:rPr>
                <w:noProof/>
              </w:rPr>
              <w:t>De asemenea, în conformitate cu prevederile art.869 din Legea nr</w:t>
            </w:r>
            <w:r w:rsidR="0001092E">
              <w:rPr>
                <w:noProof/>
              </w:rPr>
              <w:t>.</w:t>
            </w:r>
            <w:r w:rsidR="00521685" w:rsidRPr="00521685">
              <w:rPr>
                <w:noProof/>
              </w:rPr>
              <w:t>287/2009 privind Codul civil, republicată, cu modificările și completările ulterioare, dreptul de administrare încetează fie odată cu încetarea dreptului de proprietate publică, fie prin actul de revocare emis de organul care l-a constituit, în condițiile prevăzute de lege și dacă interesul public o impune.</w:t>
            </w:r>
            <w:r w:rsidRPr="0046666F">
              <w:rPr>
                <w:noProof/>
              </w:rPr>
              <w:t xml:space="preserve">                                     </w:t>
            </w:r>
          </w:p>
          <w:p w14:paraId="6EABBC1A" w14:textId="42095433" w:rsidR="00BB5216" w:rsidRDefault="00BB5216" w:rsidP="00344B83">
            <w:pPr>
              <w:autoSpaceDE w:val="0"/>
              <w:autoSpaceDN w:val="0"/>
              <w:adjustRightInd w:val="0"/>
              <w:spacing w:after="60" w:line="276" w:lineRule="auto"/>
              <w:jc w:val="both"/>
              <w:rPr>
                <w:i/>
                <w:iCs/>
              </w:rPr>
            </w:pPr>
            <w:r w:rsidRPr="0046666F">
              <w:rPr>
                <w:noProof/>
              </w:rPr>
              <w:t xml:space="preserve">         </w:t>
            </w:r>
            <w:r w:rsidR="00B6394C" w:rsidRPr="00B44B8C">
              <w:rPr>
                <w:rFonts w:eastAsia="Calibri"/>
                <w:bCs/>
              </w:rPr>
              <w:t xml:space="preserve">Totodată, </w:t>
            </w:r>
            <w:bookmarkStart w:id="1" w:name="_Hlk180662512"/>
            <w:r w:rsidR="00B6394C" w:rsidRPr="003F1EC2">
              <w:rPr>
                <w:rFonts w:eastAsia="Calibri"/>
                <w:bCs/>
              </w:rPr>
              <w:t xml:space="preserve">art. 2 alin. (1) lit. </w:t>
            </w:r>
            <w:bookmarkStart w:id="2" w:name="_Hlk180581827"/>
            <w:r w:rsidR="00041EC6">
              <w:rPr>
                <w:rFonts w:eastAsia="Calibri"/>
                <w:bCs/>
              </w:rPr>
              <w:t xml:space="preserve">a), </w:t>
            </w:r>
            <w:r w:rsidR="00B6394C" w:rsidRPr="003F1EC2">
              <w:rPr>
                <w:rFonts w:eastAsia="Calibri"/>
                <w:bCs/>
              </w:rPr>
              <w:t>c)</w:t>
            </w:r>
            <w:r w:rsidR="00041EC6">
              <w:rPr>
                <w:rFonts w:eastAsia="Calibri"/>
                <w:bCs/>
              </w:rPr>
              <w:t>,</w:t>
            </w:r>
            <w:r w:rsidR="00B6394C">
              <w:rPr>
                <w:rFonts w:eastAsia="Calibri"/>
                <w:bCs/>
              </w:rPr>
              <w:t xml:space="preserve"> </w:t>
            </w:r>
            <w:r w:rsidR="00B6394C" w:rsidRPr="003F1EC2">
              <w:rPr>
                <w:rFonts w:eastAsia="Calibri"/>
                <w:bCs/>
              </w:rPr>
              <w:t xml:space="preserve">d) </w:t>
            </w:r>
            <w:bookmarkEnd w:id="2"/>
            <w:r w:rsidR="00041EC6" w:rsidRPr="003F1EC2">
              <w:rPr>
                <w:rFonts w:eastAsia="Calibri"/>
                <w:bCs/>
              </w:rPr>
              <w:t xml:space="preserve">și </w:t>
            </w:r>
            <w:r w:rsidR="00041EC6">
              <w:rPr>
                <w:rFonts w:eastAsia="Calibri"/>
                <w:bCs/>
              </w:rPr>
              <w:t xml:space="preserve">f) </w:t>
            </w:r>
            <w:r w:rsidR="00B6394C" w:rsidRPr="003F1EC2">
              <w:rPr>
                <w:rFonts w:eastAsia="Calibri"/>
                <w:bCs/>
              </w:rPr>
              <w:t>din anexa nr.1 la Hotărârea Guvernului nr.1176/2024 privind aprobarea Normelor tehnice pentru întocmirea și actualizarea inventarului bunurilor din domeniul public al statului și ale inventarului bunurilor imobile din domeniul privat al statului</w:t>
            </w:r>
            <w:bookmarkEnd w:id="1"/>
            <w:r w:rsidR="00B6394C" w:rsidRPr="003F1EC2">
              <w:rPr>
                <w:rFonts w:eastAsia="Calibri"/>
                <w:bCs/>
              </w:rPr>
              <w:t xml:space="preserve">, </w:t>
            </w:r>
            <w:r w:rsidR="00B6394C" w:rsidRPr="00F5230D">
              <w:rPr>
                <w:rFonts w:eastAsia="Calibri"/>
                <w:bCs/>
              </w:rPr>
              <w:t>”modificarea inventarului bunurilor din domeniul public al statului de către entitățile prevăzute la art.</w:t>
            </w:r>
            <w:r w:rsidR="006D5DEA">
              <w:rPr>
                <w:rFonts w:eastAsia="Calibri"/>
                <w:bCs/>
              </w:rPr>
              <w:t>1</w:t>
            </w:r>
            <w:r w:rsidR="00B6394C" w:rsidRPr="00F5230D">
              <w:rPr>
                <w:rFonts w:eastAsia="Calibri"/>
                <w:bCs/>
              </w:rPr>
              <w:t>, se face ori de câte ori se modifică: a) regimul juridic al bunurilor şi/sau titularul dreptului de proprietate, respectiv în cazul unor intrări sau ieşiri de bunuri în inventar, după caz; (...); c) datele de identificare ale bunurilor, respectiv denumire, adresă; d) elementele-cadru de</w:t>
            </w:r>
            <w:r w:rsidR="00B6394C" w:rsidRPr="003F1EC2">
              <w:rPr>
                <w:rFonts w:eastAsia="Calibri"/>
                <w:bCs/>
                <w:i/>
                <w:iCs/>
              </w:rPr>
              <w:t xml:space="preserve"> </w:t>
            </w:r>
            <w:r w:rsidR="00B6394C" w:rsidRPr="00F5230D">
              <w:rPr>
                <w:rFonts w:eastAsia="Calibri"/>
                <w:bCs/>
              </w:rPr>
              <w:t>descriere tehnică;(...)</w:t>
            </w:r>
            <w:r w:rsidR="00041EC6" w:rsidRPr="00F5230D">
              <w:rPr>
                <w:rFonts w:eastAsia="Calibri"/>
                <w:bCs/>
              </w:rPr>
              <w:t> f) codurile de clasificaţie ale acestora, prevăzute în anexa nr. 1.2.</w:t>
            </w:r>
            <w:r w:rsidR="00B6394C" w:rsidRPr="00F5230D">
              <w:rPr>
                <w:rFonts w:eastAsia="Calibri"/>
                <w:bCs/>
              </w:rPr>
              <w:t>”.</w:t>
            </w:r>
          </w:p>
          <w:p w14:paraId="62646B60" w14:textId="320759F6" w:rsidR="00EA3A14" w:rsidRPr="00EA3A14" w:rsidRDefault="00BB5216" w:rsidP="00344B83">
            <w:pPr>
              <w:autoSpaceDE w:val="0"/>
              <w:autoSpaceDN w:val="0"/>
              <w:adjustRightInd w:val="0"/>
              <w:spacing w:after="60" w:line="276" w:lineRule="auto"/>
              <w:jc w:val="both"/>
            </w:pPr>
            <w:r>
              <w:lastRenderedPageBreak/>
              <w:t xml:space="preserve">        </w:t>
            </w:r>
            <w:r w:rsidR="00EA3A14" w:rsidRPr="00EA3A14">
              <w:t xml:space="preserve">Prin Decizia Curții Constituționale nr. 602/2008 a fost admisă </w:t>
            </w:r>
            <w:r w:rsidR="00336858" w:rsidRPr="00EA3A14">
              <w:t>excepția</w:t>
            </w:r>
            <w:r w:rsidR="00EA3A14" w:rsidRPr="00EA3A14">
              <w:t xml:space="preserve"> de </w:t>
            </w:r>
            <w:r w:rsidR="00336858" w:rsidRPr="00EA3A14">
              <w:t>neconstituționalitate</w:t>
            </w:r>
            <w:r w:rsidR="00EA3A14" w:rsidRPr="00EA3A14">
              <w:t xml:space="preserve"> a prevederilor art.31 alin. (3), (4), (7), (8) şi (9) din Legea nr.1/2000 pentru reconstituirea dreptului de proprietate asupra terenurilor agricole şi celor forestiere, solicitate potrivit prevederilor Legii fondului funciar nr. 18/1991 şi ale Legii nr. 169/1997 pentru modificarea şi completarea Legii fondului funciar nr. 18/1991. </w:t>
            </w:r>
          </w:p>
          <w:p w14:paraId="4BA31493" w14:textId="26B28D77" w:rsidR="00B11F38" w:rsidRPr="00815651" w:rsidRDefault="00EA3A14" w:rsidP="00344B83">
            <w:pPr>
              <w:autoSpaceDE w:val="0"/>
              <w:autoSpaceDN w:val="0"/>
              <w:adjustRightInd w:val="0"/>
              <w:spacing w:after="60" w:line="276" w:lineRule="auto"/>
              <w:jc w:val="both"/>
            </w:pPr>
            <w:r w:rsidRPr="00EA3A14">
              <w:t xml:space="preserve">          În acest sens, începând cu data de 25 iulie 2005, când Legea nr.247/2005 </w:t>
            </w:r>
            <w:r w:rsidR="00610F8C" w:rsidRPr="00610F8C">
              <w:t xml:space="preserve">privind reforma în domeniile </w:t>
            </w:r>
            <w:r w:rsidR="006D5DEA" w:rsidRPr="00610F8C">
              <w:t>proprietății</w:t>
            </w:r>
            <w:r w:rsidR="00610F8C" w:rsidRPr="00610F8C">
              <w:t xml:space="preserve"> </w:t>
            </w:r>
            <w:r w:rsidR="006D5DEA" w:rsidRPr="00610F8C">
              <w:t>și</w:t>
            </w:r>
            <w:r w:rsidR="00610F8C" w:rsidRPr="00610F8C">
              <w:t xml:space="preserve"> </w:t>
            </w:r>
            <w:r w:rsidR="006D5DEA" w:rsidRPr="00610F8C">
              <w:t>justiției</w:t>
            </w:r>
            <w:r w:rsidR="00610F8C" w:rsidRPr="00610F8C">
              <w:t xml:space="preserve">, precum </w:t>
            </w:r>
            <w:r w:rsidR="006D5DEA" w:rsidRPr="00610F8C">
              <w:t>și</w:t>
            </w:r>
            <w:r w:rsidR="00610F8C" w:rsidRPr="00610F8C">
              <w:t xml:space="preserve"> unele măsuri adiacente</w:t>
            </w:r>
            <w:r w:rsidR="00610F8C">
              <w:t>,</w:t>
            </w:r>
            <w:r w:rsidR="00610F8C" w:rsidRPr="00610F8C">
              <w:t xml:space="preserve"> </w:t>
            </w:r>
            <w:r w:rsidRPr="00EA3A14">
              <w:t xml:space="preserve">a intrat în vigoare, și până la 15 iulie 2008 </w:t>
            </w:r>
            <w:r w:rsidR="006D5DEA" w:rsidRPr="00EA3A14">
              <w:t>când</w:t>
            </w:r>
            <w:r w:rsidRPr="00EA3A14">
              <w:t xml:space="preserve"> a intrat în vigoare Decizia nr.602/2008 a Curții Constituționale</w:t>
            </w:r>
            <w:r w:rsidR="00C17514">
              <w:t>,</w:t>
            </w:r>
            <w:r w:rsidRPr="00EA3A14">
              <w:t xml:space="preserve"> a fost reconstituit dreptul de proprietate asupra unor terenuri forestiere, pe care se aflau construcții precum cele de corectare a torenților, drumuri forestiere, sedii de cantoane silvice, cabane de vânătoare, pepiniere și alte amenajări silvice, instalații sau mijloace fixe, inclusiv cele aflate în curs de execuție.</w:t>
            </w:r>
          </w:p>
          <w:p w14:paraId="53EEB779" w14:textId="6A135A22" w:rsidR="00EA3A14" w:rsidRDefault="00EA3A14" w:rsidP="00344B83">
            <w:pPr>
              <w:autoSpaceDE w:val="0"/>
              <w:autoSpaceDN w:val="0"/>
              <w:adjustRightInd w:val="0"/>
              <w:spacing w:after="60" w:line="276" w:lineRule="auto"/>
              <w:jc w:val="both"/>
            </w:pPr>
            <w:r w:rsidRPr="00EA3A14">
              <w:t xml:space="preserve">          Având în vedere că bunurile imobile predate în temeiul Legii nr</w:t>
            </w:r>
            <w:r w:rsidR="0001092E">
              <w:t>.</w:t>
            </w:r>
            <w:r w:rsidRPr="00EA3A14">
              <w:t>247/2005</w:t>
            </w:r>
            <w:r w:rsidR="00610F8C" w:rsidRPr="00521685">
              <w:rPr>
                <w:noProof/>
              </w:rPr>
              <w:t>, cu modificările şi completările ulterioare</w:t>
            </w:r>
            <w:r w:rsidR="00610F8C" w:rsidRPr="0046666F">
              <w:rPr>
                <w:noProof/>
              </w:rPr>
              <w:t xml:space="preserve">, </w:t>
            </w:r>
            <w:r w:rsidRPr="00EA3A14">
              <w:t>încă figurează înregistrate în Anexa nr.12 a Hotărârii Guvernului nr.1705/2006</w:t>
            </w:r>
            <w:r w:rsidR="00610F8C" w:rsidRPr="00521685">
              <w:rPr>
                <w:noProof/>
              </w:rPr>
              <w:t>, cu modificările şi completările ulterioare</w:t>
            </w:r>
            <w:r w:rsidR="00610F8C" w:rsidRPr="0046666F">
              <w:rPr>
                <w:noProof/>
              </w:rPr>
              <w:t>,</w:t>
            </w:r>
            <w:r w:rsidR="00610F8C">
              <w:rPr>
                <w:noProof/>
              </w:rPr>
              <w:t xml:space="preserve"> </w:t>
            </w:r>
            <w:r w:rsidRPr="00EA3A14">
              <w:t>și se află în administrarea Ministerului Mediului, Apelor și Pădurilor prin Regia Națională a Pădurilor</w:t>
            </w:r>
            <w:r>
              <w:t xml:space="preserve"> </w:t>
            </w:r>
            <w:r w:rsidRPr="00EA3A14">
              <w:t>-</w:t>
            </w:r>
            <w:r>
              <w:t xml:space="preserve"> </w:t>
            </w:r>
            <w:r w:rsidRPr="00EA3A14">
              <w:t>Romsilva, se impune actualiz</w:t>
            </w:r>
            <w:r w:rsidR="00A20EF8">
              <w:t>area</w:t>
            </w:r>
            <w:r w:rsidRPr="00EA3A14">
              <w:t xml:space="preserve"> Inventarului centralizat al bunurilor din domeniul public al statului.       </w:t>
            </w:r>
          </w:p>
          <w:p w14:paraId="2026ECBF" w14:textId="1692C656" w:rsidR="00BB5216" w:rsidRPr="0046666F" w:rsidRDefault="00BB5216" w:rsidP="00344B83">
            <w:pPr>
              <w:autoSpaceDE w:val="0"/>
              <w:autoSpaceDN w:val="0"/>
              <w:adjustRightInd w:val="0"/>
              <w:spacing w:after="60" w:line="276" w:lineRule="auto"/>
              <w:jc w:val="both"/>
              <w:rPr>
                <w:noProof/>
              </w:rPr>
            </w:pPr>
            <w:r w:rsidRPr="0046666F">
              <w:rPr>
                <w:noProof/>
                <w:color w:val="FF0000"/>
              </w:rPr>
              <w:t xml:space="preserve">         </w:t>
            </w:r>
            <w:r w:rsidRPr="0046666F">
              <w:rPr>
                <w:noProof/>
              </w:rPr>
              <w:t xml:space="preserve">Conform dispozițiilor art.3 alin.(2) și (3) din Legea nr.46/2008 </w:t>
            </w:r>
            <w:r w:rsidR="006D5DEA">
              <w:rPr>
                <w:noProof/>
              </w:rPr>
              <w:t>-</w:t>
            </w:r>
            <w:r w:rsidR="006D5DEA" w:rsidRPr="0046666F">
              <w:rPr>
                <w:noProof/>
              </w:rPr>
              <w:t xml:space="preserve"> </w:t>
            </w:r>
            <w:r w:rsidRPr="0046666F">
              <w:rPr>
                <w:noProof/>
              </w:rPr>
              <w:t xml:space="preserve">Codul silvic, republicată, cu modificările și completările ulterioare, </w:t>
            </w:r>
            <w:r w:rsidRPr="00EA3A14">
              <w:rPr>
                <w:noProof/>
              </w:rPr>
              <w:t>„dreptul de proprietate asupra terenurilor care alcătuiesc fondul forestier național se exercită în conformitate cu prevederile acestui cod. Dovada administrării terenurilor forestiere proprietate publică de către un administrator se face conform legii și se bazează pe amenajamentele silvice, în conformitate cu regimul silvic”.</w:t>
            </w:r>
            <w:r w:rsidRPr="00EA3A14">
              <w:rPr>
                <w:i/>
                <w:iCs/>
                <w:noProof/>
              </w:rPr>
              <w:t xml:space="preserve"> </w:t>
            </w:r>
            <w:r w:rsidRPr="0046666F">
              <w:rPr>
                <w:noProof/>
              </w:rPr>
              <w:t xml:space="preserve">Astfel, </w:t>
            </w:r>
            <w:r w:rsidR="00521685" w:rsidRPr="00521685">
              <w:rPr>
                <w:noProof/>
              </w:rPr>
              <w:t>având în vedere că</w:t>
            </w:r>
            <w:r w:rsidR="00521685">
              <w:rPr>
                <w:noProof/>
              </w:rPr>
              <w:t xml:space="preserve"> </w:t>
            </w:r>
            <w:r w:rsidRPr="0046666F">
              <w:rPr>
                <w:noProof/>
              </w:rPr>
              <w:t>atât construcția, respectiv drumul</w:t>
            </w:r>
            <w:r w:rsidR="000E12C8">
              <w:rPr>
                <w:noProof/>
              </w:rPr>
              <w:t xml:space="preserve"> auto </w:t>
            </w:r>
            <w:r w:rsidRPr="0046666F">
              <w:rPr>
                <w:noProof/>
              </w:rPr>
              <w:t>forestier, cât și terenul aferent au fost predate în baza Legii nr.247/2005, cu modificările și completările ulterioare, prin proces</w:t>
            </w:r>
            <w:r>
              <w:rPr>
                <w:noProof/>
              </w:rPr>
              <w:t>ele</w:t>
            </w:r>
            <w:r w:rsidRPr="0046666F">
              <w:rPr>
                <w:noProof/>
              </w:rPr>
              <w:t xml:space="preserve"> verbal</w:t>
            </w:r>
            <w:r>
              <w:rPr>
                <w:noProof/>
              </w:rPr>
              <w:t>e</w:t>
            </w:r>
            <w:r w:rsidRPr="0046666F">
              <w:rPr>
                <w:noProof/>
              </w:rPr>
              <w:t xml:space="preserve"> de punere în posesie a terenurilor și construcțiilor, la această dată acestea nu mai sunt înregistrate în amenajamentele silvice ale Regiei Naționale a Pădurilor - Romsilva.</w:t>
            </w:r>
          </w:p>
          <w:p w14:paraId="10552F4F" w14:textId="7AE7B5B1" w:rsidR="00BB5216" w:rsidRPr="0046666F" w:rsidRDefault="00BB5216" w:rsidP="00344B83">
            <w:pPr>
              <w:autoSpaceDE w:val="0"/>
              <w:autoSpaceDN w:val="0"/>
              <w:adjustRightInd w:val="0"/>
              <w:spacing w:after="60" w:line="276" w:lineRule="auto"/>
              <w:jc w:val="both"/>
              <w:rPr>
                <w:i/>
                <w:iCs/>
                <w:noProof/>
              </w:rPr>
            </w:pPr>
            <w:r w:rsidRPr="0046666F">
              <w:rPr>
                <w:noProof/>
              </w:rPr>
              <w:t xml:space="preserve">         De asemenea, </w:t>
            </w:r>
            <w:r w:rsidR="00521685" w:rsidRPr="00521685">
              <w:rPr>
                <w:noProof/>
              </w:rPr>
              <w:t>conform</w:t>
            </w:r>
            <w:r w:rsidR="00521685">
              <w:rPr>
                <w:noProof/>
              </w:rPr>
              <w:t xml:space="preserve"> </w:t>
            </w:r>
            <w:r w:rsidRPr="0046666F">
              <w:rPr>
                <w:noProof/>
              </w:rPr>
              <w:t xml:space="preserve">prevederilor art.19 din </w:t>
            </w:r>
            <w:r w:rsidRPr="0046666F">
              <w:rPr>
                <w:iCs/>
                <w:noProof/>
              </w:rPr>
              <w:t>Legea nr.46/2008</w:t>
            </w:r>
            <w:r w:rsidR="00610F8C" w:rsidRPr="0046666F">
              <w:rPr>
                <w:noProof/>
              </w:rPr>
              <w:t xml:space="preserve">, republicată, cu modificările și completările ulterioare, </w:t>
            </w:r>
            <w:r w:rsidRPr="00EA3A14">
              <w:rPr>
                <w:noProof/>
              </w:rPr>
              <w:t>„(1) Modul de gestionare a fondului forestier naţional se reglementează prin amenajamentele silvice, care constituie baza cadastrului de specialitate şi a titlului de proprietate a statului pentru fondul forestier proprietate publică a statului. (1</w:t>
            </w:r>
            <w:r w:rsidRPr="00EA3A14">
              <w:rPr>
                <w:noProof/>
                <w:vertAlign w:val="superscript"/>
              </w:rPr>
              <w:t>1</w:t>
            </w:r>
            <w:r w:rsidRPr="00EA3A14">
              <w:rPr>
                <w:noProof/>
              </w:rPr>
              <w:t xml:space="preserve">) Înregistrarea fondului forestier în inventarul centralizat al bunurilor din domeniul public al statului, precum şi actualizarea acestuia, până la înregistrarea în sistemul integrat de cadastru, se face, prin grija autorităţii publice centrale care răspunde de silvicultură, în baza prevederilor amenajamentelor silvice actualizate cu intrările/ieşirile aprobate cu acte legale. (2) Ţelurile de gospodărire a pădurii se stabilesc prin amenajamente silvice, în concordanţă cu obiectivele ecologice şi </w:t>
            </w:r>
            <w:r w:rsidRPr="00EA3A14">
              <w:rPr>
                <w:noProof/>
              </w:rPr>
              <w:lastRenderedPageBreak/>
              <w:t>social-economice şi cu respectarea</w:t>
            </w:r>
            <w:r w:rsidRPr="0046666F">
              <w:rPr>
                <w:i/>
                <w:iCs/>
                <w:noProof/>
              </w:rPr>
              <w:t xml:space="preserve"> </w:t>
            </w:r>
            <w:r w:rsidRPr="00EA3A14">
              <w:rPr>
                <w:noProof/>
              </w:rPr>
              <w:t>dreptului de proprietate asupra pădurilor, exercitat potrivit prevederilor prezentului cod.”.</w:t>
            </w:r>
          </w:p>
          <w:p w14:paraId="2F04ADF6" w14:textId="2C53A84C" w:rsidR="001803B7" w:rsidRPr="0046666F" w:rsidRDefault="003F11CB" w:rsidP="00344B83">
            <w:pPr>
              <w:autoSpaceDE w:val="0"/>
              <w:autoSpaceDN w:val="0"/>
              <w:adjustRightInd w:val="0"/>
              <w:spacing w:after="60" w:line="276" w:lineRule="auto"/>
              <w:jc w:val="both"/>
              <w:rPr>
                <w:noProof/>
              </w:rPr>
            </w:pPr>
            <w:r w:rsidRPr="0046666F">
              <w:rPr>
                <w:noProof/>
              </w:rPr>
              <w:t xml:space="preserve">        </w:t>
            </w:r>
            <w:r w:rsidR="00F96374" w:rsidRPr="0046666F">
              <w:rPr>
                <w:noProof/>
              </w:rPr>
              <w:t xml:space="preserve">În conformitate cu art.292 alin.(2) din Ordonanța de urgență nr.57/2019, cu modificările și completările ulterioare, </w:t>
            </w:r>
            <w:r w:rsidR="00521685" w:rsidRPr="00521685">
              <w:rPr>
                <w:noProof/>
              </w:rPr>
              <w:t>este necesară </w:t>
            </w:r>
            <w:r w:rsidR="00F96374" w:rsidRPr="0046666F">
              <w:rPr>
                <w:noProof/>
              </w:rPr>
              <w:t>justific</w:t>
            </w:r>
            <w:r w:rsidR="001803B7" w:rsidRPr="0046666F">
              <w:rPr>
                <w:noProof/>
              </w:rPr>
              <w:t xml:space="preserve">area </w:t>
            </w:r>
            <w:r w:rsidR="00F96374" w:rsidRPr="0046666F">
              <w:rPr>
                <w:noProof/>
              </w:rPr>
              <w:t>teme</w:t>
            </w:r>
            <w:r w:rsidR="001803B7" w:rsidRPr="0046666F">
              <w:rPr>
                <w:noProof/>
              </w:rPr>
              <w:t>inică</w:t>
            </w:r>
            <w:r w:rsidR="00F96374" w:rsidRPr="0046666F">
              <w:rPr>
                <w:noProof/>
              </w:rPr>
              <w:t xml:space="preserve"> a încetării uzului sau interesului public național.</w:t>
            </w:r>
            <w:r w:rsidR="007170B9" w:rsidRPr="0046666F">
              <w:rPr>
                <w:noProof/>
              </w:rPr>
              <w:t xml:space="preserve"> </w:t>
            </w:r>
          </w:p>
          <w:p w14:paraId="3D053F91" w14:textId="7EBDA560" w:rsidR="00EA3A14" w:rsidRPr="00EA3A14" w:rsidRDefault="001803B7" w:rsidP="00344B83">
            <w:pPr>
              <w:autoSpaceDE w:val="0"/>
              <w:autoSpaceDN w:val="0"/>
              <w:adjustRightInd w:val="0"/>
              <w:spacing w:after="60" w:line="276" w:lineRule="auto"/>
              <w:jc w:val="both"/>
              <w:rPr>
                <w:noProof/>
              </w:rPr>
            </w:pPr>
            <w:r w:rsidRPr="0046666F">
              <w:rPr>
                <w:noProof/>
              </w:rPr>
              <w:t xml:space="preserve">         </w:t>
            </w:r>
            <w:r w:rsidR="00EA3A14" w:rsidRPr="00EA3A14">
              <w:rPr>
                <w:noProof/>
              </w:rPr>
              <w:t>În ceea ce privesc drumurile</w:t>
            </w:r>
            <w:r w:rsidR="000E12C8">
              <w:rPr>
                <w:noProof/>
              </w:rPr>
              <w:t xml:space="preserve"> auto</w:t>
            </w:r>
            <w:r w:rsidR="00EA3A14" w:rsidRPr="00EA3A14">
              <w:rPr>
                <w:noProof/>
              </w:rPr>
              <w:t xml:space="preserve"> forestiere și terenurile aferente acestora, justificarea temeinică a încetării uzului sau interesului public național constă în efectul aplicării Legii nr.247/2005</w:t>
            </w:r>
            <w:r w:rsidR="00610F8C" w:rsidRPr="00521685">
              <w:rPr>
                <w:noProof/>
              </w:rPr>
              <w:t>, cu modificările şi completările ulterioare</w:t>
            </w:r>
            <w:r w:rsidR="00EA3A14" w:rsidRPr="00EA3A14">
              <w:rPr>
                <w:noProof/>
              </w:rPr>
              <w:t>.</w:t>
            </w:r>
          </w:p>
          <w:p w14:paraId="0D647186" w14:textId="1BB4FB51" w:rsidR="00EA3A14" w:rsidRPr="00EA3A14" w:rsidRDefault="00EA3A14" w:rsidP="00344B83">
            <w:pPr>
              <w:autoSpaceDE w:val="0"/>
              <w:autoSpaceDN w:val="0"/>
              <w:adjustRightInd w:val="0"/>
              <w:spacing w:after="60" w:line="276" w:lineRule="auto"/>
              <w:jc w:val="both"/>
              <w:rPr>
                <w:noProof/>
              </w:rPr>
            </w:pPr>
            <w:r w:rsidRPr="00EA3A14">
              <w:rPr>
                <w:noProof/>
              </w:rPr>
              <w:t xml:space="preserve">         Având în vedere dispozițiile art.860 alin.(3) din Legea nr.287/2009, republicată, cu modificările şi completările ulterioare, care stabileşte că bunurile ce alcătuiesc obiectul exclusiv al proprietății publice a statului sau unităților administrativ-teritoriale, conform unei legi organice, nu pot fi transferate din domeniul public al statului în domeniul public al unității administrativ-teritoriale sau invers, decât ca urmare a modificării legii organice, </w:t>
            </w:r>
            <w:r w:rsidR="00C17514">
              <w:rPr>
                <w:noProof/>
              </w:rPr>
              <w:t>precizăm</w:t>
            </w:r>
            <w:r w:rsidR="00C17514" w:rsidRPr="00EA3A14">
              <w:rPr>
                <w:noProof/>
              </w:rPr>
              <w:t xml:space="preserve"> </w:t>
            </w:r>
            <w:r w:rsidRPr="00EA3A14">
              <w:rPr>
                <w:noProof/>
              </w:rPr>
              <w:t xml:space="preserve">că trecerea bunurilor imobile menționate nu intră sub incidența acestui articol. </w:t>
            </w:r>
          </w:p>
          <w:p w14:paraId="6163DEF8" w14:textId="03100FFD" w:rsidR="00EA3A14" w:rsidRPr="00EA3A14" w:rsidRDefault="00EA3A14" w:rsidP="00344B83">
            <w:pPr>
              <w:autoSpaceDE w:val="0"/>
              <w:autoSpaceDN w:val="0"/>
              <w:adjustRightInd w:val="0"/>
              <w:spacing w:after="60" w:line="276" w:lineRule="auto"/>
              <w:jc w:val="both"/>
              <w:rPr>
                <w:noProof/>
              </w:rPr>
            </w:pPr>
            <w:r w:rsidRPr="00EA3A14">
              <w:rPr>
                <w:noProof/>
              </w:rPr>
              <w:t xml:space="preserve">         Aceasta se datorează faptului că bunurile în cauză nu se regăsesc enumerate la art.859 din Legea nr.287/2009, republicată, cu modificările şi completările ulterioare, care stabilește că obiectul exclusiv al proprietății publice cuprinde anumite bunuri precum bogățiile de interes public ale subsolului, spațiul aerian, apele cu potențial energetic valorificabil de interes național, plajele, marea teritorială, resursele naturale ale zonei economice și ale platoului continental, precum și alte bunuri determinate prin lege organică.    </w:t>
            </w:r>
          </w:p>
          <w:p w14:paraId="1F322E18" w14:textId="78224030" w:rsidR="00795B23" w:rsidRPr="0046666F" w:rsidRDefault="00EA3A14" w:rsidP="00344B83">
            <w:pPr>
              <w:autoSpaceDE w:val="0"/>
              <w:autoSpaceDN w:val="0"/>
              <w:adjustRightInd w:val="0"/>
              <w:spacing w:after="60" w:line="276" w:lineRule="auto"/>
              <w:jc w:val="both"/>
              <w:rPr>
                <w:noProof/>
              </w:rPr>
            </w:pPr>
            <w:r w:rsidRPr="00EA3A14">
              <w:rPr>
                <w:noProof/>
              </w:rPr>
              <w:t xml:space="preserve">         Prin urmare, în cazul bunurilor imobile menționate, trecerea din domeniul public al statului în domeniul public al unității administrativ-teritoriale și invers se va realiza în conformitate cu prevederile legii, întrucât aceste bunuri nu intră sub incidența art.860 alin.(3) </w:t>
            </w:r>
            <w:r w:rsidR="00610F8C" w:rsidRPr="00EA3A14">
              <w:rPr>
                <w:noProof/>
              </w:rPr>
              <w:t>din Legea nr.287/2009, republicată, cu modificările şi completările ulterioare</w:t>
            </w:r>
            <w:r w:rsidRPr="00EA3A14">
              <w:rPr>
                <w:noProof/>
              </w:rPr>
              <w:t>.</w:t>
            </w:r>
          </w:p>
        </w:tc>
      </w:tr>
      <w:tr w:rsidR="00EB255A" w:rsidRPr="0046666F" w14:paraId="52770A0A" w14:textId="77777777" w:rsidTr="00815651">
        <w:trPr>
          <w:trHeight w:val="90"/>
        </w:trPr>
        <w:tc>
          <w:tcPr>
            <w:tcW w:w="758" w:type="dxa"/>
            <w:vAlign w:val="center"/>
          </w:tcPr>
          <w:p w14:paraId="3984143D" w14:textId="77777777" w:rsidR="00D209E6" w:rsidRPr="0046666F" w:rsidRDefault="00D209E6" w:rsidP="0046666F">
            <w:pPr>
              <w:spacing w:line="276" w:lineRule="auto"/>
              <w:jc w:val="right"/>
              <w:rPr>
                <w:noProof/>
              </w:rPr>
            </w:pPr>
            <w:r w:rsidRPr="0046666F">
              <w:rPr>
                <w:noProof/>
              </w:rPr>
              <w:lastRenderedPageBreak/>
              <w:t>2.3.</w:t>
            </w:r>
          </w:p>
        </w:tc>
        <w:tc>
          <w:tcPr>
            <w:tcW w:w="2064" w:type="dxa"/>
            <w:vAlign w:val="center"/>
          </w:tcPr>
          <w:p w14:paraId="1B0943E0" w14:textId="77777777" w:rsidR="00D209E6" w:rsidRPr="0046666F" w:rsidRDefault="00D209E6" w:rsidP="0046666F">
            <w:pPr>
              <w:spacing w:line="276" w:lineRule="auto"/>
              <w:jc w:val="both"/>
              <w:rPr>
                <w:noProof/>
              </w:rPr>
            </w:pPr>
            <w:r w:rsidRPr="0046666F">
              <w:rPr>
                <w:iCs/>
                <w:noProof/>
              </w:rPr>
              <w:t>Schimbări</w:t>
            </w:r>
            <w:r w:rsidRPr="0046666F">
              <w:rPr>
                <w:noProof/>
              </w:rPr>
              <w:t xml:space="preserve"> preconizate</w:t>
            </w:r>
          </w:p>
        </w:tc>
        <w:tc>
          <w:tcPr>
            <w:tcW w:w="7761" w:type="dxa"/>
            <w:gridSpan w:val="9"/>
            <w:tcBorders>
              <w:top w:val="outset" w:sz="6" w:space="0" w:color="auto"/>
              <w:left w:val="outset" w:sz="6" w:space="0" w:color="auto"/>
              <w:bottom w:val="outset" w:sz="6" w:space="0" w:color="auto"/>
              <w:right w:val="outset" w:sz="6" w:space="0" w:color="auto"/>
            </w:tcBorders>
          </w:tcPr>
          <w:p w14:paraId="4D7DA870" w14:textId="77777777" w:rsidR="00524447" w:rsidRPr="008D41CA" w:rsidRDefault="00A9392E" w:rsidP="00344B83">
            <w:pPr>
              <w:tabs>
                <w:tab w:val="left" w:pos="0"/>
              </w:tabs>
              <w:spacing w:line="276" w:lineRule="auto"/>
              <w:jc w:val="both"/>
            </w:pPr>
            <w:r w:rsidRPr="008D41CA">
              <w:t xml:space="preserve">        </w:t>
            </w:r>
            <w:r w:rsidR="003914BF" w:rsidRPr="008D41CA">
              <w:t xml:space="preserve">Promovarea prezentului act normativ </w:t>
            </w:r>
            <w:r w:rsidR="00946DCE" w:rsidRPr="008D41CA">
              <w:t>vizează</w:t>
            </w:r>
            <w:r w:rsidR="003914BF" w:rsidRPr="008D41CA">
              <w:t xml:space="preserve">: </w:t>
            </w:r>
          </w:p>
          <w:p w14:paraId="06D2B628" w14:textId="757A04F9" w:rsidR="009E0472" w:rsidRPr="00815651" w:rsidRDefault="00EF28BC" w:rsidP="00344B83">
            <w:pPr>
              <w:numPr>
                <w:ilvl w:val="0"/>
                <w:numId w:val="20"/>
              </w:numPr>
              <w:tabs>
                <w:tab w:val="left" w:pos="0"/>
              </w:tabs>
              <w:spacing w:after="60" w:line="276" w:lineRule="auto"/>
              <w:ind w:left="86" w:firstLine="0"/>
              <w:jc w:val="both"/>
            </w:pPr>
            <w:r w:rsidRPr="008D41CA">
              <w:t xml:space="preserve">actualizarea codului de clasificație a drumurilor auto forestiere pentru toate bunurile imobile incluse în prezentul proiect de act normativ, identificate prin numerele </w:t>
            </w:r>
            <w:r w:rsidR="00AC7610" w:rsidRPr="008D41CA">
              <w:t>MF.</w:t>
            </w:r>
            <w:r w:rsidRPr="008D41CA">
              <w:t>3046, 3047, 3048, 3051, 3053, 3061, 3058, 3060, 3054, 3052, 3064 și 3066</w:t>
            </w:r>
            <w:r w:rsidR="00377A11" w:rsidRPr="00815651">
              <w:t xml:space="preserve">, </w:t>
            </w:r>
            <w:r w:rsidR="00377A11" w:rsidRPr="008D41CA">
              <w:t>având datele de identificare prevăzute în anexa nr.1 la proiectul de hotărâre a Guvernului.</w:t>
            </w:r>
          </w:p>
          <w:p w14:paraId="01C31690" w14:textId="48556A16" w:rsidR="00685942" w:rsidRPr="00815651" w:rsidRDefault="00EF28BC" w:rsidP="00344B83">
            <w:pPr>
              <w:tabs>
                <w:tab w:val="left" w:pos="0"/>
              </w:tabs>
              <w:spacing w:after="60" w:line="276" w:lineRule="auto"/>
              <w:ind w:left="91"/>
              <w:jc w:val="both"/>
              <w:rPr>
                <w:color w:val="FF0000"/>
              </w:rPr>
            </w:pPr>
            <w:r w:rsidRPr="008D41CA">
              <w:t>Aceast</w:t>
            </w:r>
            <w:r w:rsidR="006D5DEA" w:rsidRPr="00815651">
              <w:t>ă</w:t>
            </w:r>
            <w:r w:rsidR="00377A11" w:rsidRPr="00815651">
              <w:t xml:space="preserve"> actualizare</w:t>
            </w:r>
            <w:r w:rsidRPr="008D41CA">
              <w:t xml:space="preserve"> include corectarea codului de clasificație înregistrat la Ministerul Finanțelor în Inventarul centralizat al bunurilor din domeniul public al statului, schimbându-se de la grupa 8.30. "Alte bunuri de uz sau interes public național, declarate ca atare prin lege" la grupa 8.04. "Sistemul național al pădurilor", subgrupa 8.04.04 "Drumuri și căi ferate", </w:t>
            </w:r>
            <w:r w:rsidRPr="00815651">
              <w:t>conform codurilor de clasifica</w:t>
            </w:r>
            <w:r w:rsidR="00EA3A14" w:rsidRPr="00815651">
              <w:t>ț</w:t>
            </w:r>
            <w:r w:rsidRPr="00815651">
              <w:t>ie</w:t>
            </w:r>
            <w:r w:rsidR="00EA3A14" w:rsidRPr="00815651">
              <w:t xml:space="preserve"> a bunurilor din domeniul public al statului</w:t>
            </w:r>
            <w:r w:rsidRPr="00815651">
              <w:t xml:space="preserve"> </w:t>
            </w:r>
            <w:r w:rsidR="00C17514" w:rsidRPr="00815651">
              <w:t>pre</w:t>
            </w:r>
            <w:r w:rsidR="00C17514">
              <w:t>văzute</w:t>
            </w:r>
            <w:r w:rsidR="00C17514" w:rsidRPr="00815651">
              <w:t xml:space="preserve"> </w:t>
            </w:r>
            <w:r w:rsidRPr="00815651">
              <w:t>în Anexa nr.</w:t>
            </w:r>
            <w:r w:rsidR="00685942" w:rsidRPr="00815651">
              <w:t>1.2</w:t>
            </w:r>
            <w:r w:rsidR="00606EE4" w:rsidRPr="00815651">
              <w:t xml:space="preserve"> Codurile de </w:t>
            </w:r>
            <w:r w:rsidR="008D41CA" w:rsidRPr="00815651">
              <w:t>clasificație</w:t>
            </w:r>
            <w:r w:rsidR="00606EE4" w:rsidRPr="00815651">
              <w:t xml:space="preserve"> </w:t>
            </w:r>
            <w:r w:rsidR="008D41CA" w:rsidRPr="00815651">
              <w:t>și</w:t>
            </w:r>
            <w:r w:rsidR="00606EE4" w:rsidRPr="00815651">
              <w:t xml:space="preserve"> elementele-cadru de descriere tehnică ale bunurilor din domeniul public al statului</w:t>
            </w:r>
            <w:r w:rsidR="00685942" w:rsidRPr="00815651">
              <w:t xml:space="preserve"> </w:t>
            </w:r>
            <w:r w:rsidR="008D41CA" w:rsidRPr="00815651">
              <w:t>la</w:t>
            </w:r>
            <w:r w:rsidR="00606EE4" w:rsidRPr="00815651">
              <w:t xml:space="preserve"> Anexa nr.1 </w:t>
            </w:r>
            <w:r w:rsidR="00685942" w:rsidRPr="00815651">
              <w:t>Normele tehnice pentru întocmirea şi actualizarea inventarului bunurilor din domeniul public al statului, aprobate prin Hotărârea Guvernului nr.1176/2024</w:t>
            </w:r>
            <w:r w:rsidR="00606EE4" w:rsidRPr="00815651">
              <w:t>;</w:t>
            </w:r>
          </w:p>
          <w:p w14:paraId="515F5AAB" w14:textId="61C8F7FD" w:rsidR="00524447" w:rsidRPr="008D41CA" w:rsidRDefault="00EF28BC" w:rsidP="00344B83">
            <w:pPr>
              <w:numPr>
                <w:ilvl w:val="0"/>
                <w:numId w:val="20"/>
              </w:numPr>
              <w:tabs>
                <w:tab w:val="left" w:pos="0"/>
              </w:tabs>
              <w:spacing w:after="60" w:line="276" w:lineRule="auto"/>
              <w:ind w:left="87" w:firstLine="0"/>
              <w:jc w:val="both"/>
            </w:pPr>
            <w:r w:rsidRPr="008D41CA">
              <w:lastRenderedPageBreak/>
              <w:t xml:space="preserve">actualizarea </w:t>
            </w:r>
            <w:r w:rsidR="00E80F12" w:rsidRPr="008D41CA">
              <w:rPr>
                <w:bCs/>
              </w:rPr>
              <w:t>datelor de identificare și a caracteristicilor tehnice</w:t>
            </w:r>
            <w:r w:rsidR="00E80F12" w:rsidRPr="008D41CA">
              <w:t xml:space="preserve"> </w:t>
            </w:r>
            <w:r w:rsidRPr="008D41CA">
              <w:t>a drumurilor auto forestiere pentru toate bunurile imobile incluse în prezentul proiect de act normativ, identificate prin numerele MF</w:t>
            </w:r>
            <w:r w:rsidR="00AC7610" w:rsidRPr="008D41CA">
              <w:t>.</w:t>
            </w:r>
            <w:r w:rsidRPr="008D41CA">
              <w:t xml:space="preserve"> 3046, 3047, 3048, 3051, 3053, 3061, 3058, 3060, 3054, 3052, 3064 și 3066, având datele de identificare prevăzute în anexa nr. 1 la proiectul de hotărâre a Guvernului</w:t>
            </w:r>
            <w:r w:rsidR="00606EE4" w:rsidRPr="00815651">
              <w:t>;</w:t>
            </w:r>
          </w:p>
          <w:p w14:paraId="522638EC" w14:textId="22A5E7BF" w:rsidR="00833ADC" w:rsidRPr="008D41CA" w:rsidRDefault="00EF28BC" w:rsidP="00344B83">
            <w:pPr>
              <w:numPr>
                <w:ilvl w:val="0"/>
                <w:numId w:val="20"/>
              </w:numPr>
              <w:tabs>
                <w:tab w:val="left" w:pos="0"/>
              </w:tabs>
              <w:spacing w:after="60" w:line="276" w:lineRule="auto"/>
              <w:ind w:left="87" w:firstLine="0"/>
              <w:jc w:val="both"/>
            </w:pPr>
            <w:r w:rsidRPr="008D41CA">
              <w:rPr>
                <w:bCs/>
              </w:rPr>
              <w:t>aprobarea scoaterii din inventarul centralizat al bunurilor din domeniul public al statului a 12 drumuri auto forestiere și a terenurilor aferente,</w:t>
            </w:r>
            <w:r w:rsidR="00377A11" w:rsidRPr="008D41CA">
              <w:t xml:space="preserve"> </w:t>
            </w:r>
            <w:r w:rsidR="00377A11" w:rsidRPr="008D41CA">
              <w:rPr>
                <w:bCs/>
              </w:rPr>
              <w:t>având datele de identificare prevăzute în anexa nr.2 la proiectul de hotărâre a Guvernului,</w:t>
            </w:r>
            <w:r w:rsidRPr="008D41CA">
              <w:rPr>
                <w:bCs/>
              </w:rPr>
              <w:t xml:space="preserve"> ca urmare a retrocedării efectuate conform Legii nr. 247/2005</w:t>
            </w:r>
            <w:r w:rsidR="00610F8C" w:rsidRPr="008D41CA">
              <w:rPr>
                <w:noProof/>
              </w:rPr>
              <w:t>, cu modificările şi completările ulterioare</w:t>
            </w:r>
            <w:r w:rsidRPr="008D41CA">
              <w:rPr>
                <w:bCs/>
              </w:rPr>
              <w:t>, prin trecerea acestora din domeniul public al statului și din administrarea Ministerului Mediului, Apelor și Pădurilor prin Regia Națională a Pădurilor – Romsilva, în domeniul public al</w:t>
            </w:r>
            <w:r w:rsidR="00833ADC" w:rsidRPr="008D41CA">
              <w:rPr>
                <w:bCs/>
              </w:rPr>
              <w:t>:</w:t>
            </w:r>
          </w:p>
          <w:p w14:paraId="1F6297AB" w14:textId="35B321CE" w:rsidR="00833ADC" w:rsidRPr="008D41CA" w:rsidRDefault="00DE43E1" w:rsidP="00344B83">
            <w:pPr>
              <w:numPr>
                <w:ilvl w:val="0"/>
                <w:numId w:val="28"/>
              </w:numPr>
              <w:tabs>
                <w:tab w:val="left" w:pos="523"/>
              </w:tabs>
              <w:spacing w:after="60" w:line="276" w:lineRule="auto"/>
              <w:ind w:left="76" w:firstLine="499"/>
              <w:jc w:val="both"/>
            </w:pPr>
            <w:r w:rsidRPr="008D41CA">
              <w:rPr>
                <w:bCs/>
              </w:rPr>
              <w:t xml:space="preserve">Orașului Sângeorz-Băi, </w:t>
            </w:r>
            <w:r w:rsidR="00A20EF8" w:rsidRPr="008D41CA">
              <w:rPr>
                <w:bCs/>
              </w:rPr>
              <w:t xml:space="preserve">județul </w:t>
            </w:r>
            <w:r w:rsidRPr="008D41CA">
              <w:rPr>
                <w:bCs/>
              </w:rPr>
              <w:t>Bistrița-Năsăud</w:t>
            </w:r>
            <w:r w:rsidR="00833ADC" w:rsidRPr="008D41CA">
              <w:rPr>
                <w:bCs/>
              </w:rPr>
              <w:t>:</w:t>
            </w:r>
            <w:r w:rsidRPr="008D41CA">
              <w:rPr>
                <w:bCs/>
              </w:rPr>
              <w:t xml:space="preserve"> </w:t>
            </w:r>
            <w:r w:rsidR="00EF28BC" w:rsidRPr="008D41CA">
              <w:rPr>
                <w:bCs/>
              </w:rPr>
              <w:t>8 drumuri auto forestiere în întregime – Nr. MF. 3046, 3047, 3048, 3051, 3053, 3061, 3058 și 3060, și parțial drumul auto forestier cu Nr. MF. 3054</w:t>
            </w:r>
            <w:r w:rsidR="00342AE0" w:rsidRPr="008D41CA">
              <w:rPr>
                <w:bCs/>
              </w:rPr>
              <w:t>%</w:t>
            </w:r>
            <w:r w:rsidR="00EF28BC" w:rsidRPr="008D41CA">
              <w:rPr>
                <w:bCs/>
              </w:rPr>
              <w:t>,</w:t>
            </w:r>
            <w:r w:rsidRPr="008D41CA">
              <w:rPr>
                <w:bCs/>
              </w:rPr>
              <w:t xml:space="preserve"> </w:t>
            </w:r>
          </w:p>
          <w:p w14:paraId="7B0F7694" w14:textId="1715700D" w:rsidR="00EF28BC" w:rsidRPr="008D41CA" w:rsidRDefault="00DE43E1" w:rsidP="00344B83">
            <w:pPr>
              <w:numPr>
                <w:ilvl w:val="0"/>
                <w:numId w:val="28"/>
              </w:numPr>
              <w:tabs>
                <w:tab w:val="left" w:pos="523"/>
              </w:tabs>
              <w:spacing w:after="60" w:line="276" w:lineRule="auto"/>
              <w:ind w:left="76" w:firstLine="499"/>
              <w:jc w:val="both"/>
            </w:pPr>
            <w:r w:rsidRPr="008D41CA">
              <w:rPr>
                <w:bCs/>
              </w:rPr>
              <w:t xml:space="preserve">Comunei Maieru, </w:t>
            </w:r>
            <w:r w:rsidR="00A20EF8" w:rsidRPr="008D41CA">
              <w:rPr>
                <w:bCs/>
              </w:rPr>
              <w:t>județul</w:t>
            </w:r>
            <w:r w:rsidRPr="008D41CA">
              <w:rPr>
                <w:bCs/>
              </w:rPr>
              <w:t>. Bistrița-Năsăud</w:t>
            </w:r>
            <w:r w:rsidR="00833ADC" w:rsidRPr="008D41CA">
              <w:rPr>
                <w:bCs/>
              </w:rPr>
              <w:t xml:space="preserve">: </w:t>
            </w:r>
            <w:r w:rsidR="00EF28BC" w:rsidRPr="008D41CA">
              <w:rPr>
                <w:bCs/>
              </w:rPr>
              <w:t>parțial drumul auto forestier cu Nr. MF. 3054</w:t>
            </w:r>
            <w:r w:rsidR="00342AE0" w:rsidRPr="008D41CA">
              <w:rPr>
                <w:bCs/>
              </w:rPr>
              <w:t>%</w:t>
            </w:r>
            <w:r w:rsidR="00EF28BC" w:rsidRPr="008D41CA">
              <w:rPr>
                <w:bCs/>
              </w:rPr>
              <w:t>, și</w:t>
            </w:r>
          </w:p>
          <w:p w14:paraId="41987A7C" w14:textId="78F975C4" w:rsidR="00833ADC" w:rsidRPr="008D41CA" w:rsidRDefault="00DE43E1" w:rsidP="00344B83">
            <w:pPr>
              <w:numPr>
                <w:ilvl w:val="0"/>
                <w:numId w:val="28"/>
              </w:numPr>
              <w:tabs>
                <w:tab w:val="left" w:pos="523"/>
              </w:tabs>
              <w:spacing w:after="60" w:line="276" w:lineRule="auto"/>
              <w:ind w:left="76" w:firstLine="499"/>
              <w:jc w:val="both"/>
            </w:pPr>
            <w:r w:rsidRPr="008D41CA">
              <w:rPr>
                <w:bCs/>
              </w:rPr>
              <w:t xml:space="preserve">Comunei Salva, </w:t>
            </w:r>
            <w:r w:rsidR="00A20EF8" w:rsidRPr="008D41CA">
              <w:rPr>
                <w:bCs/>
              </w:rPr>
              <w:t>județul</w:t>
            </w:r>
            <w:r w:rsidRPr="008D41CA">
              <w:rPr>
                <w:bCs/>
              </w:rPr>
              <w:t>. Bistrița-Năsăud</w:t>
            </w:r>
            <w:r w:rsidR="00833ADC" w:rsidRPr="008D41CA">
              <w:rPr>
                <w:bCs/>
              </w:rPr>
              <w:t xml:space="preserve">: </w:t>
            </w:r>
            <w:r w:rsidR="00D97A7B" w:rsidRPr="008D41CA">
              <w:rPr>
                <w:bCs/>
              </w:rPr>
              <w:t>3</w:t>
            </w:r>
            <w:r w:rsidR="00EF28BC" w:rsidRPr="008D41CA">
              <w:rPr>
                <w:bCs/>
              </w:rPr>
              <w:t xml:space="preserve"> drumuri auto forestiere în întregime – Nr. MF. 3052, 3064 și 3066</w:t>
            </w:r>
            <w:r w:rsidR="00D97A7B" w:rsidRPr="008D41CA">
              <w:rPr>
                <w:bCs/>
              </w:rPr>
              <w:t>, și parțial drumul auto forestier cu Nr. MF. 3054</w:t>
            </w:r>
            <w:r w:rsidR="00606EE4" w:rsidRPr="00815651">
              <w:rPr>
                <w:bCs/>
              </w:rPr>
              <w:t>;</w:t>
            </w:r>
          </w:p>
          <w:p w14:paraId="374A8690" w14:textId="731563A0" w:rsidR="00E93DEE" w:rsidRPr="008D41CA" w:rsidRDefault="00833ADC" w:rsidP="00344B83">
            <w:pPr>
              <w:tabs>
                <w:tab w:val="left" w:pos="0"/>
              </w:tabs>
              <w:spacing w:after="60" w:line="276" w:lineRule="auto"/>
              <w:ind w:left="87"/>
              <w:jc w:val="both"/>
            </w:pPr>
            <w:r w:rsidRPr="008D41CA">
              <w:t>d</w:t>
            </w:r>
            <w:r w:rsidR="00E47027" w:rsidRPr="008D41CA">
              <w:t xml:space="preserve">) </w:t>
            </w:r>
            <w:r w:rsidR="00A96094" w:rsidRPr="008D41CA">
              <w:t xml:space="preserve">    </w:t>
            </w:r>
            <w:r w:rsidR="00EF28BC" w:rsidRPr="008D41CA">
              <w:rPr>
                <w:bCs/>
              </w:rPr>
              <w:t xml:space="preserve">aprobarea scoaterii parțiale a suprafeței de 21,8000 </w:t>
            </w:r>
            <w:r w:rsidR="008E5B55" w:rsidRPr="008D41CA">
              <w:rPr>
                <w:bCs/>
              </w:rPr>
              <w:t>hectare</w:t>
            </w:r>
            <w:r w:rsidR="00EF28BC" w:rsidRPr="008D41CA">
              <w:rPr>
                <w:bCs/>
              </w:rPr>
              <w:t xml:space="preserve"> din fondul forestier înregistrat la numărul de inventar MF. 1364 din inventarul centralizat al bunurilor din domeniul public al statului, respectiv suprafața terenurilor asociate celor 12 drumuri auto forestiere predate în baza Legii nr. 247/2005</w:t>
            </w:r>
            <w:r w:rsidR="00610F8C" w:rsidRPr="008D41CA">
              <w:rPr>
                <w:noProof/>
              </w:rPr>
              <w:t>, cu modificările şi completările ulterioare</w:t>
            </w:r>
            <w:r w:rsidR="00EF28BC" w:rsidRPr="008D41CA">
              <w:rPr>
                <w:bCs/>
              </w:rPr>
              <w:t>, având datele de identificare prevăzute în anexa nr.3 la proiectul de hotărâre a Guvernului</w:t>
            </w:r>
            <w:r w:rsidR="00A9392E" w:rsidRPr="008D41CA">
              <w:rPr>
                <w:bCs/>
              </w:rPr>
              <w:t>.</w:t>
            </w:r>
          </w:p>
          <w:p w14:paraId="04658B60" w14:textId="65E82982" w:rsidR="00AC63F6" w:rsidRPr="008D41CA" w:rsidRDefault="00A9392E" w:rsidP="00344B83">
            <w:pPr>
              <w:tabs>
                <w:tab w:val="left" w:pos="0"/>
              </w:tabs>
              <w:spacing w:after="60" w:line="276" w:lineRule="auto"/>
              <w:ind w:left="-14"/>
              <w:jc w:val="both"/>
              <w:rPr>
                <w:noProof/>
              </w:rPr>
            </w:pPr>
            <w:r w:rsidRPr="008D41CA">
              <w:rPr>
                <w:noProof/>
              </w:rPr>
              <w:t xml:space="preserve">         </w:t>
            </w:r>
            <w:r w:rsidR="00AC63F6" w:rsidRPr="00815651">
              <w:t xml:space="preserve">Proiectul de act normativ propune scoaterea din </w:t>
            </w:r>
            <w:r w:rsidR="00AC63F6" w:rsidRPr="00815651">
              <w:rPr>
                <w:bCs/>
              </w:rPr>
              <w:t>inventarul centralizat al bunurilor din domeniul public al statului</w:t>
            </w:r>
            <w:r w:rsidR="00AC63F6" w:rsidRPr="00815651">
              <w:t xml:space="preserve"> a unor bunuri imobile </w:t>
            </w:r>
            <w:r w:rsidR="0082283D" w:rsidRPr="00815651">
              <w:t xml:space="preserve"> reprezentate de </w:t>
            </w:r>
            <w:r w:rsidR="00AC63F6" w:rsidRPr="00815651">
              <w:t>12 drumuri auto forestiere și terenurile aferente, care nu mai sunt de uz sau interes public național. Acestea sunt administrate de Ministerul Mediului, Apelor și Pădurilor prin Regia Națională a Pădurilor – Romsilva, și au fost predate în baza Legii nr.247/2005</w:t>
            </w:r>
            <w:r w:rsidR="0082283D" w:rsidRPr="00815651">
              <w:t xml:space="preserve">, </w:t>
            </w:r>
            <w:r w:rsidR="0082283D" w:rsidRPr="008D41CA">
              <w:t>cu modificările și completările ulterioare</w:t>
            </w:r>
            <w:r w:rsidR="00AC63F6" w:rsidRPr="00815651">
              <w:t>.</w:t>
            </w:r>
            <w:r w:rsidR="00815651" w:rsidRPr="008D41CA">
              <w:rPr>
                <w:noProof/>
              </w:rPr>
              <w:t xml:space="preserve">         </w:t>
            </w:r>
            <w:r w:rsidR="0082283D" w:rsidRPr="00815651">
              <w:rPr>
                <w:noProof/>
              </w:rPr>
              <w:t>De asemenea,</w:t>
            </w:r>
            <w:r w:rsidR="00815651">
              <w:rPr>
                <w:noProof/>
              </w:rPr>
              <w:t xml:space="preserve"> </w:t>
            </w:r>
            <w:r w:rsidR="0082283D" w:rsidRPr="00815651">
              <w:rPr>
                <w:noProof/>
              </w:rPr>
              <w:t xml:space="preserve">proiectul de hotărâre a Guvernului </w:t>
            </w:r>
            <w:r w:rsidR="000E12C8" w:rsidRPr="008D41CA">
              <w:rPr>
                <w:noProof/>
              </w:rPr>
              <w:t>propune actualizarea codului de clasificare, a datelor de identificare și a caracteristicilor tehnice pentru drumurile auto forestiere specificate în anexa nr.12 a Hotărârii Guvernului nr.1.705/2006</w:t>
            </w:r>
            <w:r w:rsidR="000E12C8" w:rsidRPr="008D41CA">
              <w:rPr>
                <w:bCs/>
              </w:rPr>
              <w:t>, cu modificările şi completările ulterioare.</w:t>
            </w:r>
          </w:p>
          <w:p w14:paraId="56714529" w14:textId="7D11F078" w:rsidR="00D209E6" w:rsidRPr="008D41CA" w:rsidRDefault="00CF2D68" w:rsidP="00344B83">
            <w:pPr>
              <w:tabs>
                <w:tab w:val="left" w:pos="0"/>
              </w:tabs>
              <w:spacing w:after="60" w:line="276" w:lineRule="auto"/>
              <w:jc w:val="both"/>
              <w:rPr>
                <w:lang w:eastAsia="ro-RO"/>
              </w:rPr>
            </w:pPr>
            <w:r w:rsidRPr="008D41CA">
              <w:rPr>
                <w:bCs/>
              </w:rPr>
              <w:t xml:space="preserve"> </w:t>
            </w:r>
            <w:r w:rsidR="00E47027" w:rsidRPr="008D41CA">
              <w:rPr>
                <w:bCs/>
              </w:rPr>
              <w:t xml:space="preserve">        </w:t>
            </w:r>
            <w:r w:rsidR="00EF28BC" w:rsidRPr="008D41CA">
              <w:rPr>
                <w:bCs/>
              </w:rPr>
              <w:t xml:space="preserve">Menționăm că anexele proiectului de act normativ au fost întocmite cu respectarea prevederilor </w:t>
            </w:r>
            <w:r w:rsidR="008D41CA" w:rsidRPr="00815651">
              <w:rPr>
                <w:noProof/>
              </w:rPr>
              <w:t>Hotărârii Guvernului nr.1176/2024.</w:t>
            </w:r>
          </w:p>
        </w:tc>
      </w:tr>
      <w:tr w:rsidR="00EB255A" w:rsidRPr="0046666F" w14:paraId="469D18A5" w14:textId="77777777" w:rsidTr="00815651">
        <w:trPr>
          <w:trHeight w:val="90"/>
        </w:trPr>
        <w:tc>
          <w:tcPr>
            <w:tcW w:w="758" w:type="dxa"/>
            <w:vAlign w:val="center"/>
          </w:tcPr>
          <w:p w14:paraId="3BC8FACC" w14:textId="77777777" w:rsidR="00D209E6" w:rsidRPr="0046666F" w:rsidRDefault="00D209E6" w:rsidP="0046666F">
            <w:pPr>
              <w:spacing w:line="276" w:lineRule="auto"/>
              <w:jc w:val="right"/>
              <w:rPr>
                <w:bCs/>
                <w:noProof/>
              </w:rPr>
            </w:pPr>
            <w:r w:rsidRPr="0046666F">
              <w:rPr>
                <w:bCs/>
                <w:noProof/>
              </w:rPr>
              <w:lastRenderedPageBreak/>
              <w:t>2.4.</w:t>
            </w:r>
          </w:p>
        </w:tc>
        <w:tc>
          <w:tcPr>
            <w:tcW w:w="2064" w:type="dxa"/>
            <w:vAlign w:val="center"/>
          </w:tcPr>
          <w:p w14:paraId="284A43CB" w14:textId="77777777" w:rsidR="00D209E6" w:rsidRPr="0046666F" w:rsidRDefault="00D209E6" w:rsidP="0046666F">
            <w:pPr>
              <w:spacing w:line="276" w:lineRule="auto"/>
              <w:rPr>
                <w:bCs/>
                <w:noProof/>
              </w:rPr>
            </w:pPr>
            <w:r w:rsidRPr="0046666F">
              <w:rPr>
                <w:bCs/>
                <w:noProof/>
              </w:rPr>
              <w:t>Alte informaţii</w:t>
            </w:r>
          </w:p>
        </w:tc>
        <w:tc>
          <w:tcPr>
            <w:tcW w:w="7761" w:type="dxa"/>
            <w:gridSpan w:val="9"/>
            <w:vAlign w:val="center"/>
          </w:tcPr>
          <w:p w14:paraId="44179ADD" w14:textId="77777777" w:rsidR="00F40FDF" w:rsidRPr="0046666F" w:rsidRDefault="004816AE" w:rsidP="00344B83">
            <w:pPr>
              <w:spacing w:after="60" w:line="276" w:lineRule="auto"/>
              <w:contextualSpacing/>
              <w:jc w:val="both"/>
              <w:rPr>
                <w:sz w:val="6"/>
                <w:szCs w:val="6"/>
                <w:lang w:eastAsia="ro-RO"/>
              </w:rPr>
            </w:pPr>
            <w:r w:rsidRPr="0046666F">
              <w:rPr>
                <w:sz w:val="6"/>
                <w:szCs w:val="6"/>
                <w:lang w:eastAsia="ro-RO"/>
              </w:rPr>
              <w:t xml:space="preserve">      </w:t>
            </w:r>
          </w:p>
          <w:p w14:paraId="03EE07CB" w14:textId="6DB1A4A2" w:rsidR="00EF28BC" w:rsidRDefault="005208DA" w:rsidP="00344B83">
            <w:pPr>
              <w:spacing w:after="60" w:line="276" w:lineRule="auto"/>
              <w:jc w:val="both"/>
              <w:rPr>
                <w:noProof/>
              </w:rPr>
            </w:pPr>
            <w:r w:rsidRPr="0046666F">
              <w:rPr>
                <w:noProof/>
              </w:rPr>
              <w:t xml:space="preserve">         </w:t>
            </w:r>
            <w:r w:rsidR="00EF28BC" w:rsidRPr="00EF28BC">
              <w:rPr>
                <w:noProof/>
              </w:rPr>
              <w:t>Drumurile auto forestiere au fost înscrise în inventarul centralizat al bunurilor din domeniul public al statului în baza Hotărârii Guvernului nr.1705/2006,</w:t>
            </w:r>
            <w:r w:rsidR="00CF2D68" w:rsidRPr="00CF2D68">
              <w:rPr>
                <w:noProof/>
              </w:rPr>
              <w:t xml:space="preserve"> </w:t>
            </w:r>
            <w:r w:rsidR="00CF2D68" w:rsidRPr="00EA3A14">
              <w:rPr>
                <w:noProof/>
              </w:rPr>
              <w:t>cu modificările şi completările ulterioare</w:t>
            </w:r>
            <w:r w:rsidR="00CF2D68">
              <w:rPr>
                <w:noProof/>
              </w:rPr>
              <w:t>,</w:t>
            </w:r>
            <w:r w:rsidR="00EF28BC" w:rsidRPr="00EF28BC">
              <w:rPr>
                <w:noProof/>
              </w:rPr>
              <w:t xml:space="preserve"> fără a fi prevăzute elementele de descriere tehnică, lungime, suprafață. </w:t>
            </w:r>
          </w:p>
          <w:p w14:paraId="148FB92A" w14:textId="0DF14645" w:rsidR="00B066C2" w:rsidRPr="00B066C2" w:rsidRDefault="00B066C2" w:rsidP="00344B83">
            <w:pPr>
              <w:spacing w:after="60" w:line="276" w:lineRule="auto"/>
              <w:jc w:val="both"/>
              <w:rPr>
                <w:bCs/>
                <w:noProof/>
              </w:rPr>
            </w:pPr>
            <w:r w:rsidRPr="009F61DE">
              <w:rPr>
                <w:noProof/>
              </w:rPr>
              <w:t xml:space="preserve">        </w:t>
            </w:r>
            <w:r w:rsidR="00EF28BC">
              <w:rPr>
                <w:noProof/>
              </w:rPr>
              <w:t>Precizăm</w:t>
            </w:r>
            <w:r w:rsidRPr="009F61DE">
              <w:rPr>
                <w:noProof/>
              </w:rPr>
              <w:t xml:space="preserve"> </w:t>
            </w:r>
            <w:r w:rsidR="00EF28BC" w:rsidRPr="00EF28BC">
              <w:rPr>
                <w:noProof/>
              </w:rPr>
              <w:t xml:space="preserve">că valorile din inventarul centralizat al bunurilor din domeniul public al statului sunt actualizate și corespund valorilor din fișele mijloacelor </w:t>
            </w:r>
            <w:r w:rsidR="00EF28BC" w:rsidRPr="00EF28BC">
              <w:rPr>
                <w:noProof/>
              </w:rPr>
              <w:lastRenderedPageBreak/>
              <w:t>fixe, conform aprobării Hotărârii Guvernului nr.245/2024 privind actualizarea valorilor de inventar ale unor bunuri imobile din domeniul public al statului aflate în administrarea Ministerului Mediului, Apelor și Pădurilor - Regia Națională a Pădurilor - Romsilva, ca urmare a reevaluării.</w:t>
            </w:r>
          </w:p>
          <w:p w14:paraId="68BF45DD" w14:textId="0C6FAB3F" w:rsidR="00BE2B6F" w:rsidRDefault="005208DA" w:rsidP="00344B83">
            <w:pPr>
              <w:spacing w:line="276" w:lineRule="auto"/>
              <w:jc w:val="both"/>
              <w:rPr>
                <w:noProof/>
              </w:rPr>
            </w:pPr>
            <w:r w:rsidRPr="0046666F">
              <w:rPr>
                <w:noProof/>
              </w:rPr>
              <w:t xml:space="preserve">         </w:t>
            </w:r>
            <w:r w:rsidR="008319BB" w:rsidRPr="0046666F">
              <w:rPr>
                <w:noProof/>
              </w:rPr>
              <w:t>Prin</w:t>
            </w:r>
            <w:r w:rsidR="003D7E89" w:rsidRPr="0046666F">
              <w:rPr>
                <w:noProof/>
              </w:rPr>
              <w:t xml:space="preserve"> </w:t>
            </w:r>
            <w:r w:rsidR="00BC7685" w:rsidRPr="0046666F">
              <w:rPr>
                <w:noProof/>
              </w:rPr>
              <w:t>procesul</w:t>
            </w:r>
            <w:r w:rsidR="00687334">
              <w:rPr>
                <w:noProof/>
              </w:rPr>
              <w:t>-</w:t>
            </w:r>
            <w:r w:rsidR="008319BB" w:rsidRPr="0046666F">
              <w:rPr>
                <w:noProof/>
              </w:rPr>
              <w:t>verbal de punere în posesie nr.</w:t>
            </w:r>
            <w:r w:rsidR="00BE2B6F" w:rsidRPr="00571626">
              <w:rPr>
                <w:noProof/>
              </w:rPr>
              <w:t>20658</w:t>
            </w:r>
            <w:r w:rsidR="00BC7685" w:rsidRPr="00571626">
              <w:rPr>
                <w:noProof/>
              </w:rPr>
              <w:t>/</w:t>
            </w:r>
            <w:r w:rsidR="00BE2B6F" w:rsidRPr="00571626">
              <w:rPr>
                <w:noProof/>
              </w:rPr>
              <w:t>19</w:t>
            </w:r>
            <w:r w:rsidR="00BC7685" w:rsidRPr="00571626">
              <w:rPr>
                <w:noProof/>
              </w:rPr>
              <w:t>.</w:t>
            </w:r>
            <w:r w:rsidR="00BE2B6F" w:rsidRPr="00571626">
              <w:rPr>
                <w:noProof/>
              </w:rPr>
              <w:t>12</w:t>
            </w:r>
            <w:r w:rsidR="00BC7685" w:rsidRPr="00571626">
              <w:rPr>
                <w:noProof/>
              </w:rPr>
              <w:t>.2007</w:t>
            </w:r>
            <w:r w:rsidR="00017431" w:rsidRPr="00571626">
              <w:rPr>
                <w:noProof/>
              </w:rPr>
              <w:t xml:space="preserve"> </w:t>
            </w:r>
            <w:r w:rsidR="008319BB" w:rsidRPr="00571626">
              <w:rPr>
                <w:noProof/>
              </w:rPr>
              <w:t>s-a realizat transfer</w:t>
            </w:r>
            <w:r w:rsidR="00CE19BF" w:rsidRPr="00571626">
              <w:rPr>
                <w:noProof/>
              </w:rPr>
              <w:t xml:space="preserve">ul unei suprafețe de </w:t>
            </w:r>
            <w:r w:rsidR="00BE2B6F" w:rsidRPr="00571626">
              <w:rPr>
                <w:noProof/>
              </w:rPr>
              <w:t>17</w:t>
            </w:r>
            <w:r w:rsidR="00CE19BF" w:rsidRPr="00571626">
              <w:rPr>
                <w:noProof/>
              </w:rPr>
              <w:t>,</w:t>
            </w:r>
            <w:r w:rsidR="00BE2B6F" w:rsidRPr="00571626">
              <w:rPr>
                <w:noProof/>
              </w:rPr>
              <w:t>8</w:t>
            </w:r>
            <w:r w:rsidR="008319BB" w:rsidRPr="00571626">
              <w:rPr>
                <w:noProof/>
              </w:rPr>
              <w:t>000 hectare</w:t>
            </w:r>
            <w:r w:rsidR="008319BB" w:rsidRPr="0046666F">
              <w:rPr>
                <w:noProof/>
              </w:rPr>
              <w:t xml:space="preserve"> de teren cu vegetație forestieră, </w:t>
            </w:r>
            <w:r w:rsidR="0049007D" w:rsidRPr="0049007D">
              <w:rPr>
                <w:noProof/>
              </w:rPr>
              <w:t xml:space="preserve">care cuprinde și </w:t>
            </w:r>
            <w:r w:rsidR="00BE2B6F" w:rsidRPr="00BE2B6F">
              <w:rPr>
                <w:noProof/>
              </w:rPr>
              <w:t xml:space="preserve">8 drumuri auto forestiere în întregime – Nr. MF. 3046, 3047, 3048, 3051, 3053, 3061, 3058 și 3060, și parțial drumul auto forestier cu Nr. MF. </w:t>
            </w:r>
            <w:r w:rsidR="00BE2B6F" w:rsidRPr="00815651">
              <w:rPr>
                <w:noProof/>
              </w:rPr>
              <w:t>3054</w:t>
            </w:r>
            <w:r w:rsidR="00342AE0" w:rsidRPr="00815651">
              <w:rPr>
                <w:noProof/>
              </w:rPr>
              <w:t>%</w:t>
            </w:r>
            <w:r w:rsidR="00BE2B6F" w:rsidRPr="00815651">
              <w:rPr>
                <w:noProof/>
              </w:rPr>
              <w:t>,</w:t>
            </w:r>
            <w:r w:rsidR="00BE2B6F">
              <w:rPr>
                <w:noProof/>
              </w:rPr>
              <w:t xml:space="preserve"> </w:t>
            </w:r>
            <w:r w:rsidR="008319BB" w:rsidRPr="0046666F">
              <w:rPr>
                <w:noProof/>
              </w:rPr>
              <w:t>care deservesc această suprafață de teren cu vegetație forestieră. Acest transfer a fost validat prin Hotărârea nr.</w:t>
            </w:r>
            <w:r w:rsidR="00BE2B6F" w:rsidRPr="000C0647">
              <w:rPr>
                <w:noProof/>
              </w:rPr>
              <w:t>268</w:t>
            </w:r>
            <w:r w:rsidR="008319BB" w:rsidRPr="000C0647">
              <w:rPr>
                <w:noProof/>
              </w:rPr>
              <w:t>/</w:t>
            </w:r>
            <w:r w:rsidR="00BE2B6F" w:rsidRPr="000C0647">
              <w:rPr>
                <w:noProof/>
              </w:rPr>
              <w:t>07</w:t>
            </w:r>
            <w:r w:rsidR="008319BB" w:rsidRPr="000C0647">
              <w:rPr>
                <w:noProof/>
              </w:rPr>
              <w:t>.0</w:t>
            </w:r>
            <w:r w:rsidR="00BE2B6F" w:rsidRPr="000C0647">
              <w:rPr>
                <w:noProof/>
              </w:rPr>
              <w:t>6</w:t>
            </w:r>
            <w:r w:rsidR="008319BB" w:rsidRPr="000C0647">
              <w:rPr>
                <w:noProof/>
              </w:rPr>
              <w:t xml:space="preserve">.2007 emisă de Comisia județeană Bistrița-Năsăud pentru stabilirea dreptului de proprietate privată asupra terenurilor. Mai exact, validarea propunerii făcute de către Comisia pentru aplicarea Legilor fondului funciar de la </w:t>
            </w:r>
            <w:r w:rsidR="00BE2B6F" w:rsidRPr="000C0647">
              <w:rPr>
                <w:noProof/>
              </w:rPr>
              <w:t xml:space="preserve">Orașul Sângeorz-Băi, </w:t>
            </w:r>
            <w:r w:rsidR="00A20EF8" w:rsidRPr="00A20EF8">
              <w:rPr>
                <w:noProof/>
              </w:rPr>
              <w:t xml:space="preserve">județul </w:t>
            </w:r>
            <w:r w:rsidR="00BE2B6F" w:rsidRPr="000C0647">
              <w:rPr>
                <w:noProof/>
              </w:rPr>
              <w:t>Bistrița-Năsăud</w:t>
            </w:r>
            <w:r w:rsidR="00EF28BC">
              <w:rPr>
                <w:noProof/>
              </w:rPr>
              <w:t>,</w:t>
            </w:r>
            <w:r w:rsidR="00BE2B6F" w:rsidRPr="000C0647">
              <w:rPr>
                <w:noProof/>
              </w:rPr>
              <w:t xml:space="preserve"> </w:t>
            </w:r>
            <w:r w:rsidR="008319BB" w:rsidRPr="000C0647">
              <w:rPr>
                <w:noProof/>
              </w:rPr>
              <w:t>a condus la emiterea Titlului de proprietate nr.</w:t>
            </w:r>
            <w:r w:rsidR="00BE2B6F" w:rsidRPr="000C0647">
              <w:rPr>
                <w:noProof/>
              </w:rPr>
              <w:t>5</w:t>
            </w:r>
            <w:r w:rsidR="0049007D">
              <w:rPr>
                <w:noProof/>
              </w:rPr>
              <w:t>7</w:t>
            </w:r>
            <w:r w:rsidR="00BE2B6F" w:rsidRPr="000C0647">
              <w:rPr>
                <w:noProof/>
              </w:rPr>
              <w:t>2855</w:t>
            </w:r>
            <w:r w:rsidR="00BC7685" w:rsidRPr="000C0647">
              <w:rPr>
                <w:noProof/>
              </w:rPr>
              <w:t>/</w:t>
            </w:r>
            <w:r w:rsidR="00BE2B6F" w:rsidRPr="000C0647">
              <w:rPr>
                <w:noProof/>
              </w:rPr>
              <w:t>01</w:t>
            </w:r>
            <w:r w:rsidR="00BC7685" w:rsidRPr="000C0647">
              <w:rPr>
                <w:noProof/>
              </w:rPr>
              <w:t>.0</w:t>
            </w:r>
            <w:r w:rsidR="00BE2B6F" w:rsidRPr="000C0647">
              <w:rPr>
                <w:noProof/>
              </w:rPr>
              <w:t>4</w:t>
            </w:r>
            <w:r w:rsidR="00BC7685" w:rsidRPr="000C0647">
              <w:rPr>
                <w:noProof/>
              </w:rPr>
              <w:t>.200</w:t>
            </w:r>
            <w:r w:rsidR="00BE2B6F" w:rsidRPr="000C0647">
              <w:rPr>
                <w:noProof/>
              </w:rPr>
              <w:t>9</w:t>
            </w:r>
            <w:r w:rsidR="008319BB" w:rsidRPr="000C0647">
              <w:rPr>
                <w:noProof/>
              </w:rPr>
              <w:t>.</w:t>
            </w:r>
            <w:r w:rsidR="008319BB" w:rsidRPr="0046666F">
              <w:rPr>
                <w:noProof/>
              </w:rPr>
              <w:t xml:space="preserve"> </w:t>
            </w:r>
            <w:r w:rsidR="00BE2B6F">
              <w:rPr>
                <w:noProof/>
              </w:rPr>
              <w:t>D</w:t>
            </w:r>
            <w:r w:rsidR="008319BB" w:rsidRPr="0046666F">
              <w:rPr>
                <w:noProof/>
              </w:rPr>
              <w:t>rumuri</w:t>
            </w:r>
            <w:r w:rsidR="00BE2B6F">
              <w:rPr>
                <w:noProof/>
              </w:rPr>
              <w:t>le</w:t>
            </w:r>
            <w:r w:rsidR="008319BB" w:rsidRPr="0046666F">
              <w:rPr>
                <w:noProof/>
              </w:rPr>
              <w:t xml:space="preserve"> auto forestiere sunt denumite astfel: </w:t>
            </w:r>
          </w:p>
          <w:p w14:paraId="0CE825AD" w14:textId="55C66942" w:rsidR="000C0647" w:rsidRPr="000C0647" w:rsidRDefault="000C0647" w:rsidP="00344B83">
            <w:pPr>
              <w:numPr>
                <w:ilvl w:val="0"/>
                <w:numId w:val="21"/>
              </w:numPr>
              <w:spacing w:after="60" w:line="276" w:lineRule="auto"/>
              <w:ind w:left="1" w:firstLine="359"/>
              <w:jc w:val="both"/>
              <w:rPr>
                <w:noProof/>
              </w:rPr>
            </w:pPr>
            <w:r w:rsidRPr="000C0647">
              <w:rPr>
                <w:noProof/>
              </w:rPr>
              <w:t>CORMAIA</w:t>
            </w:r>
            <w:r w:rsidR="008319BB" w:rsidRPr="000C0647">
              <w:rPr>
                <w:noProof/>
              </w:rPr>
              <w:t xml:space="preserve">, identificat cu numărul </w:t>
            </w:r>
            <w:r w:rsidR="00AC7610">
              <w:rPr>
                <w:noProof/>
              </w:rPr>
              <w:t>MF.</w:t>
            </w:r>
            <w:r w:rsidR="008319BB" w:rsidRPr="000C0647">
              <w:rPr>
                <w:noProof/>
              </w:rPr>
              <w:t>3</w:t>
            </w:r>
            <w:r w:rsidRPr="000C0647">
              <w:rPr>
                <w:noProof/>
              </w:rPr>
              <w:t>046</w:t>
            </w:r>
            <w:r w:rsidR="008319BB" w:rsidRPr="000C0647">
              <w:rPr>
                <w:noProof/>
              </w:rPr>
              <w:t>, cu o lungime</w:t>
            </w:r>
            <w:r w:rsidR="00BC7685" w:rsidRPr="000C0647">
              <w:rPr>
                <w:noProof/>
              </w:rPr>
              <w:t xml:space="preserve"> de 1</w:t>
            </w:r>
            <w:r>
              <w:rPr>
                <w:noProof/>
              </w:rPr>
              <w:t>4</w:t>
            </w:r>
            <w:r w:rsidR="00BC7685" w:rsidRPr="000C0647">
              <w:rPr>
                <w:noProof/>
              </w:rPr>
              <w:t>,</w:t>
            </w:r>
            <w:r>
              <w:rPr>
                <w:noProof/>
              </w:rPr>
              <w:t>4</w:t>
            </w:r>
            <w:r w:rsidRPr="000C0647">
              <w:rPr>
                <w:noProof/>
              </w:rPr>
              <w:t>0</w:t>
            </w:r>
            <w:r w:rsidR="00BC7685" w:rsidRPr="000C0647">
              <w:rPr>
                <w:noProof/>
              </w:rPr>
              <w:t xml:space="preserve"> </w:t>
            </w:r>
            <w:r w:rsidR="008E5B55">
              <w:rPr>
                <w:noProof/>
              </w:rPr>
              <w:t>kilometri</w:t>
            </w:r>
            <w:r w:rsidR="00BC7685" w:rsidRPr="000C0647">
              <w:rPr>
                <w:noProof/>
              </w:rPr>
              <w:t xml:space="preserve"> și o suprafață de </w:t>
            </w:r>
            <w:r w:rsidRPr="000C0647">
              <w:rPr>
                <w:noProof/>
              </w:rPr>
              <w:t>8</w:t>
            </w:r>
            <w:r w:rsidR="00BC7685" w:rsidRPr="000C0647">
              <w:rPr>
                <w:noProof/>
              </w:rPr>
              <w:t>,</w:t>
            </w:r>
            <w:r w:rsidR="008319BB" w:rsidRPr="000C0647">
              <w:rPr>
                <w:noProof/>
              </w:rPr>
              <w:t xml:space="preserve">6000 </w:t>
            </w:r>
            <w:r w:rsidR="008E5B55">
              <w:rPr>
                <w:noProof/>
              </w:rPr>
              <w:t>hectare</w:t>
            </w:r>
            <w:r w:rsidR="008319BB" w:rsidRPr="000C0647">
              <w:rPr>
                <w:noProof/>
              </w:rPr>
              <w:t xml:space="preserve">, </w:t>
            </w:r>
          </w:p>
          <w:p w14:paraId="40FA1106" w14:textId="7E1D99D8" w:rsidR="000C0647" w:rsidRPr="000C0647" w:rsidRDefault="000C0647" w:rsidP="00344B83">
            <w:pPr>
              <w:numPr>
                <w:ilvl w:val="0"/>
                <w:numId w:val="21"/>
              </w:numPr>
              <w:spacing w:after="60" w:line="276" w:lineRule="auto"/>
              <w:ind w:left="1" w:firstLine="359"/>
              <w:jc w:val="both"/>
              <w:rPr>
                <w:noProof/>
              </w:rPr>
            </w:pPr>
            <w:r w:rsidRPr="000C0647">
              <w:rPr>
                <w:noProof/>
              </w:rPr>
              <w:t xml:space="preserve">MOLIDIS, identificat cu numărul </w:t>
            </w:r>
            <w:r w:rsidR="00AC7610">
              <w:rPr>
                <w:noProof/>
              </w:rPr>
              <w:t>MF.</w:t>
            </w:r>
            <w:r w:rsidRPr="000C0647">
              <w:rPr>
                <w:noProof/>
              </w:rPr>
              <w:t>3047, cu o lungime de 1,</w:t>
            </w:r>
            <w:r>
              <w:rPr>
                <w:noProof/>
              </w:rPr>
              <w:t>5</w:t>
            </w:r>
            <w:r w:rsidRPr="000C0647">
              <w:rPr>
                <w:noProof/>
              </w:rPr>
              <w:t xml:space="preserve">0 </w:t>
            </w:r>
            <w:r w:rsidR="008E5B55">
              <w:rPr>
                <w:noProof/>
              </w:rPr>
              <w:t>kilometri</w:t>
            </w:r>
            <w:r w:rsidRPr="000C0647">
              <w:rPr>
                <w:noProof/>
              </w:rPr>
              <w:t xml:space="preserve"> și o suprafață de 0,9000 </w:t>
            </w:r>
            <w:r w:rsidR="008E5B55">
              <w:rPr>
                <w:noProof/>
              </w:rPr>
              <w:t>hectare</w:t>
            </w:r>
            <w:r w:rsidRPr="000C0647">
              <w:rPr>
                <w:noProof/>
              </w:rPr>
              <w:t xml:space="preserve">, </w:t>
            </w:r>
          </w:p>
          <w:p w14:paraId="546BEF57" w14:textId="3C0D07B6" w:rsidR="000C0647" w:rsidRPr="000C0647" w:rsidRDefault="000C0647" w:rsidP="00344B83">
            <w:pPr>
              <w:numPr>
                <w:ilvl w:val="0"/>
                <w:numId w:val="21"/>
              </w:numPr>
              <w:spacing w:after="60" w:line="276" w:lineRule="auto"/>
              <w:ind w:left="1" w:firstLine="359"/>
              <w:jc w:val="both"/>
              <w:rPr>
                <w:noProof/>
              </w:rPr>
            </w:pPr>
            <w:r w:rsidRPr="000C0647">
              <w:rPr>
                <w:noProof/>
              </w:rPr>
              <w:t xml:space="preserve">PURCARETI, identificat cu numărul </w:t>
            </w:r>
            <w:r w:rsidR="00AC7610">
              <w:rPr>
                <w:noProof/>
              </w:rPr>
              <w:t>MF.</w:t>
            </w:r>
            <w:r w:rsidRPr="000C0647">
              <w:rPr>
                <w:noProof/>
              </w:rPr>
              <w:t xml:space="preserve">3048, cu o lungime de 1,10 </w:t>
            </w:r>
            <w:r w:rsidR="008E5B55">
              <w:rPr>
                <w:noProof/>
              </w:rPr>
              <w:t>kilometri</w:t>
            </w:r>
            <w:r w:rsidRPr="000C0647">
              <w:rPr>
                <w:noProof/>
              </w:rPr>
              <w:t xml:space="preserve"> și o suprafață de 0,4000 </w:t>
            </w:r>
            <w:r w:rsidR="008E5B55">
              <w:rPr>
                <w:noProof/>
              </w:rPr>
              <w:t>hectare</w:t>
            </w:r>
            <w:r w:rsidRPr="000C0647">
              <w:rPr>
                <w:noProof/>
              </w:rPr>
              <w:t xml:space="preserve">, </w:t>
            </w:r>
          </w:p>
          <w:p w14:paraId="4BC9C67B" w14:textId="6CAFD48F" w:rsidR="000C0647" w:rsidRPr="000C0647" w:rsidRDefault="000C0647" w:rsidP="00344B83">
            <w:pPr>
              <w:numPr>
                <w:ilvl w:val="0"/>
                <w:numId w:val="21"/>
              </w:numPr>
              <w:spacing w:after="60" w:line="276" w:lineRule="auto"/>
              <w:ind w:left="1" w:firstLine="359"/>
              <w:jc w:val="both"/>
              <w:rPr>
                <w:noProof/>
              </w:rPr>
            </w:pPr>
            <w:r w:rsidRPr="000C0647">
              <w:rPr>
                <w:noProof/>
              </w:rPr>
              <w:t xml:space="preserve">VALEA MAGURII, identificat cu numărul </w:t>
            </w:r>
            <w:r w:rsidR="00AC7610">
              <w:rPr>
                <w:noProof/>
              </w:rPr>
              <w:t>MF.</w:t>
            </w:r>
            <w:r w:rsidRPr="000C0647">
              <w:rPr>
                <w:noProof/>
              </w:rPr>
              <w:t xml:space="preserve">3051, cu o lungime de 1,20 </w:t>
            </w:r>
            <w:r w:rsidR="008E5B55">
              <w:rPr>
                <w:noProof/>
              </w:rPr>
              <w:t>kilometri</w:t>
            </w:r>
            <w:r w:rsidRPr="000C0647">
              <w:rPr>
                <w:noProof/>
              </w:rPr>
              <w:t xml:space="preserve"> și o suprafață de 0,6000 </w:t>
            </w:r>
            <w:r w:rsidR="008E5B55">
              <w:rPr>
                <w:noProof/>
              </w:rPr>
              <w:t>hectare</w:t>
            </w:r>
            <w:r w:rsidRPr="000C0647">
              <w:rPr>
                <w:noProof/>
              </w:rPr>
              <w:t xml:space="preserve">, </w:t>
            </w:r>
          </w:p>
          <w:p w14:paraId="16D0296A" w14:textId="62498D0E" w:rsidR="000C0647" w:rsidRPr="000C0647" w:rsidRDefault="000C0647" w:rsidP="00344B83">
            <w:pPr>
              <w:numPr>
                <w:ilvl w:val="0"/>
                <w:numId w:val="21"/>
              </w:numPr>
              <w:spacing w:after="60" w:line="276" w:lineRule="auto"/>
              <w:ind w:left="1" w:firstLine="359"/>
              <w:jc w:val="both"/>
              <w:rPr>
                <w:noProof/>
              </w:rPr>
            </w:pPr>
            <w:r w:rsidRPr="000C0647">
              <w:rPr>
                <w:noProof/>
              </w:rPr>
              <w:t xml:space="preserve">VALEA TATARULUI, identificat cu numărul </w:t>
            </w:r>
            <w:r w:rsidR="00AC7610">
              <w:rPr>
                <w:noProof/>
              </w:rPr>
              <w:t>MF.</w:t>
            </w:r>
            <w:r w:rsidRPr="000C0647">
              <w:rPr>
                <w:noProof/>
              </w:rPr>
              <w:t xml:space="preserve">3053, cu o lungime de 1,20 </w:t>
            </w:r>
            <w:r w:rsidR="008E5B55">
              <w:rPr>
                <w:noProof/>
              </w:rPr>
              <w:t>kilometri</w:t>
            </w:r>
            <w:r w:rsidRPr="000C0647">
              <w:rPr>
                <w:noProof/>
              </w:rPr>
              <w:t xml:space="preserve"> și o suprafață de 0,6000 </w:t>
            </w:r>
            <w:r w:rsidR="008E5B55">
              <w:rPr>
                <w:noProof/>
              </w:rPr>
              <w:t>hectare</w:t>
            </w:r>
            <w:r w:rsidRPr="000C0647">
              <w:rPr>
                <w:noProof/>
              </w:rPr>
              <w:t xml:space="preserve">, </w:t>
            </w:r>
          </w:p>
          <w:p w14:paraId="4AD17AFC" w14:textId="58C3D6D2" w:rsidR="000C0647" w:rsidRPr="000C0647" w:rsidRDefault="000C0647" w:rsidP="00344B83">
            <w:pPr>
              <w:numPr>
                <w:ilvl w:val="0"/>
                <w:numId w:val="21"/>
              </w:numPr>
              <w:spacing w:after="60" w:line="276" w:lineRule="auto"/>
              <w:ind w:left="1" w:firstLine="359"/>
              <w:jc w:val="both"/>
              <w:rPr>
                <w:noProof/>
              </w:rPr>
            </w:pPr>
            <w:r w:rsidRPr="000C0647">
              <w:rPr>
                <w:noProof/>
              </w:rPr>
              <w:t xml:space="preserve">CORMAITA, identificat cu numărul </w:t>
            </w:r>
            <w:r w:rsidR="00AC7610">
              <w:rPr>
                <w:noProof/>
              </w:rPr>
              <w:t>MF.</w:t>
            </w:r>
            <w:r w:rsidRPr="000C0647">
              <w:rPr>
                <w:noProof/>
              </w:rPr>
              <w:t xml:space="preserve">3061, cu o lungime de 2,80 </w:t>
            </w:r>
            <w:r w:rsidR="008E5B55">
              <w:rPr>
                <w:noProof/>
              </w:rPr>
              <w:t>kilometri</w:t>
            </w:r>
            <w:r w:rsidRPr="000C0647">
              <w:rPr>
                <w:noProof/>
              </w:rPr>
              <w:t xml:space="preserve"> și o suprafață de 1,8000 </w:t>
            </w:r>
            <w:r w:rsidR="008E5B55">
              <w:rPr>
                <w:noProof/>
              </w:rPr>
              <w:t>hectare</w:t>
            </w:r>
            <w:r w:rsidRPr="000C0647">
              <w:rPr>
                <w:noProof/>
              </w:rPr>
              <w:t xml:space="preserve">, </w:t>
            </w:r>
          </w:p>
          <w:p w14:paraId="6167E738" w14:textId="0229505C" w:rsidR="000C0647" w:rsidRPr="00571626" w:rsidRDefault="00571626" w:rsidP="00344B83">
            <w:pPr>
              <w:numPr>
                <w:ilvl w:val="0"/>
                <w:numId w:val="21"/>
              </w:numPr>
              <w:spacing w:after="60" w:line="276" w:lineRule="auto"/>
              <w:ind w:left="1" w:firstLine="359"/>
              <w:jc w:val="both"/>
              <w:rPr>
                <w:noProof/>
              </w:rPr>
            </w:pPr>
            <w:r w:rsidRPr="00571626">
              <w:rPr>
                <w:noProof/>
              </w:rPr>
              <w:t>VALEA VINULUI</w:t>
            </w:r>
            <w:r w:rsidR="000C0647" w:rsidRPr="00571626">
              <w:rPr>
                <w:noProof/>
              </w:rPr>
              <w:t xml:space="preserve">, identificat cu numărul </w:t>
            </w:r>
            <w:r w:rsidR="00AC7610">
              <w:rPr>
                <w:noProof/>
              </w:rPr>
              <w:t>MF.</w:t>
            </w:r>
            <w:r w:rsidR="000C0647" w:rsidRPr="00571626">
              <w:rPr>
                <w:noProof/>
              </w:rPr>
              <w:t>30</w:t>
            </w:r>
            <w:r w:rsidRPr="00571626">
              <w:rPr>
                <w:noProof/>
              </w:rPr>
              <w:t>58</w:t>
            </w:r>
            <w:r w:rsidR="000C0647" w:rsidRPr="00571626">
              <w:rPr>
                <w:noProof/>
              </w:rPr>
              <w:t>, cu o lungime de 3</w:t>
            </w:r>
            <w:r>
              <w:rPr>
                <w:noProof/>
              </w:rPr>
              <w:t>,</w:t>
            </w:r>
            <w:r w:rsidRPr="00571626">
              <w:rPr>
                <w:noProof/>
              </w:rPr>
              <w:t>6</w:t>
            </w:r>
            <w:r w:rsidR="000C0647" w:rsidRPr="00571626">
              <w:rPr>
                <w:noProof/>
              </w:rPr>
              <w:t xml:space="preserve">0 </w:t>
            </w:r>
            <w:r w:rsidR="008E5B55">
              <w:rPr>
                <w:noProof/>
              </w:rPr>
              <w:t>kilometri</w:t>
            </w:r>
            <w:r w:rsidR="000C0647" w:rsidRPr="00571626">
              <w:rPr>
                <w:noProof/>
              </w:rPr>
              <w:t xml:space="preserve"> și o suprafață de </w:t>
            </w:r>
            <w:r w:rsidRPr="00571626">
              <w:rPr>
                <w:noProof/>
              </w:rPr>
              <w:t>1</w:t>
            </w:r>
            <w:r w:rsidR="000C0647" w:rsidRPr="00571626">
              <w:rPr>
                <w:noProof/>
              </w:rPr>
              <w:t>,</w:t>
            </w:r>
            <w:r w:rsidRPr="00571626">
              <w:rPr>
                <w:noProof/>
              </w:rPr>
              <w:t>4</w:t>
            </w:r>
            <w:r w:rsidR="000C0647" w:rsidRPr="00571626">
              <w:rPr>
                <w:noProof/>
              </w:rPr>
              <w:t xml:space="preserve">000 </w:t>
            </w:r>
            <w:r w:rsidR="008E5B55">
              <w:rPr>
                <w:noProof/>
              </w:rPr>
              <w:t>hectare</w:t>
            </w:r>
            <w:r w:rsidR="000C0647" w:rsidRPr="00571626">
              <w:rPr>
                <w:noProof/>
              </w:rPr>
              <w:t xml:space="preserve">, </w:t>
            </w:r>
          </w:p>
          <w:p w14:paraId="6A1E28BB" w14:textId="42C7BB79" w:rsidR="000C0647" w:rsidRPr="00571626" w:rsidRDefault="00571626" w:rsidP="00344B83">
            <w:pPr>
              <w:numPr>
                <w:ilvl w:val="0"/>
                <w:numId w:val="21"/>
              </w:numPr>
              <w:spacing w:after="60" w:line="276" w:lineRule="auto"/>
              <w:ind w:left="1" w:firstLine="359"/>
              <w:jc w:val="both"/>
              <w:rPr>
                <w:noProof/>
              </w:rPr>
            </w:pPr>
            <w:r w:rsidRPr="00571626">
              <w:rPr>
                <w:noProof/>
              </w:rPr>
              <w:t>VALEA PLESII</w:t>
            </w:r>
            <w:r w:rsidR="000C0647" w:rsidRPr="00571626">
              <w:rPr>
                <w:noProof/>
              </w:rPr>
              <w:t xml:space="preserve">, identificat cu numărul </w:t>
            </w:r>
            <w:r w:rsidR="00AC7610">
              <w:rPr>
                <w:noProof/>
              </w:rPr>
              <w:t>MF.</w:t>
            </w:r>
            <w:r w:rsidR="000C0647" w:rsidRPr="00571626">
              <w:rPr>
                <w:noProof/>
              </w:rPr>
              <w:t>30</w:t>
            </w:r>
            <w:r w:rsidRPr="00571626">
              <w:rPr>
                <w:noProof/>
              </w:rPr>
              <w:t>60</w:t>
            </w:r>
            <w:r w:rsidR="000C0647" w:rsidRPr="00571626">
              <w:rPr>
                <w:noProof/>
              </w:rPr>
              <w:t xml:space="preserve">, cu o lungime de </w:t>
            </w:r>
            <w:r w:rsidRPr="00571626">
              <w:rPr>
                <w:noProof/>
              </w:rPr>
              <w:t>2</w:t>
            </w:r>
            <w:r w:rsidR="000C0647" w:rsidRPr="00571626">
              <w:rPr>
                <w:noProof/>
              </w:rPr>
              <w:t>,</w:t>
            </w:r>
            <w:r w:rsidRPr="00571626">
              <w:rPr>
                <w:noProof/>
              </w:rPr>
              <w:t>6</w:t>
            </w:r>
            <w:r w:rsidR="000C0647" w:rsidRPr="00571626">
              <w:rPr>
                <w:noProof/>
              </w:rPr>
              <w:t xml:space="preserve">0 </w:t>
            </w:r>
            <w:r w:rsidR="008E5B55">
              <w:rPr>
                <w:noProof/>
              </w:rPr>
              <w:t>kilometri</w:t>
            </w:r>
            <w:r w:rsidR="000C0647" w:rsidRPr="00571626">
              <w:rPr>
                <w:noProof/>
              </w:rPr>
              <w:t xml:space="preserve"> și o suprafață de </w:t>
            </w:r>
            <w:r w:rsidRPr="00571626">
              <w:rPr>
                <w:noProof/>
              </w:rPr>
              <w:t>1</w:t>
            </w:r>
            <w:r w:rsidR="000C0647" w:rsidRPr="00571626">
              <w:rPr>
                <w:noProof/>
              </w:rPr>
              <w:t>,</w:t>
            </w:r>
            <w:r w:rsidRPr="00571626">
              <w:rPr>
                <w:noProof/>
              </w:rPr>
              <w:t>0</w:t>
            </w:r>
            <w:r w:rsidR="000C0647" w:rsidRPr="00571626">
              <w:rPr>
                <w:noProof/>
              </w:rPr>
              <w:t xml:space="preserve">000 </w:t>
            </w:r>
            <w:r w:rsidR="008E5B55">
              <w:rPr>
                <w:noProof/>
              </w:rPr>
              <w:t>hectare</w:t>
            </w:r>
            <w:r w:rsidR="000C0647" w:rsidRPr="00571626">
              <w:rPr>
                <w:noProof/>
              </w:rPr>
              <w:t>.</w:t>
            </w:r>
          </w:p>
          <w:p w14:paraId="220D8286" w14:textId="2FDC13DA" w:rsidR="000C0647" w:rsidRDefault="000C0647" w:rsidP="00344B83">
            <w:pPr>
              <w:numPr>
                <w:ilvl w:val="0"/>
                <w:numId w:val="21"/>
              </w:numPr>
              <w:spacing w:after="60" w:line="276" w:lineRule="auto"/>
              <w:ind w:left="1" w:firstLine="359"/>
              <w:jc w:val="both"/>
              <w:rPr>
                <w:noProof/>
              </w:rPr>
            </w:pPr>
            <w:r w:rsidRPr="00815651">
              <w:rPr>
                <w:noProof/>
              </w:rPr>
              <w:t>Parțial:</w:t>
            </w:r>
            <w:r w:rsidRPr="00571626">
              <w:rPr>
                <w:noProof/>
              </w:rPr>
              <w:t xml:space="preserve"> ANIESUL MIC, identificat cu numărul </w:t>
            </w:r>
            <w:r w:rsidR="00AC7610" w:rsidRPr="00815651">
              <w:rPr>
                <w:noProof/>
              </w:rPr>
              <w:t>MF.</w:t>
            </w:r>
            <w:r w:rsidRPr="00815651">
              <w:rPr>
                <w:noProof/>
              </w:rPr>
              <w:t>3054,</w:t>
            </w:r>
            <w:r w:rsidRPr="00571626">
              <w:rPr>
                <w:noProof/>
              </w:rPr>
              <w:t xml:space="preserve"> cu o lungime de 1,70 </w:t>
            </w:r>
            <w:r w:rsidR="008E5B55">
              <w:rPr>
                <w:noProof/>
              </w:rPr>
              <w:t>kilometri</w:t>
            </w:r>
            <w:r w:rsidRPr="00571626">
              <w:rPr>
                <w:noProof/>
              </w:rPr>
              <w:t xml:space="preserve"> și o suprafață de 1,0000 </w:t>
            </w:r>
            <w:r w:rsidR="008E5B55">
              <w:rPr>
                <w:noProof/>
              </w:rPr>
              <w:t>hectare</w:t>
            </w:r>
            <w:r>
              <w:rPr>
                <w:noProof/>
              </w:rPr>
              <w:t>.</w:t>
            </w:r>
            <w:r w:rsidRPr="000C0647">
              <w:rPr>
                <w:noProof/>
              </w:rPr>
              <w:t xml:space="preserve"> </w:t>
            </w:r>
          </w:p>
          <w:p w14:paraId="7B551A6E" w14:textId="3A31C751" w:rsidR="001829BD" w:rsidRPr="000C0647" w:rsidRDefault="001829BD" w:rsidP="00344B83">
            <w:pPr>
              <w:numPr>
                <w:ilvl w:val="0"/>
                <w:numId w:val="21"/>
              </w:numPr>
              <w:spacing w:after="60" w:line="276" w:lineRule="auto"/>
              <w:ind w:left="1" w:firstLine="359"/>
              <w:jc w:val="both"/>
              <w:rPr>
                <w:noProof/>
              </w:rPr>
            </w:pPr>
            <w:r w:rsidRPr="001829BD">
              <w:rPr>
                <w:noProof/>
              </w:rPr>
              <w:t>Drumul</w:t>
            </w:r>
            <w:r>
              <w:rPr>
                <w:noProof/>
              </w:rPr>
              <w:t xml:space="preserve"> auto</w:t>
            </w:r>
            <w:r w:rsidRPr="001829BD">
              <w:rPr>
                <w:noProof/>
              </w:rPr>
              <w:t xml:space="preserve"> forestier </w:t>
            </w:r>
            <w:r w:rsidRPr="00AC7610">
              <w:rPr>
                <w:noProof/>
              </w:rPr>
              <w:t>”Izvorul Pietrelor”</w:t>
            </w:r>
            <w:r>
              <w:rPr>
                <w:noProof/>
              </w:rPr>
              <w:t xml:space="preserve"> </w:t>
            </w:r>
            <w:r w:rsidR="002649FA" w:rsidRPr="002649FA">
              <w:rPr>
                <w:noProof/>
              </w:rPr>
              <w:t>este menționat atât în Titlul de proprietate nr. 5</w:t>
            </w:r>
            <w:r w:rsidR="0049007D">
              <w:rPr>
                <w:noProof/>
              </w:rPr>
              <w:t>7</w:t>
            </w:r>
            <w:r w:rsidR="002649FA" w:rsidRPr="002649FA">
              <w:rPr>
                <w:noProof/>
              </w:rPr>
              <w:t xml:space="preserve">2855/01.04.2009, cât și în Procesul-verbal de punere în posesie nr. 20658/19.12.2007, însă nu figurează în inventarul centralizat al bunurilor din domeniul public al statului. Acest drum </w:t>
            </w:r>
            <w:r w:rsidR="000E12C8">
              <w:rPr>
                <w:noProof/>
              </w:rPr>
              <w:t xml:space="preserve">auto forestier </w:t>
            </w:r>
            <w:r w:rsidR="002649FA" w:rsidRPr="002649FA">
              <w:rPr>
                <w:noProof/>
              </w:rPr>
              <w:t xml:space="preserve">este inclus doar în amenajamentul silvic U.P. I Sângeorz-Băi, u.a. 257D, cu o suprafață de 1,500 </w:t>
            </w:r>
            <w:r w:rsidR="008E5B55">
              <w:rPr>
                <w:noProof/>
              </w:rPr>
              <w:t>hectare</w:t>
            </w:r>
            <w:r w:rsidR="002649FA" w:rsidRPr="002649FA">
              <w:rPr>
                <w:noProof/>
              </w:rPr>
              <w:t>, suprafață care a fost</w:t>
            </w:r>
            <w:r w:rsidR="002649FA">
              <w:rPr>
                <w:noProof/>
              </w:rPr>
              <w:t xml:space="preserve"> </w:t>
            </w:r>
            <w:r w:rsidRPr="001829BD">
              <w:rPr>
                <w:noProof/>
              </w:rPr>
              <w:t>pus</w:t>
            </w:r>
            <w:r>
              <w:rPr>
                <w:noProof/>
              </w:rPr>
              <w:t>ă</w:t>
            </w:r>
            <w:r w:rsidRPr="001829BD">
              <w:rPr>
                <w:noProof/>
              </w:rPr>
              <w:t xml:space="preserve"> </w:t>
            </w:r>
            <w:r>
              <w:rPr>
                <w:noProof/>
              </w:rPr>
              <w:t>î</w:t>
            </w:r>
            <w:r w:rsidRPr="001829BD">
              <w:rPr>
                <w:noProof/>
              </w:rPr>
              <w:t>n posesie Prim</w:t>
            </w:r>
            <w:r w:rsidR="006467D7">
              <w:rPr>
                <w:noProof/>
              </w:rPr>
              <w:t>ă</w:t>
            </w:r>
            <w:r w:rsidRPr="001829BD">
              <w:rPr>
                <w:noProof/>
              </w:rPr>
              <w:t xml:space="preserve">riei </w:t>
            </w:r>
            <w:r w:rsidRPr="000C0647">
              <w:rPr>
                <w:noProof/>
              </w:rPr>
              <w:t>Orașul Sângeorz-Băi</w:t>
            </w:r>
            <w:r w:rsidR="002649FA">
              <w:rPr>
                <w:noProof/>
              </w:rPr>
              <w:t xml:space="preserve"> pentru întregirea suprafeței de 17,8000 </w:t>
            </w:r>
            <w:r w:rsidR="008E5B55">
              <w:rPr>
                <w:noProof/>
              </w:rPr>
              <w:t>hectare</w:t>
            </w:r>
            <w:r>
              <w:rPr>
                <w:noProof/>
              </w:rPr>
              <w:t>.</w:t>
            </w:r>
          </w:p>
          <w:p w14:paraId="0AE3E04E" w14:textId="22875907" w:rsidR="005012D7" w:rsidRDefault="00BC7685" w:rsidP="00344B83">
            <w:pPr>
              <w:spacing w:after="60" w:line="276" w:lineRule="auto"/>
              <w:jc w:val="both"/>
              <w:rPr>
                <w:noProof/>
              </w:rPr>
            </w:pPr>
            <w:r w:rsidRPr="00687334">
              <w:rPr>
                <w:noProof/>
              </w:rPr>
              <w:t xml:space="preserve">         Prin </w:t>
            </w:r>
            <w:r w:rsidR="00687334" w:rsidRPr="00687334">
              <w:rPr>
                <w:noProof/>
              </w:rPr>
              <w:t xml:space="preserve">procesul-verbal de punere în posesie nr. 1/26.05.2006 s-a realizat transferul suprafeței de 1,2000 hectare de teren cu vegetație forestieră aferentă unui drum auto forestier parțial, respectiv ANIESUL MIC, identificat cu </w:t>
            </w:r>
            <w:r w:rsidR="00687334" w:rsidRPr="00687334">
              <w:rPr>
                <w:noProof/>
              </w:rPr>
              <w:lastRenderedPageBreak/>
              <w:t xml:space="preserve">numărul </w:t>
            </w:r>
            <w:r w:rsidR="00AC7610" w:rsidRPr="00815651">
              <w:rPr>
                <w:noProof/>
              </w:rPr>
              <w:t>MF.</w:t>
            </w:r>
            <w:r w:rsidR="00687334" w:rsidRPr="00815651">
              <w:rPr>
                <w:noProof/>
              </w:rPr>
              <w:t>3054%,</w:t>
            </w:r>
            <w:r w:rsidR="00687334" w:rsidRPr="00687334">
              <w:rPr>
                <w:noProof/>
              </w:rPr>
              <w:t xml:space="preserve"> cu o lungime de 2,00 </w:t>
            </w:r>
            <w:r w:rsidR="008E5B55">
              <w:rPr>
                <w:noProof/>
              </w:rPr>
              <w:t>kilometri</w:t>
            </w:r>
            <w:r w:rsidR="00687334" w:rsidRPr="00687334">
              <w:rPr>
                <w:noProof/>
              </w:rPr>
              <w:t xml:space="preserve"> și o suprafață de 1,2000 </w:t>
            </w:r>
            <w:r w:rsidR="008E5B55">
              <w:rPr>
                <w:noProof/>
              </w:rPr>
              <w:t>hectare</w:t>
            </w:r>
            <w:r w:rsidR="00687334" w:rsidRPr="00687334">
              <w:rPr>
                <w:noProof/>
              </w:rPr>
              <w:t xml:space="preserve"> din amenajamentul silvic U.P. I Sângeorz-Băi, u.a. 260D%, care deservește această suprafață de teren cu vegetație forestieră</w:t>
            </w:r>
            <w:r w:rsidR="00320BD5" w:rsidRPr="00687334">
              <w:rPr>
                <w:noProof/>
              </w:rPr>
              <w:t xml:space="preserve">. Acest transfer a fost confirmat prin Hotărârea nr. </w:t>
            </w:r>
            <w:r w:rsidR="00687334" w:rsidRPr="00687334">
              <w:rPr>
                <w:noProof/>
              </w:rPr>
              <w:t>3</w:t>
            </w:r>
            <w:r w:rsidR="00320BD5" w:rsidRPr="00687334">
              <w:rPr>
                <w:noProof/>
              </w:rPr>
              <w:t>4/</w:t>
            </w:r>
            <w:r w:rsidR="00687334" w:rsidRPr="00687334">
              <w:rPr>
                <w:noProof/>
              </w:rPr>
              <w:t>26</w:t>
            </w:r>
            <w:r w:rsidR="00320BD5" w:rsidRPr="00687334">
              <w:rPr>
                <w:noProof/>
              </w:rPr>
              <w:t>.0</w:t>
            </w:r>
            <w:r w:rsidR="00687334" w:rsidRPr="00687334">
              <w:rPr>
                <w:noProof/>
              </w:rPr>
              <w:t>5</w:t>
            </w:r>
            <w:r w:rsidR="00320BD5" w:rsidRPr="00687334">
              <w:rPr>
                <w:noProof/>
              </w:rPr>
              <w:t>.200</w:t>
            </w:r>
            <w:r w:rsidR="00687334" w:rsidRPr="00687334">
              <w:rPr>
                <w:noProof/>
              </w:rPr>
              <w:t>6</w:t>
            </w:r>
            <w:r w:rsidR="00320BD5" w:rsidRPr="00687334">
              <w:rPr>
                <w:noProof/>
              </w:rPr>
              <w:t xml:space="preserve"> emisă de Comisia Județeană Bistrița-Năsăud pentru stabilirea dreptului de proprietate privată asupra terenurilor. </w:t>
            </w:r>
            <w:r w:rsidR="005012D7" w:rsidRPr="00687334">
              <w:rPr>
                <w:noProof/>
              </w:rPr>
              <w:t xml:space="preserve">Astfel, </w:t>
            </w:r>
            <w:r w:rsidR="00320BD5" w:rsidRPr="00687334">
              <w:rPr>
                <w:noProof/>
              </w:rPr>
              <w:t xml:space="preserve">această hotărâre a validat </w:t>
            </w:r>
            <w:r w:rsidR="000B1457" w:rsidRPr="000B1457">
              <w:rPr>
                <w:noProof/>
              </w:rPr>
              <w:t>propunerea formulată de</w:t>
            </w:r>
            <w:r w:rsidR="000B1457">
              <w:rPr>
                <w:noProof/>
              </w:rPr>
              <w:t xml:space="preserve"> </w:t>
            </w:r>
            <w:r w:rsidR="00320BD5" w:rsidRPr="00687334">
              <w:rPr>
                <w:noProof/>
              </w:rPr>
              <w:t xml:space="preserve">Comisia pentru aplicarea Legilor fondului funciar din comuna </w:t>
            </w:r>
            <w:r w:rsidR="00687334" w:rsidRPr="00687334">
              <w:rPr>
                <w:noProof/>
              </w:rPr>
              <w:t>Maieru</w:t>
            </w:r>
            <w:r w:rsidR="00320BD5" w:rsidRPr="00687334">
              <w:rPr>
                <w:noProof/>
              </w:rPr>
              <w:t>,</w:t>
            </w:r>
            <w:r w:rsidR="009F61DE">
              <w:rPr>
                <w:noProof/>
              </w:rPr>
              <w:t xml:space="preserve"> </w:t>
            </w:r>
            <w:r w:rsidR="00A20EF8">
              <w:rPr>
                <w:noProof/>
              </w:rPr>
              <w:t>județul</w:t>
            </w:r>
            <w:r w:rsidR="009F61DE" w:rsidRPr="000C0647">
              <w:rPr>
                <w:noProof/>
              </w:rPr>
              <w:t xml:space="preserve"> Bistrița-Năsăud</w:t>
            </w:r>
            <w:r w:rsidR="009F61DE">
              <w:rPr>
                <w:noProof/>
              </w:rPr>
              <w:t>,</w:t>
            </w:r>
            <w:r w:rsidR="00320BD5" w:rsidRPr="00687334">
              <w:rPr>
                <w:noProof/>
              </w:rPr>
              <w:t xml:space="preserve"> ceea ce a condus la eliberarea Titlului de proprietate </w:t>
            </w:r>
            <w:r w:rsidRPr="00687334">
              <w:rPr>
                <w:noProof/>
              </w:rPr>
              <w:t xml:space="preserve">nr. </w:t>
            </w:r>
            <w:r w:rsidR="00687334" w:rsidRPr="00687334">
              <w:rPr>
                <w:noProof/>
              </w:rPr>
              <w:t>573801</w:t>
            </w:r>
            <w:r w:rsidRPr="00687334">
              <w:rPr>
                <w:noProof/>
              </w:rPr>
              <w:t>/</w:t>
            </w:r>
            <w:r w:rsidR="00687334" w:rsidRPr="00687334">
              <w:rPr>
                <w:noProof/>
              </w:rPr>
              <w:t>01</w:t>
            </w:r>
            <w:r w:rsidRPr="00687334">
              <w:rPr>
                <w:noProof/>
              </w:rPr>
              <w:t>.0</w:t>
            </w:r>
            <w:r w:rsidR="00687334" w:rsidRPr="00687334">
              <w:rPr>
                <w:noProof/>
              </w:rPr>
              <w:t>4</w:t>
            </w:r>
            <w:r w:rsidRPr="00687334">
              <w:rPr>
                <w:noProof/>
              </w:rPr>
              <w:t>.2010</w:t>
            </w:r>
            <w:r w:rsidR="00320BD5" w:rsidRPr="00687334">
              <w:rPr>
                <w:noProof/>
              </w:rPr>
              <w:t>.</w:t>
            </w:r>
            <w:r w:rsidR="003D7E89" w:rsidRPr="00687334">
              <w:rPr>
                <w:noProof/>
              </w:rPr>
              <w:t xml:space="preserve"> </w:t>
            </w:r>
          </w:p>
          <w:p w14:paraId="6320CB01" w14:textId="00DC015A" w:rsidR="001E3EB8" w:rsidRDefault="00687334" w:rsidP="00344B83">
            <w:pPr>
              <w:spacing w:after="60" w:line="276" w:lineRule="auto"/>
              <w:jc w:val="both"/>
              <w:rPr>
                <w:noProof/>
              </w:rPr>
            </w:pPr>
            <w:r w:rsidRPr="00687334">
              <w:rPr>
                <w:noProof/>
              </w:rPr>
              <w:t xml:space="preserve">         Prin procesul-verbal de punere în posesie nr. 1</w:t>
            </w:r>
            <w:r>
              <w:rPr>
                <w:noProof/>
              </w:rPr>
              <w:t>0</w:t>
            </w:r>
            <w:r w:rsidRPr="00687334">
              <w:rPr>
                <w:noProof/>
              </w:rPr>
              <w:t>/</w:t>
            </w:r>
            <w:r>
              <w:rPr>
                <w:noProof/>
              </w:rPr>
              <w:t>15</w:t>
            </w:r>
            <w:r w:rsidRPr="00687334">
              <w:rPr>
                <w:noProof/>
              </w:rPr>
              <w:t>.0</w:t>
            </w:r>
            <w:r>
              <w:rPr>
                <w:noProof/>
              </w:rPr>
              <w:t>3</w:t>
            </w:r>
            <w:r w:rsidRPr="00687334">
              <w:rPr>
                <w:noProof/>
              </w:rPr>
              <w:t xml:space="preserve">.2006 </w:t>
            </w:r>
            <w:r w:rsidR="00943647" w:rsidRPr="00571626">
              <w:rPr>
                <w:noProof/>
              </w:rPr>
              <w:t xml:space="preserve">s-a realizat transferul unei suprafețe de </w:t>
            </w:r>
            <w:r w:rsidR="00943647">
              <w:rPr>
                <w:noProof/>
              </w:rPr>
              <w:t>5</w:t>
            </w:r>
            <w:r w:rsidR="00943647" w:rsidRPr="00571626">
              <w:rPr>
                <w:noProof/>
              </w:rPr>
              <w:t>,</w:t>
            </w:r>
            <w:r w:rsidR="00943647">
              <w:rPr>
                <w:noProof/>
              </w:rPr>
              <w:t>3</w:t>
            </w:r>
            <w:r w:rsidR="00943647" w:rsidRPr="00571626">
              <w:rPr>
                <w:noProof/>
              </w:rPr>
              <w:t>000 hectare</w:t>
            </w:r>
            <w:r w:rsidR="00943647" w:rsidRPr="0046666F">
              <w:rPr>
                <w:noProof/>
              </w:rPr>
              <w:t xml:space="preserve"> de teren cu vegetație forestieră, incluzând </w:t>
            </w:r>
            <w:r w:rsidR="00943647">
              <w:rPr>
                <w:noProof/>
              </w:rPr>
              <w:t xml:space="preserve">și </w:t>
            </w:r>
            <w:r w:rsidR="00772010">
              <w:rPr>
                <w:noProof/>
              </w:rPr>
              <w:t>3</w:t>
            </w:r>
            <w:r w:rsidR="00943647" w:rsidRPr="00BE2B6F">
              <w:rPr>
                <w:noProof/>
              </w:rPr>
              <w:t xml:space="preserve"> drumuri auto forestiere în întregime – Nr. MF. </w:t>
            </w:r>
            <w:r w:rsidR="001E3EB8">
              <w:rPr>
                <w:noProof/>
              </w:rPr>
              <w:t>3052, 3064 și 3066</w:t>
            </w:r>
            <w:r w:rsidR="00943647" w:rsidRPr="00BE2B6F">
              <w:rPr>
                <w:noProof/>
              </w:rPr>
              <w:t xml:space="preserve">, </w:t>
            </w:r>
            <w:r w:rsidR="00A861E8" w:rsidRPr="00A861E8">
              <w:rPr>
                <w:noProof/>
              </w:rPr>
              <w:t xml:space="preserve">și parțial drumul auto forestier Nr. </w:t>
            </w:r>
            <w:r w:rsidR="00A861E8" w:rsidRPr="00815651">
              <w:rPr>
                <w:noProof/>
              </w:rPr>
              <w:t>MF. 3054, completând</w:t>
            </w:r>
            <w:r w:rsidR="00A861E8" w:rsidRPr="00A861E8">
              <w:rPr>
                <w:noProof/>
              </w:rPr>
              <w:t xml:space="preserve"> astfel suprafața totală a drumului din amenajamentul silvic</w:t>
            </w:r>
            <w:r w:rsidR="00A861E8">
              <w:rPr>
                <w:noProof/>
              </w:rPr>
              <w:t>,</w:t>
            </w:r>
            <w:r w:rsidR="00A861E8" w:rsidRPr="00A861E8">
              <w:rPr>
                <w:noProof/>
              </w:rPr>
              <w:t xml:space="preserve"> care deservesc această </w:t>
            </w:r>
            <w:r w:rsidR="00A861E8" w:rsidRPr="00687334">
              <w:rPr>
                <w:noProof/>
              </w:rPr>
              <w:t>suprafață de teren cu vegetație forestieră</w:t>
            </w:r>
            <w:r w:rsidR="00A861E8" w:rsidRPr="00A861E8">
              <w:rPr>
                <w:noProof/>
              </w:rPr>
              <w:t>.</w:t>
            </w:r>
            <w:r w:rsidR="00A861E8">
              <w:rPr>
                <w:noProof/>
              </w:rPr>
              <w:t xml:space="preserve"> </w:t>
            </w:r>
            <w:r w:rsidRPr="00687334">
              <w:rPr>
                <w:noProof/>
              </w:rPr>
              <w:t xml:space="preserve">Acest transfer a fost confirmat prin Hotărârea nr. </w:t>
            </w:r>
            <w:r w:rsidR="005737A8">
              <w:rPr>
                <w:noProof/>
              </w:rPr>
              <w:t>8</w:t>
            </w:r>
            <w:r w:rsidRPr="00687334">
              <w:rPr>
                <w:noProof/>
              </w:rPr>
              <w:t>/2</w:t>
            </w:r>
            <w:r w:rsidR="005737A8">
              <w:rPr>
                <w:noProof/>
              </w:rPr>
              <w:t>3</w:t>
            </w:r>
            <w:r w:rsidRPr="00687334">
              <w:rPr>
                <w:noProof/>
              </w:rPr>
              <w:t>.0</w:t>
            </w:r>
            <w:r w:rsidR="005737A8">
              <w:rPr>
                <w:noProof/>
              </w:rPr>
              <w:t>3</w:t>
            </w:r>
            <w:r w:rsidRPr="00687334">
              <w:rPr>
                <w:noProof/>
              </w:rPr>
              <w:t xml:space="preserve">.2006 emisă de Comisia Județeană Bistrița-Năsăud pentru stabilirea dreptului de proprietate privată asupra terenurilor. Astfel, această hotărâre a validat </w:t>
            </w:r>
            <w:r w:rsidR="000B1457" w:rsidRPr="000B1457">
              <w:rPr>
                <w:noProof/>
              </w:rPr>
              <w:t>propunerea formulată de</w:t>
            </w:r>
            <w:r w:rsidR="000B1457">
              <w:rPr>
                <w:noProof/>
              </w:rPr>
              <w:t xml:space="preserve"> </w:t>
            </w:r>
            <w:r w:rsidRPr="00687334">
              <w:rPr>
                <w:noProof/>
              </w:rPr>
              <w:t xml:space="preserve">Comisia pentru aplicarea Legilor fondului funciar din comuna </w:t>
            </w:r>
            <w:r w:rsidR="009F61DE">
              <w:rPr>
                <w:noProof/>
              </w:rPr>
              <w:t>Salva</w:t>
            </w:r>
            <w:r w:rsidRPr="00687334">
              <w:rPr>
                <w:noProof/>
              </w:rPr>
              <w:t>,</w:t>
            </w:r>
            <w:r w:rsidR="009F61DE" w:rsidRPr="000C0647">
              <w:rPr>
                <w:noProof/>
              </w:rPr>
              <w:t xml:space="preserve"> </w:t>
            </w:r>
            <w:r w:rsidR="00A20EF8" w:rsidRPr="00A20EF8">
              <w:rPr>
                <w:noProof/>
              </w:rPr>
              <w:t xml:space="preserve">județul </w:t>
            </w:r>
            <w:r w:rsidR="009F61DE" w:rsidRPr="000C0647">
              <w:rPr>
                <w:noProof/>
              </w:rPr>
              <w:t>Bistrița-Năsăud</w:t>
            </w:r>
            <w:r w:rsidR="009F61DE">
              <w:rPr>
                <w:noProof/>
              </w:rPr>
              <w:t>,</w:t>
            </w:r>
            <w:r w:rsidRPr="00687334">
              <w:rPr>
                <w:noProof/>
              </w:rPr>
              <w:t xml:space="preserve"> ceea ce a condus la eliberarea Titlului de proprietate nr. </w:t>
            </w:r>
            <w:r w:rsidR="005737A8">
              <w:rPr>
                <w:noProof/>
              </w:rPr>
              <w:t>573795</w:t>
            </w:r>
            <w:r w:rsidRPr="00687334">
              <w:rPr>
                <w:noProof/>
              </w:rPr>
              <w:t>/</w:t>
            </w:r>
            <w:r w:rsidR="005737A8">
              <w:rPr>
                <w:noProof/>
              </w:rPr>
              <w:t>31</w:t>
            </w:r>
            <w:r w:rsidRPr="00687334">
              <w:rPr>
                <w:noProof/>
              </w:rPr>
              <w:t>.0</w:t>
            </w:r>
            <w:r w:rsidR="005737A8">
              <w:rPr>
                <w:noProof/>
              </w:rPr>
              <w:t>3</w:t>
            </w:r>
            <w:r w:rsidRPr="00687334">
              <w:rPr>
                <w:noProof/>
              </w:rPr>
              <w:t xml:space="preserve">.2010. </w:t>
            </w:r>
            <w:r w:rsidR="001E3EB8">
              <w:rPr>
                <w:noProof/>
              </w:rPr>
              <w:t>D</w:t>
            </w:r>
            <w:r w:rsidR="001E3EB8" w:rsidRPr="0046666F">
              <w:rPr>
                <w:noProof/>
              </w:rPr>
              <w:t>rumuri</w:t>
            </w:r>
            <w:r w:rsidR="001E3EB8">
              <w:rPr>
                <w:noProof/>
              </w:rPr>
              <w:t>le</w:t>
            </w:r>
            <w:r w:rsidR="001E3EB8" w:rsidRPr="0046666F">
              <w:rPr>
                <w:noProof/>
              </w:rPr>
              <w:t xml:space="preserve"> auto forestiere sunt denumite astfel: </w:t>
            </w:r>
          </w:p>
          <w:p w14:paraId="7C18C7D1" w14:textId="05435E4E" w:rsidR="001E3EB8" w:rsidRPr="000C0647" w:rsidRDefault="001E3EB8" w:rsidP="00344B83">
            <w:pPr>
              <w:numPr>
                <w:ilvl w:val="0"/>
                <w:numId w:val="21"/>
              </w:numPr>
              <w:spacing w:after="60" w:line="276" w:lineRule="auto"/>
              <w:jc w:val="both"/>
              <w:rPr>
                <w:noProof/>
              </w:rPr>
            </w:pPr>
            <w:r w:rsidRPr="001E3EB8">
              <w:rPr>
                <w:noProof/>
              </w:rPr>
              <w:t>IZVORUL MARE</w:t>
            </w:r>
            <w:r w:rsidRPr="000C0647">
              <w:rPr>
                <w:noProof/>
              </w:rPr>
              <w:t xml:space="preserve">, identificat cu numărul </w:t>
            </w:r>
            <w:r w:rsidR="00AC7610">
              <w:rPr>
                <w:noProof/>
              </w:rPr>
              <w:t>MF.</w:t>
            </w:r>
            <w:r w:rsidRPr="000C0647">
              <w:rPr>
                <w:noProof/>
              </w:rPr>
              <w:t>30</w:t>
            </w:r>
            <w:r>
              <w:rPr>
                <w:noProof/>
              </w:rPr>
              <w:t>52</w:t>
            </w:r>
            <w:r w:rsidRPr="000C0647">
              <w:rPr>
                <w:noProof/>
              </w:rPr>
              <w:t xml:space="preserve">, cu o lungime de </w:t>
            </w:r>
            <w:r>
              <w:rPr>
                <w:noProof/>
              </w:rPr>
              <w:t>4</w:t>
            </w:r>
            <w:r w:rsidRPr="000C0647">
              <w:rPr>
                <w:noProof/>
              </w:rPr>
              <w:t>,</w:t>
            </w:r>
            <w:r>
              <w:rPr>
                <w:noProof/>
              </w:rPr>
              <w:t>5</w:t>
            </w:r>
            <w:r w:rsidRPr="000C0647">
              <w:rPr>
                <w:noProof/>
              </w:rPr>
              <w:t xml:space="preserve">0 </w:t>
            </w:r>
            <w:r w:rsidR="008E5B55">
              <w:rPr>
                <w:noProof/>
              </w:rPr>
              <w:t>kilometri</w:t>
            </w:r>
            <w:r w:rsidRPr="000C0647">
              <w:rPr>
                <w:noProof/>
              </w:rPr>
              <w:t xml:space="preserve"> și o suprafață de </w:t>
            </w:r>
            <w:r>
              <w:rPr>
                <w:noProof/>
              </w:rPr>
              <w:t>1</w:t>
            </w:r>
            <w:r w:rsidRPr="000C0647">
              <w:rPr>
                <w:noProof/>
              </w:rPr>
              <w:t>,</w:t>
            </w:r>
            <w:r>
              <w:rPr>
                <w:noProof/>
              </w:rPr>
              <w:t>8</w:t>
            </w:r>
            <w:r w:rsidRPr="000C0647">
              <w:rPr>
                <w:noProof/>
              </w:rPr>
              <w:t xml:space="preserve">000 </w:t>
            </w:r>
            <w:r w:rsidR="008E5B55">
              <w:rPr>
                <w:noProof/>
              </w:rPr>
              <w:t>hectare</w:t>
            </w:r>
            <w:r w:rsidRPr="000C0647">
              <w:rPr>
                <w:noProof/>
              </w:rPr>
              <w:t xml:space="preserve">, </w:t>
            </w:r>
          </w:p>
          <w:p w14:paraId="5DB690B0" w14:textId="39F03B6C" w:rsidR="001E3EB8" w:rsidRPr="000C0647" w:rsidRDefault="00CC19A1" w:rsidP="00344B83">
            <w:pPr>
              <w:numPr>
                <w:ilvl w:val="0"/>
                <w:numId w:val="21"/>
              </w:numPr>
              <w:spacing w:after="60" w:line="276" w:lineRule="auto"/>
              <w:jc w:val="both"/>
              <w:rPr>
                <w:noProof/>
              </w:rPr>
            </w:pPr>
            <w:r w:rsidRPr="00CC19A1">
              <w:rPr>
                <w:bCs/>
                <w:noProof/>
              </w:rPr>
              <w:t>MIHAIASA</w:t>
            </w:r>
            <w:r w:rsidR="001E3EB8" w:rsidRPr="000C0647">
              <w:rPr>
                <w:noProof/>
              </w:rPr>
              <w:t xml:space="preserve">, identificat cu numărul </w:t>
            </w:r>
            <w:r w:rsidR="00AC7610">
              <w:rPr>
                <w:noProof/>
              </w:rPr>
              <w:t>MF.</w:t>
            </w:r>
            <w:r w:rsidR="001E3EB8" w:rsidRPr="000C0647">
              <w:rPr>
                <w:noProof/>
              </w:rPr>
              <w:t>30</w:t>
            </w:r>
            <w:r w:rsidR="001E3EB8">
              <w:rPr>
                <w:noProof/>
              </w:rPr>
              <w:t>64</w:t>
            </w:r>
            <w:r w:rsidR="001E3EB8" w:rsidRPr="000C0647">
              <w:rPr>
                <w:noProof/>
              </w:rPr>
              <w:t>, cu o lungime de 1,</w:t>
            </w:r>
            <w:r w:rsidR="001E3EB8">
              <w:rPr>
                <w:noProof/>
              </w:rPr>
              <w:t>4</w:t>
            </w:r>
            <w:r w:rsidR="001E3EB8" w:rsidRPr="000C0647">
              <w:rPr>
                <w:noProof/>
              </w:rPr>
              <w:t xml:space="preserve">0 </w:t>
            </w:r>
            <w:r w:rsidR="008E5B55">
              <w:rPr>
                <w:noProof/>
              </w:rPr>
              <w:t>kilometri</w:t>
            </w:r>
            <w:r w:rsidR="001E3EB8" w:rsidRPr="000C0647">
              <w:rPr>
                <w:noProof/>
              </w:rPr>
              <w:t xml:space="preserve"> și o suprafață de 0,</w:t>
            </w:r>
            <w:r w:rsidR="001E3EB8">
              <w:rPr>
                <w:noProof/>
              </w:rPr>
              <w:t>7</w:t>
            </w:r>
            <w:r w:rsidR="001E3EB8" w:rsidRPr="000C0647">
              <w:rPr>
                <w:noProof/>
              </w:rPr>
              <w:t xml:space="preserve">000 </w:t>
            </w:r>
            <w:r w:rsidR="008E5B55">
              <w:rPr>
                <w:noProof/>
              </w:rPr>
              <w:t>hectare</w:t>
            </w:r>
            <w:r w:rsidR="001E3EB8" w:rsidRPr="000C0647">
              <w:rPr>
                <w:noProof/>
              </w:rPr>
              <w:t xml:space="preserve">, </w:t>
            </w:r>
          </w:p>
          <w:p w14:paraId="3FD9A234" w14:textId="6B37E974" w:rsidR="001E3EB8" w:rsidRPr="002705BF" w:rsidRDefault="001E3EB8" w:rsidP="00344B83">
            <w:pPr>
              <w:numPr>
                <w:ilvl w:val="0"/>
                <w:numId w:val="21"/>
              </w:numPr>
              <w:spacing w:after="60" w:line="276" w:lineRule="auto"/>
              <w:jc w:val="both"/>
              <w:rPr>
                <w:noProof/>
              </w:rPr>
            </w:pPr>
            <w:r w:rsidRPr="001E3EB8">
              <w:rPr>
                <w:noProof/>
              </w:rPr>
              <w:t>BUJDEIE</w:t>
            </w:r>
            <w:r w:rsidRPr="000C0647">
              <w:rPr>
                <w:noProof/>
              </w:rPr>
              <w:t xml:space="preserve">, </w:t>
            </w:r>
            <w:r w:rsidRPr="002705BF">
              <w:rPr>
                <w:noProof/>
              </w:rPr>
              <w:t xml:space="preserve">identificat cu numărul </w:t>
            </w:r>
            <w:r w:rsidR="00AC7610">
              <w:rPr>
                <w:noProof/>
              </w:rPr>
              <w:t>MF.</w:t>
            </w:r>
            <w:r w:rsidRPr="002705BF">
              <w:rPr>
                <w:noProof/>
              </w:rPr>
              <w:t>3066, cu o lungime de 1,</w:t>
            </w:r>
            <w:r w:rsidR="0044389F" w:rsidRPr="002705BF">
              <w:rPr>
                <w:noProof/>
              </w:rPr>
              <w:t>7</w:t>
            </w:r>
            <w:r w:rsidRPr="002705BF">
              <w:rPr>
                <w:noProof/>
              </w:rPr>
              <w:t xml:space="preserve">0 </w:t>
            </w:r>
            <w:r w:rsidR="008E5B55">
              <w:rPr>
                <w:noProof/>
              </w:rPr>
              <w:t>kilometri</w:t>
            </w:r>
            <w:r w:rsidRPr="002705BF">
              <w:rPr>
                <w:noProof/>
              </w:rPr>
              <w:t xml:space="preserve"> și o suprafață de </w:t>
            </w:r>
            <w:r w:rsidR="0044389F" w:rsidRPr="002705BF">
              <w:rPr>
                <w:noProof/>
              </w:rPr>
              <w:t>1</w:t>
            </w:r>
            <w:r w:rsidRPr="002705BF">
              <w:rPr>
                <w:noProof/>
              </w:rPr>
              <w:t>,</w:t>
            </w:r>
            <w:r w:rsidR="0044389F" w:rsidRPr="002705BF">
              <w:rPr>
                <w:noProof/>
              </w:rPr>
              <w:t>0</w:t>
            </w:r>
            <w:r w:rsidRPr="002705BF">
              <w:rPr>
                <w:noProof/>
              </w:rPr>
              <w:t xml:space="preserve">000 </w:t>
            </w:r>
            <w:r w:rsidR="008E5B55">
              <w:rPr>
                <w:noProof/>
              </w:rPr>
              <w:t>hectare</w:t>
            </w:r>
            <w:r w:rsidRPr="002705BF">
              <w:rPr>
                <w:noProof/>
              </w:rPr>
              <w:t xml:space="preserve">, </w:t>
            </w:r>
          </w:p>
          <w:p w14:paraId="1B307ECF" w14:textId="424A675B" w:rsidR="001E3EB8" w:rsidRPr="002705BF" w:rsidRDefault="001E3EB8" w:rsidP="00344B83">
            <w:pPr>
              <w:numPr>
                <w:ilvl w:val="0"/>
                <w:numId w:val="21"/>
              </w:numPr>
              <w:spacing w:after="60" w:line="276" w:lineRule="auto"/>
              <w:jc w:val="both"/>
              <w:rPr>
                <w:noProof/>
              </w:rPr>
            </w:pPr>
            <w:r w:rsidRPr="002705BF">
              <w:rPr>
                <w:noProof/>
              </w:rPr>
              <w:t>Parțial</w:t>
            </w:r>
            <w:r w:rsidR="000B25B6" w:rsidRPr="002705BF">
              <w:rPr>
                <w:noProof/>
              </w:rPr>
              <w:t>, completând astfel suprafața totală a drumului auto forestier din amenajamentul silvic, respectiv ANIESUL MIC,</w:t>
            </w:r>
            <w:r w:rsidRPr="002705BF">
              <w:rPr>
                <w:noProof/>
              </w:rPr>
              <w:t xml:space="preserve"> identificat cu numărul </w:t>
            </w:r>
            <w:r w:rsidR="00AC7610">
              <w:rPr>
                <w:noProof/>
              </w:rPr>
              <w:t>MF.</w:t>
            </w:r>
            <w:r w:rsidRPr="002705BF">
              <w:rPr>
                <w:noProof/>
              </w:rPr>
              <w:t>3054, cu o lungime de 1,</w:t>
            </w:r>
            <w:r w:rsidR="002705BF" w:rsidRPr="002705BF">
              <w:rPr>
                <w:noProof/>
              </w:rPr>
              <w:t>3</w:t>
            </w:r>
            <w:r w:rsidRPr="002705BF">
              <w:rPr>
                <w:noProof/>
              </w:rPr>
              <w:t xml:space="preserve">0 </w:t>
            </w:r>
            <w:r w:rsidR="008E5B55">
              <w:rPr>
                <w:noProof/>
              </w:rPr>
              <w:t>kilometri</w:t>
            </w:r>
            <w:r w:rsidRPr="002705BF">
              <w:rPr>
                <w:noProof/>
              </w:rPr>
              <w:t xml:space="preserve"> și o suprafață de </w:t>
            </w:r>
            <w:r w:rsidR="002705BF" w:rsidRPr="002705BF">
              <w:rPr>
                <w:noProof/>
              </w:rPr>
              <w:t>0</w:t>
            </w:r>
            <w:r w:rsidRPr="002705BF">
              <w:rPr>
                <w:noProof/>
              </w:rPr>
              <w:t>,</w:t>
            </w:r>
            <w:r w:rsidR="002705BF" w:rsidRPr="002705BF">
              <w:rPr>
                <w:noProof/>
              </w:rPr>
              <w:t>8</w:t>
            </w:r>
            <w:r w:rsidRPr="002705BF">
              <w:rPr>
                <w:noProof/>
              </w:rPr>
              <w:t xml:space="preserve">000 </w:t>
            </w:r>
            <w:r w:rsidR="008E5B55">
              <w:rPr>
                <w:noProof/>
              </w:rPr>
              <w:t>hectare</w:t>
            </w:r>
            <w:r w:rsidRPr="002705BF">
              <w:rPr>
                <w:noProof/>
              </w:rPr>
              <w:t xml:space="preserve">. </w:t>
            </w:r>
          </w:p>
          <w:p w14:paraId="03029BED" w14:textId="464C8995" w:rsidR="007D283D" w:rsidRPr="007D283D" w:rsidRDefault="00943647" w:rsidP="00344B83">
            <w:pPr>
              <w:spacing w:after="60" w:line="276" w:lineRule="auto"/>
              <w:jc w:val="both"/>
              <w:rPr>
                <w:noProof/>
              </w:rPr>
            </w:pPr>
            <w:r w:rsidRPr="002705BF">
              <w:rPr>
                <w:noProof/>
              </w:rPr>
              <w:t xml:space="preserve">          </w:t>
            </w:r>
            <w:r w:rsidR="007D283D" w:rsidRPr="007D283D">
              <w:rPr>
                <w:noProof/>
              </w:rPr>
              <w:t xml:space="preserve">Menționăm că </w:t>
            </w:r>
            <w:r w:rsidR="00924272" w:rsidRPr="00924272">
              <w:rPr>
                <w:noProof/>
              </w:rPr>
              <w:t>în procesul-verbal de punere în posesie nr. 10/15.03.2006, în Hotărârea Comisiei Județene Bistrița-Năsăud nr.8/23.03.2006, precum și în Titlul de proprietate nr.573795/31.03.2010</w:t>
            </w:r>
            <w:r w:rsidR="00924272">
              <w:rPr>
                <w:noProof/>
              </w:rPr>
              <w:t xml:space="preserve">, documente neredactate de către Regia Națională a Pădurilor - Romsilva, </w:t>
            </w:r>
            <w:r w:rsidR="007D283D" w:rsidRPr="007D283D">
              <w:rPr>
                <w:noProof/>
              </w:rPr>
              <w:t xml:space="preserve">s-a înregistrat o eroare referitoare la suprafața totală predată, fiind indicată greșit 5,3000 </w:t>
            </w:r>
            <w:r w:rsidR="008E5B55">
              <w:rPr>
                <w:noProof/>
              </w:rPr>
              <w:t>hectare</w:t>
            </w:r>
            <w:r w:rsidR="007D283D" w:rsidRPr="007D283D">
              <w:rPr>
                <w:noProof/>
              </w:rPr>
              <w:t xml:space="preserve"> în loc de 4,3000 </w:t>
            </w:r>
            <w:r w:rsidR="008E5B55">
              <w:rPr>
                <w:noProof/>
              </w:rPr>
              <w:t>hectare</w:t>
            </w:r>
            <w:r w:rsidR="007D283D" w:rsidRPr="007D283D">
              <w:rPr>
                <w:noProof/>
              </w:rPr>
              <w:t>, conform amenajamentelor silvice</w:t>
            </w:r>
            <w:r w:rsidR="000622CA">
              <w:rPr>
                <w:noProof/>
              </w:rPr>
              <w:t xml:space="preserve"> aprobate prin ordin de ministru</w:t>
            </w:r>
            <w:r w:rsidR="007D283D" w:rsidRPr="007D283D">
              <w:rPr>
                <w:noProof/>
              </w:rPr>
              <w:t xml:space="preserve">. Aceste amenajamente reflectă corect suprafața totală pusă în posesie pentru cele patru bunuri imobile, și anume: IZVORUL MARE, nr. MF 3052 (1,8000 </w:t>
            </w:r>
            <w:r w:rsidR="008E5B55">
              <w:rPr>
                <w:noProof/>
              </w:rPr>
              <w:t>hectare</w:t>
            </w:r>
            <w:r w:rsidR="007D283D" w:rsidRPr="007D283D">
              <w:rPr>
                <w:noProof/>
              </w:rPr>
              <w:t>), MI</w:t>
            </w:r>
            <w:r w:rsidR="008E5B55">
              <w:rPr>
                <w:noProof/>
              </w:rPr>
              <w:t>HA</w:t>
            </w:r>
            <w:r w:rsidR="007D283D" w:rsidRPr="007D283D">
              <w:rPr>
                <w:noProof/>
              </w:rPr>
              <w:t xml:space="preserve">IASA, nr. MF 3064 (0,7000 </w:t>
            </w:r>
            <w:r w:rsidR="008E5B55">
              <w:rPr>
                <w:noProof/>
              </w:rPr>
              <w:t>hectare</w:t>
            </w:r>
            <w:r w:rsidR="007D283D" w:rsidRPr="007D283D">
              <w:rPr>
                <w:noProof/>
              </w:rPr>
              <w:t xml:space="preserve">), BUJDEIE, nr. MF 3066 (1,0000 </w:t>
            </w:r>
            <w:r w:rsidR="008E5B55">
              <w:rPr>
                <w:noProof/>
              </w:rPr>
              <w:t>hectare</w:t>
            </w:r>
            <w:r w:rsidR="007D283D" w:rsidRPr="007D283D">
              <w:rPr>
                <w:noProof/>
              </w:rPr>
              <w:t xml:space="preserve">) și ANIESUL MIC, nr. MF 3054 (0,8000 </w:t>
            </w:r>
            <w:r w:rsidR="008E5B55">
              <w:rPr>
                <w:noProof/>
              </w:rPr>
              <w:t>hectare</w:t>
            </w:r>
            <w:r w:rsidR="007D283D" w:rsidRPr="007D283D">
              <w:rPr>
                <w:noProof/>
              </w:rPr>
              <w:t>).</w:t>
            </w:r>
            <w:r w:rsidR="005510A1">
              <w:rPr>
                <w:noProof/>
              </w:rPr>
              <w:t xml:space="preserve"> </w:t>
            </w:r>
            <w:r w:rsidR="005510A1" w:rsidRPr="005510A1">
              <w:rPr>
                <w:noProof/>
              </w:rPr>
              <w:t xml:space="preserve">De asemenea, semnalăm că în documentele emise de Primăria Comunei Salva </w:t>
            </w:r>
            <w:r w:rsidR="005510A1">
              <w:rPr>
                <w:noProof/>
              </w:rPr>
              <w:t xml:space="preserve">mai </w:t>
            </w:r>
            <w:r w:rsidR="005510A1" w:rsidRPr="005510A1">
              <w:rPr>
                <w:noProof/>
              </w:rPr>
              <w:t>există o neconcordanță privind denumirea drumului</w:t>
            </w:r>
            <w:r w:rsidR="000E12C8">
              <w:rPr>
                <w:noProof/>
              </w:rPr>
              <w:t xml:space="preserve"> auto</w:t>
            </w:r>
            <w:r w:rsidR="005510A1" w:rsidRPr="005510A1">
              <w:rPr>
                <w:noProof/>
              </w:rPr>
              <w:t xml:space="preserve"> forestier MF 3066, care este menționat incorect ca </w:t>
            </w:r>
            <w:r w:rsidR="00C17514">
              <w:rPr>
                <w:noProof/>
              </w:rPr>
              <w:t>„</w:t>
            </w:r>
            <w:r w:rsidR="005510A1" w:rsidRPr="005510A1">
              <w:rPr>
                <w:noProof/>
              </w:rPr>
              <w:t>BUJDEE</w:t>
            </w:r>
            <w:r w:rsidR="00C17514">
              <w:rPr>
                <w:noProof/>
              </w:rPr>
              <w:t>”</w:t>
            </w:r>
            <w:r w:rsidR="00C17514" w:rsidRPr="005510A1">
              <w:rPr>
                <w:noProof/>
              </w:rPr>
              <w:t xml:space="preserve">. </w:t>
            </w:r>
            <w:r w:rsidR="009C393D" w:rsidRPr="009C393D">
              <w:rPr>
                <w:noProof/>
              </w:rPr>
              <w:t xml:space="preserve">Denumirea corectă, conform </w:t>
            </w:r>
            <w:r w:rsidR="009C393D" w:rsidRPr="009C393D">
              <w:rPr>
                <w:noProof/>
              </w:rPr>
              <w:lastRenderedPageBreak/>
              <w:t>evidențelor oficiale din Inventarul centralizat al bunurilor din domeniul public al statului și Fișa de mijloc fix, este</w:t>
            </w:r>
            <w:r w:rsidR="005510A1" w:rsidRPr="005510A1">
              <w:rPr>
                <w:noProof/>
              </w:rPr>
              <w:t xml:space="preserve"> </w:t>
            </w:r>
            <w:r w:rsidR="00C17514">
              <w:rPr>
                <w:noProof/>
              </w:rPr>
              <w:t>„</w:t>
            </w:r>
            <w:r w:rsidR="005510A1" w:rsidRPr="005510A1">
              <w:rPr>
                <w:noProof/>
              </w:rPr>
              <w:t>BUJDEIE</w:t>
            </w:r>
            <w:r w:rsidR="00C17514">
              <w:rPr>
                <w:noProof/>
              </w:rPr>
              <w:t>”</w:t>
            </w:r>
            <w:r w:rsidR="00C17514" w:rsidRPr="005510A1">
              <w:rPr>
                <w:noProof/>
              </w:rPr>
              <w:t>.</w:t>
            </w:r>
          </w:p>
          <w:p w14:paraId="1624751F" w14:textId="6800899E" w:rsidR="007D283D" w:rsidRPr="00336858" w:rsidRDefault="007D283D" w:rsidP="00344B83">
            <w:pPr>
              <w:spacing w:after="60" w:line="276" w:lineRule="auto"/>
              <w:jc w:val="both"/>
              <w:rPr>
                <w:noProof/>
                <w:lang w:val="pt-BR"/>
              </w:rPr>
            </w:pPr>
            <w:r w:rsidRPr="002705BF">
              <w:rPr>
                <w:noProof/>
              </w:rPr>
              <w:t xml:space="preserve">         </w:t>
            </w:r>
            <w:r w:rsidRPr="007D283D">
              <w:rPr>
                <w:noProof/>
              </w:rPr>
              <w:t xml:space="preserve">Unitatea amenajistică 260D include două drumuri auto forestiere, ANIESUL MIC, cu o lungime de 5,00 </w:t>
            </w:r>
            <w:r w:rsidR="008E5B55">
              <w:rPr>
                <w:noProof/>
              </w:rPr>
              <w:t>kilometri</w:t>
            </w:r>
            <w:r w:rsidRPr="007D283D">
              <w:rPr>
                <w:noProof/>
              </w:rPr>
              <w:t xml:space="preserve"> și o suprafață de 3,0000 </w:t>
            </w:r>
            <w:r w:rsidR="008E5B55">
              <w:rPr>
                <w:noProof/>
              </w:rPr>
              <w:t>hectare</w:t>
            </w:r>
            <w:r w:rsidRPr="007D283D">
              <w:rPr>
                <w:noProof/>
              </w:rPr>
              <w:t xml:space="preserve">, și BUJDEIE, cu o lungime de 1,70 </w:t>
            </w:r>
            <w:r w:rsidR="008E5B55">
              <w:rPr>
                <w:noProof/>
              </w:rPr>
              <w:t>kilometri</w:t>
            </w:r>
            <w:r w:rsidRPr="007D283D">
              <w:rPr>
                <w:noProof/>
              </w:rPr>
              <w:t xml:space="preserve"> și o suprafață de 1,0000 </w:t>
            </w:r>
            <w:r w:rsidR="008E5B55">
              <w:rPr>
                <w:noProof/>
              </w:rPr>
              <w:t>hectare</w:t>
            </w:r>
            <w:r w:rsidRPr="007D283D">
              <w:rPr>
                <w:noProof/>
              </w:rPr>
              <w:t xml:space="preserve">, totalizând 6,70 </w:t>
            </w:r>
            <w:r w:rsidR="008E5B55">
              <w:rPr>
                <w:noProof/>
              </w:rPr>
              <w:t>kilometri</w:t>
            </w:r>
            <w:r w:rsidRPr="007D283D">
              <w:rPr>
                <w:noProof/>
              </w:rPr>
              <w:t xml:space="preserve"> și 4,0000 hectare. În ceea ce privește ANIESUL MIC, a fost deja pusă în posesie o suprafață de 1,0000 </w:t>
            </w:r>
            <w:r w:rsidR="008E5B55">
              <w:rPr>
                <w:noProof/>
              </w:rPr>
              <w:t>hectare</w:t>
            </w:r>
            <w:r w:rsidRPr="007D283D">
              <w:rPr>
                <w:noProof/>
              </w:rPr>
              <w:t xml:space="preserve"> la Orașul Sângeorz-Băi, conform Titlului de proprietate nr. 572855/01.04.2009, și o suprafață de 1,2000 </w:t>
            </w:r>
            <w:r w:rsidR="008E5B55">
              <w:rPr>
                <w:noProof/>
              </w:rPr>
              <w:t>hectare</w:t>
            </w:r>
            <w:r w:rsidRPr="007D283D">
              <w:rPr>
                <w:noProof/>
              </w:rPr>
              <w:t xml:space="preserve"> la comuna Maieru, conform Titlului de proprietate nr. 573801/01.04.2010, iar conform amenajamentelor silvice, rămâne de pus în posesie la comuna Salva o suprafață de 0,8000 </w:t>
            </w:r>
            <w:r w:rsidR="008E5B55">
              <w:rPr>
                <w:noProof/>
              </w:rPr>
              <w:t>hectare</w:t>
            </w:r>
            <w:r w:rsidRPr="007D283D">
              <w:rPr>
                <w:noProof/>
              </w:rPr>
              <w:t xml:space="preserve">, conform Titlului de proprietate nr. 573795/31.03.2010. </w:t>
            </w:r>
            <w:r w:rsidRPr="00336858">
              <w:rPr>
                <w:noProof/>
                <w:lang w:val="pt-BR"/>
              </w:rPr>
              <w:t>Aceste informații sunt reflectate în coordonatele ultimei ediții a amenajamentului silvic din 2004, care a stat la baza punerii în posesie.</w:t>
            </w:r>
          </w:p>
          <w:p w14:paraId="2E7D7D7A" w14:textId="0FA41B3F" w:rsidR="00687334" w:rsidRPr="000919A2" w:rsidRDefault="004D142D" w:rsidP="00344B83">
            <w:pPr>
              <w:spacing w:after="60" w:line="276" w:lineRule="auto"/>
              <w:jc w:val="both"/>
              <w:rPr>
                <w:noProof/>
              </w:rPr>
            </w:pPr>
            <w:r w:rsidRPr="002705BF">
              <w:rPr>
                <w:noProof/>
              </w:rPr>
              <w:t xml:space="preserve">         </w:t>
            </w:r>
            <w:r w:rsidR="008E5B55">
              <w:rPr>
                <w:noProof/>
              </w:rPr>
              <w:t>Precizăm</w:t>
            </w:r>
            <w:r w:rsidRPr="000919A2">
              <w:rPr>
                <w:noProof/>
              </w:rPr>
              <w:t xml:space="preserve"> că, în amenajamentul silvic din 1993, suprafața pentru aceeași unitate amenajistică 260D (anterior 147D, conform transformării specificate în ediția 2004) era de 4,1000 hectare. Diferența de 0,1000 hectare se încadrează în limitele toleranței de măsurare conform normelor și reglementărilor pentru măsurătorile terestre, ceea ce este evidențiat de corecția realizată prin corespondența dintre parcelarul și subparcelarul prezentate în ultimul amenajament silvic din 2004. Prin urmare, punerea în posesie s-a efectuat conform suprafeței specificate în unitatea amenajistică 260D, așa cum este detaliată în capitolul „Descrierea parcelară” din amenajamentul silvic, pentru o suprafață totală de 4,0000 hectare. Astfel, procesul-verbal de punere în posesie nr. 10/15.03.2006 conține o suprafață totală greșită de </w:t>
            </w:r>
            <w:r w:rsidR="007D283D">
              <w:rPr>
                <w:noProof/>
              </w:rPr>
              <w:t>5</w:t>
            </w:r>
            <w:r w:rsidRPr="000919A2">
              <w:rPr>
                <w:noProof/>
              </w:rPr>
              <w:t xml:space="preserve">,3000 </w:t>
            </w:r>
            <w:r w:rsidR="008E5B55">
              <w:rPr>
                <w:noProof/>
              </w:rPr>
              <w:t>hectare</w:t>
            </w:r>
            <w:r w:rsidR="000919A2" w:rsidRPr="000919A2">
              <w:rPr>
                <w:noProof/>
              </w:rPr>
              <w:t>, ceea ce nu corespunde realității pe baza datelor disponibile.</w:t>
            </w:r>
          </w:p>
          <w:p w14:paraId="225CE97F" w14:textId="6DA1865B" w:rsidR="000B1457" w:rsidRPr="000B1457" w:rsidRDefault="005012D7" w:rsidP="00344B83">
            <w:pPr>
              <w:spacing w:after="60" w:line="276" w:lineRule="auto"/>
              <w:jc w:val="both"/>
              <w:rPr>
                <w:bCs/>
                <w:noProof/>
              </w:rPr>
            </w:pPr>
            <w:bookmarkStart w:id="3" w:name="_Hlk151371252"/>
            <w:r w:rsidRPr="0046666F">
              <w:rPr>
                <w:noProof/>
              </w:rPr>
              <w:t xml:space="preserve">        </w:t>
            </w:r>
            <w:bookmarkEnd w:id="3"/>
            <w:r w:rsidR="000B1457" w:rsidRPr="000B1457">
              <w:rPr>
                <w:bCs/>
                <w:noProof/>
              </w:rPr>
              <w:t>Cele 12 drumuri auto forestiere, care au făcut obiectul Proceselor verbale de punere în posesie cu numerele 20658/19.12.2007, 1/26.05.2006 și 10/15.03.2006</w:t>
            </w:r>
            <w:r w:rsidR="00342AE0">
              <w:rPr>
                <w:bCs/>
                <w:noProof/>
              </w:rPr>
              <w:t xml:space="preserve">, au fost puse în posesie </w:t>
            </w:r>
            <w:r w:rsidR="00342AE0" w:rsidRPr="00342AE0">
              <w:rPr>
                <w:bCs/>
                <w:noProof/>
              </w:rPr>
              <w:t>cu următoarele date de identificare</w:t>
            </w:r>
            <w:r w:rsidR="000B1457" w:rsidRPr="000B1457">
              <w:rPr>
                <w:bCs/>
                <w:noProof/>
              </w:rPr>
              <w:t>:</w:t>
            </w:r>
          </w:p>
          <w:p w14:paraId="6176760A" w14:textId="44C7E1D5" w:rsidR="000B1457" w:rsidRPr="000B1457" w:rsidRDefault="000B1457" w:rsidP="00344B83">
            <w:pPr>
              <w:numPr>
                <w:ilvl w:val="0"/>
                <w:numId w:val="27"/>
              </w:numPr>
              <w:tabs>
                <w:tab w:val="clear" w:pos="720"/>
                <w:tab w:val="num" w:pos="361"/>
              </w:tabs>
              <w:spacing w:after="60" w:line="276" w:lineRule="auto"/>
              <w:ind w:left="0" w:firstLine="91"/>
              <w:jc w:val="both"/>
              <w:rPr>
                <w:bCs/>
                <w:noProof/>
              </w:rPr>
            </w:pPr>
            <w:r w:rsidRPr="000B1457">
              <w:rPr>
                <w:bCs/>
                <w:noProof/>
              </w:rPr>
              <w:t xml:space="preserve">CORMAIA, identificat cu numărul </w:t>
            </w:r>
            <w:r w:rsidR="00AC7610">
              <w:rPr>
                <w:bCs/>
                <w:noProof/>
              </w:rPr>
              <w:t>MF.</w:t>
            </w:r>
            <w:r w:rsidRPr="000B1457">
              <w:rPr>
                <w:bCs/>
                <w:noProof/>
              </w:rPr>
              <w:t xml:space="preserve">3046, având o lungime de 14,40 </w:t>
            </w:r>
            <w:r w:rsidR="008E5B55">
              <w:rPr>
                <w:bCs/>
                <w:noProof/>
              </w:rPr>
              <w:t>kilometri</w:t>
            </w:r>
            <w:r w:rsidRPr="000B1457">
              <w:rPr>
                <w:bCs/>
                <w:noProof/>
              </w:rPr>
              <w:t xml:space="preserve"> și o suprafață de 8,6000 </w:t>
            </w:r>
            <w:r w:rsidR="008E5B55">
              <w:rPr>
                <w:bCs/>
                <w:noProof/>
              </w:rPr>
              <w:t>hectare</w:t>
            </w:r>
            <w:r w:rsidRPr="000B1457">
              <w:rPr>
                <w:bCs/>
                <w:noProof/>
              </w:rPr>
              <w:t>,</w:t>
            </w:r>
          </w:p>
          <w:p w14:paraId="189B53B9" w14:textId="0FA39B87" w:rsidR="000B1457" w:rsidRPr="000B1457" w:rsidRDefault="000B1457" w:rsidP="00344B83">
            <w:pPr>
              <w:numPr>
                <w:ilvl w:val="0"/>
                <w:numId w:val="27"/>
              </w:numPr>
              <w:tabs>
                <w:tab w:val="clear" w:pos="720"/>
                <w:tab w:val="num" w:pos="361"/>
              </w:tabs>
              <w:spacing w:after="60" w:line="276" w:lineRule="auto"/>
              <w:ind w:left="0" w:firstLine="91"/>
              <w:jc w:val="both"/>
              <w:rPr>
                <w:bCs/>
                <w:noProof/>
              </w:rPr>
            </w:pPr>
            <w:r w:rsidRPr="000B1457">
              <w:rPr>
                <w:bCs/>
                <w:noProof/>
              </w:rPr>
              <w:t xml:space="preserve">MOLIDIS, identificat cu numărul </w:t>
            </w:r>
            <w:r w:rsidR="00AC7610">
              <w:rPr>
                <w:bCs/>
                <w:noProof/>
              </w:rPr>
              <w:t>MF.</w:t>
            </w:r>
            <w:r w:rsidRPr="000B1457">
              <w:rPr>
                <w:bCs/>
                <w:noProof/>
              </w:rPr>
              <w:t xml:space="preserve">3047, având o lungime de 1,50 </w:t>
            </w:r>
            <w:r w:rsidR="008E5B55">
              <w:rPr>
                <w:bCs/>
                <w:noProof/>
              </w:rPr>
              <w:t>kilometri</w:t>
            </w:r>
            <w:r w:rsidRPr="000B1457">
              <w:rPr>
                <w:bCs/>
                <w:noProof/>
              </w:rPr>
              <w:t xml:space="preserve"> și o suprafață de 0,9000 </w:t>
            </w:r>
            <w:r w:rsidR="008E5B55">
              <w:rPr>
                <w:bCs/>
                <w:noProof/>
              </w:rPr>
              <w:t>hectare</w:t>
            </w:r>
            <w:r w:rsidRPr="000B1457">
              <w:rPr>
                <w:bCs/>
                <w:noProof/>
              </w:rPr>
              <w:t>,</w:t>
            </w:r>
          </w:p>
          <w:p w14:paraId="19E79DE0" w14:textId="1276A4A7"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t xml:space="preserve">PURCARETI, identificat cu numărul </w:t>
            </w:r>
            <w:r w:rsidR="00AC7610" w:rsidRPr="008E5B55">
              <w:rPr>
                <w:bCs/>
                <w:noProof/>
              </w:rPr>
              <w:t>MF.</w:t>
            </w:r>
            <w:r w:rsidRPr="008E5B55">
              <w:rPr>
                <w:bCs/>
                <w:noProof/>
              </w:rPr>
              <w:t xml:space="preserve">3048, având o lungime de 1,10 </w:t>
            </w:r>
            <w:r w:rsidR="008E5B55" w:rsidRPr="008E5B55">
              <w:rPr>
                <w:bCs/>
                <w:noProof/>
              </w:rPr>
              <w:t>kilometri</w:t>
            </w:r>
            <w:r w:rsidRPr="008E5B55">
              <w:rPr>
                <w:bCs/>
                <w:noProof/>
              </w:rPr>
              <w:t xml:space="preserve"> și o suprafață de 0,4000 </w:t>
            </w:r>
            <w:r w:rsidR="008E5B55" w:rsidRPr="008E5B55">
              <w:rPr>
                <w:bCs/>
                <w:noProof/>
              </w:rPr>
              <w:t>hectare</w:t>
            </w:r>
            <w:r w:rsidRPr="008E5B55">
              <w:rPr>
                <w:bCs/>
                <w:noProof/>
              </w:rPr>
              <w:t>,</w:t>
            </w:r>
          </w:p>
          <w:p w14:paraId="65A060A8" w14:textId="027B602E"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t xml:space="preserve">VALEA MAGURII, identificat cu numărul </w:t>
            </w:r>
            <w:r w:rsidR="00AC7610" w:rsidRPr="008E5B55">
              <w:rPr>
                <w:bCs/>
                <w:noProof/>
              </w:rPr>
              <w:t>MF.</w:t>
            </w:r>
            <w:r w:rsidRPr="008E5B55">
              <w:rPr>
                <w:bCs/>
                <w:noProof/>
              </w:rPr>
              <w:t xml:space="preserve">3051, având o lungime de 1,20 </w:t>
            </w:r>
            <w:r w:rsidR="008E5B55" w:rsidRPr="008E5B55">
              <w:rPr>
                <w:bCs/>
                <w:noProof/>
              </w:rPr>
              <w:t>kilometri</w:t>
            </w:r>
            <w:r w:rsidRPr="008E5B55">
              <w:rPr>
                <w:bCs/>
                <w:noProof/>
              </w:rPr>
              <w:t xml:space="preserve"> și o suprafață de 0,6000 </w:t>
            </w:r>
            <w:r w:rsidR="008E5B55" w:rsidRPr="008E5B55">
              <w:rPr>
                <w:bCs/>
                <w:noProof/>
              </w:rPr>
              <w:t>hectare</w:t>
            </w:r>
            <w:r w:rsidRPr="008E5B55">
              <w:rPr>
                <w:bCs/>
                <w:noProof/>
              </w:rPr>
              <w:t>,</w:t>
            </w:r>
          </w:p>
          <w:p w14:paraId="54A8F568" w14:textId="0194E5B8"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t xml:space="preserve">VALEA TATARULUI, identificat cu numărul </w:t>
            </w:r>
            <w:r w:rsidR="00AC7610" w:rsidRPr="008E5B55">
              <w:rPr>
                <w:bCs/>
                <w:noProof/>
              </w:rPr>
              <w:t>MF.</w:t>
            </w:r>
            <w:r w:rsidRPr="008E5B55">
              <w:rPr>
                <w:bCs/>
                <w:noProof/>
              </w:rPr>
              <w:t xml:space="preserve">3053, având o lungime de 1,20 </w:t>
            </w:r>
            <w:r w:rsidR="008E5B55" w:rsidRPr="008E5B55">
              <w:rPr>
                <w:bCs/>
                <w:noProof/>
              </w:rPr>
              <w:t>kilometri</w:t>
            </w:r>
            <w:r w:rsidRPr="008E5B55">
              <w:rPr>
                <w:bCs/>
                <w:noProof/>
              </w:rPr>
              <w:t xml:space="preserve"> și o suprafață de 0,6000 </w:t>
            </w:r>
            <w:r w:rsidR="008E5B55" w:rsidRPr="008E5B55">
              <w:rPr>
                <w:bCs/>
                <w:noProof/>
              </w:rPr>
              <w:t>hectare</w:t>
            </w:r>
            <w:r w:rsidRPr="008E5B55">
              <w:rPr>
                <w:bCs/>
                <w:noProof/>
              </w:rPr>
              <w:t>,</w:t>
            </w:r>
          </w:p>
          <w:p w14:paraId="70DB7197" w14:textId="7B5EDC35"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t xml:space="preserve">CORMAITA, identificat cu numărul </w:t>
            </w:r>
            <w:r w:rsidR="00AC7610" w:rsidRPr="008E5B55">
              <w:rPr>
                <w:bCs/>
                <w:noProof/>
              </w:rPr>
              <w:t>MF.</w:t>
            </w:r>
            <w:r w:rsidRPr="008E5B55">
              <w:rPr>
                <w:bCs/>
                <w:noProof/>
              </w:rPr>
              <w:t xml:space="preserve">3061, având o lungime de 2,80 </w:t>
            </w:r>
            <w:r w:rsidR="008E5B55" w:rsidRPr="008E5B55">
              <w:rPr>
                <w:bCs/>
                <w:noProof/>
              </w:rPr>
              <w:t>kilometri</w:t>
            </w:r>
            <w:r w:rsidRPr="008E5B55">
              <w:rPr>
                <w:bCs/>
                <w:noProof/>
              </w:rPr>
              <w:t xml:space="preserve"> și o suprafață de 1,8000 </w:t>
            </w:r>
            <w:r w:rsidR="008E5B55" w:rsidRPr="008E5B55">
              <w:rPr>
                <w:bCs/>
                <w:noProof/>
              </w:rPr>
              <w:t>hectare</w:t>
            </w:r>
            <w:r w:rsidRPr="008E5B55">
              <w:rPr>
                <w:bCs/>
                <w:noProof/>
              </w:rPr>
              <w:t>,</w:t>
            </w:r>
          </w:p>
          <w:p w14:paraId="2DA1B3C1" w14:textId="146A05A8"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t xml:space="preserve">VALEA VINULUI, identificat cu numărul </w:t>
            </w:r>
            <w:r w:rsidR="00AC7610" w:rsidRPr="008E5B55">
              <w:rPr>
                <w:bCs/>
                <w:noProof/>
              </w:rPr>
              <w:t>MF.</w:t>
            </w:r>
            <w:r w:rsidRPr="008E5B55">
              <w:rPr>
                <w:bCs/>
                <w:noProof/>
              </w:rPr>
              <w:t xml:space="preserve">3058, având o lungime de 3,60 </w:t>
            </w:r>
            <w:r w:rsidR="008E5B55" w:rsidRPr="008E5B55">
              <w:rPr>
                <w:bCs/>
                <w:noProof/>
              </w:rPr>
              <w:t>kilometri</w:t>
            </w:r>
            <w:r w:rsidRPr="008E5B55">
              <w:rPr>
                <w:bCs/>
                <w:noProof/>
              </w:rPr>
              <w:t xml:space="preserve"> și o suprafață de 1,4000 </w:t>
            </w:r>
            <w:r w:rsidR="008E5B55" w:rsidRPr="008E5B55">
              <w:rPr>
                <w:bCs/>
                <w:noProof/>
              </w:rPr>
              <w:t>hectare</w:t>
            </w:r>
            <w:r w:rsidRPr="008E5B55">
              <w:rPr>
                <w:bCs/>
                <w:noProof/>
              </w:rPr>
              <w:t>,</w:t>
            </w:r>
          </w:p>
          <w:p w14:paraId="2F79BD5E" w14:textId="1D991658" w:rsidR="000B1457" w:rsidRPr="008E5B55" w:rsidRDefault="000B1457" w:rsidP="00344B83">
            <w:pPr>
              <w:numPr>
                <w:ilvl w:val="0"/>
                <w:numId w:val="27"/>
              </w:numPr>
              <w:tabs>
                <w:tab w:val="clear" w:pos="720"/>
                <w:tab w:val="num" w:pos="361"/>
              </w:tabs>
              <w:spacing w:after="60" w:line="276" w:lineRule="auto"/>
              <w:ind w:left="0" w:firstLine="91"/>
              <w:jc w:val="both"/>
              <w:rPr>
                <w:bCs/>
                <w:noProof/>
              </w:rPr>
            </w:pPr>
            <w:r w:rsidRPr="008E5B55">
              <w:rPr>
                <w:bCs/>
                <w:noProof/>
              </w:rPr>
              <w:lastRenderedPageBreak/>
              <w:t xml:space="preserve">VALEA PLESII, identificat cu numărul </w:t>
            </w:r>
            <w:r w:rsidR="00AC7610" w:rsidRPr="008E5B55">
              <w:rPr>
                <w:bCs/>
                <w:noProof/>
              </w:rPr>
              <w:t>MF.</w:t>
            </w:r>
            <w:r w:rsidRPr="008E5B55">
              <w:rPr>
                <w:bCs/>
                <w:noProof/>
              </w:rPr>
              <w:t xml:space="preserve">3060, având o lungime de 2,60 </w:t>
            </w:r>
            <w:r w:rsidR="008E5B55" w:rsidRPr="008E5B55">
              <w:rPr>
                <w:bCs/>
                <w:noProof/>
              </w:rPr>
              <w:t>kilometri</w:t>
            </w:r>
            <w:r w:rsidRPr="008E5B55">
              <w:rPr>
                <w:bCs/>
                <w:noProof/>
              </w:rPr>
              <w:t xml:space="preserve"> și o suprafață de 1,0000 </w:t>
            </w:r>
            <w:r w:rsidR="008E5B55" w:rsidRPr="008E5B55">
              <w:rPr>
                <w:bCs/>
                <w:noProof/>
              </w:rPr>
              <w:t>hectare</w:t>
            </w:r>
            <w:r w:rsidRPr="008E5B55">
              <w:rPr>
                <w:bCs/>
                <w:noProof/>
              </w:rPr>
              <w:t>,</w:t>
            </w:r>
          </w:p>
          <w:p w14:paraId="6C629936" w14:textId="7A3426BA" w:rsidR="000B1457" w:rsidRPr="00336858" w:rsidRDefault="000B1457" w:rsidP="00344B83">
            <w:pPr>
              <w:numPr>
                <w:ilvl w:val="0"/>
                <w:numId w:val="27"/>
              </w:numPr>
              <w:tabs>
                <w:tab w:val="clear" w:pos="720"/>
                <w:tab w:val="num" w:pos="361"/>
              </w:tabs>
              <w:spacing w:after="60" w:line="276" w:lineRule="auto"/>
              <w:ind w:left="0" w:firstLine="91"/>
              <w:jc w:val="both"/>
              <w:rPr>
                <w:bCs/>
                <w:noProof/>
                <w:lang w:val="pt-BR"/>
              </w:rPr>
            </w:pPr>
            <w:r w:rsidRPr="00336858">
              <w:rPr>
                <w:bCs/>
                <w:noProof/>
                <w:lang w:val="pt-BR"/>
              </w:rPr>
              <w:t xml:space="preserve">ANIESUL MIC, identificat cu numărul </w:t>
            </w:r>
            <w:r w:rsidR="00AC7610" w:rsidRPr="00336858">
              <w:rPr>
                <w:bCs/>
                <w:noProof/>
                <w:lang w:val="pt-BR"/>
              </w:rPr>
              <w:t>MF.</w:t>
            </w:r>
            <w:r w:rsidRPr="00336858">
              <w:rPr>
                <w:bCs/>
                <w:noProof/>
                <w:lang w:val="pt-BR"/>
              </w:rPr>
              <w:t xml:space="preserve">3054, având o lungime de 5,00 </w:t>
            </w:r>
            <w:r w:rsidR="008E5B55" w:rsidRPr="00336858">
              <w:rPr>
                <w:bCs/>
                <w:noProof/>
                <w:lang w:val="pt-BR"/>
              </w:rPr>
              <w:t>kilometri</w:t>
            </w:r>
            <w:r w:rsidRPr="00336858">
              <w:rPr>
                <w:bCs/>
                <w:noProof/>
                <w:lang w:val="pt-BR"/>
              </w:rPr>
              <w:t xml:space="preserve"> și o suprafață de 3,0000 </w:t>
            </w:r>
            <w:r w:rsidR="008E5B55" w:rsidRPr="00336858">
              <w:rPr>
                <w:bCs/>
                <w:noProof/>
                <w:lang w:val="pt-BR"/>
              </w:rPr>
              <w:t>hectare</w:t>
            </w:r>
            <w:r w:rsidRPr="00336858">
              <w:rPr>
                <w:bCs/>
                <w:noProof/>
                <w:lang w:val="pt-BR"/>
              </w:rPr>
              <w:t>,</w:t>
            </w:r>
          </w:p>
          <w:p w14:paraId="1D9C9332" w14:textId="4FBD00D9" w:rsidR="000B1457" w:rsidRPr="00124794" w:rsidRDefault="000B1457" w:rsidP="00344B83">
            <w:pPr>
              <w:numPr>
                <w:ilvl w:val="0"/>
                <w:numId w:val="27"/>
              </w:numPr>
              <w:tabs>
                <w:tab w:val="clear" w:pos="720"/>
                <w:tab w:val="num" w:pos="361"/>
              </w:tabs>
              <w:spacing w:after="60" w:line="276" w:lineRule="auto"/>
              <w:ind w:left="0" w:firstLine="91"/>
              <w:jc w:val="both"/>
              <w:rPr>
                <w:bCs/>
                <w:noProof/>
                <w:lang w:val="pt-BR"/>
              </w:rPr>
            </w:pPr>
            <w:r w:rsidRPr="00124794">
              <w:rPr>
                <w:bCs/>
                <w:noProof/>
                <w:lang w:val="pt-BR"/>
              </w:rPr>
              <w:t xml:space="preserve">IZVORUL MARE, identificat cu numărul </w:t>
            </w:r>
            <w:r w:rsidR="00AC7610" w:rsidRPr="00124794">
              <w:rPr>
                <w:bCs/>
                <w:noProof/>
                <w:lang w:val="pt-BR"/>
              </w:rPr>
              <w:t>MF.</w:t>
            </w:r>
            <w:r w:rsidRPr="00124794">
              <w:rPr>
                <w:bCs/>
                <w:noProof/>
                <w:lang w:val="pt-BR"/>
              </w:rPr>
              <w:t xml:space="preserve">3052, având o lungime de 4,50 </w:t>
            </w:r>
            <w:r w:rsidR="008E5B55" w:rsidRPr="00124794">
              <w:rPr>
                <w:bCs/>
                <w:noProof/>
                <w:lang w:val="pt-BR"/>
              </w:rPr>
              <w:t>kilometri</w:t>
            </w:r>
            <w:r w:rsidRPr="00124794">
              <w:rPr>
                <w:bCs/>
                <w:noProof/>
                <w:lang w:val="pt-BR"/>
              </w:rPr>
              <w:t xml:space="preserve"> și o suprafață de 1,8000 </w:t>
            </w:r>
            <w:r w:rsidR="008E5B55" w:rsidRPr="00124794">
              <w:rPr>
                <w:bCs/>
                <w:noProof/>
                <w:lang w:val="pt-BR"/>
              </w:rPr>
              <w:t>hectare</w:t>
            </w:r>
            <w:r w:rsidRPr="00124794">
              <w:rPr>
                <w:bCs/>
                <w:noProof/>
                <w:lang w:val="pt-BR"/>
              </w:rPr>
              <w:t>,</w:t>
            </w:r>
          </w:p>
          <w:p w14:paraId="1AC7B245" w14:textId="610D0337" w:rsidR="000B1457" w:rsidRPr="00336858" w:rsidRDefault="000B1457" w:rsidP="00344B83">
            <w:pPr>
              <w:numPr>
                <w:ilvl w:val="0"/>
                <w:numId w:val="27"/>
              </w:numPr>
              <w:tabs>
                <w:tab w:val="clear" w:pos="720"/>
                <w:tab w:val="num" w:pos="361"/>
              </w:tabs>
              <w:spacing w:after="60" w:line="276" w:lineRule="auto"/>
              <w:ind w:left="0" w:firstLine="91"/>
              <w:jc w:val="both"/>
              <w:rPr>
                <w:bCs/>
                <w:noProof/>
                <w:lang w:val="pt-BR"/>
              </w:rPr>
            </w:pPr>
            <w:r w:rsidRPr="00336858">
              <w:rPr>
                <w:bCs/>
                <w:noProof/>
                <w:lang w:val="pt-BR"/>
              </w:rPr>
              <w:t>MI</w:t>
            </w:r>
            <w:r w:rsidR="008E5B55" w:rsidRPr="00336858">
              <w:rPr>
                <w:bCs/>
                <w:noProof/>
                <w:lang w:val="pt-BR"/>
              </w:rPr>
              <w:t>HA</w:t>
            </w:r>
            <w:r w:rsidRPr="00336858">
              <w:rPr>
                <w:bCs/>
                <w:noProof/>
                <w:lang w:val="pt-BR"/>
              </w:rPr>
              <w:t xml:space="preserve">IASA, identificat cu numărul </w:t>
            </w:r>
            <w:r w:rsidR="00AC7610" w:rsidRPr="00336858">
              <w:rPr>
                <w:bCs/>
                <w:noProof/>
                <w:lang w:val="pt-BR"/>
              </w:rPr>
              <w:t>MF.</w:t>
            </w:r>
            <w:r w:rsidRPr="00336858">
              <w:rPr>
                <w:bCs/>
                <w:noProof/>
                <w:lang w:val="pt-BR"/>
              </w:rPr>
              <w:t xml:space="preserve">3064, având o lungime de 1,40 </w:t>
            </w:r>
            <w:r w:rsidR="008E5B55" w:rsidRPr="00336858">
              <w:rPr>
                <w:bCs/>
                <w:noProof/>
                <w:lang w:val="pt-BR"/>
              </w:rPr>
              <w:t>kilometri</w:t>
            </w:r>
            <w:r w:rsidRPr="00336858">
              <w:rPr>
                <w:bCs/>
                <w:noProof/>
                <w:lang w:val="pt-BR"/>
              </w:rPr>
              <w:t xml:space="preserve"> și o suprafață de 0,7000 </w:t>
            </w:r>
            <w:r w:rsidR="008E5B55" w:rsidRPr="00336858">
              <w:rPr>
                <w:bCs/>
                <w:noProof/>
                <w:lang w:val="pt-BR"/>
              </w:rPr>
              <w:t>hectare</w:t>
            </w:r>
            <w:r w:rsidRPr="00336858">
              <w:rPr>
                <w:bCs/>
                <w:noProof/>
                <w:lang w:val="pt-BR"/>
              </w:rPr>
              <w:t>,</w:t>
            </w:r>
          </w:p>
          <w:p w14:paraId="7A0EB104" w14:textId="07FD2F4E" w:rsidR="000B1457" w:rsidRPr="00336858" w:rsidRDefault="000B1457" w:rsidP="00344B83">
            <w:pPr>
              <w:numPr>
                <w:ilvl w:val="0"/>
                <w:numId w:val="27"/>
              </w:numPr>
              <w:tabs>
                <w:tab w:val="clear" w:pos="720"/>
                <w:tab w:val="num" w:pos="361"/>
              </w:tabs>
              <w:spacing w:after="60" w:line="276" w:lineRule="auto"/>
              <w:ind w:left="0" w:firstLine="91"/>
              <w:jc w:val="both"/>
              <w:rPr>
                <w:bCs/>
                <w:noProof/>
                <w:lang w:val="pt-BR"/>
              </w:rPr>
            </w:pPr>
            <w:r w:rsidRPr="00336858">
              <w:rPr>
                <w:bCs/>
                <w:noProof/>
                <w:lang w:val="pt-BR"/>
              </w:rPr>
              <w:t xml:space="preserve">BUJDEIE, identificat cu numărul </w:t>
            </w:r>
            <w:r w:rsidR="00AC7610" w:rsidRPr="00336858">
              <w:rPr>
                <w:bCs/>
                <w:noProof/>
                <w:lang w:val="pt-BR"/>
              </w:rPr>
              <w:t>MF.</w:t>
            </w:r>
            <w:r w:rsidRPr="00336858">
              <w:rPr>
                <w:bCs/>
                <w:noProof/>
                <w:lang w:val="pt-BR"/>
              </w:rPr>
              <w:t xml:space="preserve">3066, având o lungime de 1,70 </w:t>
            </w:r>
            <w:r w:rsidR="008E5B55" w:rsidRPr="00336858">
              <w:rPr>
                <w:bCs/>
                <w:noProof/>
                <w:lang w:val="pt-BR"/>
              </w:rPr>
              <w:t>kilometri</w:t>
            </w:r>
            <w:r w:rsidRPr="00336858">
              <w:rPr>
                <w:bCs/>
                <w:noProof/>
                <w:lang w:val="pt-BR"/>
              </w:rPr>
              <w:t xml:space="preserve"> și o suprafață de 1,0000 </w:t>
            </w:r>
            <w:r w:rsidR="008E5B55" w:rsidRPr="00336858">
              <w:rPr>
                <w:bCs/>
                <w:noProof/>
                <w:lang w:val="pt-BR"/>
              </w:rPr>
              <w:t>hectare</w:t>
            </w:r>
            <w:r w:rsidRPr="00336858">
              <w:rPr>
                <w:bCs/>
                <w:noProof/>
                <w:lang w:val="pt-BR"/>
              </w:rPr>
              <w:t>.</w:t>
            </w:r>
          </w:p>
          <w:p w14:paraId="51882F41" w14:textId="589B9565" w:rsidR="000B1457" w:rsidRDefault="005208DA" w:rsidP="00344B83">
            <w:pPr>
              <w:spacing w:after="60" w:line="276" w:lineRule="auto"/>
              <w:jc w:val="both"/>
              <w:rPr>
                <w:lang w:eastAsia="ro-RO"/>
              </w:rPr>
            </w:pPr>
            <w:r w:rsidRPr="0046666F">
              <w:rPr>
                <w:noProof/>
              </w:rPr>
              <w:t xml:space="preserve">         </w:t>
            </w:r>
            <w:r w:rsidR="000B1457" w:rsidRPr="000B1457">
              <w:rPr>
                <w:lang w:eastAsia="ro-RO"/>
              </w:rPr>
              <w:t>În baza Titlului de proprietate nr. 5</w:t>
            </w:r>
            <w:r w:rsidR="00D17394">
              <w:rPr>
                <w:lang w:eastAsia="ro-RO"/>
              </w:rPr>
              <w:t>7</w:t>
            </w:r>
            <w:r w:rsidR="000B1457" w:rsidRPr="000B1457">
              <w:rPr>
                <w:lang w:eastAsia="ro-RO"/>
              </w:rPr>
              <w:t xml:space="preserve">2855/01.04.2009 pentru Orașul Sângeorz-Băi, </w:t>
            </w:r>
            <w:r w:rsidR="00A20EF8" w:rsidRPr="00A20EF8">
              <w:rPr>
                <w:lang w:eastAsia="ro-RO"/>
              </w:rPr>
              <w:t xml:space="preserve">județul </w:t>
            </w:r>
            <w:r w:rsidR="000B1457" w:rsidRPr="000B1457">
              <w:rPr>
                <w:lang w:eastAsia="ro-RO"/>
              </w:rPr>
              <w:t xml:space="preserve">Bistrița-Năsăud, a Titlului de proprietate nr. 573801/01.04.2010 pentru comuna Maieru, </w:t>
            </w:r>
            <w:r w:rsidR="00A20EF8" w:rsidRPr="00A20EF8">
              <w:rPr>
                <w:lang w:eastAsia="ro-RO"/>
              </w:rPr>
              <w:t xml:space="preserve">județul </w:t>
            </w:r>
            <w:r w:rsidR="000B1457" w:rsidRPr="000B1457">
              <w:rPr>
                <w:lang w:eastAsia="ro-RO"/>
              </w:rPr>
              <w:t xml:space="preserve">Bistrița-Năsăud, și a Titlului de proprietate nr. 573795/31.03.2010 pentru comuna Salva, </w:t>
            </w:r>
            <w:r w:rsidR="00A20EF8" w:rsidRPr="00A20EF8">
              <w:rPr>
                <w:lang w:eastAsia="ro-RO"/>
              </w:rPr>
              <w:t>județul</w:t>
            </w:r>
            <w:r w:rsidR="000B1457" w:rsidRPr="000B1457">
              <w:rPr>
                <w:lang w:eastAsia="ro-RO"/>
              </w:rPr>
              <w:t xml:space="preserve"> Bistrița-Năsăud, unitățile administrativ-teritoriale au devenit proprietare în urma reconstituirii dreptului de proprietate privată pentru o suprafață de 21,8000 </w:t>
            </w:r>
            <w:r w:rsidR="008E5B55">
              <w:rPr>
                <w:lang w:eastAsia="ro-RO"/>
              </w:rPr>
              <w:t>hectare</w:t>
            </w:r>
            <w:r w:rsidR="000B1457" w:rsidRPr="000B1457">
              <w:rPr>
                <w:lang w:eastAsia="ro-RO"/>
              </w:rPr>
              <w:t xml:space="preserve"> de teren cu vegetație forestieră, care a fost predată conform amenajamentelor silvice în vigoare la acea dată, precum și pentru bunurile imobile aflate pe terenul respectiv, inclusiv drumurile auto forestiere. Aceasta s-a realizat conform Legii </w:t>
            </w:r>
            <w:r w:rsidR="00AC7610" w:rsidRPr="000B1457">
              <w:rPr>
                <w:noProof/>
              </w:rPr>
              <w:t>247/2005</w:t>
            </w:r>
            <w:r w:rsidR="00AC7610" w:rsidRPr="000B1457">
              <w:rPr>
                <w:lang w:eastAsia="ro-RO"/>
              </w:rPr>
              <w:t xml:space="preserve">, cu modificările și completările ulterioare, </w:t>
            </w:r>
            <w:r w:rsidR="000B1457" w:rsidRPr="000B1457">
              <w:rPr>
                <w:lang w:eastAsia="ro-RO"/>
              </w:rPr>
              <w:t>prin care drumurile auto forestiere care deservesc suprafața de teren cu vegetație forestieră pentru care s-a reconstituit dreptul de proprietate au devenit proprietatea acestora în temeiul legii.</w:t>
            </w:r>
          </w:p>
          <w:p w14:paraId="6E1E0245" w14:textId="0C0C6AE7" w:rsidR="00255262" w:rsidRDefault="005208DA" w:rsidP="00344B83">
            <w:pPr>
              <w:spacing w:after="60" w:line="276" w:lineRule="auto"/>
              <w:jc w:val="both"/>
              <w:rPr>
                <w:noProof/>
              </w:rPr>
            </w:pPr>
            <w:r w:rsidRPr="0046666F">
              <w:rPr>
                <w:noProof/>
              </w:rPr>
              <w:t xml:space="preserve">         </w:t>
            </w:r>
            <w:r w:rsidR="000B1457" w:rsidRPr="000B1457">
              <w:rPr>
                <w:noProof/>
              </w:rPr>
              <w:t xml:space="preserve">Fondul Forestier Național este înregistrat ca suprafață în amenajamentele silvice aprobate prin ordinul ministrului mediului, apelor și pădurilor, și este de asemenea înscris </w:t>
            </w:r>
            <w:r w:rsidR="000B1457">
              <w:rPr>
                <w:noProof/>
              </w:rPr>
              <w:t xml:space="preserve">și </w:t>
            </w:r>
            <w:r w:rsidR="000B1457" w:rsidRPr="000B1457">
              <w:rPr>
                <w:noProof/>
              </w:rPr>
              <w:t>în inventarul centralizat al bunurilor din domeniul public al statului, sub numerele de inventar 1363, 1364, 1365 și 1366 la Ministerul Finanțelor, în Anexa nr. 12 la Hotărârea Guvernului nr. 1</w:t>
            </w:r>
            <w:r w:rsidR="00D17394">
              <w:rPr>
                <w:noProof/>
              </w:rPr>
              <w:t>.</w:t>
            </w:r>
            <w:r w:rsidR="000B1457" w:rsidRPr="000B1457">
              <w:rPr>
                <w:noProof/>
              </w:rPr>
              <w:t>705/2006</w:t>
            </w:r>
            <w:r w:rsidR="00AC7610" w:rsidRPr="00AC7610">
              <w:rPr>
                <w:noProof/>
              </w:rPr>
              <w:t xml:space="preserve">, cu modificările şi completările ulterioare, </w:t>
            </w:r>
            <w:r w:rsidR="000B1457" w:rsidRPr="000B1457">
              <w:rPr>
                <w:noProof/>
              </w:rPr>
              <w:t>în proprietatea publică a statului român și în administrarea Ministerului Mediului, Apelor și Pădurilor prin Regia Națională a Pădurilor – Romsilva, C.U.I. 1590120.</w:t>
            </w:r>
          </w:p>
          <w:p w14:paraId="1049F480" w14:textId="22D7C862" w:rsidR="00255262" w:rsidRPr="00460EE3" w:rsidRDefault="00255262" w:rsidP="00344B83">
            <w:pPr>
              <w:spacing w:after="60" w:line="276" w:lineRule="auto"/>
              <w:jc w:val="both"/>
              <w:rPr>
                <w:noProof/>
              </w:rPr>
            </w:pPr>
            <w:r w:rsidRPr="00460EE3">
              <w:rPr>
                <w:noProof/>
              </w:rPr>
              <w:t xml:space="preserve">         </w:t>
            </w:r>
            <w:r w:rsidR="000B1457" w:rsidRPr="000B1457">
              <w:rPr>
                <w:noProof/>
              </w:rPr>
              <w:t>Pentru terenurile care fac obiectul promovării prezentului proiect de act normativ, operațiunile materiale de punere în posesie au fost finalizate conform dispozițiilor Legii nr. 247/2005</w:t>
            </w:r>
            <w:r w:rsidR="00AC7610" w:rsidRPr="000B1457">
              <w:rPr>
                <w:lang w:eastAsia="ro-RO"/>
              </w:rPr>
              <w:t xml:space="preserve">, cu modificările și completările ulterioare, </w:t>
            </w:r>
            <w:r w:rsidR="000B1457" w:rsidRPr="000B1457">
              <w:rPr>
                <w:noProof/>
              </w:rPr>
              <w:t xml:space="preserve">în anul 2006, prin întocmirea Proceselor verbale de punere în posesie cu numerele 1/26.05.2006 și 10/15.03.2006, și în anul 2007, prin întocmirea Procesului verbal de punere în posesie cu numărul 20658/19.12.2007, anterior emiterii Deciziei CCR nr. 395/2017. Aceste procese verbale au condus la o reducere a suprafeței Fondului Forestier Național din amenajamentele silvice prin diminuarea cu suprafața aferentă celor 12 drumuri auto forestiere; totuși, acest lucru nu s-a reflectat în evidențele din inventarul centralizat al bunurilor din domeniul public al statului, sub numărul de inventar </w:t>
            </w:r>
            <w:r w:rsidR="00AC7610">
              <w:rPr>
                <w:noProof/>
              </w:rPr>
              <w:t>MF.</w:t>
            </w:r>
            <w:r w:rsidR="000B1457" w:rsidRPr="000B1457">
              <w:rPr>
                <w:noProof/>
              </w:rPr>
              <w:t>1364.</w:t>
            </w:r>
          </w:p>
          <w:p w14:paraId="0035877B" w14:textId="452C62CD" w:rsidR="00255262" w:rsidRDefault="00255262" w:rsidP="00344B83">
            <w:pPr>
              <w:spacing w:after="60" w:line="276" w:lineRule="auto"/>
              <w:jc w:val="both"/>
              <w:rPr>
                <w:noProof/>
              </w:rPr>
            </w:pPr>
            <w:r w:rsidRPr="0046666F">
              <w:rPr>
                <w:noProof/>
              </w:rPr>
              <w:t xml:space="preserve">         </w:t>
            </w:r>
            <w:r w:rsidR="000B1457" w:rsidRPr="000B1457">
              <w:rPr>
                <w:noProof/>
              </w:rPr>
              <w:t xml:space="preserve">Până în anul 2017, înainte de data publicării Deciziei CCR nr. 395/2017, punerea în posesie se realiza pe baza Proceselor verbale de punere în posesie. Ulterior datei publicării Deciziei CCR nr. 395/2017, punerea în posesie se </w:t>
            </w:r>
            <w:r w:rsidR="000B1457" w:rsidRPr="000B1457">
              <w:rPr>
                <w:noProof/>
              </w:rPr>
              <w:lastRenderedPageBreak/>
              <w:t>efectuează tot pe baza Proceselor verbale de punere în posesie, dar după aprobarea hotărârilor de guvern pentru transferul bunurilor din domeniul public al statului în domeniul privat al acestuia, în scopul reconstituirii dreptului de proprietate, operațiune realizată înainte de punerea efectivă în posesie.</w:t>
            </w:r>
          </w:p>
          <w:p w14:paraId="209B16E8" w14:textId="063CF037" w:rsidR="00255262" w:rsidRDefault="00255262" w:rsidP="00344B83">
            <w:pPr>
              <w:spacing w:after="60" w:line="276" w:lineRule="auto"/>
              <w:jc w:val="both"/>
              <w:rPr>
                <w:noProof/>
              </w:rPr>
            </w:pPr>
            <w:r w:rsidRPr="0046666F">
              <w:rPr>
                <w:noProof/>
              </w:rPr>
              <w:t xml:space="preserve">         </w:t>
            </w:r>
            <w:r w:rsidR="000B1457" w:rsidRPr="000B1457">
              <w:rPr>
                <w:noProof/>
              </w:rPr>
              <w:t>Predarea bunurilor s-a efectuat inclusiv în baza art. 292</w:t>
            </w:r>
            <w:r w:rsidR="00D17394" w:rsidRPr="00D77A48">
              <w:rPr>
                <w:bCs/>
                <w:vertAlign w:val="superscript"/>
              </w:rPr>
              <w:t>1</w:t>
            </w:r>
            <w:r w:rsidR="000B1457" w:rsidRPr="000B1457">
              <w:rPr>
                <w:noProof/>
              </w:rPr>
              <w:t xml:space="preserve"> alin. (1) din </w:t>
            </w:r>
            <w:r w:rsidR="00D17394" w:rsidRPr="00D17394">
              <w:rPr>
                <w:bCs/>
                <w:noProof/>
              </w:rPr>
              <w:t>Ordonanţa de urgenţă a Guvernului nr.57/2019, cu modificările şi completările ulterioare,</w:t>
            </w:r>
            <w:r w:rsidR="000B1457" w:rsidRPr="000B1457">
              <w:rPr>
                <w:noProof/>
              </w:rPr>
              <w:t xml:space="preserve"> care este invocat pentru a susține posibilitatea trecerii unui bun din domeniul public al statului în domeniul public al unei unități administrativ-teritoriale până la finalizarea Programului național de cadastru și carte funciară 2015-2023, respectiv până la data de 31 decembrie 2023, fără a fi necesară înscrierea în sistemul integrat de cadastru și carte funciară. Această dispoziție este în vigoare și la data prezentei propuneri.</w:t>
            </w:r>
          </w:p>
          <w:p w14:paraId="78CA95F9" w14:textId="71F76918" w:rsidR="00255262" w:rsidRDefault="00255262" w:rsidP="00344B83">
            <w:pPr>
              <w:spacing w:after="60" w:line="276" w:lineRule="auto"/>
              <w:jc w:val="both"/>
              <w:rPr>
                <w:noProof/>
              </w:rPr>
            </w:pPr>
            <w:r>
              <w:rPr>
                <w:noProof/>
              </w:rPr>
              <w:t xml:space="preserve"> </w:t>
            </w:r>
            <w:r w:rsidRPr="0046666F">
              <w:rPr>
                <w:noProof/>
              </w:rPr>
              <w:t xml:space="preserve">         </w:t>
            </w:r>
            <w:r>
              <w:rPr>
                <w:noProof/>
              </w:rPr>
              <w:t xml:space="preserve">Conform </w:t>
            </w:r>
            <w:r w:rsidR="00F42896">
              <w:rPr>
                <w:noProof/>
              </w:rPr>
              <w:t>a</w:t>
            </w:r>
            <w:r>
              <w:rPr>
                <w:noProof/>
              </w:rPr>
              <w:t>rt</w:t>
            </w:r>
            <w:r w:rsidR="00F42896">
              <w:rPr>
                <w:noProof/>
              </w:rPr>
              <w:t>.</w:t>
            </w:r>
            <w:r>
              <w:rPr>
                <w:noProof/>
              </w:rPr>
              <w:t xml:space="preserve"> 888 </w:t>
            </w:r>
            <w:r w:rsidR="00610F8C">
              <w:rPr>
                <w:noProof/>
              </w:rPr>
              <w:t xml:space="preserve">din </w:t>
            </w:r>
            <w:r w:rsidR="00610F8C" w:rsidRPr="00EA3A14">
              <w:rPr>
                <w:noProof/>
              </w:rPr>
              <w:t>Legea nr.287/2009, republicată, cu modificările şi completările ulterioare,</w:t>
            </w:r>
            <w:r w:rsidR="00610F8C">
              <w:rPr>
                <w:noProof/>
              </w:rPr>
              <w:t xml:space="preserve"> </w:t>
            </w:r>
            <w:r>
              <w:rPr>
                <w:noProof/>
              </w:rPr>
              <w:t xml:space="preserve">înscrierea în cartea funciară se realizează pe baza titlului de proprietate, de către proprietarul bunului imobil. De aceea, nu există cărți funciare sau informații despre înscrierea în cărțile funciare pentru bunurile imobile puse în posesie în baza legilor funciare. </w:t>
            </w:r>
          </w:p>
          <w:p w14:paraId="0EE87BEE" w14:textId="0FCBF042" w:rsidR="00255262" w:rsidRDefault="00255262" w:rsidP="00344B83">
            <w:pPr>
              <w:spacing w:after="60" w:line="276" w:lineRule="auto"/>
              <w:jc w:val="both"/>
              <w:rPr>
                <w:noProof/>
              </w:rPr>
            </w:pPr>
            <w:r w:rsidRPr="0046666F">
              <w:rPr>
                <w:noProof/>
              </w:rPr>
              <w:t xml:space="preserve">         </w:t>
            </w:r>
            <w:r>
              <w:rPr>
                <w:noProof/>
              </w:rPr>
              <w:t xml:space="preserve">În plus, conform prevederilor Hotărârii </w:t>
            </w:r>
            <w:r w:rsidR="00D17394">
              <w:rPr>
                <w:noProof/>
              </w:rPr>
              <w:t xml:space="preserve">Guvernului </w:t>
            </w:r>
            <w:r>
              <w:rPr>
                <w:noProof/>
              </w:rPr>
              <w:t>nr. 890/2005</w:t>
            </w:r>
            <w:r w:rsidR="00D17394">
              <w:rPr>
                <w:noProof/>
              </w:rPr>
              <w:t xml:space="preserve"> </w:t>
            </w:r>
            <w:r w:rsidR="00D17394" w:rsidRPr="00D17394">
              <w:rPr>
                <w:noProof/>
              </w:rPr>
              <w:t>pentru aprobarea Regulamentului privind procedura de constituire, atribuţiile şi funcţionarea comisiilor pentru stabilirea dreptului de proprietate privată asupra terenurilor, a modelului şi modului de atribuire a titlurilor de proprietate, precum şi punerea în posesie a proprietarilor</w:t>
            </w:r>
            <w:r>
              <w:rPr>
                <w:noProof/>
              </w:rPr>
              <w:t>,</w:t>
            </w:r>
            <w:r w:rsidR="00D17394" w:rsidRPr="00D17394">
              <w:rPr>
                <w:bCs/>
                <w:noProof/>
              </w:rPr>
              <w:t xml:space="preserve"> cu modificările şi completările ulterioare,</w:t>
            </w:r>
            <w:r w:rsidR="00D17394" w:rsidRPr="000B1457">
              <w:rPr>
                <w:noProof/>
              </w:rPr>
              <w:t xml:space="preserve"> </w:t>
            </w:r>
            <w:r>
              <w:rPr>
                <w:noProof/>
              </w:rPr>
              <w:t xml:space="preserve">care reglementează procedura de emitere a titlurilor de proprietate, noul proprietar primește titlul de proprietate. Aceste documente sunt emise de către comisia județeană și poartă semnăturile unor autorități precum prefectul, secretarul general al instituției prefectului, directorul oficiului județean sau al municipiului București de cadastru și publicitate imobiliară, precum și șeful inspectoratului teritorial de regim silvic și vânătoare, astfel că Regia Națională a Pădurilor – Romsilva nu intră în posesia </w:t>
            </w:r>
            <w:r w:rsidR="004541E3" w:rsidRPr="004541E3">
              <w:rPr>
                <w:noProof/>
              </w:rPr>
              <w:t>niciunui exemplar</w:t>
            </w:r>
            <w:r>
              <w:rPr>
                <w:noProof/>
              </w:rPr>
              <w:t xml:space="preserve"> al titlului de proprietate.</w:t>
            </w:r>
          </w:p>
          <w:p w14:paraId="29E51CF9" w14:textId="0FE664B2" w:rsidR="00C17514" w:rsidRDefault="00F42896" w:rsidP="00344B83">
            <w:pPr>
              <w:spacing w:after="60" w:line="276" w:lineRule="auto"/>
              <w:jc w:val="both"/>
              <w:rPr>
                <w:noProof/>
              </w:rPr>
            </w:pPr>
            <w:r w:rsidRPr="0046666F">
              <w:rPr>
                <w:noProof/>
              </w:rPr>
              <w:t xml:space="preserve">        </w:t>
            </w:r>
            <w:r w:rsidR="0026557F" w:rsidRPr="0026557F">
              <w:rPr>
                <w:noProof/>
              </w:rPr>
              <w:t xml:space="preserve">Promovarea acestui proiect de act normativ </w:t>
            </w:r>
            <w:r w:rsidR="0026557F">
              <w:rPr>
                <w:noProof/>
              </w:rPr>
              <w:t>s-a realizat</w:t>
            </w:r>
            <w:r w:rsidR="0026557F" w:rsidRPr="0026557F">
              <w:rPr>
                <w:noProof/>
              </w:rPr>
              <w:t xml:space="preserve"> </w:t>
            </w:r>
            <w:r w:rsidR="008F5DBB" w:rsidRPr="008F5DBB">
              <w:rPr>
                <w:noProof/>
              </w:rPr>
              <w:t xml:space="preserve">după ce Regia Națională a Pădurilor - Romsilva, prin Direcția Silvică Bistrița-Năsăud, a </w:t>
            </w:r>
            <w:r w:rsidR="00F52DED">
              <w:rPr>
                <w:noProof/>
              </w:rPr>
              <w:t>primit</w:t>
            </w:r>
            <w:r w:rsidR="00F52DED" w:rsidRPr="008F5DBB">
              <w:rPr>
                <w:noProof/>
              </w:rPr>
              <w:t xml:space="preserve"> </w:t>
            </w:r>
            <w:r w:rsidR="008F5DBB" w:rsidRPr="008F5DBB">
              <w:rPr>
                <w:noProof/>
              </w:rPr>
              <w:t xml:space="preserve">documentația completă, întocmită </w:t>
            </w:r>
            <w:r w:rsidR="00F52DED">
              <w:rPr>
                <w:noProof/>
              </w:rPr>
              <w:t>în baza</w:t>
            </w:r>
            <w:r w:rsidR="008F5DBB" w:rsidRPr="008F5DBB">
              <w:rPr>
                <w:noProof/>
              </w:rPr>
              <w:t xml:space="preserve"> </w:t>
            </w:r>
            <w:r w:rsidR="00F52DED" w:rsidRPr="008F5DBB">
              <w:rPr>
                <w:noProof/>
              </w:rPr>
              <w:t>solicitar</w:t>
            </w:r>
            <w:r w:rsidR="00F52DED">
              <w:rPr>
                <w:noProof/>
              </w:rPr>
              <w:t>ii</w:t>
            </w:r>
            <w:r w:rsidR="00F52DED" w:rsidRPr="008F5DBB">
              <w:rPr>
                <w:noProof/>
              </w:rPr>
              <w:t xml:space="preserve"> </w:t>
            </w:r>
            <w:r w:rsidR="008F5DBB" w:rsidRPr="008F5DBB">
              <w:rPr>
                <w:noProof/>
              </w:rPr>
              <w:t>Primăriei Sângeorz-Băi</w:t>
            </w:r>
            <w:r w:rsidR="00C17514">
              <w:rPr>
                <w:noProof/>
              </w:rPr>
              <w:t xml:space="preserve">, potrivit adreseo </w:t>
            </w:r>
            <w:r w:rsidR="008F5DBB" w:rsidRPr="008F5DBB">
              <w:rPr>
                <w:noProof/>
              </w:rPr>
              <w:t>nr.5154/22.04.2024</w:t>
            </w:r>
            <w:r w:rsidR="00C17514">
              <w:rPr>
                <w:noProof/>
              </w:rPr>
              <w:t>,</w:t>
            </w:r>
            <w:r w:rsidR="00F52DED">
              <w:rPr>
                <w:noProof/>
              </w:rPr>
              <w:t xml:space="preserve"> prin care </w:t>
            </w:r>
            <w:r w:rsidR="008F5DBB" w:rsidRPr="008F5DBB">
              <w:rPr>
                <w:noProof/>
              </w:rPr>
              <w:t>a informat Ministerul Mediului, Apelor și Pădurilor despre titlul de proprietate nr.572855</w:t>
            </w:r>
            <w:r w:rsidR="00C17514">
              <w:rPr>
                <w:noProof/>
              </w:rPr>
              <w:t>/</w:t>
            </w:r>
            <w:r w:rsidR="008F5DBB" w:rsidRPr="008F5DBB">
              <w:rPr>
                <w:noProof/>
              </w:rPr>
              <w:t xml:space="preserve">01.04.2009. </w:t>
            </w:r>
          </w:p>
          <w:p w14:paraId="7E809F82" w14:textId="00BEA62A" w:rsidR="00C17514" w:rsidRDefault="008F5DBB" w:rsidP="00344B83">
            <w:pPr>
              <w:spacing w:after="60" w:line="276" w:lineRule="auto"/>
              <w:ind w:firstLine="430"/>
              <w:jc w:val="both"/>
              <w:rPr>
                <w:noProof/>
              </w:rPr>
            </w:pPr>
            <w:r w:rsidRPr="008F5DBB">
              <w:rPr>
                <w:noProof/>
              </w:rPr>
              <w:t>În cadrul verificărilor suplimentare, s-a constatat existența unor bunuri transferate parțial către alte două primării, care au transmis</w:t>
            </w:r>
            <w:r>
              <w:rPr>
                <w:noProof/>
              </w:rPr>
              <w:t>, la solicitarea direcției silvice,</w:t>
            </w:r>
            <w:r w:rsidRPr="008F5DBB">
              <w:rPr>
                <w:noProof/>
              </w:rPr>
              <w:t xml:space="preserve"> copii ale titlurilor de proprietate: nr. 573801</w:t>
            </w:r>
            <w:r w:rsidR="00C17514">
              <w:rPr>
                <w:noProof/>
              </w:rPr>
              <w:t>/</w:t>
            </w:r>
            <w:r w:rsidRPr="008F5DBB">
              <w:rPr>
                <w:noProof/>
              </w:rPr>
              <w:t>01.04.2010 pentru comuna Maieru și nr. 573795</w:t>
            </w:r>
            <w:r w:rsidR="00C17514">
              <w:rPr>
                <w:noProof/>
              </w:rPr>
              <w:t>/</w:t>
            </w:r>
            <w:r w:rsidRPr="008F5DBB">
              <w:rPr>
                <w:noProof/>
              </w:rPr>
              <w:t>31.03.2010 pentru comuna Salva, ambele din județul Bistrița-Năsăud.</w:t>
            </w:r>
            <w:r w:rsidR="0026557F" w:rsidRPr="0026557F">
              <w:rPr>
                <w:noProof/>
              </w:rPr>
              <w:t xml:space="preserve"> </w:t>
            </w:r>
          </w:p>
          <w:p w14:paraId="627DBDED" w14:textId="27742781" w:rsidR="0026557F" w:rsidRDefault="0026557F" w:rsidP="00344B83">
            <w:pPr>
              <w:spacing w:after="60" w:line="276" w:lineRule="auto"/>
              <w:ind w:firstLine="430"/>
              <w:jc w:val="both"/>
              <w:rPr>
                <w:noProof/>
              </w:rPr>
            </w:pPr>
            <w:r w:rsidRPr="0026557F">
              <w:rPr>
                <w:noProof/>
                <w:lang w:val="en-US"/>
              </w:rPr>
              <w:t>Acest proces s-a desfășurat în contextul lipsei unei prevederi legislative clare, în perioada 2007-2010, care să impună obligația absolută a proprietarilor de a pune la dispoziție titlurile de proprietate în toate situațiile.</w:t>
            </w:r>
            <w:r>
              <w:rPr>
                <w:noProof/>
              </w:rPr>
              <w:t xml:space="preserve"> </w:t>
            </w:r>
          </w:p>
          <w:p w14:paraId="44053A96" w14:textId="60882845" w:rsidR="00F42896" w:rsidRDefault="0026557F" w:rsidP="00344B83">
            <w:pPr>
              <w:spacing w:after="60" w:line="276" w:lineRule="auto"/>
              <w:jc w:val="both"/>
              <w:rPr>
                <w:noProof/>
              </w:rPr>
            </w:pPr>
            <w:r w:rsidRPr="0046666F">
              <w:rPr>
                <w:noProof/>
              </w:rPr>
              <w:t xml:space="preserve">        </w:t>
            </w:r>
            <w:r w:rsidR="00F42896" w:rsidRPr="0046666F">
              <w:rPr>
                <w:noProof/>
              </w:rPr>
              <w:t xml:space="preserve">Bunurile imobile propuse a fi </w:t>
            </w:r>
            <w:r w:rsidR="00F42896">
              <w:rPr>
                <w:noProof/>
              </w:rPr>
              <w:t>scoase</w:t>
            </w:r>
            <w:r w:rsidR="00F42896" w:rsidRPr="0046666F">
              <w:rPr>
                <w:noProof/>
              </w:rPr>
              <w:t xml:space="preserve"> din inventarul centralizat al bunurilor din domeniul public al statului nu mai sunt de uz sau de interes public național </w:t>
            </w:r>
            <w:r w:rsidR="00F42896" w:rsidRPr="0046666F">
              <w:rPr>
                <w:noProof/>
              </w:rPr>
              <w:lastRenderedPageBreak/>
              <w:t xml:space="preserve">și nu mai servesc fondului forestier, care este proprietate publică a statului administrată de Regia Națională a Pădurilor – Romsilva. Aceste bunuri imobile au fost transferate în posesia </w:t>
            </w:r>
            <w:r w:rsidR="00460EE3" w:rsidRPr="00460EE3">
              <w:rPr>
                <w:noProof/>
              </w:rPr>
              <w:t>Orașul</w:t>
            </w:r>
            <w:r w:rsidR="00460EE3">
              <w:rPr>
                <w:noProof/>
              </w:rPr>
              <w:t>ui</w:t>
            </w:r>
            <w:r w:rsidR="00460EE3" w:rsidRPr="00460EE3">
              <w:rPr>
                <w:noProof/>
              </w:rPr>
              <w:t xml:space="preserve"> Sângeorz-Băi, </w:t>
            </w:r>
            <w:r w:rsidR="00A20EF8" w:rsidRPr="00A20EF8">
              <w:rPr>
                <w:noProof/>
              </w:rPr>
              <w:t xml:space="preserve">județul </w:t>
            </w:r>
            <w:r w:rsidR="00460EE3" w:rsidRPr="00460EE3">
              <w:rPr>
                <w:noProof/>
              </w:rPr>
              <w:t xml:space="preserve">Bistrița-Năsăud </w:t>
            </w:r>
            <w:r w:rsidR="00F42896" w:rsidRPr="0046666F">
              <w:rPr>
                <w:noProof/>
              </w:rPr>
              <w:t xml:space="preserve">în baza procesului verbal de punere în posesie nr. </w:t>
            </w:r>
            <w:r w:rsidR="00460EE3" w:rsidRPr="00571626">
              <w:rPr>
                <w:noProof/>
              </w:rPr>
              <w:t>20658/19.12.2007</w:t>
            </w:r>
            <w:r w:rsidR="00F42896" w:rsidRPr="0046666F">
              <w:rPr>
                <w:noProof/>
              </w:rPr>
              <w:t xml:space="preserve">, respectiv în posesia comunei </w:t>
            </w:r>
            <w:r w:rsidR="00460EE3" w:rsidRPr="00687334">
              <w:rPr>
                <w:noProof/>
              </w:rPr>
              <w:t>Maieru,</w:t>
            </w:r>
            <w:r w:rsidR="00460EE3">
              <w:rPr>
                <w:noProof/>
              </w:rPr>
              <w:t xml:space="preserve"> </w:t>
            </w:r>
            <w:r w:rsidR="00A20EF8" w:rsidRPr="00A20EF8">
              <w:rPr>
                <w:noProof/>
              </w:rPr>
              <w:t xml:space="preserve">județul </w:t>
            </w:r>
            <w:r w:rsidR="00460EE3" w:rsidRPr="000C0647">
              <w:rPr>
                <w:noProof/>
              </w:rPr>
              <w:t>Bistrița-Năsăud</w:t>
            </w:r>
            <w:r w:rsidR="00F42896" w:rsidRPr="0046666F">
              <w:rPr>
                <w:noProof/>
              </w:rPr>
              <w:t xml:space="preserve"> în baza procesului verbal de punere în posesie nr. </w:t>
            </w:r>
            <w:r w:rsidR="00460EE3" w:rsidRPr="00687334">
              <w:rPr>
                <w:noProof/>
              </w:rPr>
              <w:t>1/26.05.2006</w:t>
            </w:r>
            <w:r w:rsidR="00460EE3">
              <w:rPr>
                <w:noProof/>
              </w:rPr>
              <w:t xml:space="preserve"> și respectiv </w:t>
            </w:r>
            <w:r w:rsidR="00460EE3" w:rsidRPr="0046666F">
              <w:rPr>
                <w:noProof/>
              </w:rPr>
              <w:t xml:space="preserve">în posesia comunei </w:t>
            </w:r>
            <w:r w:rsidR="006E045A">
              <w:rPr>
                <w:noProof/>
              </w:rPr>
              <w:t>Salva</w:t>
            </w:r>
            <w:r w:rsidR="00460EE3" w:rsidRPr="00687334">
              <w:rPr>
                <w:noProof/>
              </w:rPr>
              <w:t>,</w:t>
            </w:r>
            <w:r w:rsidR="00460EE3">
              <w:rPr>
                <w:noProof/>
              </w:rPr>
              <w:t xml:space="preserve"> </w:t>
            </w:r>
            <w:r w:rsidR="00A20EF8" w:rsidRPr="00A20EF8">
              <w:rPr>
                <w:noProof/>
              </w:rPr>
              <w:t xml:space="preserve">județul </w:t>
            </w:r>
            <w:r w:rsidR="00460EE3" w:rsidRPr="000C0647">
              <w:rPr>
                <w:noProof/>
              </w:rPr>
              <w:t>Bistrița-Năsăud</w:t>
            </w:r>
            <w:r w:rsidR="00460EE3" w:rsidRPr="0046666F">
              <w:rPr>
                <w:noProof/>
              </w:rPr>
              <w:t xml:space="preserve"> în baza procesului verbal de punere în posesie nr. </w:t>
            </w:r>
            <w:r w:rsidR="006E045A" w:rsidRPr="00687334">
              <w:rPr>
                <w:noProof/>
              </w:rPr>
              <w:t>1</w:t>
            </w:r>
            <w:r w:rsidR="006E045A">
              <w:rPr>
                <w:noProof/>
              </w:rPr>
              <w:t>0</w:t>
            </w:r>
            <w:r w:rsidR="006E045A" w:rsidRPr="00687334">
              <w:rPr>
                <w:noProof/>
              </w:rPr>
              <w:t>/</w:t>
            </w:r>
            <w:r w:rsidR="006E045A">
              <w:rPr>
                <w:noProof/>
              </w:rPr>
              <w:t>15</w:t>
            </w:r>
            <w:r w:rsidR="006E045A" w:rsidRPr="00687334">
              <w:rPr>
                <w:noProof/>
              </w:rPr>
              <w:t>.0</w:t>
            </w:r>
            <w:r w:rsidR="006E045A">
              <w:rPr>
                <w:noProof/>
              </w:rPr>
              <w:t>3</w:t>
            </w:r>
            <w:r w:rsidR="006E045A" w:rsidRPr="00687334">
              <w:rPr>
                <w:noProof/>
              </w:rPr>
              <w:t>.2006</w:t>
            </w:r>
            <w:r w:rsidR="00F42896" w:rsidRPr="0046666F">
              <w:rPr>
                <w:noProof/>
              </w:rPr>
              <w:t>.</w:t>
            </w:r>
            <w:r w:rsidR="00F42896">
              <w:rPr>
                <w:noProof/>
              </w:rPr>
              <w:t xml:space="preserve"> </w:t>
            </w:r>
          </w:p>
          <w:p w14:paraId="17A567AF" w14:textId="2D1BA1F8" w:rsidR="003F11CB" w:rsidRPr="0046666F" w:rsidRDefault="005208DA" w:rsidP="00344B83">
            <w:pPr>
              <w:spacing w:after="60" w:line="276" w:lineRule="auto"/>
              <w:jc w:val="both"/>
              <w:rPr>
                <w:lang w:eastAsia="ro-RO"/>
              </w:rPr>
            </w:pPr>
            <w:r w:rsidRPr="0046666F">
              <w:rPr>
                <w:noProof/>
              </w:rPr>
              <w:t xml:space="preserve">         </w:t>
            </w:r>
            <w:r w:rsidR="00D209E6" w:rsidRPr="0046666F">
              <w:rPr>
                <w:lang w:eastAsia="ro-RO"/>
              </w:rPr>
              <w:t xml:space="preserve">Necesitatea şi oportunitatea promovării </w:t>
            </w:r>
            <w:r w:rsidR="00DC7132" w:rsidRPr="0046666F">
              <w:rPr>
                <w:lang w:eastAsia="ro-RO"/>
              </w:rPr>
              <w:t>proiectului</w:t>
            </w:r>
            <w:r w:rsidR="00787DE2" w:rsidRPr="0046666F">
              <w:rPr>
                <w:lang w:eastAsia="ro-RO"/>
              </w:rPr>
              <w:t xml:space="preserve"> </w:t>
            </w:r>
            <w:r w:rsidR="00D209E6" w:rsidRPr="0046666F">
              <w:rPr>
                <w:lang w:eastAsia="ro-RO"/>
              </w:rPr>
              <w:t>de act normativ, realitatea şi corectitudinea datelor prezentate aparţin Regiei Naţionale a  Pădurilor – Romsilva</w:t>
            </w:r>
            <w:r w:rsidR="004541E3">
              <w:rPr>
                <w:lang w:eastAsia="ro-RO"/>
              </w:rPr>
              <w:t>,</w:t>
            </w:r>
            <w:r w:rsidR="00D209E6" w:rsidRPr="0046666F">
              <w:rPr>
                <w:lang w:eastAsia="ro-RO"/>
              </w:rPr>
              <w:t xml:space="preserve"> care promovează acest proiect prin Ministerul Mediului, Apelor și Pădurilor</w:t>
            </w:r>
            <w:r w:rsidR="00787DE2" w:rsidRPr="0046666F">
              <w:rPr>
                <w:lang w:eastAsia="ro-RO"/>
              </w:rPr>
              <w:t>, în temeiul art.1 lit.b) din Regulam</w:t>
            </w:r>
            <w:r w:rsidR="00323148" w:rsidRPr="0046666F">
              <w:rPr>
                <w:lang w:eastAsia="ro-RO"/>
              </w:rPr>
              <w:t>e</w:t>
            </w:r>
            <w:r w:rsidR="00787DE2" w:rsidRPr="0046666F">
              <w:rPr>
                <w:lang w:eastAsia="ro-RO"/>
              </w:rPr>
              <w:t>ntul privind procedurile, la nivelul Guvernului, pentru elaborarea, avizarea și prezentarea proiectelor de documente de politici p</w:t>
            </w:r>
            <w:r w:rsidR="00323148" w:rsidRPr="0046666F">
              <w:rPr>
                <w:lang w:eastAsia="ro-RO"/>
              </w:rPr>
              <w:t>ublice</w:t>
            </w:r>
            <w:r w:rsidR="00787DE2" w:rsidRPr="0046666F">
              <w:rPr>
                <w:lang w:eastAsia="ro-RO"/>
              </w:rPr>
              <w:t>, a proiectelor de acte normative, precum și a altor documente</w:t>
            </w:r>
            <w:r w:rsidR="00323148" w:rsidRPr="0046666F">
              <w:rPr>
                <w:lang w:eastAsia="ro-RO"/>
              </w:rPr>
              <w:t xml:space="preserve"> </w:t>
            </w:r>
            <w:r w:rsidR="00787DE2" w:rsidRPr="0046666F">
              <w:rPr>
                <w:lang w:eastAsia="ro-RO"/>
              </w:rPr>
              <w:t>în vederea adoptării/aprobării, aprobat prin Hotărârea Guvernului nr.561/2009</w:t>
            </w:r>
            <w:r w:rsidR="00610F8C">
              <w:rPr>
                <w:noProof/>
              </w:rPr>
              <w:t>,</w:t>
            </w:r>
            <w:r w:rsidR="00610F8C" w:rsidRPr="00D17394">
              <w:rPr>
                <w:bCs/>
                <w:noProof/>
              </w:rPr>
              <w:t xml:space="preserve"> cu modificările şi completările ulterioare</w:t>
            </w:r>
            <w:r w:rsidR="00787DE2" w:rsidRPr="0046666F">
              <w:rPr>
                <w:lang w:eastAsia="ro-RO"/>
              </w:rPr>
              <w:t>.</w:t>
            </w:r>
            <w:r w:rsidR="009A6AB0" w:rsidRPr="0046666F">
              <w:rPr>
                <w:lang w:eastAsia="ro-RO"/>
              </w:rPr>
              <w:t xml:space="preserve">      </w:t>
            </w:r>
          </w:p>
          <w:p w14:paraId="3F875A39" w14:textId="3DBECF2E" w:rsidR="009A6AB0" w:rsidRPr="0046666F" w:rsidRDefault="003F11CB" w:rsidP="00344B83">
            <w:pPr>
              <w:spacing w:after="60" w:line="276" w:lineRule="auto"/>
              <w:jc w:val="both"/>
              <w:rPr>
                <w:lang w:eastAsia="ro-RO"/>
              </w:rPr>
            </w:pPr>
            <w:r w:rsidRPr="0046666F">
              <w:rPr>
                <w:noProof/>
              </w:rPr>
              <w:t xml:space="preserve">         </w:t>
            </w:r>
            <w:r w:rsidR="00017431" w:rsidRPr="0046666F">
              <w:rPr>
                <w:lang w:eastAsia="ro-RO"/>
              </w:rPr>
              <w:t xml:space="preserve">De </w:t>
            </w:r>
            <w:r w:rsidR="004541E3" w:rsidRPr="004541E3">
              <w:rPr>
                <w:lang w:eastAsia="ro-RO"/>
              </w:rPr>
              <w:t>asemenea, menționăm că situația materială și juridică a bunurilor imobile prevăzute în proiectul de act normativ este valabilă și în prezent.</w:t>
            </w:r>
          </w:p>
        </w:tc>
      </w:tr>
      <w:tr w:rsidR="00EB255A" w:rsidRPr="0046666F" w14:paraId="7298D202" w14:textId="77777777" w:rsidTr="00815651">
        <w:trPr>
          <w:trHeight w:val="338"/>
        </w:trPr>
        <w:tc>
          <w:tcPr>
            <w:tcW w:w="10583" w:type="dxa"/>
            <w:gridSpan w:val="11"/>
            <w:vAlign w:val="center"/>
          </w:tcPr>
          <w:p w14:paraId="13C746EA" w14:textId="77777777" w:rsidR="00D209E6" w:rsidRPr="0046666F" w:rsidRDefault="00D209E6" w:rsidP="0046666F">
            <w:pPr>
              <w:spacing w:line="276" w:lineRule="auto"/>
              <w:contextualSpacing/>
              <w:jc w:val="center"/>
              <w:rPr>
                <w:b/>
                <w:noProof/>
                <w:sz w:val="10"/>
                <w:szCs w:val="10"/>
              </w:rPr>
            </w:pPr>
          </w:p>
          <w:p w14:paraId="5EF831BC" w14:textId="77777777" w:rsidR="00D209E6" w:rsidRPr="0046666F" w:rsidRDefault="00D209E6" w:rsidP="0046666F">
            <w:pPr>
              <w:spacing w:line="276" w:lineRule="auto"/>
              <w:contextualSpacing/>
              <w:jc w:val="center"/>
              <w:rPr>
                <w:b/>
                <w:noProof/>
              </w:rPr>
            </w:pPr>
            <w:r w:rsidRPr="0046666F">
              <w:rPr>
                <w:b/>
                <w:noProof/>
              </w:rPr>
              <w:t>Secţiunea a 3-a: Impactul socioeconomic</w:t>
            </w:r>
          </w:p>
        </w:tc>
      </w:tr>
      <w:tr w:rsidR="00EB255A" w:rsidRPr="0046666F" w14:paraId="74C86E7F" w14:textId="77777777" w:rsidTr="00815651">
        <w:trPr>
          <w:trHeight w:val="55"/>
        </w:trPr>
        <w:tc>
          <w:tcPr>
            <w:tcW w:w="758" w:type="dxa"/>
          </w:tcPr>
          <w:p w14:paraId="6BBD9953" w14:textId="77777777" w:rsidR="00D209E6" w:rsidRPr="0046666F" w:rsidRDefault="00D209E6" w:rsidP="0046666F">
            <w:pPr>
              <w:spacing w:line="276" w:lineRule="auto"/>
              <w:contextualSpacing/>
              <w:jc w:val="right"/>
              <w:rPr>
                <w:noProof/>
              </w:rPr>
            </w:pPr>
            <w:r w:rsidRPr="0046666F">
              <w:rPr>
                <w:noProof/>
              </w:rPr>
              <w:t>3.1.</w:t>
            </w:r>
          </w:p>
        </w:tc>
        <w:tc>
          <w:tcPr>
            <w:tcW w:w="2064" w:type="dxa"/>
          </w:tcPr>
          <w:p w14:paraId="63AFF611" w14:textId="77777777" w:rsidR="00D209E6" w:rsidRPr="0046666F" w:rsidRDefault="00D209E6" w:rsidP="0046666F">
            <w:pPr>
              <w:spacing w:line="276" w:lineRule="auto"/>
              <w:contextualSpacing/>
              <w:rPr>
                <w:noProof/>
              </w:rPr>
            </w:pPr>
            <w:r w:rsidRPr="0046666F">
              <w:rPr>
                <w:noProof/>
              </w:rPr>
              <w:t>Descrierea generală a beneficiilor şi costurilor estimate ca urmare a intrării în vigoare a actului normativ</w:t>
            </w:r>
          </w:p>
        </w:tc>
        <w:tc>
          <w:tcPr>
            <w:tcW w:w="7761" w:type="dxa"/>
            <w:gridSpan w:val="9"/>
            <w:vAlign w:val="center"/>
          </w:tcPr>
          <w:p w14:paraId="707FE02F"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6160ABF9" w14:textId="77777777" w:rsidTr="00815651">
        <w:trPr>
          <w:trHeight w:val="55"/>
        </w:trPr>
        <w:tc>
          <w:tcPr>
            <w:tcW w:w="758" w:type="dxa"/>
          </w:tcPr>
          <w:p w14:paraId="4843EF0E" w14:textId="77777777" w:rsidR="00D209E6" w:rsidRPr="0046666F" w:rsidRDefault="00D209E6" w:rsidP="0046666F">
            <w:pPr>
              <w:spacing w:line="276" w:lineRule="auto"/>
              <w:contextualSpacing/>
              <w:jc w:val="right"/>
              <w:rPr>
                <w:noProof/>
              </w:rPr>
            </w:pPr>
            <w:r w:rsidRPr="0046666F">
              <w:rPr>
                <w:noProof/>
              </w:rPr>
              <w:t>3.2.</w:t>
            </w:r>
          </w:p>
        </w:tc>
        <w:tc>
          <w:tcPr>
            <w:tcW w:w="2064" w:type="dxa"/>
          </w:tcPr>
          <w:p w14:paraId="7136BBBB" w14:textId="77777777" w:rsidR="00D209E6" w:rsidRPr="0046666F" w:rsidRDefault="00D209E6" w:rsidP="0046666F">
            <w:pPr>
              <w:spacing w:line="276" w:lineRule="auto"/>
              <w:contextualSpacing/>
              <w:rPr>
                <w:noProof/>
              </w:rPr>
            </w:pPr>
            <w:r w:rsidRPr="0046666F">
              <w:rPr>
                <w:noProof/>
              </w:rPr>
              <w:t>Impactul social</w:t>
            </w:r>
          </w:p>
        </w:tc>
        <w:tc>
          <w:tcPr>
            <w:tcW w:w="7761" w:type="dxa"/>
            <w:gridSpan w:val="9"/>
            <w:vAlign w:val="center"/>
          </w:tcPr>
          <w:p w14:paraId="5BCCF85B"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15598620" w14:textId="77777777" w:rsidTr="00815651">
        <w:trPr>
          <w:trHeight w:val="55"/>
        </w:trPr>
        <w:tc>
          <w:tcPr>
            <w:tcW w:w="758" w:type="dxa"/>
          </w:tcPr>
          <w:p w14:paraId="54B26565" w14:textId="77777777" w:rsidR="00D209E6" w:rsidRPr="0046666F" w:rsidRDefault="00D209E6" w:rsidP="0046666F">
            <w:pPr>
              <w:spacing w:line="276" w:lineRule="auto"/>
              <w:contextualSpacing/>
              <w:jc w:val="right"/>
              <w:rPr>
                <w:noProof/>
              </w:rPr>
            </w:pPr>
            <w:r w:rsidRPr="0046666F">
              <w:rPr>
                <w:noProof/>
              </w:rPr>
              <w:t>3.3.</w:t>
            </w:r>
          </w:p>
        </w:tc>
        <w:tc>
          <w:tcPr>
            <w:tcW w:w="2064" w:type="dxa"/>
          </w:tcPr>
          <w:p w14:paraId="5AE8A9C8" w14:textId="77777777" w:rsidR="00D209E6" w:rsidRPr="0046666F" w:rsidRDefault="00D209E6" w:rsidP="0046666F">
            <w:pPr>
              <w:spacing w:line="276" w:lineRule="auto"/>
              <w:contextualSpacing/>
              <w:rPr>
                <w:noProof/>
              </w:rPr>
            </w:pPr>
            <w:r w:rsidRPr="0046666F">
              <w:rPr>
                <w:noProof/>
              </w:rPr>
              <w:t>Impactul asupra drepturilor şi libertăţilor fundamentale ale omului</w:t>
            </w:r>
          </w:p>
        </w:tc>
        <w:tc>
          <w:tcPr>
            <w:tcW w:w="7761" w:type="dxa"/>
            <w:gridSpan w:val="9"/>
            <w:vAlign w:val="center"/>
          </w:tcPr>
          <w:p w14:paraId="2AC6528C"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1724F2CF" w14:textId="77777777" w:rsidTr="00815651">
        <w:trPr>
          <w:trHeight w:val="55"/>
        </w:trPr>
        <w:tc>
          <w:tcPr>
            <w:tcW w:w="758" w:type="dxa"/>
          </w:tcPr>
          <w:p w14:paraId="267B351F" w14:textId="77777777" w:rsidR="00D209E6" w:rsidRPr="0046666F" w:rsidRDefault="00D209E6" w:rsidP="0046666F">
            <w:pPr>
              <w:spacing w:line="276" w:lineRule="auto"/>
              <w:contextualSpacing/>
              <w:jc w:val="right"/>
              <w:rPr>
                <w:noProof/>
              </w:rPr>
            </w:pPr>
            <w:r w:rsidRPr="0046666F">
              <w:rPr>
                <w:noProof/>
              </w:rPr>
              <w:t>3.4.</w:t>
            </w:r>
          </w:p>
        </w:tc>
        <w:tc>
          <w:tcPr>
            <w:tcW w:w="2064" w:type="dxa"/>
          </w:tcPr>
          <w:p w14:paraId="5FB1A247" w14:textId="77777777" w:rsidR="00D209E6" w:rsidRPr="0046666F" w:rsidRDefault="00D209E6" w:rsidP="0046666F">
            <w:pPr>
              <w:spacing w:line="276" w:lineRule="auto"/>
              <w:contextualSpacing/>
              <w:rPr>
                <w:noProof/>
              </w:rPr>
            </w:pPr>
            <w:r w:rsidRPr="0046666F">
              <w:rPr>
                <w:noProof/>
              </w:rPr>
              <w:t>Impactul macroeconomic</w:t>
            </w:r>
          </w:p>
        </w:tc>
        <w:tc>
          <w:tcPr>
            <w:tcW w:w="7761" w:type="dxa"/>
            <w:gridSpan w:val="9"/>
            <w:vAlign w:val="center"/>
          </w:tcPr>
          <w:p w14:paraId="3CAB6A97"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1719FB56" w14:textId="77777777" w:rsidTr="00815651">
        <w:trPr>
          <w:trHeight w:val="52"/>
        </w:trPr>
        <w:tc>
          <w:tcPr>
            <w:tcW w:w="758" w:type="dxa"/>
          </w:tcPr>
          <w:p w14:paraId="7F839B67" w14:textId="77777777" w:rsidR="00D209E6" w:rsidRPr="0046666F" w:rsidRDefault="00D209E6" w:rsidP="0046666F">
            <w:pPr>
              <w:spacing w:line="276" w:lineRule="auto"/>
              <w:contextualSpacing/>
              <w:jc w:val="right"/>
              <w:rPr>
                <w:noProof/>
              </w:rPr>
            </w:pPr>
            <w:r w:rsidRPr="0046666F">
              <w:rPr>
                <w:noProof/>
              </w:rPr>
              <w:t>3.4.1.</w:t>
            </w:r>
          </w:p>
        </w:tc>
        <w:tc>
          <w:tcPr>
            <w:tcW w:w="2064" w:type="dxa"/>
          </w:tcPr>
          <w:p w14:paraId="76EDC510" w14:textId="77777777" w:rsidR="00D209E6" w:rsidRPr="0046666F" w:rsidRDefault="00D209E6" w:rsidP="0046666F">
            <w:pPr>
              <w:spacing w:line="276" w:lineRule="auto"/>
              <w:contextualSpacing/>
              <w:rPr>
                <w:noProof/>
              </w:rPr>
            </w:pPr>
            <w:r w:rsidRPr="0046666F">
              <w:rPr>
                <w:noProof/>
              </w:rPr>
              <w:t>Impactul asupra economiei şi asupra principalilor indicatori macroeconomici</w:t>
            </w:r>
          </w:p>
        </w:tc>
        <w:tc>
          <w:tcPr>
            <w:tcW w:w="7761" w:type="dxa"/>
            <w:gridSpan w:val="9"/>
            <w:vAlign w:val="center"/>
          </w:tcPr>
          <w:p w14:paraId="1AADE064" w14:textId="77777777" w:rsidR="00D209E6" w:rsidRPr="0046666F" w:rsidRDefault="00D209E6" w:rsidP="0046666F">
            <w:pPr>
              <w:spacing w:line="276" w:lineRule="auto"/>
              <w:rPr>
                <w:iCs/>
                <w:noProof/>
              </w:rPr>
            </w:pPr>
          </w:p>
          <w:p w14:paraId="1B860D42" w14:textId="77777777" w:rsidR="00D209E6" w:rsidRPr="0046666F" w:rsidRDefault="00D209E6" w:rsidP="0046666F">
            <w:pPr>
              <w:spacing w:line="276" w:lineRule="auto"/>
              <w:rPr>
                <w:iCs/>
                <w:noProof/>
              </w:rPr>
            </w:pPr>
            <w:r w:rsidRPr="0046666F">
              <w:rPr>
                <w:iCs/>
              </w:rPr>
              <w:t>Proiectul de act normativ nu se referă la acest subiect.</w:t>
            </w:r>
          </w:p>
          <w:p w14:paraId="00B767E9" w14:textId="77777777" w:rsidR="00D209E6" w:rsidRPr="0046666F" w:rsidRDefault="00D209E6" w:rsidP="0046666F">
            <w:pPr>
              <w:spacing w:line="276" w:lineRule="auto"/>
              <w:rPr>
                <w:iCs/>
                <w:noProof/>
              </w:rPr>
            </w:pPr>
          </w:p>
        </w:tc>
      </w:tr>
      <w:tr w:rsidR="00EB255A" w:rsidRPr="0046666F" w14:paraId="6D405C43" w14:textId="77777777" w:rsidTr="00815651">
        <w:trPr>
          <w:trHeight w:val="52"/>
        </w:trPr>
        <w:tc>
          <w:tcPr>
            <w:tcW w:w="758" w:type="dxa"/>
          </w:tcPr>
          <w:p w14:paraId="5ACBD3BB" w14:textId="77777777" w:rsidR="00D209E6" w:rsidRPr="0046666F" w:rsidRDefault="00D209E6" w:rsidP="0046666F">
            <w:pPr>
              <w:spacing w:line="276" w:lineRule="auto"/>
              <w:contextualSpacing/>
              <w:jc w:val="right"/>
              <w:rPr>
                <w:noProof/>
              </w:rPr>
            </w:pPr>
            <w:r w:rsidRPr="0046666F">
              <w:rPr>
                <w:noProof/>
              </w:rPr>
              <w:t>3.4.2.</w:t>
            </w:r>
          </w:p>
        </w:tc>
        <w:tc>
          <w:tcPr>
            <w:tcW w:w="2064" w:type="dxa"/>
          </w:tcPr>
          <w:p w14:paraId="588688D5" w14:textId="77777777" w:rsidR="00D209E6" w:rsidRPr="0046666F" w:rsidRDefault="00D209E6" w:rsidP="0046666F">
            <w:pPr>
              <w:spacing w:line="276" w:lineRule="auto"/>
              <w:rPr>
                <w:noProof/>
              </w:rPr>
            </w:pPr>
            <w:r w:rsidRPr="0046666F">
              <w:rPr>
                <w:noProof/>
              </w:rPr>
              <w:t>Impactul asupra mediului concurenţial şi domeniul ajutoarelor de stat</w:t>
            </w:r>
          </w:p>
        </w:tc>
        <w:tc>
          <w:tcPr>
            <w:tcW w:w="7761" w:type="dxa"/>
            <w:gridSpan w:val="9"/>
            <w:vAlign w:val="center"/>
          </w:tcPr>
          <w:p w14:paraId="3C3C3815"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24CFAB11" w14:textId="77777777" w:rsidTr="00815651">
        <w:trPr>
          <w:trHeight w:val="52"/>
        </w:trPr>
        <w:tc>
          <w:tcPr>
            <w:tcW w:w="758" w:type="dxa"/>
          </w:tcPr>
          <w:p w14:paraId="59205FFD" w14:textId="77777777" w:rsidR="00D209E6" w:rsidRPr="0046666F" w:rsidRDefault="00D209E6" w:rsidP="0046666F">
            <w:pPr>
              <w:spacing w:line="276" w:lineRule="auto"/>
              <w:contextualSpacing/>
              <w:jc w:val="right"/>
              <w:rPr>
                <w:noProof/>
              </w:rPr>
            </w:pPr>
            <w:r w:rsidRPr="0046666F">
              <w:rPr>
                <w:noProof/>
              </w:rPr>
              <w:lastRenderedPageBreak/>
              <w:t>3.5.</w:t>
            </w:r>
          </w:p>
        </w:tc>
        <w:tc>
          <w:tcPr>
            <w:tcW w:w="2064" w:type="dxa"/>
          </w:tcPr>
          <w:p w14:paraId="4A0F4B3F" w14:textId="77777777" w:rsidR="00D209E6" w:rsidRPr="0046666F" w:rsidRDefault="00D209E6" w:rsidP="0046666F">
            <w:pPr>
              <w:spacing w:line="276" w:lineRule="auto"/>
              <w:rPr>
                <w:noProof/>
              </w:rPr>
            </w:pPr>
            <w:r w:rsidRPr="0046666F">
              <w:rPr>
                <w:noProof/>
              </w:rPr>
              <w:t>Impactul asupra mediului de afaceri</w:t>
            </w:r>
          </w:p>
        </w:tc>
        <w:tc>
          <w:tcPr>
            <w:tcW w:w="7761" w:type="dxa"/>
            <w:gridSpan w:val="9"/>
            <w:vAlign w:val="center"/>
          </w:tcPr>
          <w:p w14:paraId="47C67DAA"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6B69FA43" w14:textId="77777777" w:rsidTr="00815651">
        <w:trPr>
          <w:trHeight w:val="52"/>
        </w:trPr>
        <w:tc>
          <w:tcPr>
            <w:tcW w:w="758" w:type="dxa"/>
          </w:tcPr>
          <w:p w14:paraId="4DE26984" w14:textId="77777777" w:rsidR="00D209E6" w:rsidRPr="0046666F" w:rsidRDefault="00D209E6" w:rsidP="0046666F">
            <w:pPr>
              <w:spacing w:line="276" w:lineRule="auto"/>
              <w:contextualSpacing/>
              <w:jc w:val="right"/>
              <w:rPr>
                <w:noProof/>
              </w:rPr>
            </w:pPr>
            <w:r w:rsidRPr="0046666F">
              <w:rPr>
                <w:noProof/>
              </w:rPr>
              <w:t>3.6.</w:t>
            </w:r>
          </w:p>
        </w:tc>
        <w:tc>
          <w:tcPr>
            <w:tcW w:w="2064" w:type="dxa"/>
          </w:tcPr>
          <w:p w14:paraId="01F6CB97" w14:textId="77777777" w:rsidR="00D209E6" w:rsidRPr="0046666F" w:rsidRDefault="00D209E6" w:rsidP="0046666F">
            <w:pPr>
              <w:spacing w:line="276" w:lineRule="auto"/>
              <w:rPr>
                <w:noProof/>
              </w:rPr>
            </w:pPr>
            <w:r w:rsidRPr="0046666F">
              <w:rPr>
                <w:noProof/>
              </w:rPr>
              <w:t>Impactul asupra mediului înconjurător</w:t>
            </w:r>
          </w:p>
        </w:tc>
        <w:tc>
          <w:tcPr>
            <w:tcW w:w="7761" w:type="dxa"/>
            <w:gridSpan w:val="9"/>
            <w:vAlign w:val="center"/>
          </w:tcPr>
          <w:p w14:paraId="73ED2323"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11E3043F" w14:textId="77777777" w:rsidTr="00815651">
        <w:trPr>
          <w:trHeight w:val="52"/>
        </w:trPr>
        <w:tc>
          <w:tcPr>
            <w:tcW w:w="758" w:type="dxa"/>
          </w:tcPr>
          <w:p w14:paraId="5BB2D98B" w14:textId="77777777" w:rsidR="00D209E6" w:rsidRPr="0046666F" w:rsidRDefault="00D209E6" w:rsidP="0046666F">
            <w:pPr>
              <w:spacing w:line="276" w:lineRule="auto"/>
              <w:contextualSpacing/>
              <w:jc w:val="right"/>
              <w:rPr>
                <w:noProof/>
              </w:rPr>
            </w:pPr>
            <w:r w:rsidRPr="0046666F">
              <w:rPr>
                <w:noProof/>
              </w:rPr>
              <w:t>3.7.</w:t>
            </w:r>
          </w:p>
        </w:tc>
        <w:tc>
          <w:tcPr>
            <w:tcW w:w="2064" w:type="dxa"/>
          </w:tcPr>
          <w:p w14:paraId="7750976A" w14:textId="77777777" w:rsidR="00D209E6" w:rsidRPr="0046666F" w:rsidRDefault="00D209E6" w:rsidP="0046666F">
            <w:pPr>
              <w:spacing w:line="276" w:lineRule="auto"/>
              <w:rPr>
                <w:noProof/>
              </w:rPr>
            </w:pPr>
            <w:r w:rsidRPr="0046666F">
              <w:rPr>
                <w:noProof/>
              </w:rPr>
              <w:t>Evaluarea costurilor şi beneficiilor din perspectiva inovării şi digitalizării</w:t>
            </w:r>
          </w:p>
        </w:tc>
        <w:tc>
          <w:tcPr>
            <w:tcW w:w="7761" w:type="dxa"/>
            <w:gridSpan w:val="9"/>
            <w:vAlign w:val="center"/>
          </w:tcPr>
          <w:p w14:paraId="69CDA941"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680E93C6" w14:textId="77777777" w:rsidTr="00815651">
        <w:trPr>
          <w:trHeight w:val="52"/>
        </w:trPr>
        <w:tc>
          <w:tcPr>
            <w:tcW w:w="758" w:type="dxa"/>
          </w:tcPr>
          <w:p w14:paraId="4D26B25D" w14:textId="77777777" w:rsidR="00D209E6" w:rsidRPr="0046666F" w:rsidRDefault="00D209E6" w:rsidP="0046666F">
            <w:pPr>
              <w:spacing w:line="276" w:lineRule="auto"/>
              <w:contextualSpacing/>
              <w:jc w:val="right"/>
              <w:rPr>
                <w:noProof/>
              </w:rPr>
            </w:pPr>
            <w:r w:rsidRPr="0046666F">
              <w:rPr>
                <w:noProof/>
              </w:rPr>
              <w:t>3.8.</w:t>
            </w:r>
          </w:p>
        </w:tc>
        <w:tc>
          <w:tcPr>
            <w:tcW w:w="2064" w:type="dxa"/>
          </w:tcPr>
          <w:p w14:paraId="60956C94" w14:textId="77777777" w:rsidR="00D209E6" w:rsidRPr="0046666F" w:rsidRDefault="00D209E6" w:rsidP="0046666F">
            <w:pPr>
              <w:spacing w:line="276" w:lineRule="auto"/>
              <w:rPr>
                <w:noProof/>
              </w:rPr>
            </w:pPr>
            <w:r w:rsidRPr="0046666F">
              <w:rPr>
                <w:noProof/>
              </w:rPr>
              <w:t>Evaluarea costurilor şi beneficiilor din perspectiva dezvoltării durabile</w:t>
            </w:r>
          </w:p>
        </w:tc>
        <w:tc>
          <w:tcPr>
            <w:tcW w:w="7761" w:type="dxa"/>
            <w:gridSpan w:val="9"/>
            <w:vAlign w:val="center"/>
          </w:tcPr>
          <w:p w14:paraId="5F735EF4" w14:textId="77777777" w:rsidR="00D209E6" w:rsidRPr="0046666F" w:rsidRDefault="00D209E6" w:rsidP="0046666F">
            <w:pPr>
              <w:spacing w:line="276" w:lineRule="auto"/>
              <w:contextualSpacing/>
              <w:rPr>
                <w:b/>
                <w:iCs/>
                <w:noProof/>
              </w:rPr>
            </w:pPr>
            <w:r w:rsidRPr="0046666F">
              <w:rPr>
                <w:iCs/>
                <w:lang w:eastAsia="ro-RO"/>
              </w:rPr>
              <w:t xml:space="preserve"> </w:t>
            </w:r>
            <w:r w:rsidRPr="0046666F">
              <w:rPr>
                <w:iCs/>
              </w:rPr>
              <w:t>Proiectul de act normativ nu se referă la acest subiect.</w:t>
            </w:r>
          </w:p>
        </w:tc>
      </w:tr>
      <w:tr w:rsidR="00EB255A" w:rsidRPr="0046666F" w14:paraId="68DEC459" w14:textId="77777777" w:rsidTr="00815651">
        <w:trPr>
          <w:trHeight w:val="52"/>
        </w:trPr>
        <w:tc>
          <w:tcPr>
            <w:tcW w:w="758" w:type="dxa"/>
          </w:tcPr>
          <w:p w14:paraId="12480AAB" w14:textId="77777777" w:rsidR="00D209E6" w:rsidRPr="0046666F" w:rsidRDefault="00D209E6" w:rsidP="0046666F">
            <w:pPr>
              <w:spacing w:line="276" w:lineRule="auto"/>
              <w:contextualSpacing/>
              <w:jc w:val="right"/>
              <w:rPr>
                <w:noProof/>
              </w:rPr>
            </w:pPr>
            <w:r w:rsidRPr="0046666F">
              <w:rPr>
                <w:noProof/>
              </w:rPr>
              <w:t>3.9.</w:t>
            </w:r>
          </w:p>
        </w:tc>
        <w:tc>
          <w:tcPr>
            <w:tcW w:w="2064" w:type="dxa"/>
          </w:tcPr>
          <w:p w14:paraId="70CDFFA2" w14:textId="77777777" w:rsidR="00D209E6" w:rsidRPr="0046666F" w:rsidRDefault="00D209E6" w:rsidP="0046666F">
            <w:pPr>
              <w:spacing w:line="276" w:lineRule="auto"/>
              <w:contextualSpacing/>
              <w:jc w:val="both"/>
              <w:rPr>
                <w:noProof/>
              </w:rPr>
            </w:pPr>
            <w:r w:rsidRPr="0046666F">
              <w:rPr>
                <w:noProof/>
              </w:rPr>
              <w:t>Alte informaţii</w:t>
            </w:r>
          </w:p>
        </w:tc>
        <w:tc>
          <w:tcPr>
            <w:tcW w:w="7761" w:type="dxa"/>
            <w:gridSpan w:val="9"/>
            <w:vAlign w:val="center"/>
          </w:tcPr>
          <w:p w14:paraId="29D4EEED" w14:textId="77777777" w:rsidR="00D209E6" w:rsidRPr="0046666F" w:rsidRDefault="00D209E6" w:rsidP="0046666F">
            <w:pPr>
              <w:spacing w:line="276" w:lineRule="auto"/>
              <w:contextualSpacing/>
              <w:rPr>
                <w:b/>
                <w:iCs/>
                <w:noProof/>
              </w:rPr>
            </w:pPr>
            <w:r w:rsidRPr="0046666F">
              <w:rPr>
                <w:iCs/>
              </w:rPr>
              <w:t>Nu au fost identificate</w:t>
            </w:r>
            <w:r w:rsidR="00626468" w:rsidRPr="0046666F">
              <w:rPr>
                <w:iCs/>
              </w:rPr>
              <w:t>.</w:t>
            </w:r>
          </w:p>
        </w:tc>
      </w:tr>
      <w:tr w:rsidR="00EB255A" w:rsidRPr="0046666F" w14:paraId="78D5E8E2" w14:textId="77777777" w:rsidTr="00815651">
        <w:trPr>
          <w:trHeight w:val="52"/>
        </w:trPr>
        <w:tc>
          <w:tcPr>
            <w:tcW w:w="10583" w:type="dxa"/>
            <w:gridSpan w:val="11"/>
          </w:tcPr>
          <w:p w14:paraId="451F8AC2" w14:textId="77777777" w:rsidR="00E42ED7" w:rsidRPr="0046666F" w:rsidRDefault="00E42ED7" w:rsidP="0046666F">
            <w:pPr>
              <w:spacing w:line="276" w:lineRule="auto"/>
              <w:contextualSpacing/>
              <w:rPr>
                <w:b/>
                <w:noProof/>
                <w:sz w:val="10"/>
                <w:szCs w:val="10"/>
              </w:rPr>
            </w:pPr>
          </w:p>
          <w:p w14:paraId="661B1B0D" w14:textId="77777777" w:rsidR="00D209E6" w:rsidRPr="0046666F" w:rsidRDefault="00D209E6" w:rsidP="0046666F">
            <w:pPr>
              <w:spacing w:line="276" w:lineRule="auto"/>
              <w:contextualSpacing/>
              <w:jc w:val="center"/>
              <w:rPr>
                <w:b/>
                <w:noProof/>
              </w:rPr>
            </w:pPr>
            <w:r w:rsidRPr="0046666F">
              <w:rPr>
                <w:b/>
                <w:noProof/>
              </w:rPr>
              <w:t>Secţiunea a 4-a: Impactul financiar asupra bugetului general consolidat atât pe termen scurt, pentru anul curent, cât şi pe termen lung (pe 5 ani), inclusiv informaţii cu privire la cheltuieli şi venituri</w:t>
            </w:r>
          </w:p>
          <w:p w14:paraId="38E9B51D" w14:textId="77777777" w:rsidR="00D209E6" w:rsidRPr="0046666F" w:rsidRDefault="00D209E6" w:rsidP="0046666F">
            <w:pPr>
              <w:spacing w:line="276" w:lineRule="auto"/>
              <w:contextualSpacing/>
              <w:jc w:val="center"/>
              <w:rPr>
                <w:b/>
                <w:noProof/>
                <w:sz w:val="10"/>
                <w:szCs w:val="10"/>
              </w:rPr>
            </w:pPr>
          </w:p>
        </w:tc>
      </w:tr>
      <w:tr w:rsidR="00EB255A" w:rsidRPr="0046666F" w14:paraId="509C9AB5" w14:textId="77777777" w:rsidTr="00815651">
        <w:trPr>
          <w:trHeight w:val="52"/>
        </w:trPr>
        <w:tc>
          <w:tcPr>
            <w:tcW w:w="10583" w:type="dxa"/>
            <w:gridSpan w:val="11"/>
          </w:tcPr>
          <w:p w14:paraId="41540DA7" w14:textId="77777777" w:rsidR="00D209E6" w:rsidRPr="0046666F" w:rsidRDefault="00D209E6" w:rsidP="0046666F">
            <w:pPr>
              <w:spacing w:line="276" w:lineRule="auto"/>
              <w:contextualSpacing/>
              <w:jc w:val="right"/>
              <w:rPr>
                <w:noProof/>
              </w:rPr>
            </w:pPr>
            <w:r w:rsidRPr="0046666F">
              <w:rPr>
                <w:noProof/>
              </w:rPr>
              <w:t xml:space="preserve">- în mii lei (RON) – </w:t>
            </w:r>
          </w:p>
        </w:tc>
      </w:tr>
      <w:tr w:rsidR="00EB255A" w:rsidRPr="0046666F" w14:paraId="5DD1B8DC" w14:textId="77777777" w:rsidTr="0001092E">
        <w:trPr>
          <w:trHeight w:val="541"/>
        </w:trPr>
        <w:tc>
          <w:tcPr>
            <w:tcW w:w="6354" w:type="dxa"/>
            <w:gridSpan w:val="5"/>
            <w:vAlign w:val="center"/>
          </w:tcPr>
          <w:p w14:paraId="22E7DFD5" w14:textId="77777777" w:rsidR="00D209E6" w:rsidRPr="0046666F" w:rsidRDefault="00D209E6" w:rsidP="0046666F">
            <w:pPr>
              <w:spacing w:line="276" w:lineRule="auto"/>
              <w:contextualSpacing/>
              <w:jc w:val="center"/>
              <w:rPr>
                <w:noProof/>
              </w:rPr>
            </w:pPr>
            <w:r w:rsidRPr="0046666F">
              <w:rPr>
                <w:noProof/>
              </w:rPr>
              <w:t>Indicatori</w:t>
            </w:r>
          </w:p>
        </w:tc>
        <w:tc>
          <w:tcPr>
            <w:tcW w:w="816" w:type="dxa"/>
            <w:vAlign w:val="center"/>
          </w:tcPr>
          <w:p w14:paraId="3482AC32" w14:textId="77777777" w:rsidR="00D209E6" w:rsidRPr="0046666F" w:rsidRDefault="00D209E6" w:rsidP="0046666F">
            <w:pPr>
              <w:tabs>
                <w:tab w:val="left" w:pos="720"/>
              </w:tabs>
              <w:spacing w:line="276" w:lineRule="auto"/>
              <w:jc w:val="center"/>
              <w:rPr>
                <w:noProof/>
              </w:rPr>
            </w:pPr>
            <w:r w:rsidRPr="0046666F">
              <w:rPr>
                <w:noProof/>
              </w:rPr>
              <w:t>Anul curent</w:t>
            </w:r>
          </w:p>
        </w:tc>
        <w:tc>
          <w:tcPr>
            <w:tcW w:w="2126" w:type="dxa"/>
            <w:gridSpan w:val="4"/>
            <w:vAlign w:val="center"/>
          </w:tcPr>
          <w:p w14:paraId="1414CE63" w14:textId="77777777" w:rsidR="00D209E6" w:rsidRPr="0046666F" w:rsidRDefault="00D209E6" w:rsidP="0046666F">
            <w:pPr>
              <w:tabs>
                <w:tab w:val="left" w:pos="720"/>
              </w:tabs>
              <w:spacing w:line="276" w:lineRule="auto"/>
              <w:jc w:val="center"/>
              <w:rPr>
                <w:noProof/>
              </w:rPr>
            </w:pPr>
            <w:r w:rsidRPr="0046666F">
              <w:rPr>
                <w:noProof/>
              </w:rPr>
              <w:t>Următorii patru ani</w:t>
            </w:r>
          </w:p>
        </w:tc>
        <w:tc>
          <w:tcPr>
            <w:tcW w:w="1287" w:type="dxa"/>
            <w:vAlign w:val="center"/>
          </w:tcPr>
          <w:p w14:paraId="7D3E65BB" w14:textId="77777777" w:rsidR="00D209E6" w:rsidRPr="0046666F" w:rsidRDefault="00D209E6" w:rsidP="0046666F">
            <w:pPr>
              <w:tabs>
                <w:tab w:val="left" w:pos="720"/>
              </w:tabs>
              <w:spacing w:line="276" w:lineRule="auto"/>
              <w:jc w:val="center"/>
              <w:rPr>
                <w:noProof/>
              </w:rPr>
            </w:pPr>
            <w:r w:rsidRPr="0046666F">
              <w:rPr>
                <w:noProof/>
              </w:rPr>
              <w:t>Media pe cinci ani</w:t>
            </w:r>
          </w:p>
        </w:tc>
      </w:tr>
      <w:tr w:rsidR="00EB255A" w:rsidRPr="0046666F" w14:paraId="7E5DE285" w14:textId="77777777" w:rsidTr="0001092E">
        <w:trPr>
          <w:trHeight w:val="181"/>
        </w:trPr>
        <w:tc>
          <w:tcPr>
            <w:tcW w:w="6354" w:type="dxa"/>
            <w:gridSpan w:val="5"/>
            <w:vAlign w:val="center"/>
          </w:tcPr>
          <w:p w14:paraId="51ADA890" w14:textId="77777777" w:rsidR="00D209E6" w:rsidRPr="0046666F" w:rsidRDefault="00D209E6" w:rsidP="0046666F">
            <w:pPr>
              <w:spacing w:line="276" w:lineRule="auto"/>
              <w:contextualSpacing/>
              <w:jc w:val="center"/>
              <w:rPr>
                <w:noProof/>
              </w:rPr>
            </w:pPr>
            <w:r w:rsidRPr="0046666F">
              <w:rPr>
                <w:noProof/>
              </w:rPr>
              <w:t>1</w:t>
            </w:r>
          </w:p>
        </w:tc>
        <w:tc>
          <w:tcPr>
            <w:tcW w:w="816" w:type="dxa"/>
            <w:vAlign w:val="center"/>
          </w:tcPr>
          <w:p w14:paraId="0E287196" w14:textId="77777777" w:rsidR="00D209E6" w:rsidRPr="0046666F" w:rsidRDefault="00D209E6" w:rsidP="0046666F">
            <w:pPr>
              <w:tabs>
                <w:tab w:val="left" w:pos="720"/>
              </w:tabs>
              <w:spacing w:line="276" w:lineRule="auto"/>
              <w:jc w:val="center"/>
              <w:rPr>
                <w:noProof/>
              </w:rPr>
            </w:pPr>
            <w:r w:rsidRPr="0046666F">
              <w:rPr>
                <w:noProof/>
              </w:rPr>
              <w:t>2</w:t>
            </w:r>
          </w:p>
        </w:tc>
        <w:tc>
          <w:tcPr>
            <w:tcW w:w="423" w:type="dxa"/>
            <w:vAlign w:val="center"/>
          </w:tcPr>
          <w:p w14:paraId="409A2FBB" w14:textId="77777777" w:rsidR="00D209E6" w:rsidRPr="0046666F" w:rsidRDefault="00D209E6" w:rsidP="0046666F">
            <w:pPr>
              <w:tabs>
                <w:tab w:val="left" w:pos="720"/>
              </w:tabs>
              <w:spacing w:line="276" w:lineRule="auto"/>
              <w:jc w:val="center"/>
              <w:rPr>
                <w:noProof/>
              </w:rPr>
            </w:pPr>
            <w:r w:rsidRPr="0046666F">
              <w:rPr>
                <w:noProof/>
              </w:rPr>
              <w:t>3</w:t>
            </w:r>
          </w:p>
        </w:tc>
        <w:tc>
          <w:tcPr>
            <w:tcW w:w="562" w:type="dxa"/>
            <w:vAlign w:val="center"/>
          </w:tcPr>
          <w:p w14:paraId="7625E129" w14:textId="77777777" w:rsidR="00D209E6" w:rsidRPr="0046666F" w:rsidRDefault="00D209E6" w:rsidP="0046666F">
            <w:pPr>
              <w:tabs>
                <w:tab w:val="left" w:pos="720"/>
              </w:tabs>
              <w:spacing w:line="276" w:lineRule="auto"/>
              <w:jc w:val="center"/>
              <w:rPr>
                <w:noProof/>
              </w:rPr>
            </w:pPr>
            <w:r w:rsidRPr="0046666F">
              <w:rPr>
                <w:noProof/>
              </w:rPr>
              <w:t>4</w:t>
            </w:r>
          </w:p>
        </w:tc>
        <w:tc>
          <w:tcPr>
            <w:tcW w:w="701" w:type="dxa"/>
            <w:vAlign w:val="center"/>
          </w:tcPr>
          <w:p w14:paraId="263BE5FF" w14:textId="77777777" w:rsidR="00D209E6" w:rsidRPr="0046666F" w:rsidRDefault="00D209E6" w:rsidP="0046666F">
            <w:pPr>
              <w:tabs>
                <w:tab w:val="left" w:pos="720"/>
              </w:tabs>
              <w:spacing w:line="276" w:lineRule="auto"/>
              <w:jc w:val="center"/>
              <w:rPr>
                <w:noProof/>
              </w:rPr>
            </w:pPr>
            <w:r w:rsidRPr="0046666F">
              <w:rPr>
                <w:noProof/>
              </w:rPr>
              <w:t>5</w:t>
            </w:r>
          </w:p>
        </w:tc>
        <w:tc>
          <w:tcPr>
            <w:tcW w:w="440" w:type="dxa"/>
            <w:vAlign w:val="center"/>
          </w:tcPr>
          <w:p w14:paraId="62F3241A" w14:textId="77777777" w:rsidR="00D209E6" w:rsidRPr="0046666F" w:rsidRDefault="00D209E6" w:rsidP="0046666F">
            <w:pPr>
              <w:tabs>
                <w:tab w:val="left" w:pos="720"/>
              </w:tabs>
              <w:spacing w:line="276" w:lineRule="auto"/>
              <w:jc w:val="center"/>
              <w:rPr>
                <w:noProof/>
              </w:rPr>
            </w:pPr>
            <w:r w:rsidRPr="0046666F">
              <w:rPr>
                <w:noProof/>
              </w:rPr>
              <w:t>6</w:t>
            </w:r>
          </w:p>
        </w:tc>
        <w:tc>
          <w:tcPr>
            <w:tcW w:w="1287" w:type="dxa"/>
            <w:vAlign w:val="center"/>
          </w:tcPr>
          <w:p w14:paraId="24BCE9B1" w14:textId="77777777" w:rsidR="00D209E6" w:rsidRPr="0046666F" w:rsidRDefault="00D209E6" w:rsidP="0046666F">
            <w:pPr>
              <w:tabs>
                <w:tab w:val="left" w:pos="720"/>
              </w:tabs>
              <w:spacing w:line="276" w:lineRule="auto"/>
              <w:jc w:val="center"/>
              <w:rPr>
                <w:noProof/>
              </w:rPr>
            </w:pPr>
            <w:r w:rsidRPr="0046666F">
              <w:rPr>
                <w:noProof/>
              </w:rPr>
              <w:t>7</w:t>
            </w:r>
          </w:p>
        </w:tc>
      </w:tr>
      <w:tr w:rsidR="00EB255A" w:rsidRPr="0046666F" w14:paraId="3866C3BF" w14:textId="77777777" w:rsidTr="0001092E">
        <w:trPr>
          <w:trHeight w:val="45"/>
        </w:trPr>
        <w:tc>
          <w:tcPr>
            <w:tcW w:w="6354" w:type="dxa"/>
            <w:gridSpan w:val="5"/>
            <w:vAlign w:val="center"/>
          </w:tcPr>
          <w:p w14:paraId="72C8037F" w14:textId="77777777" w:rsidR="00D209E6" w:rsidRPr="0046666F" w:rsidRDefault="00D209E6" w:rsidP="0046666F">
            <w:pPr>
              <w:spacing w:line="276" w:lineRule="auto"/>
              <w:contextualSpacing/>
              <w:rPr>
                <w:noProof/>
              </w:rPr>
            </w:pPr>
            <w:r w:rsidRPr="0046666F">
              <w:rPr>
                <w:noProof/>
              </w:rPr>
              <w:t>4.1. Modificări ale veniturilor bugetare, plus/minus, din care:</w:t>
            </w:r>
          </w:p>
        </w:tc>
        <w:tc>
          <w:tcPr>
            <w:tcW w:w="816" w:type="dxa"/>
            <w:vAlign w:val="center"/>
          </w:tcPr>
          <w:p w14:paraId="7E3B10A6" w14:textId="77777777" w:rsidR="00D209E6" w:rsidRPr="0046666F" w:rsidRDefault="00D209E6" w:rsidP="0046666F">
            <w:pPr>
              <w:tabs>
                <w:tab w:val="left" w:pos="720"/>
              </w:tabs>
              <w:spacing w:line="276" w:lineRule="auto"/>
              <w:jc w:val="center"/>
              <w:rPr>
                <w:noProof/>
              </w:rPr>
            </w:pPr>
          </w:p>
        </w:tc>
        <w:tc>
          <w:tcPr>
            <w:tcW w:w="423" w:type="dxa"/>
            <w:vAlign w:val="center"/>
          </w:tcPr>
          <w:p w14:paraId="3AFAB7B3" w14:textId="77777777" w:rsidR="00D209E6" w:rsidRPr="0046666F" w:rsidRDefault="00D209E6" w:rsidP="0046666F">
            <w:pPr>
              <w:tabs>
                <w:tab w:val="left" w:pos="720"/>
              </w:tabs>
              <w:spacing w:line="276" w:lineRule="auto"/>
              <w:jc w:val="center"/>
              <w:rPr>
                <w:noProof/>
              </w:rPr>
            </w:pPr>
          </w:p>
        </w:tc>
        <w:tc>
          <w:tcPr>
            <w:tcW w:w="562" w:type="dxa"/>
            <w:vAlign w:val="center"/>
          </w:tcPr>
          <w:p w14:paraId="3F66308F" w14:textId="77777777" w:rsidR="00D209E6" w:rsidRPr="0046666F" w:rsidRDefault="00D209E6" w:rsidP="0046666F">
            <w:pPr>
              <w:tabs>
                <w:tab w:val="left" w:pos="720"/>
              </w:tabs>
              <w:spacing w:line="276" w:lineRule="auto"/>
              <w:jc w:val="center"/>
              <w:rPr>
                <w:noProof/>
              </w:rPr>
            </w:pPr>
          </w:p>
        </w:tc>
        <w:tc>
          <w:tcPr>
            <w:tcW w:w="701" w:type="dxa"/>
            <w:vAlign w:val="center"/>
          </w:tcPr>
          <w:p w14:paraId="4E61B251" w14:textId="77777777" w:rsidR="00D209E6" w:rsidRPr="0046666F" w:rsidRDefault="00D209E6" w:rsidP="0046666F">
            <w:pPr>
              <w:tabs>
                <w:tab w:val="left" w:pos="720"/>
              </w:tabs>
              <w:spacing w:line="276" w:lineRule="auto"/>
              <w:jc w:val="center"/>
              <w:rPr>
                <w:noProof/>
              </w:rPr>
            </w:pPr>
          </w:p>
        </w:tc>
        <w:tc>
          <w:tcPr>
            <w:tcW w:w="440" w:type="dxa"/>
            <w:vAlign w:val="center"/>
          </w:tcPr>
          <w:p w14:paraId="1502BB80" w14:textId="77777777" w:rsidR="00D209E6" w:rsidRPr="0046666F" w:rsidRDefault="00D209E6" w:rsidP="0046666F">
            <w:pPr>
              <w:tabs>
                <w:tab w:val="left" w:pos="720"/>
              </w:tabs>
              <w:spacing w:line="276" w:lineRule="auto"/>
              <w:jc w:val="center"/>
              <w:rPr>
                <w:noProof/>
              </w:rPr>
            </w:pPr>
          </w:p>
        </w:tc>
        <w:tc>
          <w:tcPr>
            <w:tcW w:w="1287" w:type="dxa"/>
            <w:vAlign w:val="center"/>
          </w:tcPr>
          <w:p w14:paraId="24DFCA75" w14:textId="77777777" w:rsidR="00D209E6" w:rsidRPr="0046666F" w:rsidRDefault="00D209E6" w:rsidP="0046666F">
            <w:pPr>
              <w:tabs>
                <w:tab w:val="left" w:pos="720"/>
              </w:tabs>
              <w:spacing w:line="276" w:lineRule="auto"/>
              <w:jc w:val="center"/>
              <w:rPr>
                <w:noProof/>
              </w:rPr>
            </w:pPr>
          </w:p>
        </w:tc>
      </w:tr>
      <w:tr w:rsidR="00EB255A" w:rsidRPr="0046666F" w14:paraId="4DCE92E1" w14:textId="77777777" w:rsidTr="0001092E">
        <w:trPr>
          <w:trHeight w:val="45"/>
        </w:trPr>
        <w:tc>
          <w:tcPr>
            <w:tcW w:w="6354" w:type="dxa"/>
            <w:gridSpan w:val="5"/>
            <w:vAlign w:val="center"/>
          </w:tcPr>
          <w:p w14:paraId="597036AD" w14:textId="77777777" w:rsidR="00D209E6" w:rsidRPr="0046666F" w:rsidRDefault="00D209E6" w:rsidP="0046666F">
            <w:pPr>
              <w:spacing w:line="276" w:lineRule="auto"/>
              <w:contextualSpacing/>
              <w:rPr>
                <w:noProof/>
              </w:rPr>
            </w:pPr>
            <w:r w:rsidRPr="0046666F">
              <w:rPr>
                <w:noProof/>
              </w:rPr>
              <w:t>a) buget de stat, din acesta:</w:t>
            </w:r>
          </w:p>
          <w:p w14:paraId="40EE5ED8" w14:textId="77777777" w:rsidR="00D209E6" w:rsidRPr="0046666F" w:rsidRDefault="00D209E6" w:rsidP="0046666F">
            <w:pPr>
              <w:spacing w:line="276" w:lineRule="auto"/>
              <w:contextualSpacing/>
              <w:rPr>
                <w:noProof/>
              </w:rPr>
            </w:pPr>
            <w:r w:rsidRPr="0046666F">
              <w:rPr>
                <w:noProof/>
              </w:rPr>
              <w:t>(i) impozit pe profit</w:t>
            </w:r>
          </w:p>
          <w:p w14:paraId="13B94FB3" w14:textId="77777777" w:rsidR="00D209E6" w:rsidRPr="0046666F" w:rsidRDefault="00D209E6" w:rsidP="0046666F">
            <w:pPr>
              <w:spacing w:line="276" w:lineRule="auto"/>
              <w:contextualSpacing/>
              <w:rPr>
                <w:noProof/>
              </w:rPr>
            </w:pPr>
            <w:r w:rsidRPr="0046666F">
              <w:rPr>
                <w:noProof/>
              </w:rPr>
              <w:t>(ii) impozit pe venit</w:t>
            </w:r>
          </w:p>
        </w:tc>
        <w:tc>
          <w:tcPr>
            <w:tcW w:w="816" w:type="dxa"/>
            <w:vAlign w:val="center"/>
          </w:tcPr>
          <w:p w14:paraId="47334797" w14:textId="77777777" w:rsidR="00D209E6" w:rsidRPr="0046666F" w:rsidRDefault="00D209E6" w:rsidP="0046666F">
            <w:pPr>
              <w:tabs>
                <w:tab w:val="left" w:pos="720"/>
              </w:tabs>
              <w:spacing w:line="276" w:lineRule="auto"/>
              <w:jc w:val="center"/>
              <w:rPr>
                <w:noProof/>
              </w:rPr>
            </w:pPr>
          </w:p>
        </w:tc>
        <w:tc>
          <w:tcPr>
            <w:tcW w:w="423" w:type="dxa"/>
            <w:vAlign w:val="center"/>
          </w:tcPr>
          <w:p w14:paraId="154E433A" w14:textId="77777777" w:rsidR="00D209E6" w:rsidRPr="0046666F" w:rsidRDefault="00D209E6" w:rsidP="0046666F">
            <w:pPr>
              <w:tabs>
                <w:tab w:val="left" w:pos="720"/>
              </w:tabs>
              <w:spacing w:line="276" w:lineRule="auto"/>
              <w:jc w:val="center"/>
              <w:rPr>
                <w:noProof/>
              </w:rPr>
            </w:pPr>
          </w:p>
        </w:tc>
        <w:tc>
          <w:tcPr>
            <w:tcW w:w="562" w:type="dxa"/>
            <w:vAlign w:val="center"/>
          </w:tcPr>
          <w:p w14:paraId="7675B39A" w14:textId="77777777" w:rsidR="00D209E6" w:rsidRPr="0046666F" w:rsidRDefault="00D209E6" w:rsidP="0046666F">
            <w:pPr>
              <w:tabs>
                <w:tab w:val="left" w:pos="720"/>
              </w:tabs>
              <w:spacing w:line="276" w:lineRule="auto"/>
              <w:jc w:val="center"/>
              <w:rPr>
                <w:noProof/>
              </w:rPr>
            </w:pPr>
          </w:p>
        </w:tc>
        <w:tc>
          <w:tcPr>
            <w:tcW w:w="701" w:type="dxa"/>
            <w:vAlign w:val="center"/>
          </w:tcPr>
          <w:p w14:paraId="1C78093E" w14:textId="77777777" w:rsidR="00D209E6" w:rsidRPr="0046666F" w:rsidRDefault="00D209E6" w:rsidP="0046666F">
            <w:pPr>
              <w:tabs>
                <w:tab w:val="left" w:pos="720"/>
              </w:tabs>
              <w:spacing w:line="276" w:lineRule="auto"/>
              <w:jc w:val="center"/>
              <w:rPr>
                <w:noProof/>
              </w:rPr>
            </w:pPr>
          </w:p>
        </w:tc>
        <w:tc>
          <w:tcPr>
            <w:tcW w:w="440" w:type="dxa"/>
            <w:vAlign w:val="center"/>
          </w:tcPr>
          <w:p w14:paraId="44075163" w14:textId="77777777" w:rsidR="00D209E6" w:rsidRPr="0046666F" w:rsidRDefault="00D209E6" w:rsidP="0046666F">
            <w:pPr>
              <w:tabs>
                <w:tab w:val="left" w:pos="720"/>
              </w:tabs>
              <w:spacing w:line="276" w:lineRule="auto"/>
              <w:jc w:val="center"/>
              <w:rPr>
                <w:noProof/>
              </w:rPr>
            </w:pPr>
          </w:p>
        </w:tc>
        <w:tc>
          <w:tcPr>
            <w:tcW w:w="1287" w:type="dxa"/>
            <w:vAlign w:val="center"/>
          </w:tcPr>
          <w:p w14:paraId="67CA0FD7" w14:textId="77777777" w:rsidR="00D209E6" w:rsidRPr="0046666F" w:rsidRDefault="00D209E6" w:rsidP="0046666F">
            <w:pPr>
              <w:tabs>
                <w:tab w:val="left" w:pos="720"/>
              </w:tabs>
              <w:spacing w:line="276" w:lineRule="auto"/>
              <w:jc w:val="center"/>
              <w:rPr>
                <w:noProof/>
              </w:rPr>
            </w:pPr>
          </w:p>
        </w:tc>
      </w:tr>
      <w:tr w:rsidR="00EB255A" w:rsidRPr="0046666F" w14:paraId="25906EF9" w14:textId="77777777" w:rsidTr="0001092E">
        <w:trPr>
          <w:trHeight w:val="45"/>
        </w:trPr>
        <w:tc>
          <w:tcPr>
            <w:tcW w:w="6354" w:type="dxa"/>
            <w:gridSpan w:val="5"/>
            <w:vAlign w:val="center"/>
          </w:tcPr>
          <w:p w14:paraId="08E5B189" w14:textId="77777777" w:rsidR="00D209E6" w:rsidRPr="0046666F" w:rsidRDefault="00D209E6" w:rsidP="0046666F">
            <w:pPr>
              <w:spacing w:line="276" w:lineRule="auto"/>
              <w:contextualSpacing/>
              <w:rPr>
                <w:noProof/>
              </w:rPr>
            </w:pPr>
            <w:r w:rsidRPr="0046666F">
              <w:rPr>
                <w:noProof/>
              </w:rPr>
              <w:t>b) bugete locale</w:t>
            </w:r>
          </w:p>
          <w:p w14:paraId="6ED8888B" w14:textId="77777777" w:rsidR="00D209E6" w:rsidRPr="0046666F" w:rsidRDefault="00D209E6" w:rsidP="0046666F">
            <w:pPr>
              <w:spacing w:line="276" w:lineRule="auto"/>
              <w:contextualSpacing/>
              <w:rPr>
                <w:noProof/>
              </w:rPr>
            </w:pPr>
            <w:r w:rsidRPr="0046666F">
              <w:rPr>
                <w:noProof/>
              </w:rPr>
              <w:t>(i) impozit pe profit</w:t>
            </w:r>
          </w:p>
        </w:tc>
        <w:tc>
          <w:tcPr>
            <w:tcW w:w="816" w:type="dxa"/>
            <w:vAlign w:val="center"/>
          </w:tcPr>
          <w:p w14:paraId="03FB2A0C" w14:textId="77777777" w:rsidR="00D209E6" w:rsidRPr="0046666F" w:rsidRDefault="00D209E6" w:rsidP="0046666F">
            <w:pPr>
              <w:tabs>
                <w:tab w:val="left" w:pos="720"/>
              </w:tabs>
              <w:spacing w:line="276" w:lineRule="auto"/>
              <w:jc w:val="center"/>
              <w:rPr>
                <w:noProof/>
              </w:rPr>
            </w:pPr>
          </w:p>
        </w:tc>
        <w:tc>
          <w:tcPr>
            <w:tcW w:w="423" w:type="dxa"/>
            <w:vAlign w:val="center"/>
          </w:tcPr>
          <w:p w14:paraId="5588B10D" w14:textId="77777777" w:rsidR="00D209E6" w:rsidRPr="0046666F" w:rsidRDefault="00D209E6" w:rsidP="0046666F">
            <w:pPr>
              <w:tabs>
                <w:tab w:val="left" w:pos="720"/>
              </w:tabs>
              <w:spacing w:line="276" w:lineRule="auto"/>
              <w:jc w:val="center"/>
              <w:rPr>
                <w:noProof/>
              </w:rPr>
            </w:pPr>
          </w:p>
        </w:tc>
        <w:tc>
          <w:tcPr>
            <w:tcW w:w="562" w:type="dxa"/>
            <w:vAlign w:val="center"/>
          </w:tcPr>
          <w:p w14:paraId="77FD1D61" w14:textId="77777777" w:rsidR="00D209E6" w:rsidRPr="0046666F" w:rsidRDefault="00D209E6" w:rsidP="0046666F">
            <w:pPr>
              <w:tabs>
                <w:tab w:val="left" w:pos="720"/>
              </w:tabs>
              <w:spacing w:line="276" w:lineRule="auto"/>
              <w:jc w:val="center"/>
              <w:rPr>
                <w:noProof/>
              </w:rPr>
            </w:pPr>
          </w:p>
        </w:tc>
        <w:tc>
          <w:tcPr>
            <w:tcW w:w="701" w:type="dxa"/>
            <w:vAlign w:val="center"/>
          </w:tcPr>
          <w:p w14:paraId="445D1464" w14:textId="77777777" w:rsidR="00D209E6" w:rsidRPr="0046666F" w:rsidRDefault="00D209E6" w:rsidP="0046666F">
            <w:pPr>
              <w:tabs>
                <w:tab w:val="left" w:pos="720"/>
              </w:tabs>
              <w:spacing w:line="276" w:lineRule="auto"/>
              <w:jc w:val="center"/>
              <w:rPr>
                <w:noProof/>
              </w:rPr>
            </w:pPr>
          </w:p>
        </w:tc>
        <w:tc>
          <w:tcPr>
            <w:tcW w:w="440" w:type="dxa"/>
            <w:vAlign w:val="center"/>
          </w:tcPr>
          <w:p w14:paraId="41E4076F" w14:textId="77777777" w:rsidR="00D209E6" w:rsidRPr="0046666F" w:rsidRDefault="00D209E6" w:rsidP="0046666F">
            <w:pPr>
              <w:tabs>
                <w:tab w:val="left" w:pos="720"/>
              </w:tabs>
              <w:spacing w:line="276" w:lineRule="auto"/>
              <w:jc w:val="center"/>
              <w:rPr>
                <w:noProof/>
              </w:rPr>
            </w:pPr>
          </w:p>
        </w:tc>
        <w:tc>
          <w:tcPr>
            <w:tcW w:w="1287" w:type="dxa"/>
            <w:vAlign w:val="center"/>
          </w:tcPr>
          <w:p w14:paraId="63FE159F" w14:textId="77777777" w:rsidR="00D209E6" w:rsidRPr="0046666F" w:rsidRDefault="00D209E6" w:rsidP="0046666F">
            <w:pPr>
              <w:tabs>
                <w:tab w:val="left" w:pos="720"/>
              </w:tabs>
              <w:spacing w:line="276" w:lineRule="auto"/>
              <w:jc w:val="center"/>
              <w:rPr>
                <w:noProof/>
              </w:rPr>
            </w:pPr>
          </w:p>
        </w:tc>
      </w:tr>
      <w:tr w:rsidR="00EB255A" w:rsidRPr="0046666F" w14:paraId="5547333F" w14:textId="77777777" w:rsidTr="0001092E">
        <w:trPr>
          <w:trHeight w:val="45"/>
        </w:trPr>
        <w:tc>
          <w:tcPr>
            <w:tcW w:w="6354" w:type="dxa"/>
            <w:gridSpan w:val="5"/>
            <w:vAlign w:val="center"/>
          </w:tcPr>
          <w:p w14:paraId="30FE03C0" w14:textId="77777777" w:rsidR="00D209E6" w:rsidRPr="0046666F" w:rsidRDefault="00D209E6" w:rsidP="0046666F">
            <w:pPr>
              <w:spacing w:line="276" w:lineRule="auto"/>
              <w:contextualSpacing/>
              <w:rPr>
                <w:noProof/>
              </w:rPr>
            </w:pPr>
            <w:r w:rsidRPr="0046666F">
              <w:rPr>
                <w:noProof/>
              </w:rPr>
              <w:t>c) bugetul asigurărilor sociale de stat:</w:t>
            </w:r>
          </w:p>
          <w:p w14:paraId="1BE2A68F" w14:textId="77777777" w:rsidR="00D209E6" w:rsidRPr="0046666F" w:rsidRDefault="00D209E6" w:rsidP="0046666F">
            <w:pPr>
              <w:spacing w:line="276" w:lineRule="auto"/>
              <w:contextualSpacing/>
              <w:rPr>
                <w:noProof/>
              </w:rPr>
            </w:pPr>
            <w:r w:rsidRPr="0046666F">
              <w:rPr>
                <w:noProof/>
              </w:rPr>
              <w:t>(i) contribuţii de asigurări</w:t>
            </w:r>
          </w:p>
        </w:tc>
        <w:tc>
          <w:tcPr>
            <w:tcW w:w="816" w:type="dxa"/>
            <w:vAlign w:val="center"/>
          </w:tcPr>
          <w:p w14:paraId="611C6C34" w14:textId="77777777" w:rsidR="00D209E6" w:rsidRPr="0046666F" w:rsidRDefault="00D209E6" w:rsidP="0046666F">
            <w:pPr>
              <w:tabs>
                <w:tab w:val="left" w:pos="720"/>
              </w:tabs>
              <w:spacing w:line="276" w:lineRule="auto"/>
              <w:jc w:val="center"/>
              <w:rPr>
                <w:noProof/>
              </w:rPr>
            </w:pPr>
          </w:p>
        </w:tc>
        <w:tc>
          <w:tcPr>
            <w:tcW w:w="423" w:type="dxa"/>
            <w:vAlign w:val="center"/>
          </w:tcPr>
          <w:p w14:paraId="1A6FDFD5" w14:textId="77777777" w:rsidR="00D209E6" w:rsidRPr="0046666F" w:rsidRDefault="00D209E6" w:rsidP="0046666F">
            <w:pPr>
              <w:tabs>
                <w:tab w:val="left" w:pos="720"/>
              </w:tabs>
              <w:spacing w:line="276" w:lineRule="auto"/>
              <w:jc w:val="center"/>
              <w:rPr>
                <w:noProof/>
              </w:rPr>
            </w:pPr>
          </w:p>
        </w:tc>
        <w:tc>
          <w:tcPr>
            <w:tcW w:w="562" w:type="dxa"/>
            <w:vAlign w:val="center"/>
          </w:tcPr>
          <w:p w14:paraId="50EAB928" w14:textId="77777777" w:rsidR="00D209E6" w:rsidRPr="0046666F" w:rsidRDefault="00D209E6" w:rsidP="0046666F">
            <w:pPr>
              <w:tabs>
                <w:tab w:val="left" w:pos="720"/>
              </w:tabs>
              <w:spacing w:line="276" w:lineRule="auto"/>
              <w:jc w:val="center"/>
              <w:rPr>
                <w:noProof/>
              </w:rPr>
            </w:pPr>
          </w:p>
        </w:tc>
        <w:tc>
          <w:tcPr>
            <w:tcW w:w="701" w:type="dxa"/>
            <w:vAlign w:val="center"/>
          </w:tcPr>
          <w:p w14:paraId="57CE1802" w14:textId="77777777" w:rsidR="00D209E6" w:rsidRPr="0046666F" w:rsidRDefault="00D209E6" w:rsidP="0046666F">
            <w:pPr>
              <w:tabs>
                <w:tab w:val="left" w:pos="720"/>
              </w:tabs>
              <w:spacing w:line="276" w:lineRule="auto"/>
              <w:jc w:val="center"/>
              <w:rPr>
                <w:noProof/>
              </w:rPr>
            </w:pPr>
          </w:p>
        </w:tc>
        <w:tc>
          <w:tcPr>
            <w:tcW w:w="440" w:type="dxa"/>
            <w:vAlign w:val="center"/>
          </w:tcPr>
          <w:p w14:paraId="187BF4D2" w14:textId="77777777" w:rsidR="00D209E6" w:rsidRPr="0046666F" w:rsidRDefault="00D209E6" w:rsidP="0046666F">
            <w:pPr>
              <w:tabs>
                <w:tab w:val="left" w:pos="720"/>
              </w:tabs>
              <w:spacing w:line="276" w:lineRule="auto"/>
              <w:jc w:val="center"/>
              <w:rPr>
                <w:noProof/>
              </w:rPr>
            </w:pPr>
          </w:p>
        </w:tc>
        <w:tc>
          <w:tcPr>
            <w:tcW w:w="1287" w:type="dxa"/>
            <w:vAlign w:val="center"/>
          </w:tcPr>
          <w:p w14:paraId="666BEBF0" w14:textId="77777777" w:rsidR="00D209E6" w:rsidRPr="0046666F" w:rsidRDefault="00D209E6" w:rsidP="0046666F">
            <w:pPr>
              <w:tabs>
                <w:tab w:val="left" w:pos="720"/>
              </w:tabs>
              <w:spacing w:line="276" w:lineRule="auto"/>
              <w:jc w:val="center"/>
              <w:rPr>
                <w:noProof/>
              </w:rPr>
            </w:pPr>
          </w:p>
        </w:tc>
      </w:tr>
      <w:tr w:rsidR="00EB255A" w:rsidRPr="0046666F" w14:paraId="40DD4889" w14:textId="77777777" w:rsidTr="0001092E">
        <w:trPr>
          <w:trHeight w:val="45"/>
        </w:trPr>
        <w:tc>
          <w:tcPr>
            <w:tcW w:w="6354" w:type="dxa"/>
            <w:gridSpan w:val="5"/>
            <w:vAlign w:val="center"/>
          </w:tcPr>
          <w:p w14:paraId="2785E8A8" w14:textId="77777777" w:rsidR="00D209E6" w:rsidRPr="0046666F" w:rsidRDefault="00D209E6" w:rsidP="0046666F">
            <w:pPr>
              <w:spacing w:line="276" w:lineRule="auto"/>
              <w:contextualSpacing/>
              <w:rPr>
                <w:noProof/>
              </w:rPr>
            </w:pPr>
            <w:r w:rsidRPr="0046666F">
              <w:rPr>
                <w:noProof/>
              </w:rPr>
              <w:t>d) alte tipuri de venituri</w:t>
            </w:r>
          </w:p>
          <w:p w14:paraId="573B36AB" w14:textId="77777777" w:rsidR="00D209E6" w:rsidRPr="0046666F" w:rsidRDefault="00D209E6" w:rsidP="0046666F">
            <w:pPr>
              <w:spacing w:line="276" w:lineRule="auto"/>
              <w:contextualSpacing/>
              <w:rPr>
                <w:noProof/>
              </w:rPr>
            </w:pPr>
            <w:r w:rsidRPr="0046666F">
              <w:rPr>
                <w:noProof/>
              </w:rPr>
              <w:t>(se va menționa natura acestora)</w:t>
            </w:r>
          </w:p>
        </w:tc>
        <w:tc>
          <w:tcPr>
            <w:tcW w:w="816" w:type="dxa"/>
            <w:vAlign w:val="center"/>
          </w:tcPr>
          <w:p w14:paraId="15AD1C75" w14:textId="77777777" w:rsidR="00D209E6" w:rsidRPr="0046666F" w:rsidRDefault="00D209E6" w:rsidP="0046666F">
            <w:pPr>
              <w:tabs>
                <w:tab w:val="left" w:pos="720"/>
              </w:tabs>
              <w:spacing w:line="276" w:lineRule="auto"/>
              <w:jc w:val="center"/>
              <w:rPr>
                <w:noProof/>
              </w:rPr>
            </w:pPr>
          </w:p>
        </w:tc>
        <w:tc>
          <w:tcPr>
            <w:tcW w:w="423" w:type="dxa"/>
            <w:vAlign w:val="center"/>
          </w:tcPr>
          <w:p w14:paraId="2D298248" w14:textId="77777777" w:rsidR="00D209E6" w:rsidRPr="0046666F" w:rsidRDefault="00D209E6" w:rsidP="0046666F">
            <w:pPr>
              <w:tabs>
                <w:tab w:val="left" w:pos="720"/>
              </w:tabs>
              <w:spacing w:line="276" w:lineRule="auto"/>
              <w:jc w:val="center"/>
              <w:rPr>
                <w:noProof/>
              </w:rPr>
            </w:pPr>
          </w:p>
        </w:tc>
        <w:tc>
          <w:tcPr>
            <w:tcW w:w="562" w:type="dxa"/>
            <w:vAlign w:val="center"/>
          </w:tcPr>
          <w:p w14:paraId="2C77CC77" w14:textId="77777777" w:rsidR="00D209E6" w:rsidRPr="0046666F" w:rsidRDefault="00D209E6" w:rsidP="0046666F">
            <w:pPr>
              <w:tabs>
                <w:tab w:val="left" w:pos="720"/>
              </w:tabs>
              <w:spacing w:line="276" w:lineRule="auto"/>
              <w:jc w:val="center"/>
              <w:rPr>
                <w:noProof/>
              </w:rPr>
            </w:pPr>
          </w:p>
        </w:tc>
        <w:tc>
          <w:tcPr>
            <w:tcW w:w="701" w:type="dxa"/>
            <w:vAlign w:val="center"/>
          </w:tcPr>
          <w:p w14:paraId="0AEBAF93" w14:textId="77777777" w:rsidR="00D209E6" w:rsidRPr="0046666F" w:rsidRDefault="00D209E6" w:rsidP="0046666F">
            <w:pPr>
              <w:tabs>
                <w:tab w:val="left" w:pos="720"/>
              </w:tabs>
              <w:spacing w:line="276" w:lineRule="auto"/>
              <w:jc w:val="center"/>
              <w:rPr>
                <w:noProof/>
              </w:rPr>
            </w:pPr>
          </w:p>
        </w:tc>
        <w:tc>
          <w:tcPr>
            <w:tcW w:w="440" w:type="dxa"/>
            <w:vAlign w:val="center"/>
          </w:tcPr>
          <w:p w14:paraId="0EBB52AD" w14:textId="77777777" w:rsidR="00D209E6" w:rsidRPr="0046666F" w:rsidRDefault="00D209E6" w:rsidP="0046666F">
            <w:pPr>
              <w:tabs>
                <w:tab w:val="left" w:pos="720"/>
              </w:tabs>
              <w:spacing w:line="276" w:lineRule="auto"/>
              <w:jc w:val="center"/>
              <w:rPr>
                <w:noProof/>
              </w:rPr>
            </w:pPr>
          </w:p>
        </w:tc>
        <w:tc>
          <w:tcPr>
            <w:tcW w:w="1287" w:type="dxa"/>
            <w:vAlign w:val="center"/>
          </w:tcPr>
          <w:p w14:paraId="435F7A22" w14:textId="77777777" w:rsidR="00D209E6" w:rsidRPr="0046666F" w:rsidRDefault="00D209E6" w:rsidP="0046666F">
            <w:pPr>
              <w:tabs>
                <w:tab w:val="left" w:pos="720"/>
              </w:tabs>
              <w:spacing w:line="276" w:lineRule="auto"/>
              <w:jc w:val="center"/>
              <w:rPr>
                <w:noProof/>
              </w:rPr>
            </w:pPr>
          </w:p>
        </w:tc>
      </w:tr>
      <w:tr w:rsidR="00EB255A" w:rsidRPr="0046666F" w14:paraId="2112BE42" w14:textId="77777777" w:rsidTr="0001092E">
        <w:trPr>
          <w:trHeight w:val="45"/>
        </w:trPr>
        <w:tc>
          <w:tcPr>
            <w:tcW w:w="6354" w:type="dxa"/>
            <w:gridSpan w:val="5"/>
            <w:vAlign w:val="center"/>
          </w:tcPr>
          <w:p w14:paraId="043495FA" w14:textId="77777777" w:rsidR="00D209E6" w:rsidRPr="0046666F" w:rsidRDefault="00D209E6" w:rsidP="0046666F">
            <w:pPr>
              <w:spacing w:line="276" w:lineRule="auto"/>
              <w:contextualSpacing/>
              <w:rPr>
                <w:noProof/>
              </w:rPr>
            </w:pPr>
            <w:r w:rsidRPr="0046666F">
              <w:rPr>
                <w:noProof/>
              </w:rPr>
              <w:t>4.2. Modificări ale cheltuielilor bugetare, plus/minus, din care:</w:t>
            </w:r>
          </w:p>
        </w:tc>
        <w:tc>
          <w:tcPr>
            <w:tcW w:w="816" w:type="dxa"/>
            <w:vAlign w:val="center"/>
          </w:tcPr>
          <w:p w14:paraId="706A4201" w14:textId="77777777" w:rsidR="00D209E6" w:rsidRPr="0046666F" w:rsidRDefault="00D209E6" w:rsidP="0046666F">
            <w:pPr>
              <w:tabs>
                <w:tab w:val="left" w:pos="720"/>
              </w:tabs>
              <w:spacing w:line="276" w:lineRule="auto"/>
              <w:jc w:val="center"/>
              <w:rPr>
                <w:noProof/>
              </w:rPr>
            </w:pPr>
          </w:p>
        </w:tc>
        <w:tc>
          <w:tcPr>
            <w:tcW w:w="423" w:type="dxa"/>
            <w:vAlign w:val="center"/>
          </w:tcPr>
          <w:p w14:paraId="37730452" w14:textId="77777777" w:rsidR="00D209E6" w:rsidRPr="0046666F" w:rsidRDefault="00D209E6" w:rsidP="0046666F">
            <w:pPr>
              <w:tabs>
                <w:tab w:val="left" w:pos="720"/>
              </w:tabs>
              <w:spacing w:line="276" w:lineRule="auto"/>
              <w:jc w:val="center"/>
              <w:rPr>
                <w:noProof/>
              </w:rPr>
            </w:pPr>
          </w:p>
        </w:tc>
        <w:tc>
          <w:tcPr>
            <w:tcW w:w="562" w:type="dxa"/>
            <w:vAlign w:val="center"/>
          </w:tcPr>
          <w:p w14:paraId="52797D41" w14:textId="77777777" w:rsidR="00D209E6" w:rsidRPr="0046666F" w:rsidRDefault="00D209E6" w:rsidP="0046666F">
            <w:pPr>
              <w:tabs>
                <w:tab w:val="left" w:pos="720"/>
              </w:tabs>
              <w:spacing w:line="276" w:lineRule="auto"/>
              <w:jc w:val="center"/>
              <w:rPr>
                <w:noProof/>
              </w:rPr>
            </w:pPr>
          </w:p>
        </w:tc>
        <w:tc>
          <w:tcPr>
            <w:tcW w:w="701" w:type="dxa"/>
            <w:vAlign w:val="center"/>
          </w:tcPr>
          <w:p w14:paraId="19C6FAAF" w14:textId="77777777" w:rsidR="00D209E6" w:rsidRPr="0046666F" w:rsidRDefault="00D209E6" w:rsidP="0046666F">
            <w:pPr>
              <w:tabs>
                <w:tab w:val="left" w:pos="720"/>
              </w:tabs>
              <w:spacing w:line="276" w:lineRule="auto"/>
              <w:jc w:val="center"/>
              <w:rPr>
                <w:noProof/>
              </w:rPr>
            </w:pPr>
          </w:p>
        </w:tc>
        <w:tc>
          <w:tcPr>
            <w:tcW w:w="440" w:type="dxa"/>
            <w:vAlign w:val="center"/>
          </w:tcPr>
          <w:p w14:paraId="018BDDC6" w14:textId="77777777" w:rsidR="00D209E6" w:rsidRPr="0046666F" w:rsidRDefault="00D209E6" w:rsidP="0046666F">
            <w:pPr>
              <w:tabs>
                <w:tab w:val="left" w:pos="720"/>
              </w:tabs>
              <w:spacing w:line="276" w:lineRule="auto"/>
              <w:jc w:val="center"/>
              <w:rPr>
                <w:noProof/>
              </w:rPr>
            </w:pPr>
          </w:p>
        </w:tc>
        <w:tc>
          <w:tcPr>
            <w:tcW w:w="1287" w:type="dxa"/>
            <w:vAlign w:val="center"/>
          </w:tcPr>
          <w:p w14:paraId="6DC7B25E" w14:textId="77777777" w:rsidR="00D209E6" w:rsidRPr="0046666F" w:rsidRDefault="00D209E6" w:rsidP="0046666F">
            <w:pPr>
              <w:tabs>
                <w:tab w:val="left" w:pos="720"/>
              </w:tabs>
              <w:spacing w:line="276" w:lineRule="auto"/>
              <w:jc w:val="center"/>
              <w:rPr>
                <w:noProof/>
              </w:rPr>
            </w:pPr>
          </w:p>
        </w:tc>
      </w:tr>
      <w:tr w:rsidR="00EB255A" w:rsidRPr="0046666F" w14:paraId="31D0AF45" w14:textId="77777777" w:rsidTr="0001092E">
        <w:trPr>
          <w:trHeight w:val="45"/>
        </w:trPr>
        <w:tc>
          <w:tcPr>
            <w:tcW w:w="6354" w:type="dxa"/>
            <w:gridSpan w:val="5"/>
            <w:vAlign w:val="center"/>
          </w:tcPr>
          <w:p w14:paraId="67199D9A" w14:textId="77777777" w:rsidR="00D209E6" w:rsidRPr="0046666F" w:rsidRDefault="00D209E6" w:rsidP="0046666F">
            <w:pPr>
              <w:spacing w:line="276" w:lineRule="auto"/>
              <w:contextualSpacing/>
              <w:rPr>
                <w:noProof/>
              </w:rPr>
            </w:pPr>
            <w:r w:rsidRPr="0046666F">
              <w:rPr>
                <w:noProof/>
              </w:rPr>
              <w:t>a) buget de stat, din acesta:</w:t>
            </w:r>
          </w:p>
          <w:p w14:paraId="5CBFFC8D" w14:textId="77777777" w:rsidR="00D209E6" w:rsidRPr="0046666F" w:rsidRDefault="00D209E6" w:rsidP="0046666F">
            <w:pPr>
              <w:spacing w:line="276" w:lineRule="auto"/>
              <w:contextualSpacing/>
              <w:rPr>
                <w:noProof/>
              </w:rPr>
            </w:pPr>
            <w:r w:rsidRPr="0046666F">
              <w:rPr>
                <w:noProof/>
              </w:rPr>
              <w:t>(i) cheltuieli de personal</w:t>
            </w:r>
          </w:p>
          <w:p w14:paraId="4C48A4BC" w14:textId="77777777" w:rsidR="00D209E6" w:rsidRPr="0046666F" w:rsidRDefault="00D209E6" w:rsidP="0046666F">
            <w:pPr>
              <w:spacing w:line="276" w:lineRule="auto"/>
              <w:contextualSpacing/>
              <w:rPr>
                <w:noProof/>
              </w:rPr>
            </w:pPr>
            <w:r w:rsidRPr="0046666F">
              <w:rPr>
                <w:noProof/>
              </w:rPr>
              <w:t>(ii) bunuri şi servicii</w:t>
            </w:r>
          </w:p>
        </w:tc>
        <w:tc>
          <w:tcPr>
            <w:tcW w:w="816" w:type="dxa"/>
            <w:vAlign w:val="center"/>
          </w:tcPr>
          <w:p w14:paraId="19E48F46" w14:textId="77777777" w:rsidR="00D209E6" w:rsidRPr="0046666F" w:rsidRDefault="00D209E6" w:rsidP="0046666F">
            <w:pPr>
              <w:tabs>
                <w:tab w:val="left" w:pos="720"/>
              </w:tabs>
              <w:spacing w:line="276" w:lineRule="auto"/>
              <w:jc w:val="center"/>
              <w:rPr>
                <w:noProof/>
              </w:rPr>
            </w:pPr>
          </w:p>
        </w:tc>
        <w:tc>
          <w:tcPr>
            <w:tcW w:w="423" w:type="dxa"/>
            <w:vAlign w:val="center"/>
          </w:tcPr>
          <w:p w14:paraId="70593523" w14:textId="77777777" w:rsidR="00D209E6" w:rsidRPr="0046666F" w:rsidRDefault="00D209E6" w:rsidP="0046666F">
            <w:pPr>
              <w:tabs>
                <w:tab w:val="left" w:pos="720"/>
              </w:tabs>
              <w:spacing w:line="276" w:lineRule="auto"/>
              <w:jc w:val="center"/>
              <w:rPr>
                <w:noProof/>
              </w:rPr>
            </w:pPr>
          </w:p>
        </w:tc>
        <w:tc>
          <w:tcPr>
            <w:tcW w:w="562" w:type="dxa"/>
            <w:vAlign w:val="center"/>
          </w:tcPr>
          <w:p w14:paraId="29586F36" w14:textId="77777777" w:rsidR="00D209E6" w:rsidRPr="0046666F" w:rsidRDefault="00D209E6" w:rsidP="0046666F">
            <w:pPr>
              <w:tabs>
                <w:tab w:val="left" w:pos="720"/>
              </w:tabs>
              <w:spacing w:line="276" w:lineRule="auto"/>
              <w:jc w:val="center"/>
              <w:rPr>
                <w:noProof/>
              </w:rPr>
            </w:pPr>
          </w:p>
        </w:tc>
        <w:tc>
          <w:tcPr>
            <w:tcW w:w="701" w:type="dxa"/>
            <w:vAlign w:val="center"/>
          </w:tcPr>
          <w:p w14:paraId="40AF28E2" w14:textId="77777777" w:rsidR="00D209E6" w:rsidRPr="0046666F" w:rsidRDefault="00D209E6" w:rsidP="0046666F">
            <w:pPr>
              <w:tabs>
                <w:tab w:val="left" w:pos="720"/>
              </w:tabs>
              <w:spacing w:line="276" w:lineRule="auto"/>
              <w:jc w:val="center"/>
              <w:rPr>
                <w:noProof/>
              </w:rPr>
            </w:pPr>
          </w:p>
        </w:tc>
        <w:tc>
          <w:tcPr>
            <w:tcW w:w="440" w:type="dxa"/>
            <w:vAlign w:val="center"/>
          </w:tcPr>
          <w:p w14:paraId="1AC03DC5" w14:textId="77777777" w:rsidR="00D209E6" w:rsidRPr="0046666F" w:rsidRDefault="00D209E6" w:rsidP="0046666F">
            <w:pPr>
              <w:tabs>
                <w:tab w:val="left" w:pos="720"/>
              </w:tabs>
              <w:spacing w:line="276" w:lineRule="auto"/>
              <w:jc w:val="center"/>
              <w:rPr>
                <w:noProof/>
              </w:rPr>
            </w:pPr>
          </w:p>
        </w:tc>
        <w:tc>
          <w:tcPr>
            <w:tcW w:w="1287" w:type="dxa"/>
            <w:vAlign w:val="center"/>
          </w:tcPr>
          <w:p w14:paraId="5C0E75F9" w14:textId="77777777" w:rsidR="00D209E6" w:rsidRPr="0046666F" w:rsidRDefault="00D209E6" w:rsidP="0046666F">
            <w:pPr>
              <w:tabs>
                <w:tab w:val="left" w:pos="720"/>
              </w:tabs>
              <w:spacing w:line="276" w:lineRule="auto"/>
              <w:jc w:val="center"/>
              <w:rPr>
                <w:noProof/>
              </w:rPr>
            </w:pPr>
          </w:p>
        </w:tc>
      </w:tr>
      <w:tr w:rsidR="00EB255A" w:rsidRPr="0046666F" w14:paraId="0B2CBEBE" w14:textId="77777777" w:rsidTr="0001092E">
        <w:trPr>
          <w:trHeight w:val="45"/>
        </w:trPr>
        <w:tc>
          <w:tcPr>
            <w:tcW w:w="6354" w:type="dxa"/>
            <w:gridSpan w:val="5"/>
            <w:vAlign w:val="center"/>
          </w:tcPr>
          <w:p w14:paraId="2DE0AD6E" w14:textId="77777777" w:rsidR="00D209E6" w:rsidRPr="0046666F" w:rsidRDefault="00D209E6" w:rsidP="0046666F">
            <w:pPr>
              <w:spacing w:line="276" w:lineRule="auto"/>
              <w:contextualSpacing/>
              <w:rPr>
                <w:noProof/>
              </w:rPr>
            </w:pPr>
            <w:r w:rsidRPr="0046666F">
              <w:rPr>
                <w:noProof/>
              </w:rPr>
              <w:t>b) bugete locale:</w:t>
            </w:r>
          </w:p>
          <w:p w14:paraId="1F6A13C1" w14:textId="77777777" w:rsidR="00D209E6" w:rsidRPr="0046666F" w:rsidRDefault="00D209E6" w:rsidP="0046666F">
            <w:pPr>
              <w:spacing w:line="276" w:lineRule="auto"/>
              <w:contextualSpacing/>
              <w:rPr>
                <w:noProof/>
              </w:rPr>
            </w:pPr>
            <w:r w:rsidRPr="0046666F">
              <w:rPr>
                <w:noProof/>
              </w:rPr>
              <w:t>(i) cheltuieli de personal</w:t>
            </w:r>
          </w:p>
          <w:p w14:paraId="43848ED5" w14:textId="77777777" w:rsidR="00D209E6" w:rsidRPr="0046666F" w:rsidRDefault="00D209E6" w:rsidP="0046666F">
            <w:pPr>
              <w:spacing w:line="276" w:lineRule="auto"/>
              <w:contextualSpacing/>
              <w:rPr>
                <w:noProof/>
              </w:rPr>
            </w:pPr>
            <w:r w:rsidRPr="0046666F">
              <w:rPr>
                <w:noProof/>
              </w:rPr>
              <w:t>(ii) bunuri şi servicii</w:t>
            </w:r>
          </w:p>
        </w:tc>
        <w:tc>
          <w:tcPr>
            <w:tcW w:w="816" w:type="dxa"/>
            <w:vAlign w:val="center"/>
          </w:tcPr>
          <w:p w14:paraId="4F68524D" w14:textId="77777777" w:rsidR="00D209E6" w:rsidRPr="0046666F" w:rsidRDefault="00D209E6" w:rsidP="0046666F">
            <w:pPr>
              <w:tabs>
                <w:tab w:val="left" w:pos="720"/>
              </w:tabs>
              <w:spacing w:line="276" w:lineRule="auto"/>
              <w:jc w:val="center"/>
              <w:rPr>
                <w:noProof/>
              </w:rPr>
            </w:pPr>
          </w:p>
        </w:tc>
        <w:tc>
          <w:tcPr>
            <w:tcW w:w="423" w:type="dxa"/>
            <w:vAlign w:val="center"/>
          </w:tcPr>
          <w:p w14:paraId="702A3467" w14:textId="77777777" w:rsidR="00D209E6" w:rsidRPr="0046666F" w:rsidRDefault="00D209E6" w:rsidP="0046666F">
            <w:pPr>
              <w:tabs>
                <w:tab w:val="left" w:pos="720"/>
              </w:tabs>
              <w:spacing w:line="276" w:lineRule="auto"/>
              <w:jc w:val="center"/>
              <w:rPr>
                <w:noProof/>
              </w:rPr>
            </w:pPr>
          </w:p>
        </w:tc>
        <w:tc>
          <w:tcPr>
            <w:tcW w:w="562" w:type="dxa"/>
            <w:vAlign w:val="center"/>
          </w:tcPr>
          <w:p w14:paraId="1E294ADB" w14:textId="77777777" w:rsidR="00D209E6" w:rsidRPr="0046666F" w:rsidRDefault="00D209E6" w:rsidP="0046666F">
            <w:pPr>
              <w:tabs>
                <w:tab w:val="left" w:pos="720"/>
              </w:tabs>
              <w:spacing w:line="276" w:lineRule="auto"/>
              <w:jc w:val="center"/>
              <w:rPr>
                <w:noProof/>
              </w:rPr>
            </w:pPr>
          </w:p>
        </w:tc>
        <w:tc>
          <w:tcPr>
            <w:tcW w:w="701" w:type="dxa"/>
            <w:vAlign w:val="center"/>
          </w:tcPr>
          <w:p w14:paraId="31297BB7" w14:textId="77777777" w:rsidR="00D209E6" w:rsidRPr="0046666F" w:rsidRDefault="00D209E6" w:rsidP="0046666F">
            <w:pPr>
              <w:tabs>
                <w:tab w:val="left" w:pos="720"/>
              </w:tabs>
              <w:spacing w:line="276" w:lineRule="auto"/>
              <w:jc w:val="center"/>
              <w:rPr>
                <w:noProof/>
              </w:rPr>
            </w:pPr>
          </w:p>
        </w:tc>
        <w:tc>
          <w:tcPr>
            <w:tcW w:w="440" w:type="dxa"/>
            <w:vAlign w:val="center"/>
          </w:tcPr>
          <w:p w14:paraId="1F7BF240" w14:textId="77777777" w:rsidR="00D209E6" w:rsidRPr="0046666F" w:rsidRDefault="00D209E6" w:rsidP="0046666F">
            <w:pPr>
              <w:tabs>
                <w:tab w:val="left" w:pos="720"/>
              </w:tabs>
              <w:spacing w:line="276" w:lineRule="auto"/>
              <w:jc w:val="center"/>
              <w:rPr>
                <w:noProof/>
              </w:rPr>
            </w:pPr>
          </w:p>
        </w:tc>
        <w:tc>
          <w:tcPr>
            <w:tcW w:w="1287" w:type="dxa"/>
            <w:vAlign w:val="center"/>
          </w:tcPr>
          <w:p w14:paraId="710941C3" w14:textId="77777777" w:rsidR="00D209E6" w:rsidRPr="0046666F" w:rsidRDefault="00D209E6" w:rsidP="0046666F">
            <w:pPr>
              <w:tabs>
                <w:tab w:val="left" w:pos="720"/>
              </w:tabs>
              <w:spacing w:line="276" w:lineRule="auto"/>
              <w:jc w:val="center"/>
              <w:rPr>
                <w:noProof/>
              </w:rPr>
            </w:pPr>
          </w:p>
        </w:tc>
      </w:tr>
      <w:tr w:rsidR="00EB255A" w:rsidRPr="0046666F" w14:paraId="797842EC" w14:textId="77777777" w:rsidTr="0001092E">
        <w:trPr>
          <w:trHeight w:val="45"/>
        </w:trPr>
        <w:tc>
          <w:tcPr>
            <w:tcW w:w="6354" w:type="dxa"/>
            <w:gridSpan w:val="5"/>
            <w:vAlign w:val="center"/>
          </w:tcPr>
          <w:p w14:paraId="4E9E3DE3" w14:textId="77777777" w:rsidR="00D209E6" w:rsidRPr="0046666F" w:rsidRDefault="00D209E6" w:rsidP="0046666F">
            <w:pPr>
              <w:spacing w:line="276" w:lineRule="auto"/>
              <w:contextualSpacing/>
              <w:rPr>
                <w:noProof/>
              </w:rPr>
            </w:pPr>
            <w:r w:rsidRPr="0046666F">
              <w:rPr>
                <w:noProof/>
              </w:rPr>
              <w:t>c) bugetul asigurărilor sociale de stat:</w:t>
            </w:r>
          </w:p>
          <w:p w14:paraId="27B91684" w14:textId="77777777" w:rsidR="00D209E6" w:rsidRPr="0046666F" w:rsidRDefault="00D209E6" w:rsidP="0046666F">
            <w:pPr>
              <w:spacing w:line="276" w:lineRule="auto"/>
              <w:contextualSpacing/>
              <w:rPr>
                <w:noProof/>
              </w:rPr>
            </w:pPr>
            <w:r w:rsidRPr="0046666F">
              <w:rPr>
                <w:noProof/>
              </w:rPr>
              <w:t>(i) cheltuieli de personal</w:t>
            </w:r>
          </w:p>
          <w:p w14:paraId="02A192C2" w14:textId="77777777" w:rsidR="00D209E6" w:rsidRPr="0046666F" w:rsidRDefault="00D209E6" w:rsidP="0046666F">
            <w:pPr>
              <w:spacing w:line="276" w:lineRule="auto"/>
              <w:contextualSpacing/>
              <w:rPr>
                <w:noProof/>
              </w:rPr>
            </w:pPr>
            <w:r w:rsidRPr="0046666F">
              <w:rPr>
                <w:noProof/>
              </w:rPr>
              <w:t>(ii) bunuri şi servicii</w:t>
            </w:r>
          </w:p>
        </w:tc>
        <w:tc>
          <w:tcPr>
            <w:tcW w:w="816" w:type="dxa"/>
            <w:vAlign w:val="center"/>
          </w:tcPr>
          <w:p w14:paraId="0B87D6ED" w14:textId="77777777" w:rsidR="00D209E6" w:rsidRPr="0046666F" w:rsidRDefault="00D209E6" w:rsidP="0046666F">
            <w:pPr>
              <w:tabs>
                <w:tab w:val="left" w:pos="720"/>
              </w:tabs>
              <w:spacing w:line="276" w:lineRule="auto"/>
              <w:jc w:val="center"/>
              <w:rPr>
                <w:noProof/>
              </w:rPr>
            </w:pPr>
          </w:p>
        </w:tc>
        <w:tc>
          <w:tcPr>
            <w:tcW w:w="423" w:type="dxa"/>
            <w:vAlign w:val="center"/>
          </w:tcPr>
          <w:p w14:paraId="754CE949" w14:textId="77777777" w:rsidR="00D209E6" w:rsidRPr="0046666F" w:rsidRDefault="00D209E6" w:rsidP="0046666F">
            <w:pPr>
              <w:tabs>
                <w:tab w:val="left" w:pos="720"/>
              </w:tabs>
              <w:spacing w:line="276" w:lineRule="auto"/>
              <w:jc w:val="center"/>
              <w:rPr>
                <w:noProof/>
              </w:rPr>
            </w:pPr>
          </w:p>
        </w:tc>
        <w:tc>
          <w:tcPr>
            <w:tcW w:w="562" w:type="dxa"/>
            <w:vAlign w:val="center"/>
          </w:tcPr>
          <w:p w14:paraId="229E8648" w14:textId="77777777" w:rsidR="00D209E6" w:rsidRPr="0046666F" w:rsidRDefault="00D209E6" w:rsidP="0046666F">
            <w:pPr>
              <w:tabs>
                <w:tab w:val="left" w:pos="720"/>
              </w:tabs>
              <w:spacing w:line="276" w:lineRule="auto"/>
              <w:jc w:val="center"/>
              <w:rPr>
                <w:noProof/>
              </w:rPr>
            </w:pPr>
          </w:p>
        </w:tc>
        <w:tc>
          <w:tcPr>
            <w:tcW w:w="701" w:type="dxa"/>
            <w:vAlign w:val="center"/>
          </w:tcPr>
          <w:p w14:paraId="36922A95" w14:textId="77777777" w:rsidR="00D209E6" w:rsidRPr="0046666F" w:rsidRDefault="00D209E6" w:rsidP="0046666F">
            <w:pPr>
              <w:tabs>
                <w:tab w:val="left" w:pos="720"/>
              </w:tabs>
              <w:spacing w:line="276" w:lineRule="auto"/>
              <w:jc w:val="center"/>
              <w:rPr>
                <w:noProof/>
              </w:rPr>
            </w:pPr>
          </w:p>
        </w:tc>
        <w:tc>
          <w:tcPr>
            <w:tcW w:w="440" w:type="dxa"/>
            <w:vAlign w:val="center"/>
          </w:tcPr>
          <w:p w14:paraId="20787956" w14:textId="77777777" w:rsidR="00D209E6" w:rsidRPr="0046666F" w:rsidRDefault="00D209E6" w:rsidP="0046666F">
            <w:pPr>
              <w:tabs>
                <w:tab w:val="left" w:pos="720"/>
              </w:tabs>
              <w:spacing w:line="276" w:lineRule="auto"/>
              <w:jc w:val="center"/>
              <w:rPr>
                <w:noProof/>
              </w:rPr>
            </w:pPr>
          </w:p>
        </w:tc>
        <w:tc>
          <w:tcPr>
            <w:tcW w:w="1287" w:type="dxa"/>
            <w:vAlign w:val="center"/>
          </w:tcPr>
          <w:p w14:paraId="48D39E9A" w14:textId="77777777" w:rsidR="00D209E6" w:rsidRPr="0046666F" w:rsidRDefault="00D209E6" w:rsidP="0046666F">
            <w:pPr>
              <w:tabs>
                <w:tab w:val="left" w:pos="720"/>
              </w:tabs>
              <w:spacing w:line="276" w:lineRule="auto"/>
              <w:jc w:val="center"/>
              <w:rPr>
                <w:noProof/>
              </w:rPr>
            </w:pPr>
          </w:p>
        </w:tc>
      </w:tr>
      <w:tr w:rsidR="00EB255A" w:rsidRPr="0046666F" w14:paraId="67E28BC6" w14:textId="77777777" w:rsidTr="0001092E">
        <w:trPr>
          <w:trHeight w:val="45"/>
        </w:trPr>
        <w:tc>
          <w:tcPr>
            <w:tcW w:w="6354" w:type="dxa"/>
            <w:gridSpan w:val="5"/>
            <w:vAlign w:val="center"/>
          </w:tcPr>
          <w:p w14:paraId="15AC54CB" w14:textId="77777777" w:rsidR="00D209E6" w:rsidRPr="0046666F" w:rsidRDefault="00D209E6" w:rsidP="0046666F">
            <w:pPr>
              <w:spacing w:line="276" w:lineRule="auto"/>
              <w:contextualSpacing/>
              <w:rPr>
                <w:noProof/>
              </w:rPr>
            </w:pPr>
            <w:r w:rsidRPr="0046666F">
              <w:rPr>
                <w:noProof/>
              </w:rPr>
              <w:lastRenderedPageBreak/>
              <w:t>d) alte tipuri de cheltuieli</w:t>
            </w:r>
          </w:p>
          <w:p w14:paraId="0F3DA95F" w14:textId="77777777" w:rsidR="00D209E6" w:rsidRPr="0046666F" w:rsidRDefault="00D209E6" w:rsidP="0046666F">
            <w:pPr>
              <w:spacing w:line="276" w:lineRule="auto"/>
              <w:contextualSpacing/>
              <w:rPr>
                <w:noProof/>
              </w:rPr>
            </w:pPr>
            <w:r w:rsidRPr="0046666F">
              <w:rPr>
                <w:noProof/>
              </w:rPr>
              <w:t>(se va menționa natura acestora)</w:t>
            </w:r>
          </w:p>
        </w:tc>
        <w:tc>
          <w:tcPr>
            <w:tcW w:w="816" w:type="dxa"/>
            <w:vAlign w:val="center"/>
          </w:tcPr>
          <w:p w14:paraId="4B9748C6" w14:textId="77777777" w:rsidR="00D209E6" w:rsidRPr="0046666F" w:rsidRDefault="00D209E6" w:rsidP="0046666F">
            <w:pPr>
              <w:tabs>
                <w:tab w:val="left" w:pos="720"/>
              </w:tabs>
              <w:spacing w:line="276" w:lineRule="auto"/>
              <w:jc w:val="center"/>
              <w:rPr>
                <w:noProof/>
              </w:rPr>
            </w:pPr>
          </w:p>
        </w:tc>
        <w:tc>
          <w:tcPr>
            <w:tcW w:w="423" w:type="dxa"/>
            <w:vAlign w:val="center"/>
          </w:tcPr>
          <w:p w14:paraId="05CFB4AA" w14:textId="77777777" w:rsidR="00D209E6" w:rsidRPr="0046666F" w:rsidRDefault="00D209E6" w:rsidP="0046666F">
            <w:pPr>
              <w:tabs>
                <w:tab w:val="left" w:pos="720"/>
              </w:tabs>
              <w:spacing w:line="276" w:lineRule="auto"/>
              <w:jc w:val="center"/>
              <w:rPr>
                <w:noProof/>
              </w:rPr>
            </w:pPr>
          </w:p>
        </w:tc>
        <w:tc>
          <w:tcPr>
            <w:tcW w:w="562" w:type="dxa"/>
            <w:vAlign w:val="center"/>
          </w:tcPr>
          <w:p w14:paraId="0C52A458" w14:textId="77777777" w:rsidR="00D209E6" w:rsidRPr="0046666F" w:rsidRDefault="00D209E6" w:rsidP="0046666F">
            <w:pPr>
              <w:tabs>
                <w:tab w:val="left" w:pos="720"/>
              </w:tabs>
              <w:spacing w:line="276" w:lineRule="auto"/>
              <w:jc w:val="center"/>
              <w:rPr>
                <w:noProof/>
              </w:rPr>
            </w:pPr>
          </w:p>
        </w:tc>
        <w:tc>
          <w:tcPr>
            <w:tcW w:w="701" w:type="dxa"/>
            <w:vAlign w:val="center"/>
          </w:tcPr>
          <w:p w14:paraId="59777B7D" w14:textId="77777777" w:rsidR="00D209E6" w:rsidRPr="0046666F" w:rsidRDefault="00D209E6" w:rsidP="0046666F">
            <w:pPr>
              <w:tabs>
                <w:tab w:val="left" w:pos="720"/>
              </w:tabs>
              <w:spacing w:line="276" w:lineRule="auto"/>
              <w:jc w:val="center"/>
              <w:rPr>
                <w:noProof/>
              </w:rPr>
            </w:pPr>
          </w:p>
        </w:tc>
        <w:tc>
          <w:tcPr>
            <w:tcW w:w="440" w:type="dxa"/>
            <w:vAlign w:val="center"/>
          </w:tcPr>
          <w:p w14:paraId="57C95B1A" w14:textId="77777777" w:rsidR="00D209E6" w:rsidRPr="0046666F" w:rsidRDefault="00D209E6" w:rsidP="0046666F">
            <w:pPr>
              <w:tabs>
                <w:tab w:val="left" w:pos="720"/>
              </w:tabs>
              <w:spacing w:line="276" w:lineRule="auto"/>
              <w:jc w:val="center"/>
              <w:rPr>
                <w:noProof/>
              </w:rPr>
            </w:pPr>
          </w:p>
        </w:tc>
        <w:tc>
          <w:tcPr>
            <w:tcW w:w="1287" w:type="dxa"/>
            <w:vAlign w:val="center"/>
          </w:tcPr>
          <w:p w14:paraId="62B8D57A" w14:textId="77777777" w:rsidR="00D209E6" w:rsidRPr="0046666F" w:rsidRDefault="00D209E6" w:rsidP="0046666F">
            <w:pPr>
              <w:tabs>
                <w:tab w:val="left" w:pos="720"/>
              </w:tabs>
              <w:spacing w:line="276" w:lineRule="auto"/>
              <w:jc w:val="center"/>
              <w:rPr>
                <w:noProof/>
              </w:rPr>
            </w:pPr>
          </w:p>
        </w:tc>
      </w:tr>
      <w:tr w:rsidR="00EB255A" w:rsidRPr="0046666F" w14:paraId="64261408" w14:textId="77777777" w:rsidTr="0001092E">
        <w:trPr>
          <w:trHeight w:val="45"/>
        </w:trPr>
        <w:tc>
          <w:tcPr>
            <w:tcW w:w="6354" w:type="dxa"/>
            <w:gridSpan w:val="5"/>
            <w:vAlign w:val="center"/>
          </w:tcPr>
          <w:p w14:paraId="79191EB1" w14:textId="77777777" w:rsidR="00D209E6" w:rsidRPr="0046666F" w:rsidRDefault="00D209E6" w:rsidP="0046666F">
            <w:pPr>
              <w:spacing w:line="276" w:lineRule="auto"/>
              <w:contextualSpacing/>
              <w:rPr>
                <w:noProof/>
              </w:rPr>
            </w:pPr>
            <w:r w:rsidRPr="0046666F">
              <w:rPr>
                <w:noProof/>
              </w:rPr>
              <w:t>4.3. Impact financiar, plus/minus, din care:</w:t>
            </w:r>
          </w:p>
        </w:tc>
        <w:tc>
          <w:tcPr>
            <w:tcW w:w="816" w:type="dxa"/>
            <w:vAlign w:val="center"/>
          </w:tcPr>
          <w:p w14:paraId="53BB5E7E" w14:textId="77777777" w:rsidR="00D209E6" w:rsidRPr="0046666F" w:rsidRDefault="00D209E6" w:rsidP="0046666F">
            <w:pPr>
              <w:tabs>
                <w:tab w:val="left" w:pos="720"/>
              </w:tabs>
              <w:spacing w:line="276" w:lineRule="auto"/>
              <w:jc w:val="center"/>
              <w:rPr>
                <w:noProof/>
              </w:rPr>
            </w:pPr>
          </w:p>
        </w:tc>
        <w:tc>
          <w:tcPr>
            <w:tcW w:w="423" w:type="dxa"/>
            <w:vAlign w:val="center"/>
          </w:tcPr>
          <w:p w14:paraId="5624DAB8" w14:textId="77777777" w:rsidR="00D209E6" w:rsidRPr="0046666F" w:rsidRDefault="00D209E6" w:rsidP="0046666F">
            <w:pPr>
              <w:tabs>
                <w:tab w:val="left" w:pos="720"/>
              </w:tabs>
              <w:spacing w:line="276" w:lineRule="auto"/>
              <w:jc w:val="center"/>
              <w:rPr>
                <w:noProof/>
              </w:rPr>
            </w:pPr>
          </w:p>
        </w:tc>
        <w:tc>
          <w:tcPr>
            <w:tcW w:w="562" w:type="dxa"/>
            <w:vAlign w:val="center"/>
          </w:tcPr>
          <w:p w14:paraId="5EE7A19A" w14:textId="77777777" w:rsidR="00D209E6" w:rsidRPr="0046666F" w:rsidRDefault="00D209E6" w:rsidP="0046666F">
            <w:pPr>
              <w:tabs>
                <w:tab w:val="left" w:pos="720"/>
              </w:tabs>
              <w:spacing w:line="276" w:lineRule="auto"/>
              <w:jc w:val="center"/>
              <w:rPr>
                <w:noProof/>
              </w:rPr>
            </w:pPr>
          </w:p>
        </w:tc>
        <w:tc>
          <w:tcPr>
            <w:tcW w:w="701" w:type="dxa"/>
            <w:vAlign w:val="center"/>
          </w:tcPr>
          <w:p w14:paraId="772F8C33" w14:textId="77777777" w:rsidR="00D209E6" w:rsidRPr="0046666F" w:rsidRDefault="00D209E6" w:rsidP="0046666F">
            <w:pPr>
              <w:tabs>
                <w:tab w:val="left" w:pos="720"/>
              </w:tabs>
              <w:spacing w:line="276" w:lineRule="auto"/>
              <w:jc w:val="center"/>
              <w:rPr>
                <w:noProof/>
              </w:rPr>
            </w:pPr>
          </w:p>
        </w:tc>
        <w:tc>
          <w:tcPr>
            <w:tcW w:w="440" w:type="dxa"/>
            <w:vAlign w:val="center"/>
          </w:tcPr>
          <w:p w14:paraId="76227902" w14:textId="77777777" w:rsidR="00D209E6" w:rsidRPr="0046666F" w:rsidRDefault="00D209E6" w:rsidP="0046666F">
            <w:pPr>
              <w:tabs>
                <w:tab w:val="left" w:pos="720"/>
              </w:tabs>
              <w:spacing w:line="276" w:lineRule="auto"/>
              <w:jc w:val="center"/>
              <w:rPr>
                <w:noProof/>
              </w:rPr>
            </w:pPr>
          </w:p>
        </w:tc>
        <w:tc>
          <w:tcPr>
            <w:tcW w:w="1287" w:type="dxa"/>
            <w:vAlign w:val="center"/>
          </w:tcPr>
          <w:p w14:paraId="238944EE" w14:textId="77777777" w:rsidR="00D209E6" w:rsidRPr="0046666F" w:rsidRDefault="00D209E6" w:rsidP="0046666F">
            <w:pPr>
              <w:tabs>
                <w:tab w:val="left" w:pos="720"/>
              </w:tabs>
              <w:spacing w:line="276" w:lineRule="auto"/>
              <w:jc w:val="center"/>
              <w:rPr>
                <w:noProof/>
              </w:rPr>
            </w:pPr>
          </w:p>
        </w:tc>
      </w:tr>
      <w:tr w:rsidR="00EB255A" w:rsidRPr="0046666F" w14:paraId="0303FEE8" w14:textId="77777777" w:rsidTr="0001092E">
        <w:trPr>
          <w:trHeight w:val="45"/>
        </w:trPr>
        <w:tc>
          <w:tcPr>
            <w:tcW w:w="6354" w:type="dxa"/>
            <w:gridSpan w:val="5"/>
            <w:vAlign w:val="center"/>
          </w:tcPr>
          <w:p w14:paraId="23DB723E" w14:textId="77777777" w:rsidR="00D209E6" w:rsidRPr="0046666F" w:rsidRDefault="00D209E6" w:rsidP="0046666F">
            <w:pPr>
              <w:spacing w:line="276" w:lineRule="auto"/>
              <w:contextualSpacing/>
              <w:rPr>
                <w:noProof/>
              </w:rPr>
            </w:pPr>
            <w:r w:rsidRPr="0046666F">
              <w:rPr>
                <w:noProof/>
              </w:rPr>
              <w:t>a) buget de stat</w:t>
            </w:r>
          </w:p>
        </w:tc>
        <w:tc>
          <w:tcPr>
            <w:tcW w:w="816" w:type="dxa"/>
            <w:vAlign w:val="center"/>
          </w:tcPr>
          <w:p w14:paraId="34BA6740" w14:textId="77777777" w:rsidR="00D209E6" w:rsidRPr="0046666F" w:rsidRDefault="00D209E6" w:rsidP="0046666F">
            <w:pPr>
              <w:tabs>
                <w:tab w:val="left" w:pos="720"/>
              </w:tabs>
              <w:spacing w:line="276" w:lineRule="auto"/>
              <w:jc w:val="center"/>
              <w:rPr>
                <w:noProof/>
              </w:rPr>
            </w:pPr>
          </w:p>
        </w:tc>
        <w:tc>
          <w:tcPr>
            <w:tcW w:w="423" w:type="dxa"/>
            <w:vAlign w:val="center"/>
          </w:tcPr>
          <w:p w14:paraId="6E17DAF6" w14:textId="77777777" w:rsidR="00D209E6" w:rsidRPr="0046666F" w:rsidRDefault="00D209E6" w:rsidP="0046666F">
            <w:pPr>
              <w:tabs>
                <w:tab w:val="left" w:pos="720"/>
              </w:tabs>
              <w:spacing w:line="276" w:lineRule="auto"/>
              <w:jc w:val="center"/>
              <w:rPr>
                <w:noProof/>
              </w:rPr>
            </w:pPr>
          </w:p>
        </w:tc>
        <w:tc>
          <w:tcPr>
            <w:tcW w:w="562" w:type="dxa"/>
            <w:vAlign w:val="center"/>
          </w:tcPr>
          <w:p w14:paraId="243811F8" w14:textId="77777777" w:rsidR="00D209E6" w:rsidRPr="0046666F" w:rsidRDefault="00D209E6" w:rsidP="0046666F">
            <w:pPr>
              <w:tabs>
                <w:tab w:val="left" w:pos="720"/>
              </w:tabs>
              <w:spacing w:line="276" w:lineRule="auto"/>
              <w:jc w:val="center"/>
              <w:rPr>
                <w:noProof/>
              </w:rPr>
            </w:pPr>
          </w:p>
        </w:tc>
        <w:tc>
          <w:tcPr>
            <w:tcW w:w="701" w:type="dxa"/>
            <w:vAlign w:val="center"/>
          </w:tcPr>
          <w:p w14:paraId="161621A6" w14:textId="77777777" w:rsidR="00D209E6" w:rsidRPr="0046666F" w:rsidRDefault="00D209E6" w:rsidP="0046666F">
            <w:pPr>
              <w:tabs>
                <w:tab w:val="left" w:pos="720"/>
              </w:tabs>
              <w:spacing w:line="276" w:lineRule="auto"/>
              <w:jc w:val="center"/>
              <w:rPr>
                <w:noProof/>
              </w:rPr>
            </w:pPr>
          </w:p>
        </w:tc>
        <w:tc>
          <w:tcPr>
            <w:tcW w:w="440" w:type="dxa"/>
            <w:vAlign w:val="center"/>
          </w:tcPr>
          <w:p w14:paraId="6A15ACE0" w14:textId="77777777" w:rsidR="00D209E6" w:rsidRPr="0046666F" w:rsidRDefault="00D209E6" w:rsidP="0046666F">
            <w:pPr>
              <w:tabs>
                <w:tab w:val="left" w:pos="720"/>
              </w:tabs>
              <w:spacing w:line="276" w:lineRule="auto"/>
              <w:jc w:val="center"/>
              <w:rPr>
                <w:noProof/>
              </w:rPr>
            </w:pPr>
          </w:p>
        </w:tc>
        <w:tc>
          <w:tcPr>
            <w:tcW w:w="1287" w:type="dxa"/>
            <w:vAlign w:val="center"/>
          </w:tcPr>
          <w:p w14:paraId="5C9609D4" w14:textId="77777777" w:rsidR="00D209E6" w:rsidRPr="0046666F" w:rsidRDefault="00D209E6" w:rsidP="0046666F">
            <w:pPr>
              <w:tabs>
                <w:tab w:val="left" w:pos="720"/>
              </w:tabs>
              <w:spacing w:line="276" w:lineRule="auto"/>
              <w:jc w:val="center"/>
              <w:rPr>
                <w:noProof/>
              </w:rPr>
            </w:pPr>
          </w:p>
        </w:tc>
      </w:tr>
      <w:tr w:rsidR="00EB255A" w:rsidRPr="0046666F" w14:paraId="620FF63A" w14:textId="77777777" w:rsidTr="0001092E">
        <w:trPr>
          <w:trHeight w:val="45"/>
        </w:trPr>
        <w:tc>
          <w:tcPr>
            <w:tcW w:w="6354" w:type="dxa"/>
            <w:gridSpan w:val="5"/>
            <w:vAlign w:val="center"/>
          </w:tcPr>
          <w:p w14:paraId="4B56CB8B" w14:textId="77777777" w:rsidR="00D209E6" w:rsidRPr="0046666F" w:rsidRDefault="00D209E6" w:rsidP="0046666F">
            <w:pPr>
              <w:spacing w:line="276" w:lineRule="auto"/>
              <w:contextualSpacing/>
              <w:rPr>
                <w:noProof/>
              </w:rPr>
            </w:pPr>
            <w:r w:rsidRPr="0046666F">
              <w:rPr>
                <w:noProof/>
              </w:rPr>
              <w:t>b) bugete locale</w:t>
            </w:r>
          </w:p>
        </w:tc>
        <w:tc>
          <w:tcPr>
            <w:tcW w:w="816" w:type="dxa"/>
            <w:vAlign w:val="center"/>
          </w:tcPr>
          <w:p w14:paraId="5BCB755A" w14:textId="77777777" w:rsidR="00D209E6" w:rsidRPr="0046666F" w:rsidRDefault="00D209E6" w:rsidP="0046666F">
            <w:pPr>
              <w:tabs>
                <w:tab w:val="left" w:pos="720"/>
              </w:tabs>
              <w:spacing w:line="276" w:lineRule="auto"/>
              <w:jc w:val="center"/>
              <w:rPr>
                <w:noProof/>
              </w:rPr>
            </w:pPr>
          </w:p>
        </w:tc>
        <w:tc>
          <w:tcPr>
            <w:tcW w:w="423" w:type="dxa"/>
            <w:vAlign w:val="center"/>
          </w:tcPr>
          <w:p w14:paraId="2761F715" w14:textId="77777777" w:rsidR="00D209E6" w:rsidRPr="0046666F" w:rsidRDefault="00D209E6" w:rsidP="0046666F">
            <w:pPr>
              <w:tabs>
                <w:tab w:val="left" w:pos="720"/>
              </w:tabs>
              <w:spacing w:line="276" w:lineRule="auto"/>
              <w:jc w:val="center"/>
              <w:rPr>
                <w:noProof/>
              </w:rPr>
            </w:pPr>
          </w:p>
        </w:tc>
        <w:tc>
          <w:tcPr>
            <w:tcW w:w="562" w:type="dxa"/>
            <w:vAlign w:val="center"/>
          </w:tcPr>
          <w:p w14:paraId="74509DFE" w14:textId="77777777" w:rsidR="00D209E6" w:rsidRPr="0046666F" w:rsidRDefault="00D209E6" w:rsidP="0046666F">
            <w:pPr>
              <w:tabs>
                <w:tab w:val="left" w:pos="720"/>
              </w:tabs>
              <w:spacing w:line="276" w:lineRule="auto"/>
              <w:jc w:val="center"/>
              <w:rPr>
                <w:noProof/>
              </w:rPr>
            </w:pPr>
          </w:p>
        </w:tc>
        <w:tc>
          <w:tcPr>
            <w:tcW w:w="701" w:type="dxa"/>
            <w:vAlign w:val="center"/>
          </w:tcPr>
          <w:p w14:paraId="53CA1069" w14:textId="77777777" w:rsidR="00D209E6" w:rsidRPr="0046666F" w:rsidRDefault="00D209E6" w:rsidP="0046666F">
            <w:pPr>
              <w:tabs>
                <w:tab w:val="left" w:pos="720"/>
              </w:tabs>
              <w:spacing w:line="276" w:lineRule="auto"/>
              <w:jc w:val="center"/>
              <w:rPr>
                <w:noProof/>
              </w:rPr>
            </w:pPr>
          </w:p>
        </w:tc>
        <w:tc>
          <w:tcPr>
            <w:tcW w:w="440" w:type="dxa"/>
            <w:vAlign w:val="center"/>
          </w:tcPr>
          <w:p w14:paraId="09E45ECB" w14:textId="77777777" w:rsidR="00D209E6" w:rsidRPr="0046666F" w:rsidRDefault="00D209E6" w:rsidP="0046666F">
            <w:pPr>
              <w:tabs>
                <w:tab w:val="left" w:pos="720"/>
              </w:tabs>
              <w:spacing w:line="276" w:lineRule="auto"/>
              <w:jc w:val="center"/>
              <w:rPr>
                <w:noProof/>
              </w:rPr>
            </w:pPr>
          </w:p>
        </w:tc>
        <w:tc>
          <w:tcPr>
            <w:tcW w:w="1287" w:type="dxa"/>
            <w:vAlign w:val="center"/>
          </w:tcPr>
          <w:p w14:paraId="191552A3" w14:textId="77777777" w:rsidR="00D209E6" w:rsidRPr="0046666F" w:rsidRDefault="00D209E6" w:rsidP="0046666F">
            <w:pPr>
              <w:tabs>
                <w:tab w:val="left" w:pos="720"/>
              </w:tabs>
              <w:spacing w:line="276" w:lineRule="auto"/>
              <w:jc w:val="center"/>
              <w:rPr>
                <w:noProof/>
              </w:rPr>
            </w:pPr>
          </w:p>
        </w:tc>
      </w:tr>
      <w:tr w:rsidR="00EB255A" w:rsidRPr="0046666F" w14:paraId="43BFA158" w14:textId="77777777" w:rsidTr="0001092E">
        <w:trPr>
          <w:trHeight w:val="45"/>
        </w:trPr>
        <w:tc>
          <w:tcPr>
            <w:tcW w:w="6354" w:type="dxa"/>
            <w:gridSpan w:val="5"/>
            <w:vAlign w:val="center"/>
          </w:tcPr>
          <w:p w14:paraId="1966060F" w14:textId="77777777" w:rsidR="00D209E6" w:rsidRPr="0046666F" w:rsidRDefault="00D209E6" w:rsidP="0046666F">
            <w:pPr>
              <w:spacing w:line="276" w:lineRule="auto"/>
              <w:contextualSpacing/>
              <w:rPr>
                <w:noProof/>
              </w:rPr>
            </w:pPr>
            <w:r w:rsidRPr="0046666F">
              <w:rPr>
                <w:noProof/>
              </w:rPr>
              <w:t>4.4. Propuneri pentru acoperirea creşterii cheltuielilor bugetare</w:t>
            </w:r>
          </w:p>
        </w:tc>
        <w:tc>
          <w:tcPr>
            <w:tcW w:w="816" w:type="dxa"/>
            <w:vAlign w:val="center"/>
          </w:tcPr>
          <w:p w14:paraId="7A033201" w14:textId="77777777" w:rsidR="00D209E6" w:rsidRPr="0046666F" w:rsidRDefault="00D209E6" w:rsidP="0046666F">
            <w:pPr>
              <w:tabs>
                <w:tab w:val="left" w:pos="720"/>
              </w:tabs>
              <w:spacing w:line="276" w:lineRule="auto"/>
              <w:jc w:val="center"/>
              <w:rPr>
                <w:noProof/>
              </w:rPr>
            </w:pPr>
          </w:p>
        </w:tc>
        <w:tc>
          <w:tcPr>
            <w:tcW w:w="423" w:type="dxa"/>
            <w:vAlign w:val="center"/>
          </w:tcPr>
          <w:p w14:paraId="67A25848" w14:textId="77777777" w:rsidR="00D209E6" w:rsidRPr="0046666F" w:rsidRDefault="00D209E6" w:rsidP="0046666F">
            <w:pPr>
              <w:tabs>
                <w:tab w:val="left" w:pos="720"/>
              </w:tabs>
              <w:spacing w:line="276" w:lineRule="auto"/>
              <w:jc w:val="center"/>
              <w:rPr>
                <w:noProof/>
              </w:rPr>
            </w:pPr>
          </w:p>
        </w:tc>
        <w:tc>
          <w:tcPr>
            <w:tcW w:w="562" w:type="dxa"/>
            <w:vAlign w:val="center"/>
          </w:tcPr>
          <w:p w14:paraId="5A21AF2D" w14:textId="77777777" w:rsidR="00D209E6" w:rsidRPr="0046666F" w:rsidRDefault="00D209E6" w:rsidP="0046666F">
            <w:pPr>
              <w:tabs>
                <w:tab w:val="left" w:pos="720"/>
              </w:tabs>
              <w:spacing w:line="276" w:lineRule="auto"/>
              <w:jc w:val="center"/>
              <w:rPr>
                <w:noProof/>
              </w:rPr>
            </w:pPr>
          </w:p>
        </w:tc>
        <w:tc>
          <w:tcPr>
            <w:tcW w:w="701" w:type="dxa"/>
            <w:vAlign w:val="center"/>
          </w:tcPr>
          <w:p w14:paraId="594A3633" w14:textId="77777777" w:rsidR="00D209E6" w:rsidRPr="0046666F" w:rsidRDefault="00D209E6" w:rsidP="0046666F">
            <w:pPr>
              <w:tabs>
                <w:tab w:val="left" w:pos="720"/>
              </w:tabs>
              <w:spacing w:line="276" w:lineRule="auto"/>
              <w:jc w:val="center"/>
              <w:rPr>
                <w:noProof/>
              </w:rPr>
            </w:pPr>
          </w:p>
        </w:tc>
        <w:tc>
          <w:tcPr>
            <w:tcW w:w="440" w:type="dxa"/>
            <w:vAlign w:val="center"/>
          </w:tcPr>
          <w:p w14:paraId="0F0E2F1A" w14:textId="77777777" w:rsidR="00D209E6" w:rsidRPr="0046666F" w:rsidRDefault="00D209E6" w:rsidP="0046666F">
            <w:pPr>
              <w:tabs>
                <w:tab w:val="left" w:pos="720"/>
              </w:tabs>
              <w:spacing w:line="276" w:lineRule="auto"/>
              <w:jc w:val="center"/>
              <w:rPr>
                <w:noProof/>
              </w:rPr>
            </w:pPr>
          </w:p>
        </w:tc>
        <w:tc>
          <w:tcPr>
            <w:tcW w:w="1287" w:type="dxa"/>
            <w:vAlign w:val="center"/>
          </w:tcPr>
          <w:p w14:paraId="2E31B37D" w14:textId="77777777" w:rsidR="00D209E6" w:rsidRPr="0046666F" w:rsidRDefault="00D209E6" w:rsidP="0046666F">
            <w:pPr>
              <w:tabs>
                <w:tab w:val="left" w:pos="720"/>
              </w:tabs>
              <w:spacing w:line="276" w:lineRule="auto"/>
              <w:jc w:val="center"/>
              <w:rPr>
                <w:noProof/>
              </w:rPr>
            </w:pPr>
          </w:p>
        </w:tc>
      </w:tr>
      <w:tr w:rsidR="00EB255A" w:rsidRPr="0046666F" w14:paraId="1CDEC695" w14:textId="77777777" w:rsidTr="0001092E">
        <w:trPr>
          <w:trHeight w:val="45"/>
        </w:trPr>
        <w:tc>
          <w:tcPr>
            <w:tcW w:w="6354" w:type="dxa"/>
            <w:gridSpan w:val="5"/>
            <w:vAlign w:val="center"/>
          </w:tcPr>
          <w:p w14:paraId="299D8C21" w14:textId="77777777" w:rsidR="00D209E6" w:rsidRPr="0046666F" w:rsidRDefault="00D209E6" w:rsidP="0046666F">
            <w:pPr>
              <w:spacing w:line="276" w:lineRule="auto"/>
              <w:contextualSpacing/>
              <w:rPr>
                <w:noProof/>
              </w:rPr>
            </w:pPr>
            <w:r w:rsidRPr="0046666F">
              <w:rPr>
                <w:noProof/>
              </w:rPr>
              <w:t>4.5. Propuneri pentru a compensa reducerea veniturilor bugetare</w:t>
            </w:r>
          </w:p>
        </w:tc>
        <w:tc>
          <w:tcPr>
            <w:tcW w:w="816" w:type="dxa"/>
            <w:vAlign w:val="center"/>
          </w:tcPr>
          <w:p w14:paraId="1C159BB1" w14:textId="77777777" w:rsidR="00D209E6" w:rsidRPr="0046666F" w:rsidRDefault="00D209E6" w:rsidP="0046666F">
            <w:pPr>
              <w:tabs>
                <w:tab w:val="left" w:pos="720"/>
              </w:tabs>
              <w:spacing w:line="276" w:lineRule="auto"/>
              <w:jc w:val="center"/>
              <w:rPr>
                <w:noProof/>
              </w:rPr>
            </w:pPr>
          </w:p>
        </w:tc>
        <w:tc>
          <w:tcPr>
            <w:tcW w:w="423" w:type="dxa"/>
            <w:vAlign w:val="center"/>
          </w:tcPr>
          <w:p w14:paraId="040296A4" w14:textId="77777777" w:rsidR="00D209E6" w:rsidRPr="0046666F" w:rsidRDefault="00D209E6" w:rsidP="0046666F">
            <w:pPr>
              <w:tabs>
                <w:tab w:val="left" w:pos="720"/>
              </w:tabs>
              <w:spacing w:line="276" w:lineRule="auto"/>
              <w:jc w:val="center"/>
              <w:rPr>
                <w:noProof/>
              </w:rPr>
            </w:pPr>
          </w:p>
        </w:tc>
        <w:tc>
          <w:tcPr>
            <w:tcW w:w="562" w:type="dxa"/>
            <w:vAlign w:val="center"/>
          </w:tcPr>
          <w:p w14:paraId="7259D409" w14:textId="77777777" w:rsidR="00D209E6" w:rsidRPr="0046666F" w:rsidRDefault="00D209E6" w:rsidP="0046666F">
            <w:pPr>
              <w:tabs>
                <w:tab w:val="left" w:pos="720"/>
              </w:tabs>
              <w:spacing w:line="276" w:lineRule="auto"/>
              <w:jc w:val="center"/>
              <w:rPr>
                <w:noProof/>
              </w:rPr>
            </w:pPr>
          </w:p>
        </w:tc>
        <w:tc>
          <w:tcPr>
            <w:tcW w:w="701" w:type="dxa"/>
            <w:vAlign w:val="center"/>
          </w:tcPr>
          <w:p w14:paraId="7B2861E4" w14:textId="77777777" w:rsidR="00D209E6" w:rsidRPr="0046666F" w:rsidRDefault="00D209E6" w:rsidP="0046666F">
            <w:pPr>
              <w:tabs>
                <w:tab w:val="left" w:pos="720"/>
              </w:tabs>
              <w:spacing w:line="276" w:lineRule="auto"/>
              <w:jc w:val="center"/>
              <w:rPr>
                <w:noProof/>
              </w:rPr>
            </w:pPr>
          </w:p>
        </w:tc>
        <w:tc>
          <w:tcPr>
            <w:tcW w:w="440" w:type="dxa"/>
            <w:vAlign w:val="center"/>
          </w:tcPr>
          <w:p w14:paraId="57405526" w14:textId="77777777" w:rsidR="00D209E6" w:rsidRPr="0046666F" w:rsidRDefault="00D209E6" w:rsidP="0046666F">
            <w:pPr>
              <w:tabs>
                <w:tab w:val="left" w:pos="720"/>
              </w:tabs>
              <w:spacing w:line="276" w:lineRule="auto"/>
              <w:jc w:val="center"/>
              <w:rPr>
                <w:noProof/>
              </w:rPr>
            </w:pPr>
          </w:p>
        </w:tc>
        <w:tc>
          <w:tcPr>
            <w:tcW w:w="1287" w:type="dxa"/>
            <w:vAlign w:val="center"/>
          </w:tcPr>
          <w:p w14:paraId="5A0F6D3E" w14:textId="77777777" w:rsidR="00D209E6" w:rsidRPr="0046666F" w:rsidRDefault="00D209E6" w:rsidP="0046666F">
            <w:pPr>
              <w:tabs>
                <w:tab w:val="left" w:pos="720"/>
              </w:tabs>
              <w:spacing w:line="276" w:lineRule="auto"/>
              <w:jc w:val="center"/>
              <w:rPr>
                <w:noProof/>
              </w:rPr>
            </w:pPr>
          </w:p>
        </w:tc>
      </w:tr>
      <w:tr w:rsidR="00EB255A" w:rsidRPr="0046666F" w14:paraId="59765D73" w14:textId="77777777" w:rsidTr="0001092E">
        <w:trPr>
          <w:trHeight w:val="45"/>
        </w:trPr>
        <w:tc>
          <w:tcPr>
            <w:tcW w:w="6354" w:type="dxa"/>
            <w:gridSpan w:val="5"/>
            <w:vAlign w:val="center"/>
          </w:tcPr>
          <w:p w14:paraId="2974FA8D" w14:textId="77777777" w:rsidR="00D209E6" w:rsidRPr="0046666F" w:rsidRDefault="00D209E6" w:rsidP="0046666F">
            <w:pPr>
              <w:spacing w:line="276" w:lineRule="auto"/>
              <w:contextualSpacing/>
              <w:rPr>
                <w:noProof/>
              </w:rPr>
            </w:pPr>
            <w:r w:rsidRPr="0046666F">
              <w:rPr>
                <w:noProof/>
              </w:rPr>
              <w:t>4.6. Calcule detaliate privind fundamentarea modificărilor veniturilor şi/sau cheltuielilor bugetare</w:t>
            </w:r>
          </w:p>
        </w:tc>
        <w:tc>
          <w:tcPr>
            <w:tcW w:w="816" w:type="dxa"/>
            <w:vAlign w:val="center"/>
          </w:tcPr>
          <w:p w14:paraId="07BCC473" w14:textId="77777777" w:rsidR="00D209E6" w:rsidRPr="0046666F" w:rsidRDefault="00D209E6" w:rsidP="0046666F">
            <w:pPr>
              <w:tabs>
                <w:tab w:val="left" w:pos="720"/>
              </w:tabs>
              <w:spacing w:line="276" w:lineRule="auto"/>
              <w:jc w:val="center"/>
              <w:rPr>
                <w:noProof/>
              </w:rPr>
            </w:pPr>
          </w:p>
        </w:tc>
        <w:tc>
          <w:tcPr>
            <w:tcW w:w="423" w:type="dxa"/>
            <w:vAlign w:val="center"/>
          </w:tcPr>
          <w:p w14:paraId="6FC91F5B" w14:textId="77777777" w:rsidR="00D209E6" w:rsidRPr="0046666F" w:rsidRDefault="00D209E6" w:rsidP="0046666F">
            <w:pPr>
              <w:tabs>
                <w:tab w:val="left" w:pos="720"/>
              </w:tabs>
              <w:spacing w:line="276" w:lineRule="auto"/>
              <w:jc w:val="center"/>
              <w:rPr>
                <w:noProof/>
              </w:rPr>
            </w:pPr>
          </w:p>
        </w:tc>
        <w:tc>
          <w:tcPr>
            <w:tcW w:w="562" w:type="dxa"/>
            <w:vAlign w:val="center"/>
          </w:tcPr>
          <w:p w14:paraId="11C4CD03" w14:textId="77777777" w:rsidR="00D209E6" w:rsidRPr="0046666F" w:rsidRDefault="00D209E6" w:rsidP="0046666F">
            <w:pPr>
              <w:tabs>
                <w:tab w:val="left" w:pos="720"/>
              </w:tabs>
              <w:spacing w:line="276" w:lineRule="auto"/>
              <w:jc w:val="center"/>
              <w:rPr>
                <w:noProof/>
              </w:rPr>
            </w:pPr>
          </w:p>
        </w:tc>
        <w:tc>
          <w:tcPr>
            <w:tcW w:w="701" w:type="dxa"/>
            <w:vAlign w:val="center"/>
          </w:tcPr>
          <w:p w14:paraId="45F9B5BF" w14:textId="77777777" w:rsidR="00D209E6" w:rsidRPr="0046666F" w:rsidRDefault="00D209E6" w:rsidP="0046666F">
            <w:pPr>
              <w:tabs>
                <w:tab w:val="left" w:pos="720"/>
              </w:tabs>
              <w:spacing w:line="276" w:lineRule="auto"/>
              <w:jc w:val="center"/>
              <w:rPr>
                <w:noProof/>
              </w:rPr>
            </w:pPr>
          </w:p>
        </w:tc>
        <w:tc>
          <w:tcPr>
            <w:tcW w:w="440" w:type="dxa"/>
            <w:vAlign w:val="center"/>
          </w:tcPr>
          <w:p w14:paraId="17BE2912" w14:textId="77777777" w:rsidR="00D209E6" w:rsidRPr="0046666F" w:rsidRDefault="00D209E6" w:rsidP="0046666F">
            <w:pPr>
              <w:tabs>
                <w:tab w:val="left" w:pos="720"/>
              </w:tabs>
              <w:spacing w:line="276" w:lineRule="auto"/>
              <w:jc w:val="center"/>
              <w:rPr>
                <w:noProof/>
              </w:rPr>
            </w:pPr>
          </w:p>
        </w:tc>
        <w:tc>
          <w:tcPr>
            <w:tcW w:w="1287" w:type="dxa"/>
            <w:vAlign w:val="center"/>
          </w:tcPr>
          <w:p w14:paraId="753A525B" w14:textId="77777777" w:rsidR="00D209E6" w:rsidRPr="0046666F" w:rsidRDefault="00D209E6" w:rsidP="0046666F">
            <w:pPr>
              <w:tabs>
                <w:tab w:val="left" w:pos="720"/>
              </w:tabs>
              <w:spacing w:line="276" w:lineRule="auto"/>
              <w:jc w:val="center"/>
              <w:rPr>
                <w:noProof/>
              </w:rPr>
            </w:pPr>
          </w:p>
        </w:tc>
      </w:tr>
      <w:tr w:rsidR="00EB255A" w:rsidRPr="0046666F" w14:paraId="29107397" w14:textId="77777777" w:rsidTr="0001092E">
        <w:trPr>
          <w:trHeight w:val="45"/>
        </w:trPr>
        <w:tc>
          <w:tcPr>
            <w:tcW w:w="6354" w:type="dxa"/>
            <w:gridSpan w:val="5"/>
            <w:vAlign w:val="center"/>
          </w:tcPr>
          <w:p w14:paraId="2CEBF04D" w14:textId="77777777" w:rsidR="00D209E6" w:rsidRPr="0046666F" w:rsidRDefault="00D209E6" w:rsidP="0046666F">
            <w:pPr>
              <w:spacing w:line="276" w:lineRule="auto"/>
              <w:contextualSpacing/>
              <w:rPr>
                <w:noProof/>
              </w:rPr>
            </w:pPr>
            <w:r w:rsidRPr="0046666F">
              <w:rPr>
                <w:noProof/>
              </w:rPr>
              <w:t>4.7. Prezentarea, în cazul proiectelor de acte normative a căror adoptare atrage majorarea cheltuielilor bugetare, a următoarelor documente:</w:t>
            </w:r>
          </w:p>
        </w:tc>
        <w:tc>
          <w:tcPr>
            <w:tcW w:w="816" w:type="dxa"/>
            <w:vAlign w:val="center"/>
          </w:tcPr>
          <w:p w14:paraId="726E868C" w14:textId="77777777" w:rsidR="00D209E6" w:rsidRPr="0046666F" w:rsidRDefault="00D209E6" w:rsidP="0046666F">
            <w:pPr>
              <w:tabs>
                <w:tab w:val="left" w:pos="720"/>
              </w:tabs>
              <w:spacing w:line="276" w:lineRule="auto"/>
              <w:jc w:val="center"/>
              <w:rPr>
                <w:noProof/>
              </w:rPr>
            </w:pPr>
          </w:p>
        </w:tc>
        <w:tc>
          <w:tcPr>
            <w:tcW w:w="423" w:type="dxa"/>
            <w:vAlign w:val="center"/>
          </w:tcPr>
          <w:p w14:paraId="152C9B21" w14:textId="77777777" w:rsidR="00D209E6" w:rsidRPr="0046666F" w:rsidRDefault="00D209E6" w:rsidP="0046666F">
            <w:pPr>
              <w:tabs>
                <w:tab w:val="left" w:pos="720"/>
              </w:tabs>
              <w:spacing w:line="276" w:lineRule="auto"/>
              <w:jc w:val="center"/>
              <w:rPr>
                <w:noProof/>
              </w:rPr>
            </w:pPr>
          </w:p>
        </w:tc>
        <w:tc>
          <w:tcPr>
            <w:tcW w:w="562" w:type="dxa"/>
            <w:vAlign w:val="center"/>
          </w:tcPr>
          <w:p w14:paraId="6B47F49D" w14:textId="77777777" w:rsidR="00D209E6" w:rsidRPr="0046666F" w:rsidRDefault="00D209E6" w:rsidP="0046666F">
            <w:pPr>
              <w:tabs>
                <w:tab w:val="left" w:pos="720"/>
              </w:tabs>
              <w:spacing w:line="276" w:lineRule="auto"/>
              <w:jc w:val="center"/>
              <w:rPr>
                <w:noProof/>
              </w:rPr>
            </w:pPr>
          </w:p>
        </w:tc>
        <w:tc>
          <w:tcPr>
            <w:tcW w:w="701" w:type="dxa"/>
            <w:vAlign w:val="center"/>
          </w:tcPr>
          <w:p w14:paraId="42800AA5" w14:textId="77777777" w:rsidR="00D209E6" w:rsidRPr="0046666F" w:rsidRDefault="00D209E6" w:rsidP="0046666F">
            <w:pPr>
              <w:tabs>
                <w:tab w:val="left" w:pos="720"/>
              </w:tabs>
              <w:spacing w:line="276" w:lineRule="auto"/>
              <w:jc w:val="center"/>
              <w:rPr>
                <w:noProof/>
              </w:rPr>
            </w:pPr>
          </w:p>
        </w:tc>
        <w:tc>
          <w:tcPr>
            <w:tcW w:w="440" w:type="dxa"/>
            <w:vAlign w:val="center"/>
          </w:tcPr>
          <w:p w14:paraId="45252D17" w14:textId="77777777" w:rsidR="00D209E6" w:rsidRPr="0046666F" w:rsidRDefault="00D209E6" w:rsidP="0046666F">
            <w:pPr>
              <w:tabs>
                <w:tab w:val="left" w:pos="720"/>
              </w:tabs>
              <w:spacing w:line="276" w:lineRule="auto"/>
              <w:jc w:val="center"/>
              <w:rPr>
                <w:noProof/>
              </w:rPr>
            </w:pPr>
          </w:p>
        </w:tc>
        <w:tc>
          <w:tcPr>
            <w:tcW w:w="1287" w:type="dxa"/>
            <w:vAlign w:val="center"/>
          </w:tcPr>
          <w:p w14:paraId="3E3F9A55" w14:textId="77777777" w:rsidR="00D209E6" w:rsidRPr="0046666F" w:rsidRDefault="00D209E6" w:rsidP="0046666F">
            <w:pPr>
              <w:tabs>
                <w:tab w:val="left" w:pos="720"/>
              </w:tabs>
              <w:spacing w:line="276" w:lineRule="auto"/>
              <w:jc w:val="center"/>
              <w:rPr>
                <w:noProof/>
              </w:rPr>
            </w:pPr>
          </w:p>
        </w:tc>
      </w:tr>
      <w:tr w:rsidR="00EB255A" w:rsidRPr="0046666F" w14:paraId="693BD8C2" w14:textId="77777777" w:rsidTr="0001092E">
        <w:trPr>
          <w:trHeight w:val="45"/>
        </w:trPr>
        <w:tc>
          <w:tcPr>
            <w:tcW w:w="6354" w:type="dxa"/>
            <w:gridSpan w:val="5"/>
            <w:vAlign w:val="center"/>
          </w:tcPr>
          <w:p w14:paraId="772F30FC" w14:textId="77777777" w:rsidR="00D209E6" w:rsidRPr="0046666F" w:rsidRDefault="00D209E6" w:rsidP="0046666F">
            <w:pPr>
              <w:spacing w:line="276" w:lineRule="auto"/>
              <w:contextualSpacing/>
              <w:rPr>
                <w:noProof/>
              </w:rPr>
            </w:pPr>
            <w:r w:rsidRPr="0046666F">
              <w:rPr>
                <w:noProof/>
              </w:rPr>
              <w:t>a) fişa financiară prevăzută la art. 15 din Legea nr. 500/2002 privind finanţele publice, cu modificările şi completările ulterioare, însoţită de ipotezele şi metodologia de calcul utilizate;</w:t>
            </w:r>
          </w:p>
          <w:p w14:paraId="6877182C" w14:textId="77777777" w:rsidR="00D209E6" w:rsidRPr="0046666F" w:rsidRDefault="00D209E6" w:rsidP="0046666F">
            <w:pPr>
              <w:spacing w:line="276" w:lineRule="auto"/>
              <w:contextualSpacing/>
              <w:rPr>
                <w:noProof/>
              </w:rPr>
            </w:pPr>
            <w:r w:rsidRPr="0046666F">
              <w:rPr>
                <w:noProof/>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816" w:type="dxa"/>
            <w:vAlign w:val="center"/>
          </w:tcPr>
          <w:p w14:paraId="3BE74E17" w14:textId="77777777" w:rsidR="00D209E6" w:rsidRPr="0046666F" w:rsidRDefault="00D209E6" w:rsidP="0046666F">
            <w:pPr>
              <w:tabs>
                <w:tab w:val="left" w:pos="720"/>
              </w:tabs>
              <w:spacing w:line="276" w:lineRule="auto"/>
              <w:jc w:val="center"/>
              <w:rPr>
                <w:noProof/>
              </w:rPr>
            </w:pPr>
          </w:p>
        </w:tc>
        <w:tc>
          <w:tcPr>
            <w:tcW w:w="423" w:type="dxa"/>
            <w:vAlign w:val="center"/>
          </w:tcPr>
          <w:p w14:paraId="33AB96BB" w14:textId="77777777" w:rsidR="00D209E6" w:rsidRPr="0046666F" w:rsidRDefault="00D209E6" w:rsidP="0046666F">
            <w:pPr>
              <w:tabs>
                <w:tab w:val="left" w:pos="720"/>
              </w:tabs>
              <w:spacing w:line="276" w:lineRule="auto"/>
              <w:jc w:val="center"/>
              <w:rPr>
                <w:noProof/>
              </w:rPr>
            </w:pPr>
          </w:p>
        </w:tc>
        <w:tc>
          <w:tcPr>
            <w:tcW w:w="562" w:type="dxa"/>
            <w:vAlign w:val="center"/>
          </w:tcPr>
          <w:p w14:paraId="58C25D9F" w14:textId="77777777" w:rsidR="00D209E6" w:rsidRPr="0046666F" w:rsidRDefault="00D209E6" w:rsidP="0046666F">
            <w:pPr>
              <w:tabs>
                <w:tab w:val="left" w:pos="720"/>
              </w:tabs>
              <w:spacing w:line="276" w:lineRule="auto"/>
              <w:jc w:val="center"/>
              <w:rPr>
                <w:noProof/>
              </w:rPr>
            </w:pPr>
          </w:p>
        </w:tc>
        <w:tc>
          <w:tcPr>
            <w:tcW w:w="701" w:type="dxa"/>
            <w:vAlign w:val="center"/>
          </w:tcPr>
          <w:p w14:paraId="338E86DC" w14:textId="77777777" w:rsidR="00D209E6" w:rsidRPr="0046666F" w:rsidRDefault="00D209E6" w:rsidP="0046666F">
            <w:pPr>
              <w:tabs>
                <w:tab w:val="left" w:pos="720"/>
              </w:tabs>
              <w:spacing w:line="276" w:lineRule="auto"/>
              <w:jc w:val="center"/>
              <w:rPr>
                <w:noProof/>
              </w:rPr>
            </w:pPr>
          </w:p>
        </w:tc>
        <w:tc>
          <w:tcPr>
            <w:tcW w:w="440" w:type="dxa"/>
            <w:vAlign w:val="center"/>
          </w:tcPr>
          <w:p w14:paraId="7DD8878D" w14:textId="77777777" w:rsidR="00D209E6" w:rsidRPr="0046666F" w:rsidRDefault="00D209E6" w:rsidP="0046666F">
            <w:pPr>
              <w:tabs>
                <w:tab w:val="left" w:pos="720"/>
              </w:tabs>
              <w:spacing w:line="276" w:lineRule="auto"/>
              <w:jc w:val="center"/>
              <w:rPr>
                <w:noProof/>
              </w:rPr>
            </w:pPr>
          </w:p>
        </w:tc>
        <w:tc>
          <w:tcPr>
            <w:tcW w:w="1287" w:type="dxa"/>
            <w:vAlign w:val="center"/>
          </w:tcPr>
          <w:p w14:paraId="76D5200F" w14:textId="77777777" w:rsidR="00D209E6" w:rsidRPr="0046666F" w:rsidRDefault="00D209E6" w:rsidP="0046666F">
            <w:pPr>
              <w:tabs>
                <w:tab w:val="left" w:pos="720"/>
              </w:tabs>
              <w:spacing w:line="276" w:lineRule="auto"/>
              <w:jc w:val="center"/>
              <w:rPr>
                <w:noProof/>
              </w:rPr>
            </w:pPr>
          </w:p>
        </w:tc>
      </w:tr>
      <w:tr w:rsidR="00EB255A" w:rsidRPr="0046666F" w14:paraId="25236C0D" w14:textId="77777777" w:rsidTr="0001092E">
        <w:trPr>
          <w:trHeight w:val="45"/>
        </w:trPr>
        <w:tc>
          <w:tcPr>
            <w:tcW w:w="6354" w:type="dxa"/>
            <w:gridSpan w:val="5"/>
            <w:vAlign w:val="center"/>
          </w:tcPr>
          <w:p w14:paraId="37F76750" w14:textId="77777777" w:rsidR="00D209E6" w:rsidRPr="0046666F" w:rsidRDefault="00D209E6" w:rsidP="0046666F">
            <w:pPr>
              <w:spacing w:line="276" w:lineRule="auto"/>
              <w:contextualSpacing/>
              <w:rPr>
                <w:noProof/>
              </w:rPr>
            </w:pPr>
            <w:r w:rsidRPr="0046666F">
              <w:rPr>
                <w:noProof/>
              </w:rPr>
              <w:t>4.8. Alte informații</w:t>
            </w:r>
          </w:p>
        </w:tc>
        <w:tc>
          <w:tcPr>
            <w:tcW w:w="816" w:type="dxa"/>
            <w:vAlign w:val="center"/>
          </w:tcPr>
          <w:p w14:paraId="294343ED" w14:textId="77777777" w:rsidR="00D209E6" w:rsidRPr="0046666F" w:rsidRDefault="00D209E6" w:rsidP="0046666F">
            <w:pPr>
              <w:tabs>
                <w:tab w:val="left" w:pos="720"/>
              </w:tabs>
              <w:spacing w:line="276" w:lineRule="auto"/>
              <w:jc w:val="center"/>
              <w:rPr>
                <w:noProof/>
              </w:rPr>
            </w:pPr>
          </w:p>
        </w:tc>
        <w:tc>
          <w:tcPr>
            <w:tcW w:w="423" w:type="dxa"/>
            <w:vAlign w:val="center"/>
          </w:tcPr>
          <w:p w14:paraId="1491A91A" w14:textId="77777777" w:rsidR="00D209E6" w:rsidRPr="0046666F" w:rsidRDefault="00D209E6" w:rsidP="0046666F">
            <w:pPr>
              <w:tabs>
                <w:tab w:val="left" w:pos="720"/>
              </w:tabs>
              <w:spacing w:line="276" w:lineRule="auto"/>
              <w:jc w:val="center"/>
              <w:rPr>
                <w:noProof/>
              </w:rPr>
            </w:pPr>
          </w:p>
        </w:tc>
        <w:tc>
          <w:tcPr>
            <w:tcW w:w="562" w:type="dxa"/>
            <w:vAlign w:val="center"/>
          </w:tcPr>
          <w:p w14:paraId="3311014B" w14:textId="77777777" w:rsidR="00D209E6" w:rsidRPr="0046666F" w:rsidRDefault="00D209E6" w:rsidP="0046666F">
            <w:pPr>
              <w:tabs>
                <w:tab w:val="left" w:pos="720"/>
              </w:tabs>
              <w:spacing w:line="276" w:lineRule="auto"/>
              <w:jc w:val="center"/>
              <w:rPr>
                <w:noProof/>
              </w:rPr>
            </w:pPr>
          </w:p>
        </w:tc>
        <w:tc>
          <w:tcPr>
            <w:tcW w:w="701" w:type="dxa"/>
            <w:vAlign w:val="center"/>
          </w:tcPr>
          <w:p w14:paraId="2E6B7297" w14:textId="77777777" w:rsidR="00D209E6" w:rsidRPr="0046666F" w:rsidRDefault="00D209E6" w:rsidP="0046666F">
            <w:pPr>
              <w:tabs>
                <w:tab w:val="left" w:pos="720"/>
              </w:tabs>
              <w:spacing w:line="276" w:lineRule="auto"/>
              <w:jc w:val="center"/>
              <w:rPr>
                <w:noProof/>
              </w:rPr>
            </w:pPr>
          </w:p>
        </w:tc>
        <w:tc>
          <w:tcPr>
            <w:tcW w:w="440" w:type="dxa"/>
            <w:vAlign w:val="center"/>
          </w:tcPr>
          <w:p w14:paraId="6B17C440" w14:textId="77777777" w:rsidR="00D209E6" w:rsidRPr="0046666F" w:rsidRDefault="00D209E6" w:rsidP="0046666F">
            <w:pPr>
              <w:tabs>
                <w:tab w:val="left" w:pos="720"/>
              </w:tabs>
              <w:spacing w:line="276" w:lineRule="auto"/>
              <w:jc w:val="center"/>
              <w:rPr>
                <w:noProof/>
              </w:rPr>
            </w:pPr>
          </w:p>
        </w:tc>
        <w:tc>
          <w:tcPr>
            <w:tcW w:w="1287" w:type="dxa"/>
            <w:vAlign w:val="center"/>
          </w:tcPr>
          <w:p w14:paraId="09D0AA56" w14:textId="77777777" w:rsidR="00D209E6" w:rsidRPr="0046666F" w:rsidRDefault="00D209E6" w:rsidP="0046666F">
            <w:pPr>
              <w:tabs>
                <w:tab w:val="left" w:pos="720"/>
              </w:tabs>
              <w:spacing w:line="276" w:lineRule="auto"/>
              <w:jc w:val="center"/>
              <w:rPr>
                <w:noProof/>
              </w:rPr>
            </w:pPr>
          </w:p>
        </w:tc>
      </w:tr>
      <w:tr w:rsidR="00EB255A" w:rsidRPr="0046666F" w14:paraId="305BBC37" w14:textId="77777777" w:rsidTr="00815651">
        <w:trPr>
          <w:trHeight w:val="613"/>
        </w:trPr>
        <w:tc>
          <w:tcPr>
            <w:tcW w:w="10583" w:type="dxa"/>
            <w:gridSpan w:val="11"/>
          </w:tcPr>
          <w:p w14:paraId="5AF4FB26" w14:textId="77777777" w:rsidR="00D209E6" w:rsidRPr="0046666F" w:rsidRDefault="00D209E6" w:rsidP="0046666F">
            <w:pPr>
              <w:spacing w:line="276" w:lineRule="auto"/>
              <w:contextualSpacing/>
              <w:jc w:val="center"/>
              <w:rPr>
                <w:b/>
                <w:noProof/>
                <w:sz w:val="6"/>
                <w:szCs w:val="6"/>
              </w:rPr>
            </w:pPr>
          </w:p>
          <w:p w14:paraId="0353C523" w14:textId="77777777" w:rsidR="009C464F" w:rsidRPr="0046666F" w:rsidRDefault="009C464F" w:rsidP="0046666F">
            <w:pPr>
              <w:spacing w:line="276" w:lineRule="auto"/>
              <w:contextualSpacing/>
              <w:jc w:val="center"/>
              <w:rPr>
                <w:b/>
                <w:noProof/>
                <w:sz w:val="10"/>
                <w:szCs w:val="10"/>
              </w:rPr>
            </w:pPr>
          </w:p>
          <w:p w14:paraId="3FBE8B82" w14:textId="77777777" w:rsidR="009C464F" w:rsidRPr="0046666F" w:rsidRDefault="00D209E6" w:rsidP="0046666F">
            <w:pPr>
              <w:spacing w:line="276" w:lineRule="auto"/>
              <w:contextualSpacing/>
              <w:jc w:val="center"/>
              <w:rPr>
                <w:b/>
                <w:iCs/>
                <w:noProof/>
              </w:rPr>
            </w:pPr>
            <w:r w:rsidRPr="0046666F">
              <w:rPr>
                <w:b/>
                <w:noProof/>
              </w:rPr>
              <w:t xml:space="preserve">Secţiunea a 5-a: </w:t>
            </w:r>
            <w:r w:rsidRPr="0046666F">
              <w:rPr>
                <w:b/>
                <w:iCs/>
                <w:noProof/>
              </w:rPr>
              <w:t>Efectele proiectului de act normativ asupra legislaţiei în vigoare</w:t>
            </w:r>
          </w:p>
          <w:p w14:paraId="0BFAD220" w14:textId="77777777" w:rsidR="00D209E6" w:rsidRPr="0046666F" w:rsidRDefault="00D209E6" w:rsidP="0046666F">
            <w:pPr>
              <w:spacing w:line="276" w:lineRule="auto"/>
              <w:contextualSpacing/>
              <w:jc w:val="center"/>
              <w:rPr>
                <w:iCs/>
                <w:noProof/>
                <w:sz w:val="10"/>
                <w:szCs w:val="10"/>
              </w:rPr>
            </w:pPr>
          </w:p>
        </w:tc>
      </w:tr>
      <w:tr w:rsidR="00EB255A" w:rsidRPr="0046666F" w14:paraId="355C3F75" w14:textId="77777777" w:rsidTr="00815651">
        <w:trPr>
          <w:trHeight w:val="45"/>
        </w:trPr>
        <w:tc>
          <w:tcPr>
            <w:tcW w:w="758" w:type="dxa"/>
          </w:tcPr>
          <w:p w14:paraId="4A50525C" w14:textId="77777777" w:rsidR="00D209E6" w:rsidRPr="0046666F" w:rsidRDefault="00D209E6" w:rsidP="0046666F">
            <w:pPr>
              <w:spacing w:line="276" w:lineRule="auto"/>
              <w:contextualSpacing/>
              <w:jc w:val="right"/>
              <w:rPr>
                <w:noProof/>
              </w:rPr>
            </w:pPr>
            <w:r w:rsidRPr="0046666F">
              <w:rPr>
                <w:noProof/>
              </w:rPr>
              <w:t>5.1.</w:t>
            </w:r>
          </w:p>
        </w:tc>
        <w:tc>
          <w:tcPr>
            <w:tcW w:w="5596" w:type="dxa"/>
            <w:gridSpan w:val="4"/>
            <w:vAlign w:val="center"/>
          </w:tcPr>
          <w:p w14:paraId="06747F19" w14:textId="77777777" w:rsidR="00D209E6" w:rsidRPr="0046666F" w:rsidRDefault="00D209E6" w:rsidP="0046666F">
            <w:pPr>
              <w:autoSpaceDE w:val="0"/>
              <w:autoSpaceDN w:val="0"/>
              <w:adjustRightInd w:val="0"/>
              <w:spacing w:line="276" w:lineRule="auto"/>
              <w:rPr>
                <w:i/>
                <w:iCs/>
                <w:noProof/>
              </w:rPr>
            </w:pPr>
            <w:r w:rsidRPr="0046666F">
              <w:rPr>
                <w:iCs/>
                <w:noProof/>
              </w:rPr>
              <w:t>Măsuri normative necesare pentru aplicarea prevederilor proiectului de act normativ</w:t>
            </w:r>
          </w:p>
        </w:tc>
        <w:tc>
          <w:tcPr>
            <w:tcW w:w="4229" w:type="dxa"/>
            <w:gridSpan w:val="6"/>
          </w:tcPr>
          <w:p w14:paraId="3E3C963C" w14:textId="7122FF80" w:rsidR="00D209E6" w:rsidRPr="0046666F" w:rsidRDefault="00D209E6" w:rsidP="0046666F">
            <w:pPr>
              <w:spacing w:line="276" w:lineRule="auto"/>
              <w:jc w:val="both"/>
              <w:rPr>
                <w:i/>
                <w:noProof/>
              </w:rPr>
            </w:pPr>
            <w:r w:rsidRPr="0046666F">
              <w:rPr>
                <w:noProof/>
              </w:rPr>
              <w:t>Prin adoptarea prezentului proiect de act normativ se completează anexa nr.12 la Hotărârea Guvernului nr.1705/2006 pentru aprobarea inventarului centralizat al bunurilor din domeniul public al statului, cu modificările şi completările ulterioare.</w:t>
            </w:r>
          </w:p>
        </w:tc>
      </w:tr>
      <w:tr w:rsidR="00EB255A" w:rsidRPr="0046666F" w14:paraId="7B11C88C" w14:textId="77777777" w:rsidTr="00815651">
        <w:trPr>
          <w:trHeight w:val="45"/>
        </w:trPr>
        <w:tc>
          <w:tcPr>
            <w:tcW w:w="758" w:type="dxa"/>
          </w:tcPr>
          <w:p w14:paraId="2EFB462B" w14:textId="77777777" w:rsidR="00D209E6" w:rsidRPr="0046666F" w:rsidRDefault="00D209E6" w:rsidP="0046666F">
            <w:pPr>
              <w:spacing w:line="276" w:lineRule="auto"/>
              <w:contextualSpacing/>
              <w:jc w:val="right"/>
              <w:rPr>
                <w:noProof/>
              </w:rPr>
            </w:pPr>
            <w:r w:rsidRPr="0046666F">
              <w:rPr>
                <w:noProof/>
              </w:rPr>
              <w:t>5.2.</w:t>
            </w:r>
          </w:p>
        </w:tc>
        <w:tc>
          <w:tcPr>
            <w:tcW w:w="5596" w:type="dxa"/>
            <w:gridSpan w:val="4"/>
          </w:tcPr>
          <w:p w14:paraId="78BFB137" w14:textId="77777777" w:rsidR="00D209E6" w:rsidRPr="0046666F" w:rsidRDefault="00D209E6" w:rsidP="0046666F">
            <w:pPr>
              <w:autoSpaceDE w:val="0"/>
              <w:autoSpaceDN w:val="0"/>
              <w:adjustRightInd w:val="0"/>
              <w:spacing w:line="276" w:lineRule="auto"/>
              <w:rPr>
                <w:iCs/>
                <w:noProof/>
              </w:rPr>
            </w:pPr>
            <w:r w:rsidRPr="0046666F">
              <w:rPr>
                <w:iCs/>
                <w:noProof/>
              </w:rPr>
              <w:t>Impactul asupra legislaţiei în domeniul achiziţiilor publice</w:t>
            </w:r>
          </w:p>
        </w:tc>
        <w:tc>
          <w:tcPr>
            <w:tcW w:w="4229" w:type="dxa"/>
            <w:gridSpan w:val="6"/>
            <w:vAlign w:val="center"/>
          </w:tcPr>
          <w:p w14:paraId="6CFE83C3" w14:textId="77777777" w:rsidR="00D209E6" w:rsidRPr="0046666F" w:rsidRDefault="00D209E6" w:rsidP="0046666F">
            <w:pPr>
              <w:spacing w:line="276" w:lineRule="auto"/>
              <w:rPr>
                <w:iCs/>
                <w:noProof/>
              </w:rPr>
            </w:pPr>
            <w:r w:rsidRPr="0046666F">
              <w:rPr>
                <w:iCs/>
              </w:rPr>
              <w:t>Proiectul de act normativ nu se referă la acest subiect</w:t>
            </w:r>
            <w:r w:rsidR="00947AB6" w:rsidRPr="0046666F">
              <w:rPr>
                <w:iCs/>
              </w:rPr>
              <w:t>.</w:t>
            </w:r>
          </w:p>
        </w:tc>
      </w:tr>
      <w:tr w:rsidR="00EB255A" w:rsidRPr="0046666F" w14:paraId="2E350DD2" w14:textId="77777777" w:rsidTr="00815651">
        <w:trPr>
          <w:trHeight w:val="45"/>
        </w:trPr>
        <w:tc>
          <w:tcPr>
            <w:tcW w:w="758" w:type="dxa"/>
          </w:tcPr>
          <w:p w14:paraId="744794AC" w14:textId="77777777" w:rsidR="00D209E6" w:rsidRPr="0046666F" w:rsidRDefault="00D209E6" w:rsidP="0046666F">
            <w:pPr>
              <w:spacing w:line="276" w:lineRule="auto"/>
              <w:contextualSpacing/>
              <w:jc w:val="right"/>
              <w:rPr>
                <w:noProof/>
              </w:rPr>
            </w:pPr>
            <w:r w:rsidRPr="0046666F">
              <w:rPr>
                <w:noProof/>
              </w:rPr>
              <w:t>5.3.</w:t>
            </w:r>
          </w:p>
        </w:tc>
        <w:tc>
          <w:tcPr>
            <w:tcW w:w="5596" w:type="dxa"/>
            <w:gridSpan w:val="4"/>
          </w:tcPr>
          <w:p w14:paraId="791F8763" w14:textId="77777777" w:rsidR="00D209E6" w:rsidRPr="0046666F" w:rsidRDefault="00D209E6" w:rsidP="0046666F">
            <w:pPr>
              <w:autoSpaceDE w:val="0"/>
              <w:autoSpaceDN w:val="0"/>
              <w:adjustRightInd w:val="0"/>
              <w:spacing w:line="276" w:lineRule="auto"/>
              <w:rPr>
                <w:iCs/>
                <w:noProof/>
              </w:rPr>
            </w:pPr>
            <w:r w:rsidRPr="0046666F">
              <w:rPr>
                <w:iCs/>
                <w:noProof/>
              </w:rPr>
              <w:t>Conformitatea proiectului de act normativ cu legislaţia UE (în cazul proiectelor ce transpun sau asigură aplicarea unor prevederi de drept UE).</w:t>
            </w:r>
          </w:p>
        </w:tc>
        <w:tc>
          <w:tcPr>
            <w:tcW w:w="4229" w:type="dxa"/>
            <w:gridSpan w:val="6"/>
            <w:vAlign w:val="center"/>
          </w:tcPr>
          <w:p w14:paraId="4999D960" w14:textId="77777777" w:rsidR="00D209E6" w:rsidRPr="0046666F" w:rsidRDefault="00D209E6" w:rsidP="0046666F">
            <w:pPr>
              <w:spacing w:line="276" w:lineRule="auto"/>
              <w:rPr>
                <w:b/>
                <w:iCs/>
                <w:noProof/>
              </w:rPr>
            </w:pPr>
            <w:r w:rsidRPr="0046666F">
              <w:rPr>
                <w:iCs/>
              </w:rPr>
              <w:t>Proiectul de act normativ nu se referă la acest subiect</w:t>
            </w:r>
            <w:r w:rsidR="00947AB6" w:rsidRPr="0046666F">
              <w:rPr>
                <w:iCs/>
              </w:rPr>
              <w:t>.</w:t>
            </w:r>
          </w:p>
        </w:tc>
      </w:tr>
      <w:tr w:rsidR="00EB255A" w:rsidRPr="0046666F" w14:paraId="157CA6EA" w14:textId="77777777" w:rsidTr="00815651">
        <w:trPr>
          <w:trHeight w:val="45"/>
        </w:trPr>
        <w:tc>
          <w:tcPr>
            <w:tcW w:w="758" w:type="dxa"/>
          </w:tcPr>
          <w:p w14:paraId="445FF1E1" w14:textId="77777777" w:rsidR="00D209E6" w:rsidRPr="0046666F" w:rsidRDefault="00D209E6" w:rsidP="0046666F">
            <w:pPr>
              <w:spacing w:line="276" w:lineRule="auto"/>
              <w:contextualSpacing/>
              <w:jc w:val="right"/>
              <w:rPr>
                <w:noProof/>
              </w:rPr>
            </w:pPr>
            <w:r w:rsidRPr="0046666F">
              <w:rPr>
                <w:noProof/>
              </w:rPr>
              <w:t>5.3.1.</w:t>
            </w:r>
          </w:p>
        </w:tc>
        <w:tc>
          <w:tcPr>
            <w:tcW w:w="5596" w:type="dxa"/>
            <w:gridSpan w:val="4"/>
          </w:tcPr>
          <w:p w14:paraId="2FCF0E3F" w14:textId="77777777" w:rsidR="00D209E6" w:rsidRPr="0046666F" w:rsidRDefault="00D209E6" w:rsidP="0046666F">
            <w:pPr>
              <w:autoSpaceDE w:val="0"/>
              <w:autoSpaceDN w:val="0"/>
              <w:adjustRightInd w:val="0"/>
              <w:spacing w:line="276" w:lineRule="auto"/>
              <w:rPr>
                <w:iCs/>
                <w:noProof/>
              </w:rPr>
            </w:pPr>
            <w:r w:rsidRPr="0046666F">
              <w:rPr>
                <w:iCs/>
                <w:noProof/>
              </w:rPr>
              <w:t>Măsuri normative necesare transpunerii directivelor UE</w:t>
            </w:r>
          </w:p>
        </w:tc>
        <w:tc>
          <w:tcPr>
            <w:tcW w:w="4229" w:type="dxa"/>
            <w:gridSpan w:val="6"/>
            <w:vAlign w:val="center"/>
          </w:tcPr>
          <w:p w14:paraId="356241A2" w14:textId="77777777" w:rsidR="00D209E6" w:rsidRPr="0046666F" w:rsidRDefault="00D209E6" w:rsidP="0046666F">
            <w:pPr>
              <w:spacing w:line="276" w:lineRule="auto"/>
              <w:rPr>
                <w:b/>
                <w:iCs/>
                <w:noProof/>
              </w:rPr>
            </w:pPr>
            <w:r w:rsidRPr="0046666F">
              <w:rPr>
                <w:iCs/>
              </w:rPr>
              <w:t>Proiectul de act normativ nu se referă la acest subiect</w:t>
            </w:r>
            <w:r w:rsidR="00947AB6" w:rsidRPr="0046666F">
              <w:rPr>
                <w:iCs/>
              </w:rPr>
              <w:t>.</w:t>
            </w:r>
          </w:p>
        </w:tc>
      </w:tr>
      <w:tr w:rsidR="00EB255A" w:rsidRPr="0046666F" w14:paraId="231DA307" w14:textId="77777777" w:rsidTr="00815651">
        <w:trPr>
          <w:trHeight w:val="45"/>
        </w:trPr>
        <w:tc>
          <w:tcPr>
            <w:tcW w:w="758" w:type="dxa"/>
          </w:tcPr>
          <w:p w14:paraId="6A1C2849" w14:textId="77777777" w:rsidR="00D209E6" w:rsidRPr="0046666F" w:rsidRDefault="00D209E6" w:rsidP="0046666F">
            <w:pPr>
              <w:spacing w:line="276" w:lineRule="auto"/>
              <w:contextualSpacing/>
              <w:jc w:val="right"/>
              <w:rPr>
                <w:noProof/>
              </w:rPr>
            </w:pPr>
            <w:r w:rsidRPr="0046666F">
              <w:rPr>
                <w:noProof/>
              </w:rPr>
              <w:t>5.3.2.</w:t>
            </w:r>
          </w:p>
        </w:tc>
        <w:tc>
          <w:tcPr>
            <w:tcW w:w="5596" w:type="dxa"/>
            <w:gridSpan w:val="4"/>
          </w:tcPr>
          <w:p w14:paraId="55426B15" w14:textId="77777777" w:rsidR="00D209E6" w:rsidRPr="0046666F" w:rsidRDefault="00D209E6" w:rsidP="0046666F">
            <w:pPr>
              <w:autoSpaceDE w:val="0"/>
              <w:autoSpaceDN w:val="0"/>
              <w:adjustRightInd w:val="0"/>
              <w:spacing w:line="276" w:lineRule="auto"/>
              <w:rPr>
                <w:iCs/>
                <w:noProof/>
              </w:rPr>
            </w:pPr>
            <w:r w:rsidRPr="0046666F">
              <w:rPr>
                <w:iCs/>
                <w:noProof/>
              </w:rPr>
              <w:t>Măsuri normative necesare aplicării actelor legislative ale UE</w:t>
            </w:r>
          </w:p>
        </w:tc>
        <w:tc>
          <w:tcPr>
            <w:tcW w:w="4229" w:type="dxa"/>
            <w:gridSpan w:val="6"/>
            <w:vAlign w:val="center"/>
          </w:tcPr>
          <w:p w14:paraId="7012FA6A" w14:textId="77777777" w:rsidR="00D209E6" w:rsidRPr="0046666F" w:rsidRDefault="00D209E6" w:rsidP="0046666F">
            <w:pPr>
              <w:spacing w:line="276" w:lineRule="auto"/>
              <w:rPr>
                <w:b/>
                <w:iCs/>
                <w:noProof/>
              </w:rPr>
            </w:pPr>
            <w:r w:rsidRPr="0046666F">
              <w:rPr>
                <w:iCs/>
              </w:rPr>
              <w:t>Proiectul de act normativ nu se referă la acest subiect</w:t>
            </w:r>
            <w:r w:rsidR="00947AB6" w:rsidRPr="0046666F">
              <w:rPr>
                <w:iCs/>
              </w:rPr>
              <w:t>.</w:t>
            </w:r>
          </w:p>
        </w:tc>
      </w:tr>
      <w:tr w:rsidR="00EB255A" w:rsidRPr="0046666F" w14:paraId="280FD668" w14:textId="77777777" w:rsidTr="00815651">
        <w:trPr>
          <w:trHeight w:val="45"/>
        </w:trPr>
        <w:tc>
          <w:tcPr>
            <w:tcW w:w="758" w:type="dxa"/>
          </w:tcPr>
          <w:p w14:paraId="43041A63" w14:textId="77777777" w:rsidR="00D209E6" w:rsidRPr="0046666F" w:rsidRDefault="00D209E6" w:rsidP="0046666F">
            <w:pPr>
              <w:spacing w:line="276" w:lineRule="auto"/>
              <w:contextualSpacing/>
              <w:jc w:val="right"/>
              <w:rPr>
                <w:noProof/>
              </w:rPr>
            </w:pPr>
            <w:r w:rsidRPr="0046666F">
              <w:rPr>
                <w:noProof/>
              </w:rPr>
              <w:t>5.4.</w:t>
            </w:r>
          </w:p>
        </w:tc>
        <w:tc>
          <w:tcPr>
            <w:tcW w:w="5596" w:type="dxa"/>
            <w:gridSpan w:val="4"/>
          </w:tcPr>
          <w:p w14:paraId="0F750F73" w14:textId="77777777" w:rsidR="00D209E6" w:rsidRPr="0046666F" w:rsidRDefault="00D209E6" w:rsidP="0046666F">
            <w:pPr>
              <w:autoSpaceDE w:val="0"/>
              <w:autoSpaceDN w:val="0"/>
              <w:adjustRightInd w:val="0"/>
              <w:spacing w:line="276" w:lineRule="auto"/>
              <w:rPr>
                <w:iCs/>
                <w:noProof/>
              </w:rPr>
            </w:pPr>
            <w:r w:rsidRPr="0046666F">
              <w:rPr>
                <w:iCs/>
                <w:noProof/>
              </w:rPr>
              <w:t xml:space="preserve">Hotărâri ale Curţii de Justiţie a Uniunii Europene </w:t>
            </w:r>
          </w:p>
        </w:tc>
        <w:tc>
          <w:tcPr>
            <w:tcW w:w="4229" w:type="dxa"/>
            <w:gridSpan w:val="6"/>
            <w:vAlign w:val="center"/>
          </w:tcPr>
          <w:p w14:paraId="18DE6D32" w14:textId="77777777" w:rsidR="00D209E6" w:rsidRPr="0046666F" w:rsidRDefault="00D209E6" w:rsidP="0046666F">
            <w:pPr>
              <w:spacing w:line="276" w:lineRule="auto"/>
              <w:rPr>
                <w:b/>
                <w:iCs/>
                <w:noProof/>
              </w:rPr>
            </w:pPr>
            <w:r w:rsidRPr="0046666F">
              <w:rPr>
                <w:iCs/>
              </w:rPr>
              <w:t>Proiectul de act normativ nu se referă la acest subiect</w:t>
            </w:r>
            <w:r w:rsidR="00947AB6" w:rsidRPr="0046666F">
              <w:rPr>
                <w:iCs/>
              </w:rPr>
              <w:t>.</w:t>
            </w:r>
          </w:p>
        </w:tc>
      </w:tr>
      <w:tr w:rsidR="00EB255A" w:rsidRPr="0046666F" w14:paraId="46E4E686" w14:textId="77777777" w:rsidTr="00815651">
        <w:trPr>
          <w:trHeight w:val="252"/>
        </w:trPr>
        <w:tc>
          <w:tcPr>
            <w:tcW w:w="758" w:type="dxa"/>
          </w:tcPr>
          <w:p w14:paraId="02A112F3" w14:textId="77777777" w:rsidR="00D209E6" w:rsidRPr="0046666F" w:rsidRDefault="00D209E6" w:rsidP="0046666F">
            <w:pPr>
              <w:spacing w:line="276" w:lineRule="auto"/>
              <w:contextualSpacing/>
              <w:jc w:val="right"/>
              <w:rPr>
                <w:noProof/>
              </w:rPr>
            </w:pPr>
            <w:r w:rsidRPr="0046666F">
              <w:rPr>
                <w:noProof/>
              </w:rPr>
              <w:t>5.5.</w:t>
            </w:r>
          </w:p>
        </w:tc>
        <w:tc>
          <w:tcPr>
            <w:tcW w:w="5596" w:type="dxa"/>
            <w:gridSpan w:val="4"/>
          </w:tcPr>
          <w:p w14:paraId="7860AC78" w14:textId="77777777" w:rsidR="00D209E6" w:rsidRPr="0046666F" w:rsidRDefault="00D209E6" w:rsidP="0046666F">
            <w:pPr>
              <w:autoSpaceDE w:val="0"/>
              <w:autoSpaceDN w:val="0"/>
              <w:adjustRightInd w:val="0"/>
              <w:spacing w:line="276" w:lineRule="auto"/>
              <w:rPr>
                <w:iCs/>
                <w:noProof/>
              </w:rPr>
            </w:pPr>
            <w:r w:rsidRPr="0046666F">
              <w:rPr>
                <w:iCs/>
                <w:noProof/>
              </w:rPr>
              <w:t xml:space="preserve">Alte acte normative şi/sau documente internaţionale din care decurg angajamente asumate </w:t>
            </w:r>
          </w:p>
        </w:tc>
        <w:tc>
          <w:tcPr>
            <w:tcW w:w="4229" w:type="dxa"/>
            <w:gridSpan w:val="6"/>
            <w:vAlign w:val="center"/>
          </w:tcPr>
          <w:p w14:paraId="2FC580A4" w14:textId="77777777" w:rsidR="00D209E6" w:rsidRPr="0046666F" w:rsidRDefault="00D209E6" w:rsidP="0046666F">
            <w:pPr>
              <w:spacing w:line="276" w:lineRule="auto"/>
              <w:contextualSpacing/>
              <w:rPr>
                <w:b/>
                <w:iCs/>
                <w:noProof/>
              </w:rPr>
            </w:pPr>
            <w:r w:rsidRPr="0046666F">
              <w:rPr>
                <w:iCs/>
              </w:rPr>
              <w:t>Proiectul de act normativ nu se referă la acest subiect</w:t>
            </w:r>
            <w:r w:rsidR="00947AB6" w:rsidRPr="0046666F">
              <w:rPr>
                <w:iCs/>
              </w:rPr>
              <w:t>.</w:t>
            </w:r>
          </w:p>
        </w:tc>
      </w:tr>
      <w:tr w:rsidR="00EB255A" w:rsidRPr="0046666F" w14:paraId="25D2CA1C" w14:textId="77777777" w:rsidTr="00815651">
        <w:trPr>
          <w:trHeight w:val="252"/>
        </w:trPr>
        <w:tc>
          <w:tcPr>
            <w:tcW w:w="758" w:type="dxa"/>
          </w:tcPr>
          <w:p w14:paraId="566C7F71" w14:textId="77777777" w:rsidR="00D209E6" w:rsidRPr="0046666F" w:rsidRDefault="00D209E6" w:rsidP="0046666F">
            <w:pPr>
              <w:spacing w:line="276" w:lineRule="auto"/>
              <w:contextualSpacing/>
              <w:jc w:val="right"/>
              <w:rPr>
                <w:noProof/>
              </w:rPr>
            </w:pPr>
            <w:r w:rsidRPr="0046666F">
              <w:rPr>
                <w:noProof/>
              </w:rPr>
              <w:t>5.6.</w:t>
            </w:r>
          </w:p>
        </w:tc>
        <w:tc>
          <w:tcPr>
            <w:tcW w:w="5596" w:type="dxa"/>
            <w:gridSpan w:val="4"/>
          </w:tcPr>
          <w:p w14:paraId="1B61E6F2" w14:textId="77777777" w:rsidR="00D209E6" w:rsidRPr="0046666F" w:rsidRDefault="00D209E6" w:rsidP="0046666F">
            <w:pPr>
              <w:autoSpaceDE w:val="0"/>
              <w:autoSpaceDN w:val="0"/>
              <w:adjustRightInd w:val="0"/>
              <w:spacing w:line="276" w:lineRule="auto"/>
              <w:rPr>
                <w:iCs/>
                <w:noProof/>
              </w:rPr>
            </w:pPr>
            <w:r w:rsidRPr="0046666F">
              <w:rPr>
                <w:iCs/>
                <w:noProof/>
              </w:rPr>
              <w:t>Alte informaţii</w:t>
            </w:r>
          </w:p>
        </w:tc>
        <w:tc>
          <w:tcPr>
            <w:tcW w:w="4229" w:type="dxa"/>
            <w:gridSpan w:val="6"/>
            <w:vAlign w:val="center"/>
          </w:tcPr>
          <w:p w14:paraId="15E5A40A" w14:textId="77777777" w:rsidR="00D209E6" w:rsidRPr="0046666F" w:rsidRDefault="00D209E6" w:rsidP="0046666F">
            <w:pPr>
              <w:spacing w:line="276" w:lineRule="auto"/>
              <w:contextualSpacing/>
              <w:rPr>
                <w:b/>
                <w:iCs/>
                <w:noProof/>
              </w:rPr>
            </w:pPr>
            <w:r w:rsidRPr="0046666F">
              <w:rPr>
                <w:iCs/>
              </w:rPr>
              <w:t>Nu au fost identificate</w:t>
            </w:r>
            <w:r w:rsidR="00947AB6" w:rsidRPr="0046666F">
              <w:rPr>
                <w:iCs/>
              </w:rPr>
              <w:t>.</w:t>
            </w:r>
          </w:p>
        </w:tc>
      </w:tr>
      <w:tr w:rsidR="00EB255A" w:rsidRPr="0046666F" w14:paraId="1BF94029" w14:textId="77777777" w:rsidTr="00815651">
        <w:trPr>
          <w:trHeight w:val="45"/>
        </w:trPr>
        <w:tc>
          <w:tcPr>
            <w:tcW w:w="10583" w:type="dxa"/>
            <w:gridSpan w:val="11"/>
            <w:vAlign w:val="center"/>
          </w:tcPr>
          <w:p w14:paraId="22A049AC" w14:textId="77777777" w:rsidR="00D209E6" w:rsidRPr="0046666F" w:rsidRDefault="00D209E6" w:rsidP="0046666F">
            <w:pPr>
              <w:spacing w:line="276" w:lineRule="auto"/>
              <w:contextualSpacing/>
              <w:jc w:val="center"/>
              <w:rPr>
                <w:b/>
                <w:noProof/>
                <w:sz w:val="10"/>
                <w:szCs w:val="10"/>
              </w:rPr>
            </w:pPr>
          </w:p>
          <w:p w14:paraId="7A37197B" w14:textId="77777777" w:rsidR="009C464F" w:rsidRPr="0046666F" w:rsidRDefault="009C464F" w:rsidP="0046666F">
            <w:pPr>
              <w:spacing w:line="276" w:lineRule="auto"/>
              <w:contextualSpacing/>
              <w:jc w:val="center"/>
              <w:rPr>
                <w:b/>
                <w:noProof/>
                <w:sz w:val="6"/>
                <w:szCs w:val="6"/>
              </w:rPr>
            </w:pPr>
          </w:p>
          <w:p w14:paraId="2ED98742" w14:textId="77777777" w:rsidR="00D209E6" w:rsidRPr="0046666F" w:rsidRDefault="00D209E6" w:rsidP="0046666F">
            <w:pPr>
              <w:spacing w:line="276" w:lineRule="auto"/>
              <w:contextualSpacing/>
              <w:jc w:val="center"/>
              <w:rPr>
                <w:b/>
                <w:noProof/>
              </w:rPr>
            </w:pPr>
            <w:r w:rsidRPr="0046666F">
              <w:rPr>
                <w:b/>
                <w:noProof/>
              </w:rPr>
              <w:t>Secţiunea a 6-a: Consultările efectuate în vederea elaborării proiectului de act normativ</w:t>
            </w:r>
          </w:p>
          <w:p w14:paraId="6A26C751" w14:textId="77777777" w:rsidR="009C464F" w:rsidRPr="0046666F" w:rsidRDefault="009C464F" w:rsidP="0046666F">
            <w:pPr>
              <w:spacing w:line="276" w:lineRule="auto"/>
              <w:contextualSpacing/>
              <w:jc w:val="center"/>
              <w:rPr>
                <w:b/>
                <w:noProof/>
                <w:sz w:val="6"/>
                <w:szCs w:val="6"/>
              </w:rPr>
            </w:pPr>
          </w:p>
          <w:p w14:paraId="6CB94E2F" w14:textId="77777777" w:rsidR="00D209E6" w:rsidRPr="0046666F" w:rsidRDefault="00D209E6" w:rsidP="0046666F">
            <w:pPr>
              <w:spacing w:line="276" w:lineRule="auto"/>
              <w:contextualSpacing/>
              <w:jc w:val="center"/>
              <w:rPr>
                <w:b/>
                <w:noProof/>
                <w:sz w:val="10"/>
                <w:szCs w:val="10"/>
              </w:rPr>
            </w:pPr>
          </w:p>
        </w:tc>
      </w:tr>
      <w:tr w:rsidR="00EB255A" w:rsidRPr="0046666F" w14:paraId="5308C1D8" w14:textId="77777777" w:rsidTr="00815651">
        <w:trPr>
          <w:trHeight w:val="55"/>
        </w:trPr>
        <w:tc>
          <w:tcPr>
            <w:tcW w:w="758" w:type="dxa"/>
          </w:tcPr>
          <w:p w14:paraId="441F2BB4" w14:textId="77777777" w:rsidR="00D209E6" w:rsidRPr="0046666F" w:rsidRDefault="00D209E6" w:rsidP="0046666F">
            <w:pPr>
              <w:spacing w:line="276" w:lineRule="auto"/>
              <w:contextualSpacing/>
              <w:jc w:val="right"/>
              <w:rPr>
                <w:noProof/>
              </w:rPr>
            </w:pPr>
            <w:r w:rsidRPr="0046666F">
              <w:rPr>
                <w:noProof/>
              </w:rPr>
              <w:t>6.1.</w:t>
            </w:r>
          </w:p>
        </w:tc>
        <w:tc>
          <w:tcPr>
            <w:tcW w:w="3297" w:type="dxa"/>
            <w:gridSpan w:val="2"/>
          </w:tcPr>
          <w:p w14:paraId="7ADC64D0" w14:textId="77777777" w:rsidR="00D209E6" w:rsidRPr="0046666F" w:rsidRDefault="00D209E6" w:rsidP="0046666F">
            <w:pPr>
              <w:spacing w:line="276" w:lineRule="auto"/>
              <w:contextualSpacing/>
              <w:rPr>
                <w:noProof/>
              </w:rPr>
            </w:pPr>
            <w:r w:rsidRPr="0046666F">
              <w:rPr>
                <w:noProof/>
              </w:rPr>
              <w:t>Informaţii privind neaplicarea procedurii de participare la elaborarea actelor normative</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74148A40" w14:textId="77777777" w:rsidR="00D209E6" w:rsidRPr="0046666F" w:rsidRDefault="00D209E6" w:rsidP="0046666F">
            <w:pPr>
              <w:tabs>
                <w:tab w:val="left" w:pos="-540"/>
                <w:tab w:val="left" w:pos="0"/>
              </w:tabs>
              <w:spacing w:line="276" w:lineRule="auto"/>
              <w:rPr>
                <w:iCs/>
                <w:noProof/>
              </w:rPr>
            </w:pPr>
            <w:r w:rsidRPr="0046666F">
              <w:rPr>
                <w:iCs/>
              </w:rPr>
              <w:t>Proiectul de act normativ nu se referă la acest subiect.</w:t>
            </w:r>
          </w:p>
        </w:tc>
      </w:tr>
      <w:tr w:rsidR="00EB255A" w:rsidRPr="0046666F" w14:paraId="1F3BEBEF" w14:textId="77777777" w:rsidTr="00815651">
        <w:trPr>
          <w:trHeight w:val="52"/>
        </w:trPr>
        <w:tc>
          <w:tcPr>
            <w:tcW w:w="758" w:type="dxa"/>
          </w:tcPr>
          <w:p w14:paraId="12015A68" w14:textId="77777777" w:rsidR="00D209E6" w:rsidRPr="0046666F" w:rsidRDefault="00D209E6" w:rsidP="0046666F">
            <w:pPr>
              <w:spacing w:line="276" w:lineRule="auto"/>
              <w:contextualSpacing/>
              <w:jc w:val="right"/>
              <w:rPr>
                <w:noProof/>
              </w:rPr>
            </w:pPr>
            <w:r w:rsidRPr="0046666F">
              <w:rPr>
                <w:noProof/>
              </w:rPr>
              <w:t>6.2.</w:t>
            </w:r>
          </w:p>
        </w:tc>
        <w:tc>
          <w:tcPr>
            <w:tcW w:w="3297" w:type="dxa"/>
            <w:gridSpan w:val="2"/>
          </w:tcPr>
          <w:p w14:paraId="58F60093" w14:textId="77777777" w:rsidR="00D209E6" w:rsidRPr="0046666F" w:rsidRDefault="00D209E6" w:rsidP="0046666F">
            <w:pPr>
              <w:spacing w:line="276" w:lineRule="auto"/>
              <w:contextualSpacing/>
              <w:rPr>
                <w:noProof/>
              </w:rPr>
            </w:pPr>
            <w:r w:rsidRPr="0046666F">
              <w:rPr>
                <w:noProof/>
              </w:rPr>
              <w:t>Informaţii privind procesul de consultare cu organizaţii neguvernamentale, institute de cercetare şi alte organisme implicate</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7080FB77" w14:textId="77777777" w:rsidR="00D209E6" w:rsidRPr="0046666F" w:rsidRDefault="00D209E6" w:rsidP="0046666F">
            <w:pPr>
              <w:tabs>
                <w:tab w:val="left" w:pos="-540"/>
                <w:tab w:val="left" w:pos="0"/>
              </w:tabs>
              <w:spacing w:line="276" w:lineRule="auto"/>
              <w:rPr>
                <w:iCs/>
                <w:noProof/>
              </w:rPr>
            </w:pPr>
            <w:r w:rsidRPr="0046666F">
              <w:rPr>
                <w:iCs/>
              </w:rPr>
              <w:t>Proiectul de act normativ nu se referă la acest subiect.</w:t>
            </w:r>
          </w:p>
        </w:tc>
      </w:tr>
      <w:tr w:rsidR="00EB255A" w:rsidRPr="0046666F" w14:paraId="7C097CA7" w14:textId="77777777" w:rsidTr="00815651">
        <w:trPr>
          <w:trHeight w:val="52"/>
        </w:trPr>
        <w:tc>
          <w:tcPr>
            <w:tcW w:w="758" w:type="dxa"/>
          </w:tcPr>
          <w:p w14:paraId="58D6F249" w14:textId="77777777" w:rsidR="00D209E6" w:rsidRPr="0046666F" w:rsidRDefault="00D209E6" w:rsidP="0046666F">
            <w:pPr>
              <w:spacing w:line="276" w:lineRule="auto"/>
              <w:contextualSpacing/>
              <w:jc w:val="right"/>
              <w:rPr>
                <w:noProof/>
              </w:rPr>
            </w:pPr>
            <w:r w:rsidRPr="0046666F">
              <w:rPr>
                <w:noProof/>
              </w:rPr>
              <w:t>6.3.</w:t>
            </w:r>
          </w:p>
        </w:tc>
        <w:tc>
          <w:tcPr>
            <w:tcW w:w="3297" w:type="dxa"/>
            <w:gridSpan w:val="2"/>
          </w:tcPr>
          <w:p w14:paraId="4919B8C7" w14:textId="77777777" w:rsidR="00D209E6" w:rsidRPr="0046666F" w:rsidRDefault="00D209E6" w:rsidP="0046666F">
            <w:pPr>
              <w:spacing w:line="276" w:lineRule="auto"/>
              <w:contextualSpacing/>
              <w:rPr>
                <w:noProof/>
              </w:rPr>
            </w:pPr>
            <w:r w:rsidRPr="0046666F">
              <w:rPr>
                <w:noProof/>
              </w:rPr>
              <w:t>Informaţii despre consultările organizate cu autorităţile administraţiei publice locale</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7AD29776" w14:textId="77777777" w:rsidR="00D209E6" w:rsidRPr="0046666F" w:rsidRDefault="00D209E6" w:rsidP="0046666F">
            <w:pPr>
              <w:tabs>
                <w:tab w:val="left" w:pos="-540"/>
                <w:tab w:val="left" w:pos="0"/>
              </w:tabs>
              <w:spacing w:line="276" w:lineRule="auto"/>
              <w:rPr>
                <w:iCs/>
                <w:noProof/>
              </w:rPr>
            </w:pPr>
            <w:r w:rsidRPr="0046666F">
              <w:rPr>
                <w:iCs/>
              </w:rPr>
              <w:t>Proiectul de act normativ nu se referă la acest subiect.</w:t>
            </w:r>
          </w:p>
        </w:tc>
      </w:tr>
      <w:tr w:rsidR="00EB255A" w:rsidRPr="0046666F" w14:paraId="01BB183D" w14:textId="77777777" w:rsidTr="00815651">
        <w:trPr>
          <w:trHeight w:val="52"/>
        </w:trPr>
        <w:tc>
          <w:tcPr>
            <w:tcW w:w="758" w:type="dxa"/>
          </w:tcPr>
          <w:p w14:paraId="13001D5D" w14:textId="77777777" w:rsidR="00D209E6" w:rsidRPr="0046666F" w:rsidRDefault="00D209E6" w:rsidP="0046666F">
            <w:pPr>
              <w:spacing w:line="276" w:lineRule="auto"/>
              <w:contextualSpacing/>
              <w:jc w:val="right"/>
              <w:rPr>
                <w:noProof/>
              </w:rPr>
            </w:pPr>
            <w:r w:rsidRPr="0046666F">
              <w:rPr>
                <w:noProof/>
              </w:rPr>
              <w:t>6.4.</w:t>
            </w:r>
          </w:p>
        </w:tc>
        <w:tc>
          <w:tcPr>
            <w:tcW w:w="3297" w:type="dxa"/>
            <w:gridSpan w:val="2"/>
          </w:tcPr>
          <w:p w14:paraId="067334A8" w14:textId="77777777" w:rsidR="00D209E6" w:rsidRPr="0046666F" w:rsidRDefault="00D209E6" w:rsidP="0046666F">
            <w:pPr>
              <w:spacing w:line="276" w:lineRule="auto"/>
              <w:rPr>
                <w:noProof/>
              </w:rPr>
            </w:pPr>
            <w:r w:rsidRPr="0046666F">
              <w:rPr>
                <w:noProof/>
              </w:rPr>
              <w:t>Informaţii privind puncte de vedere/opinii emise de organisme consultative constituite prin acte normative</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0CB7C988" w14:textId="77777777" w:rsidR="00D209E6" w:rsidRPr="0046666F" w:rsidRDefault="00FD0A22" w:rsidP="0046666F">
            <w:pPr>
              <w:spacing w:line="276" w:lineRule="auto"/>
              <w:jc w:val="both"/>
              <w:rPr>
                <w:iCs/>
                <w:noProof/>
              </w:rPr>
            </w:pPr>
            <w:r w:rsidRPr="0046666F">
              <w:rPr>
                <w:iCs/>
              </w:rPr>
              <w:t>Proiectul de act normativ nu se referă la acest subiect.</w:t>
            </w:r>
          </w:p>
        </w:tc>
      </w:tr>
      <w:tr w:rsidR="00EB255A" w:rsidRPr="0046666F" w14:paraId="00393504" w14:textId="77777777" w:rsidTr="00815651">
        <w:trPr>
          <w:trHeight w:val="52"/>
        </w:trPr>
        <w:tc>
          <w:tcPr>
            <w:tcW w:w="758" w:type="dxa"/>
          </w:tcPr>
          <w:p w14:paraId="019D879F" w14:textId="77777777" w:rsidR="00D209E6" w:rsidRPr="0046666F" w:rsidRDefault="00D209E6" w:rsidP="0046666F">
            <w:pPr>
              <w:spacing w:line="276" w:lineRule="auto"/>
              <w:contextualSpacing/>
              <w:jc w:val="right"/>
              <w:rPr>
                <w:noProof/>
              </w:rPr>
            </w:pPr>
            <w:r w:rsidRPr="0046666F">
              <w:rPr>
                <w:noProof/>
              </w:rPr>
              <w:t>6.5.</w:t>
            </w:r>
          </w:p>
        </w:tc>
        <w:tc>
          <w:tcPr>
            <w:tcW w:w="3297" w:type="dxa"/>
            <w:gridSpan w:val="2"/>
          </w:tcPr>
          <w:p w14:paraId="13689FBB" w14:textId="77777777" w:rsidR="00D209E6" w:rsidRPr="0046666F" w:rsidRDefault="00D209E6" w:rsidP="0046666F">
            <w:pPr>
              <w:autoSpaceDE w:val="0"/>
              <w:autoSpaceDN w:val="0"/>
              <w:adjustRightInd w:val="0"/>
              <w:spacing w:line="276" w:lineRule="auto"/>
              <w:rPr>
                <w:noProof/>
              </w:rPr>
            </w:pPr>
            <w:r w:rsidRPr="0046666F">
              <w:rPr>
                <w:noProof/>
              </w:rPr>
              <w:t xml:space="preserve">Informaţii privind avizarea de către:                           </w:t>
            </w:r>
          </w:p>
          <w:p w14:paraId="2FC47F8D" w14:textId="77777777" w:rsidR="00D209E6" w:rsidRPr="0046666F" w:rsidRDefault="00D209E6" w:rsidP="0046666F">
            <w:pPr>
              <w:autoSpaceDE w:val="0"/>
              <w:autoSpaceDN w:val="0"/>
              <w:adjustRightInd w:val="0"/>
              <w:spacing w:line="276" w:lineRule="auto"/>
              <w:rPr>
                <w:noProof/>
              </w:rPr>
            </w:pPr>
            <w:r w:rsidRPr="0046666F">
              <w:rPr>
                <w:noProof/>
              </w:rPr>
              <w:t xml:space="preserve">a) Consiliul Legislativ </w:t>
            </w:r>
          </w:p>
          <w:p w14:paraId="205E1AE6" w14:textId="77777777" w:rsidR="00D209E6" w:rsidRPr="0046666F" w:rsidRDefault="00D209E6" w:rsidP="0046666F">
            <w:pPr>
              <w:autoSpaceDE w:val="0"/>
              <w:autoSpaceDN w:val="0"/>
              <w:adjustRightInd w:val="0"/>
              <w:spacing w:line="276" w:lineRule="auto"/>
              <w:rPr>
                <w:noProof/>
              </w:rPr>
            </w:pPr>
            <w:r w:rsidRPr="0046666F">
              <w:rPr>
                <w:noProof/>
              </w:rPr>
              <w:t xml:space="preserve">b) Consiliul Suprem de Apărare a Ţării                         </w:t>
            </w:r>
          </w:p>
          <w:p w14:paraId="553AAAF7" w14:textId="77777777" w:rsidR="00D209E6" w:rsidRPr="0046666F" w:rsidRDefault="00D209E6" w:rsidP="0046666F">
            <w:pPr>
              <w:autoSpaceDE w:val="0"/>
              <w:autoSpaceDN w:val="0"/>
              <w:adjustRightInd w:val="0"/>
              <w:spacing w:line="276" w:lineRule="auto"/>
              <w:rPr>
                <w:noProof/>
              </w:rPr>
            </w:pPr>
            <w:r w:rsidRPr="0046666F">
              <w:rPr>
                <w:noProof/>
              </w:rPr>
              <w:t xml:space="preserve">c) Consiliul Economic şi Social </w:t>
            </w:r>
          </w:p>
          <w:p w14:paraId="46BDB586" w14:textId="77777777" w:rsidR="00D209E6" w:rsidRPr="0046666F" w:rsidRDefault="00D209E6" w:rsidP="0046666F">
            <w:pPr>
              <w:autoSpaceDE w:val="0"/>
              <w:autoSpaceDN w:val="0"/>
              <w:adjustRightInd w:val="0"/>
              <w:spacing w:line="276" w:lineRule="auto"/>
              <w:rPr>
                <w:noProof/>
              </w:rPr>
            </w:pPr>
            <w:r w:rsidRPr="0046666F">
              <w:rPr>
                <w:noProof/>
              </w:rPr>
              <w:t xml:space="preserve">d) Consiliul Concurenţei    </w:t>
            </w:r>
          </w:p>
          <w:p w14:paraId="76E9AFD1" w14:textId="77777777" w:rsidR="00D209E6" w:rsidRPr="0046666F" w:rsidRDefault="00D209E6" w:rsidP="0046666F">
            <w:pPr>
              <w:autoSpaceDE w:val="0"/>
              <w:autoSpaceDN w:val="0"/>
              <w:adjustRightInd w:val="0"/>
              <w:spacing w:line="276" w:lineRule="auto"/>
              <w:rPr>
                <w:noProof/>
              </w:rPr>
            </w:pPr>
            <w:r w:rsidRPr="0046666F">
              <w:rPr>
                <w:noProof/>
              </w:rPr>
              <w:t xml:space="preserve">e) Curtea de Conturi             </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7E0AD278" w14:textId="77777777" w:rsidR="00D209E6" w:rsidRPr="0046666F" w:rsidRDefault="00D209E6" w:rsidP="0046666F">
            <w:pPr>
              <w:spacing w:line="276" w:lineRule="auto"/>
              <w:rPr>
                <w:iCs/>
                <w:noProof/>
              </w:rPr>
            </w:pPr>
            <w:r w:rsidRPr="0046666F">
              <w:rPr>
                <w:iCs/>
              </w:rPr>
              <w:t>Proiectul de act normativ nu se referă la acest subiect.</w:t>
            </w:r>
          </w:p>
        </w:tc>
      </w:tr>
      <w:tr w:rsidR="00EB255A" w:rsidRPr="0046666F" w14:paraId="526322F6" w14:textId="77777777" w:rsidTr="00815651">
        <w:trPr>
          <w:trHeight w:val="52"/>
        </w:trPr>
        <w:tc>
          <w:tcPr>
            <w:tcW w:w="758" w:type="dxa"/>
          </w:tcPr>
          <w:p w14:paraId="2DB391D4" w14:textId="77777777" w:rsidR="00D209E6" w:rsidRPr="0046666F" w:rsidRDefault="00D209E6" w:rsidP="0046666F">
            <w:pPr>
              <w:spacing w:line="276" w:lineRule="auto"/>
              <w:contextualSpacing/>
              <w:jc w:val="right"/>
              <w:rPr>
                <w:noProof/>
              </w:rPr>
            </w:pPr>
            <w:r w:rsidRPr="0046666F">
              <w:rPr>
                <w:noProof/>
              </w:rPr>
              <w:t>6.6.</w:t>
            </w:r>
          </w:p>
        </w:tc>
        <w:tc>
          <w:tcPr>
            <w:tcW w:w="3297" w:type="dxa"/>
            <w:gridSpan w:val="2"/>
          </w:tcPr>
          <w:p w14:paraId="5CEE2E68" w14:textId="77777777" w:rsidR="00D209E6" w:rsidRPr="0046666F" w:rsidRDefault="00D209E6" w:rsidP="0046666F">
            <w:pPr>
              <w:autoSpaceDE w:val="0"/>
              <w:autoSpaceDN w:val="0"/>
              <w:adjustRightInd w:val="0"/>
              <w:spacing w:line="276" w:lineRule="auto"/>
              <w:rPr>
                <w:iCs/>
                <w:noProof/>
              </w:rPr>
            </w:pPr>
            <w:r w:rsidRPr="0046666F">
              <w:rPr>
                <w:iCs/>
                <w:noProof/>
              </w:rPr>
              <w:t xml:space="preserve">Alte informaţii                  </w:t>
            </w:r>
          </w:p>
        </w:tc>
        <w:tc>
          <w:tcPr>
            <w:tcW w:w="6528" w:type="dxa"/>
            <w:gridSpan w:val="8"/>
            <w:tcBorders>
              <w:top w:val="outset" w:sz="6" w:space="0" w:color="auto"/>
              <w:left w:val="outset" w:sz="6" w:space="0" w:color="auto"/>
              <w:bottom w:val="outset" w:sz="6" w:space="0" w:color="auto"/>
              <w:right w:val="outset" w:sz="6" w:space="0" w:color="auto"/>
            </w:tcBorders>
            <w:vAlign w:val="center"/>
          </w:tcPr>
          <w:p w14:paraId="38774371" w14:textId="77777777" w:rsidR="00D209E6" w:rsidRPr="0046666F" w:rsidRDefault="00D209E6" w:rsidP="0046666F">
            <w:pPr>
              <w:spacing w:line="276" w:lineRule="auto"/>
              <w:rPr>
                <w:iCs/>
                <w:noProof/>
              </w:rPr>
            </w:pPr>
            <w:r w:rsidRPr="0046666F">
              <w:rPr>
                <w:iCs/>
              </w:rPr>
              <w:t>Nu au fost identificate.</w:t>
            </w:r>
          </w:p>
        </w:tc>
      </w:tr>
      <w:tr w:rsidR="00EB255A" w:rsidRPr="0046666F" w14:paraId="235891F8" w14:textId="77777777" w:rsidTr="00815651">
        <w:trPr>
          <w:trHeight w:val="52"/>
        </w:trPr>
        <w:tc>
          <w:tcPr>
            <w:tcW w:w="10583" w:type="dxa"/>
            <w:gridSpan w:val="11"/>
            <w:vAlign w:val="center"/>
          </w:tcPr>
          <w:p w14:paraId="40411A33" w14:textId="77777777" w:rsidR="009C464F" w:rsidRPr="0046666F" w:rsidRDefault="009C464F" w:rsidP="0046666F">
            <w:pPr>
              <w:spacing w:line="276" w:lineRule="auto"/>
              <w:contextualSpacing/>
              <w:jc w:val="center"/>
              <w:rPr>
                <w:b/>
                <w:noProof/>
                <w:sz w:val="6"/>
                <w:szCs w:val="6"/>
              </w:rPr>
            </w:pPr>
          </w:p>
          <w:p w14:paraId="1C96E069" w14:textId="77777777" w:rsidR="00BE202F" w:rsidRPr="0046666F" w:rsidRDefault="00D209E6" w:rsidP="0046666F">
            <w:pPr>
              <w:spacing w:line="276" w:lineRule="auto"/>
              <w:contextualSpacing/>
              <w:jc w:val="center"/>
              <w:rPr>
                <w:b/>
                <w:noProof/>
              </w:rPr>
            </w:pPr>
            <w:r w:rsidRPr="0046666F">
              <w:rPr>
                <w:b/>
                <w:noProof/>
              </w:rPr>
              <w:t xml:space="preserve">Secţiunea a 7-a: Activităţi de informare publică privind elaborarea şi implementarea </w:t>
            </w:r>
          </w:p>
          <w:p w14:paraId="632BD35D" w14:textId="77777777" w:rsidR="00D209E6" w:rsidRPr="0046666F" w:rsidRDefault="00D209E6" w:rsidP="0046666F">
            <w:pPr>
              <w:spacing w:line="276" w:lineRule="auto"/>
              <w:contextualSpacing/>
              <w:jc w:val="center"/>
              <w:rPr>
                <w:b/>
                <w:noProof/>
              </w:rPr>
            </w:pPr>
            <w:r w:rsidRPr="0046666F">
              <w:rPr>
                <w:b/>
                <w:noProof/>
              </w:rPr>
              <w:t>proiectului de act normativ</w:t>
            </w:r>
          </w:p>
        </w:tc>
      </w:tr>
      <w:tr w:rsidR="00EB255A" w:rsidRPr="0046666F" w14:paraId="7A6F0086" w14:textId="77777777" w:rsidTr="00815651">
        <w:trPr>
          <w:trHeight w:val="105"/>
        </w:trPr>
        <w:tc>
          <w:tcPr>
            <w:tcW w:w="758" w:type="dxa"/>
            <w:vAlign w:val="center"/>
          </w:tcPr>
          <w:p w14:paraId="17E4A240" w14:textId="77777777" w:rsidR="00D209E6" w:rsidRPr="0046666F" w:rsidRDefault="00D209E6" w:rsidP="0046666F">
            <w:pPr>
              <w:spacing w:line="276" w:lineRule="auto"/>
              <w:contextualSpacing/>
              <w:jc w:val="right"/>
              <w:rPr>
                <w:noProof/>
              </w:rPr>
            </w:pPr>
            <w:r w:rsidRPr="0046666F">
              <w:rPr>
                <w:noProof/>
              </w:rPr>
              <w:t>7.1.</w:t>
            </w:r>
          </w:p>
        </w:tc>
        <w:tc>
          <w:tcPr>
            <w:tcW w:w="3408" w:type="dxa"/>
            <w:gridSpan w:val="3"/>
          </w:tcPr>
          <w:p w14:paraId="39312BD8" w14:textId="77777777" w:rsidR="00D209E6" w:rsidRPr="0046666F" w:rsidRDefault="00D209E6" w:rsidP="0046666F">
            <w:pPr>
              <w:spacing w:line="276" w:lineRule="auto"/>
              <w:contextualSpacing/>
              <w:rPr>
                <w:iCs/>
                <w:noProof/>
              </w:rPr>
            </w:pPr>
            <w:r w:rsidRPr="0046666F">
              <w:rPr>
                <w:noProof/>
              </w:rPr>
              <w:t>Informarea societăţii civile cu privire la elaborarea proiectului de act normativ</w:t>
            </w:r>
          </w:p>
        </w:tc>
        <w:tc>
          <w:tcPr>
            <w:tcW w:w="6417" w:type="dxa"/>
            <w:gridSpan w:val="7"/>
          </w:tcPr>
          <w:p w14:paraId="2E6BD8F5" w14:textId="77777777" w:rsidR="00D209E6" w:rsidRPr="0046666F" w:rsidRDefault="00D209E6" w:rsidP="0046666F">
            <w:pPr>
              <w:autoSpaceDE w:val="0"/>
              <w:autoSpaceDN w:val="0"/>
              <w:adjustRightInd w:val="0"/>
              <w:spacing w:line="276" w:lineRule="auto"/>
              <w:jc w:val="both"/>
              <w:rPr>
                <w:noProof/>
              </w:rPr>
            </w:pPr>
            <w:r w:rsidRPr="0046666F">
              <w:rPr>
                <w:noProof/>
              </w:rPr>
              <w:t>Pentru proiectul de hotărâre a fost îndeplinită procedura prevăzută de Legea nr. 52/2003 privind transparenţa decizională în administraţia publică, republicată</w:t>
            </w:r>
            <w:r w:rsidR="00FD0A22" w:rsidRPr="0046666F">
              <w:rPr>
                <w:noProof/>
              </w:rPr>
              <w:t>, cu modificările ulterioare.</w:t>
            </w:r>
          </w:p>
        </w:tc>
      </w:tr>
      <w:tr w:rsidR="00EB255A" w:rsidRPr="0046666F" w14:paraId="15439F38" w14:textId="77777777" w:rsidTr="00815651">
        <w:trPr>
          <w:trHeight w:val="779"/>
        </w:trPr>
        <w:tc>
          <w:tcPr>
            <w:tcW w:w="758" w:type="dxa"/>
            <w:vAlign w:val="center"/>
          </w:tcPr>
          <w:p w14:paraId="0F740680" w14:textId="77777777" w:rsidR="00D209E6" w:rsidRPr="0046666F" w:rsidRDefault="00D209E6" w:rsidP="0046666F">
            <w:pPr>
              <w:spacing w:line="276" w:lineRule="auto"/>
              <w:contextualSpacing/>
              <w:jc w:val="right"/>
              <w:rPr>
                <w:noProof/>
              </w:rPr>
            </w:pPr>
            <w:r w:rsidRPr="0046666F">
              <w:rPr>
                <w:noProof/>
              </w:rPr>
              <w:t>7.2.</w:t>
            </w:r>
          </w:p>
        </w:tc>
        <w:tc>
          <w:tcPr>
            <w:tcW w:w="3408" w:type="dxa"/>
            <w:gridSpan w:val="3"/>
          </w:tcPr>
          <w:p w14:paraId="712A0CAD" w14:textId="77777777" w:rsidR="00D209E6" w:rsidRPr="0046666F" w:rsidRDefault="00D209E6" w:rsidP="0046666F">
            <w:pPr>
              <w:spacing w:line="276" w:lineRule="auto"/>
              <w:jc w:val="both"/>
              <w:rPr>
                <w:noProof/>
              </w:rPr>
            </w:pPr>
            <w:r w:rsidRPr="0046666F">
              <w:rPr>
                <w:noProof/>
              </w:rPr>
              <w:t>Informarea societăţii civile cu privire la eventualul impact asupra mediului în urma implementării proiectului de act normativ, precum şi efectele asupra sănătăţii şi securităţii cetăţenilor sau diversităţii biologice</w:t>
            </w:r>
          </w:p>
        </w:tc>
        <w:tc>
          <w:tcPr>
            <w:tcW w:w="6417" w:type="dxa"/>
            <w:gridSpan w:val="7"/>
          </w:tcPr>
          <w:p w14:paraId="7535412E" w14:textId="77777777" w:rsidR="00D209E6" w:rsidRPr="0046666F" w:rsidRDefault="00D209E6" w:rsidP="0046666F">
            <w:pPr>
              <w:spacing w:line="276" w:lineRule="auto"/>
              <w:jc w:val="both"/>
              <w:rPr>
                <w:noProof/>
              </w:rPr>
            </w:pPr>
          </w:p>
          <w:p w14:paraId="17127720" w14:textId="77777777" w:rsidR="00D209E6" w:rsidRPr="0046666F" w:rsidRDefault="00D209E6" w:rsidP="0046666F">
            <w:pPr>
              <w:spacing w:line="276" w:lineRule="auto"/>
              <w:jc w:val="both"/>
              <w:rPr>
                <w:noProof/>
              </w:rPr>
            </w:pPr>
            <w:r w:rsidRPr="0046666F">
              <w:rPr>
                <w:noProof/>
              </w:rPr>
              <w:t>Proiectul de act normativ nu se referă la acest subiect.</w:t>
            </w:r>
          </w:p>
          <w:p w14:paraId="3A70D261" w14:textId="77777777" w:rsidR="00D209E6" w:rsidRPr="0046666F" w:rsidRDefault="00D209E6" w:rsidP="0046666F">
            <w:pPr>
              <w:spacing w:line="276" w:lineRule="auto"/>
              <w:jc w:val="both"/>
              <w:rPr>
                <w:noProof/>
              </w:rPr>
            </w:pPr>
          </w:p>
        </w:tc>
      </w:tr>
      <w:tr w:rsidR="00EB255A" w:rsidRPr="0046666F" w14:paraId="25CF86D5" w14:textId="77777777" w:rsidTr="00815651">
        <w:trPr>
          <w:trHeight w:val="221"/>
        </w:trPr>
        <w:tc>
          <w:tcPr>
            <w:tcW w:w="10583" w:type="dxa"/>
            <w:gridSpan w:val="11"/>
            <w:vAlign w:val="center"/>
          </w:tcPr>
          <w:p w14:paraId="5E3FE1DC" w14:textId="77777777" w:rsidR="009C464F" w:rsidRPr="0046666F" w:rsidRDefault="009C464F" w:rsidP="0046666F">
            <w:pPr>
              <w:spacing w:line="276" w:lineRule="auto"/>
              <w:contextualSpacing/>
              <w:rPr>
                <w:b/>
                <w:noProof/>
                <w:sz w:val="10"/>
                <w:szCs w:val="10"/>
              </w:rPr>
            </w:pPr>
          </w:p>
          <w:p w14:paraId="53C8AFCE" w14:textId="77777777" w:rsidR="00D209E6" w:rsidRPr="0046666F" w:rsidRDefault="00D209E6" w:rsidP="0046666F">
            <w:pPr>
              <w:spacing w:line="276" w:lineRule="auto"/>
              <w:contextualSpacing/>
              <w:jc w:val="center"/>
              <w:rPr>
                <w:b/>
                <w:noProof/>
              </w:rPr>
            </w:pPr>
            <w:r w:rsidRPr="0046666F">
              <w:rPr>
                <w:b/>
                <w:noProof/>
              </w:rPr>
              <w:t>Secţiunea a 8-a: Măsuri de implementare</w:t>
            </w:r>
            <w:r w:rsidR="00CD742D" w:rsidRPr="0046666F">
              <w:rPr>
                <w:b/>
                <w:noProof/>
              </w:rPr>
              <w:t>a, monitorizarea și evaluarea proiectului de act normativ</w:t>
            </w:r>
          </w:p>
          <w:p w14:paraId="550D477A" w14:textId="77777777" w:rsidR="009C464F" w:rsidRPr="0046666F" w:rsidRDefault="009C464F" w:rsidP="0046666F">
            <w:pPr>
              <w:spacing w:line="276" w:lineRule="auto"/>
              <w:contextualSpacing/>
              <w:rPr>
                <w:b/>
                <w:noProof/>
                <w:sz w:val="6"/>
                <w:szCs w:val="6"/>
              </w:rPr>
            </w:pPr>
          </w:p>
          <w:p w14:paraId="797C04C2" w14:textId="77777777" w:rsidR="00D209E6" w:rsidRPr="0046666F" w:rsidRDefault="00D209E6" w:rsidP="0046666F">
            <w:pPr>
              <w:spacing w:line="276" w:lineRule="auto"/>
              <w:contextualSpacing/>
              <w:jc w:val="center"/>
              <w:rPr>
                <w:noProof/>
                <w:sz w:val="10"/>
                <w:szCs w:val="10"/>
              </w:rPr>
            </w:pPr>
          </w:p>
        </w:tc>
      </w:tr>
      <w:tr w:rsidR="00EB255A" w:rsidRPr="0046666F" w14:paraId="0B3F43C6" w14:textId="77777777" w:rsidTr="00815651">
        <w:trPr>
          <w:trHeight w:val="851"/>
        </w:trPr>
        <w:tc>
          <w:tcPr>
            <w:tcW w:w="758" w:type="dxa"/>
            <w:vAlign w:val="center"/>
          </w:tcPr>
          <w:p w14:paraId="257452B3" w14:textId="77777777" w:rsidR="00D209E6" w:rsidRPr="0046666F" w:rsidRDefault="00D209E6" w:rsidP="0046666F">
            <w:pPr>
              <w:spacing w:line="276" w:lineRule="auto"/>
              <w:contextualSpacing/>
              <w:rPr>
                <w:noProof/>
              </w:rPr>
            </w:pPr>
            <w:r w:rsidRPr="0046666F">
              <w:rPr>
                <w:noProof/>
              </w:rPr>
              <w:t>8.1.</w:t>
            </w:r>
          </w:p>
        </w:tc>
        <w:tc>
          <w:tcPr>
            <w:tcW w:w="3408" w:type="dxa"/>
            <w:gridSpan w:val="3"/>
            <w:vAlign w:val="center"/>
          </w:tcPr>
          <w:p w14:paraId="7A957524" w14:textId="77777777" w:rsidR="00D209E6" w:rsidRPr="0046666F" w:rsidRDefault="00D209E6" w:rsidP="0046666F">
            <w:pPr>
              <w:spacing w:line="276" w:lineRule="auto"/>
              <w:contextualSpacing/>
              <w:rPr>
                <w:iCs/>
                <w:noProof/>
              </w:rPr>
            </w:pPr>
            <w:r w:rsidRPr="0046666F">
              <w:rPr>
                <w:noProof/>
              </w:rPr>
              <w:t xml:space="preserve">Măsuri de punere în aplicare a proiectului de act normativ </w:t>
            </w:r>
          </w:p>
        </w:tc>
        <w:tc>
          <w:tcPr>
            <w:tcW w:w="6417" w:type="dxa"/>
            <w:gridSpan w:val="7"/>
            <w:vAlign w:val="center"/>
          </w:tcPr>
          <w:p w14:paraId="52BBD74B" w14:textId="77777777" w:rsidR="009C464F" w:rsidRPr="0046666F" w:rsidRDefault="00D209E6" w:rsidP="0046666F">
            <w:pPr>
              <w:autoSpaceDE w:val="0"/>
              <w:autoSpaceDN w:val="0"/>
              <w:adjustRightInd w:val="0"/>
              <w:spacing w:line="276" w:lineRule="auto"/>
              <w:rPr>
                <w:noProof/>
              </w:rPr>
            </w:pPr>
            <w:r w:rsidRPr="0046666F">
              <w:rPr>
                <w:noProof/>
              </w:rPr>
              <w:t>Proiectul de act normativ nu se referă la acest subiect.</w:t>
            </w:r>
          </w:p>
        </w:tc>
      </w:tr>
      <w:tr w:rsidR="00EB255A" w:rsidRPr="0046666F" w14:paraId="361997BE" w14:textId="77777777" w:rsidTr="00815651">
        <w:trPr>
          <w:trHeight w:val="329"/>
        </w:trPr>
        <w:tc>
          <w:tcPr>
            <w:tcW w:w="758" w:type="dxa"/>
            <w:vAlign w:val="center"/>
          </w:tcPr>
          <w:p w14:paraId="1517A925" w14:textId="77777777" w:rsidR="00D209E6" w:rsidRPr="0046666F" w:rsidRDefault="00D209E6" w:rsidP="0046666F">
            <w:pPr>
              <w:spacing w:line="276" w:lineRule="auto"/>
              <w:contextualSpacing/>
              <w:rPr>
                <w:noProof/>
              </w:rPr>
            </w:pPr>
            <w:r w:rsidRPr="0046666F">
              <w:rPr>
                <w:noProof/>
              </w:rPr>
              <w:t>8.2.</w:t>
            </w:r>
          </w:p>
        </w:tc>
        <w:tc>
          <w:tcPr>
            <w:tcW w:w="3408" w:type="dxa"/>
            <w:gridSpan w:val="3"/>
            <w:vAlign w:val="center"/>
          </w:tcPr>
          <w:p w14:paraId="47C0BC58" w14:textId="77777777" w:rsidR="00D209E6" w:rsidRPr="0046666F" w:rsidRDefault="00D209E6" w:rsidP="0046666F">
            <w:pPr>
              <w:autoSpaceDE w:val="0"/>
              <w:autoSpaceDN w:val="0"/>
              <w:adjustRightInd w:val="0"/>
              <w:spacing w:line="276" w:lineRule="auto"/>
              <w:rPr>
                <w:iCs/>
                <w:noProof/>
              </w:rPr>
            </w:pPr>
            <w:r w:rsidRPr="0046666F">
              <w:rPr>
                <w:iCs/>
                <w:noProof/>
              </w:rPr>
              <w:t xml:space="preserve">Alte informaţii    </w:t>
            </w:r>
          </w:p>
        </w:tc>
        <w:tc>
          <w:tcPr>
            <w:tcW w:w="6417" w:type="dxa"/>
            <w:gridSpan w:val="7"/>
            <w:vAlign w:val="center"/>
          </w:tcPr>
          <w:p w14:paraId="480655E2" w14:textId="77777777" w:rsidR="00D209E6" w:rsidRPr="0046666F" w:rsidRDefault="00D209E6" w:rsidP="0046666F">
            <w:pPr>
              <w:spacing w:line="276" w:lineRule="auto"/>
              <w:rPr>
                <w:noProof/>
              </w:rPr>
            </w:pPr>
            <w:r w:rsidRPr="0046666F">
              <w:rPr>
                <w:noProof/>
              </w:rPr>
              <w:t>Nu au fost identificate</w:t>
            </w:r>
            <w:r w:rsidR="00BE202F" w:rsidRPr="0046666F">
              <w:rPr>
                <w:noProof/>
              </w:rPr>
              <w:t>.</w:t>
            </w:r>
          </w:p>
        </w:tc>
      </w:tr>
    </w:tbl>
    <w:p w14:paraId="0EDF294C" w14:textId="77777777" w:rsidR="00E42ED7" w:rsidRPr="0046666F" w:rsidRDefault="00E42ED7" w:rsidP="0046666F">
      <w:pPr>
        <w:spacing w:line="276" w:lineRule="auto"/>
        <w:jc w:val="both"/>
        <w:rPr>
          <w:noProof/>
        </w:rPr>
      </w:pPr>
    </w:p>
    <w:p w14:paraId="0E9ACCCD" w14:textId="77777777" w:rsidR="0026557F" w:rsidRDefault="0026557F" w:rsidP="00E94DA9">
      <w:pPr>
        <w:spacing w:line="276" w:lineRule="auto"/>
        <w:ind w:firstLine="720"/>
        <w:jc w:val="both"/>
        <w:rPr>
          <w:noProof/>
        </w:rPr>
      </w:pPr>
    </w:p>
    <w:p w14:paraId="64EAF834" w14:textId="17EC2B84" w:rsidR="000C140D" w:rsidRPr="005B5F4D" w:rsidRDefault="000C140D" w:rsidP="00E94DA9">
      <w:pPr>
        <w:spacing w:line="276" w:lineRule="auto"/>
        <w:ind w:firstLine="720"/>
        <w:jc w:val="both"/>
        <w:rPr>
          <w:b/>
          <w:bCs/>
        </w:rPr>
      </w:pPr>
      <w:r w:rsidRPr="005B5F4D">
        <w:rPr>
          <w:noProof/>
        </w:rPr>
        <w:t xml:space="preserve">Pentru considerentele de mai sus, am elaborat prezentul proiect de </w:t>
      </w:r>
      <w:r w:rsidRPr="005B5F4D">
        <w:rPr>
          <w:b/>
          <w:noProof/>
        </w:rPr>
        <w:t xml:space="preserve">Hotărâre a Guvernului </w:t>
      </w:r>
      <w:r w:rsidR="00E94DA9" w:rsidRPr="00E94DA9">
        <w:rPr>
          <w:b/>
          <w:bCs/>
        </w:rPr>
        <w:t xml:space="preserve">privind actualizarea </w:t>
      </w:r>
      <w:r w:rsidR="00E94DA9" w:rsidRPr="00E94DA9">
        <w:rPr>
          <w:b/>
          <w:bCs/>
          <w:lang w:val="pt-BR"/>
        </w:rPr>
        <w:t xml:space="preserve">codului de clasificație, a </w:t>
      </w:r>
      <w:r w:rsidR="00E94DA9" w:rsidRPr="00E94DA9">
        <w:rPr>
          <w:b/>
          <w:bCs/>
        </w:rPr>
        <w:t xml:space="preserve">datelor de identificare, a caracteristicilor tehnice și scoaterea unor bunuri imobile din inventarul centralizat al bunurilor din domeniul public al statului, aflate în administrarea Ministerului Mediului, Apelor și Pădurilor prin Regia Națională a Pădurilor – Romsilva, bunuri ce au fost predate în baza Legii nr. 247/2005 privind reforma în domeniile </w:t>
      </w:r>
      <w:r w:rsidR="00336858" w:rsidRPr="00E94DA9">
        <w:rPr>
          <w:b/>
          <w:bCs/>
        </w:rPr>
        <w:t>proprietății</w:t>
      </w:r>
      <w:r w:rsidR="00E94DA9" w:rsidRPr="00E94DA9">
        <w:rPr>
          <w:b/>
          <w:bCs/>
        </w:rPr>
        <w:t xml:space="preserve"> </w:t>
      </w:r>
      <w:r w:rsidR="00336858" w:rsidRPr="00E94DA9">
        <w:rPr>
          <w:b/>
          <w:bCs/>
        </w:rPr>
        <w:t>și</w:t>
      </w:r>
      <w:r w:rsidR="00E94DA9" w:rsidRPr="00E94DA9">
        <w:rPr>
          <w:b/>
          <w:bCs/>
        </w:rPr>
        <w:t xml:space="preserve"> </w:t>
      </w:r>
      <w:r w:rsidR="00336858" w:rsidRPr="00E94DA9">
        <w:rPr>
          <w:b/>
          <w:bCs/>
        </w:rPr>
        <w:t>justiției</w:t>
      </w:r>
      <w:r w:rsidR="00E94DA9" w:rsidRPr="00E94DA9">
        <w:rPr>
          <w:b/>
          <w:bCs/>
        </w:rPr>
        <w:t xml:space="preserve">, precum </w:t>
      </w:r>
      <w:r w:rsidR="00336858" w:rsidRPr="00E94DA9">
        <w:rPr>
          <w:b/>
          <w:bCs/>
        </w:rPr>
        <w:t>și</w:t>
      </w:r>
      <w:r w:rsidR="00E94DA9" w:rsidRPr="00E94DA9">
        <w:rPr>
          <w:b/>
          <w:bCs/>
        </w:rPr>
        <w:t xml:space="preserve"> unele măsuri adiacente</w:t>
      </w:r>
      <w:r w:rsidRPr="005B5F4D">
        <w:rPr>
          <w:bCs/>
          <w:noProof/>
          <w:spacing w:val="6"/>
        </w:rPr>
        <w:t>,</w:t>
      </w:r>
      <w:r w:rsidRPr="005B5F4D">
        <w:rPr>
          <w:b/>
          <w:noProof/>
          <w:spacing w:val="6"/>
        </w:rPr>
        <w:t xml:space="preserve"> </w:t>
      </w:r>
      <w:r w:rsidRPr="005B5F4D">
        <w:rPr>
          <w:noProof/>
        </w:rPr>
        <w:t>care în forma prezentată, a fost avizat de ministerele interesate</w:t>
      </w:r>
      <w:r w:rsidRPr="005B5F4D">
        <w:t xml:space="preserve"> </w:t>
      </w:r>
      <w:r w:rsidRPr="005B5F4D">
        <w:rPr>
          <w:noProof/>
        </w:rPr>
        <w:t>şi pe care îl supunem spre adoptare.</w:t>
      </w:r>
    </w:p>
    <w:p w14:paraId="2540CC04" w14:textId="77777777" w:rsidR="000C140D" w:rsidRPr="005B5F4D" w:rsidRDefault="000C140D" w:rsidP="000C140D">
      <w:pPr>
        <w:jc w:val="center"/>
        <w:rPr>
          <w:noProof/>
        </w:rPr>
      </w:pPr>
    </w:p>
    <w:p w14:paraId="41DF8939" w14:textId="77777777" w:rsidR="000C140D" w:rsidRPr="005B5F4D" w:rsidRDefault="000C140D" w:rsidP="000C140D">
      <w:pPr>
        <w:jc w:val="center"/>
        <w:rPr>
          <w:noProof/>
        </w:rPr>
      </w:pPr>
    </w:p>
    <w:p w14:paraId="37A02C65" w14:textId="77777777" w:rsidR="000C140D" w:rsidRDefault="000C140D" w:rsidP="000C140D">
      <w:pPr>
        <w:jc w:val="center"/>
        <w:rPr>
          <w:noProof/>
        </w:rPr>
      </w:pPr>
    </w:p>
    <w:p w14:paraId="16D3EC9F" w14:textId="77777777" w:rsidR="008A689C" w:rsidRDefault="008A689C" w:rsidP="000C140D">
      <w:pPr>
        <w:jc w:val="center"/>
        <w:rPr>
          <w:noProof/>
        </w:rPr>
      </w:pPr>
    </w:p>
    <w:p w14:paraId="5B293FA4" w14:textId="77777777" w:rsidR="000C140D" w:rsidRPr="005B5F4D" w:rsidRDefault="000C140D" w:rsidP="000C140D">
      <w:pPr>
        <w:jc w:val="center"/>
        <w:rPr>
          <w:noProof/>
        </w:rPr>
      </w:pPr>
    </w:p>
    <w:p w14:paraId="587B530A" w14:textId="77777777" w:rsidR="000C140D" w:rsidRPr="005B5F4D" w:rsidRDefault="000C140D" w:rsidP="000C140D">
      <w:pPr>
        <w:jc w:val="center"/>
        <w:rPr>
          <w:b/>
          <w:lang w:eastAsia="ro-RO"/>
        </w:rPr>
      </w:pPr>
    </w:p>
    <w:p w14:paraId="0E2D8605" w14:textId="77777777" w:rsidR="000C140D" w:rsidRPr="005B5F4D" w:rsidRDefault="000C140D" w:rsidP="000C140D">
      <w:pPr>
        <w:jc w:val="center"/>
        <w:rPr>
          <w:b/>
          <w:noProof/>
        </w:rPr>
      </w:pPr>
      <w:r w:rsidRPr="005B5F4D">
        <w:rPr>
          <w:b/>
          <w:noProof/>
        </w:rPr>
        <w:t>MINISTRUL MEDIULUI, APELOR ȘI PĂDURILOR</w:t>
      </w:r>
    </w:p>
    <w:p w14:paraId="037B2A10" w14:textId="77777777" w:rsidR="000C140D" w:rsidRPr="005B5F4D" w:rsidRDefault="000C140D" w:rsidP="000C140D">
      <w:pPr>
        <w:jc w:val="center"/>
        <w:rPr>
          <w:b/>
          <w:noProof/>
        </w:rPr>
      </w:pPr>
    </w:p>
    <w:p w14:paraId="27095CCA" w14:textId="77777777" w:rsidR="000C140D" w:rsidRPr="005B5F4D" w:rsidRDefault="000C140D" w:rsidP="000C140D">
      <w:pPr>
        <w:jc w:val="center"/>
        <w:rPr>
          <w:b/>
          <w:noProof/>
        </w:rPr>
      </w:pPr>
      <w:r w:rsidRPr="005B5F4D">
        <w:rPr>
          <w:b/>
          <w:noProof/>
        </w:rPr>
        <w:t>MIRCEA FECHET</w:t>
      </w:r>
    </w:p>
    <w:p w14:paraId="2D3974F8" w14:textId="77777777" w:rsidR="000C140D" w:rsidRPr="005B5F4D" w:rsidRDefault="000C140D" w:rsidP="000C140D">
      <w:pPr>
        <w:jc w:val="center"/>
        <w:rPr>
          <w:b/>
          <w:noProof/>
        </w:rPr>
      </w:pPr>
    </w:p>
    <w:p w14:paraId="104921CB" w14:textId="77777777" w:rsidR="000C140D" w:rsidRPr="005B5F4D" w:rsidRDefault="000C140D" w:rsidP="000C140D">
      <w:pPr>
        <w:jc w:val="center"/>
        <w:rPr>
          <w:b/>
          <w:noProof/>
        </w:rPr>
      </w:pPr>
    </w:p>
    <w:p w14:paraId="60A21819" w14:textId="77777777" w:rsidR="000C140D" w:rsidRDefault="000C140D" w:rsidP="000C140D">
      <w:pPr>
        <w:jc w:val="center"/>
        <w:rPr>
          <w:b/>
          <w:noProof/>
        </w:rPr>
      </w:pPr>
    </w:p>
    <w:p w14:paraId="45836F7E" w14:textId="77777777" w:rsidR="000C140D" w:rsidRDefault="000C140D" w:rsidP="000C140D">
      <w:pPr>
        <w:jc w:val="center"/>
        <w:rPr>
          <w:b/>
          <w:noProof/>
        </w:rPr>
      </w:pPr>
    </w:p>
    <w:p w14:paraId="5E590AA4" w14:textId="77777777" w:rsidR="008A689C" w:rsidRDefault="008A689C" w:rsidP="000C140D">
      <w:pPr>
        <w:jc w:val="center"/>
        <w:rPr>
          <w:b/>
          <w:noProof/>
        </w:rPr>
      </w:pPr>
    </w:p>
    <w:p w14:paraId="18FA1590" w14:textId="77777777" w:rsidR="000C140D" w:rsidRPr="005B5F4D" w:rsidRDefault="000C140D" w:rsidP="000C140D">
      <w:pPr>
        <w:jc w:val="center"/>
        <w:rPr>
          <w:b/>
          <w:noProof/>
        </w:rPr>
      </w:pPr>
    </w:p>
    <w:p w14:paraId="4D1A02F0" w14:textId="77777777" w:rsidR="000C140D" w:rsidRPr="005B5F4D" w:rsidRDefault="000C140D" w:rsidP="000C140D">
      <w:pPr>
        <w:jc w:val="center"/>
        <w:rPr>
          <w:b/>
          <w:noProof/>
        </w:rPr>
      </w:pPr>
    </w:p>
    <w:p w14:paraId="79EF91EB" w14:textId="77777777" w:rsidR="000C140D" w:rsidRPr="005B5F4D" w:rsidRDefault="000C140D" w:rsidP="000C140D">
      <w:pPr>
        <w:jc w:val="center"/>
        <w:rPr>
          <w:b/>
          <w:noProof/>
        </w:rPr>
      </w:pPr>
    </w:p>
    <w:p w14:paraId="76BDD150" w14:textId="77777777" w:rsidR="000C140D" w:rsidRPr="000C140D" w:rsidRDefault="000C140D" w:rsidP="000C140D">
      <w:pPr>
        <w:jc w:val="center"/>
        <w:rPr>
          <w:b/>
          <w:noProof/>
          <w:u w:val="single"/>
        </w:rPr>
      </w:pPr>
      <w:r w:rsidRPr="000C140D">
        <w:rPr>
          <w:b/>
          <w:noProof/>
          <w:u w:val="single"/>
        </w:rPr>
        <w:t>AVIZĂM:</w:t>
      </w:r>
    </w:p>
    <w:p w14:paraId="6B13EE75" w14:textId="77777777" w:rsidR="000C140D" w:rsidRPr="005B5F4D" w:rsidRDefault="000C140D" w:rsidP="000C140D">
      <w:pPr>
        <w:jc w:val="center"/>
        <w:rPr>
          <w:b/>
          <w:noProof/>
        </w:rPr>
      </w:pPr>
    </w:p>
    <w:p w14:paraId="76AFFD34" w14:textId="77777777" w:rsidR="000C140D" w:rsidRPr="005B5F4D" w:rsidRDefault="000C140D" w:rsidP="000C140D">
      <w:pPr>
        <w:jc w:val="center"/>
        <w:rPr>
          <w:b/>
          <w:noProof/>
        </w:rPr>
      </w:pPr>
    </w:p>
    <w:p w14:paraId="5891BA16" w14:textId="77777777" w:rsidR="000C140D" w:rsidRPr="005B5F4D" w:rsidRDefault="000C140D" w:rsidP="000C140D">
      <w:pPr>
        <w:jc w:val="center"/>
        <w:rPr>
          <w:b/>
          <w:noProof/>
        </w:rPr>
      </w:pPr>
    </w:p>
    <w:p w14:paraId="699CC41E" w14:textId="77777777" w:rsidR="000C140D" w:rsidRPr="005B5F4D" w:rsidRDefault="000C140D" w:rsidP="000C140D">
      <w:pPr>
        <w:jc w:val="center"/>
        <w:rPr>
          <w:b/>
          <w:noProof/>
        </w:rPr>
      </w:pPr>
    </w:p>
    <w:p w14:paraId="3E1CA2D7" w14:textId="77777777" w:rsidR="000C140D" w:rsidRPr="005B5F4D" w:rsidRDefault="000C140D" w:rsidP="000C140D">
      <w:pPr>
        <w:jc w:val="center"/>
        <w:rPr>
          <w:b/>
          <w:noProof/>
        </w:rPr>
      </w:pPr>
      <w:r w:rsidRPr="005B5F4D">
        <w:rPr>
          <w:b/>
          <w:noProof/>
        </w:rPr>
        <w:t>MINISTRUL FINANŢELOR</w:t>
      </w:r>
    </w:p>
    <w:p w14:paraId="6B9FFA2E" w14:textId="77777777" w:rsidR="000C140D" w:rsidRPr="005B5F4D" w:rsidRDefault="000C140D" w:rsidP="000C140D">
      <w:pPr>
        <w:jc w:val="center"/>
        <w:rPr>
          <w:b/>
          <w:noProof/>
        </w:rPr>
      </w:pPr>
    </w:p>
    <w:p w14:paraId="734D9C03" w14:textId="77777777" w:rsidR="000C140D" w:rsidRPr="005B5F4D" w:rsidRDefault="000C140D" w:rsidP="000C140D">
      <w:pPr>
        <w:jc w:val="center"/>
        <w:rPr>
          <w:b/>
          <w:noProof/>
        </w:rPr>
      </w:pPr>
      <w:r w:rsidRPr="005B5F4D">
        <w:rPr>
          <w:b/>
          <w:noProof/>
        </w:rPr>
        <w:t>MARCEL-IOAN BOLOȘ</w:t>
      </w:r>
    </w:p>
    <w:p w14:paraId="03670F1D" w14:textId="77777777" w:rsidR="000C140D" w:rsidRPr="005B5F4D" w:rsidRDefault="000C140D" w:rsidP="000C140D">
      <w:pPr>
        <w:jc w:val="center"/>
        <w:rPr>
          <w:b/>
          <w:noProof/>
        </w:rPr>
      </w:pPr>
    </w:p>
    <w:p w14:paraId="23BB6DEE" w14:textId="77777777" w:rsidR="000C140D" w:rsidRPr="005B5F4D" w:rsidRDefault="000C140D" w:rsidP="000C140D">
      <w:pPr>
        <w:jc w:val="center"/>
        <w:rPr>
          <w:b/>
          <w:noProof/>
        </w:rPr>
      </w:pPr>
    </w:p>
    <w:p w14:paraId="6875053F" w14:textId="77777777" w:rsidR="000C140D" w:rsidRPr="005B5F4D" w:rsidRDefault="000C140D" w:rsidP="000C140D">
      <w:pPr>
        <w:jc w:val="center"/>
        <w:rPr>
          <w:b/>
          <w:noProof/>
        </w:rPr>
      </w:pPr>
    </w:p>
    <w:p w14:paraId="6C572E28" w14:textId="77777777" w:rsidR="000C140D" w:rsidRPr="005B5F4D" w:rsidRDefault="000C140D" w:rsidP="000C140D">
      <w:pPr>
        <w:jc w:val="center"/>
        <w:rPr>
          <w:b/>
          <w:noProof/>
        </w:rPr>
      </w:pPr>
    </w:p>
    <w:p w14:paraId="6792A06D" w14:textId="77777777" w:rsidR="000C140D" w:rsidRPr="005B5F4D" w:rsidRDefault="000C140D" w:rsidP="000C140D">
      <w:pPr>
        <w:jc w:val="center"/>
        <w:rPr>
          <w:b/>
          <w:noProof/>
        </w:rPr>
      </w:pPr>
    </w:p>
    <w:p w14:paraId="7F216503" w14:textId="77777777" w:rsidR="000C140D" w:rsidRPr="005B5F4D" w:rsidRDefault="000C140D" w:rsidP="000C140D">
      <w:pPr>
        <w:jc w:val="center"/>
        <w:rPr>
          <w:b/>
          <w:noProof/>
        </w:rPr>
      </w:pPr>
    </w:p>
    <w:p w14:paraId="3F2D281D" w14:textId="77777777" w:rsidR="000C140D" w:rsidRPr="005B5F4D" w:rsidRDefault="000C140D" w:rsidP="000C140D">
      <w:pPr>
        <w:jc w:val="center"/>
        <w:rPr>
          <w:b/>
          <w:noProof/>
        </w:rPr>
      </w:pPr>
    </w:p>
    <w:p w14:paraId="4268BC79" w14:textId="77777777" w:rsidR="000C140D" w:rsidRPr="005B5F4D" w:rsidRDefault="000C140D" w:rsidP="000C140D">
      <w:pPr>
        <w:jc w:val="center"/>
        <w:rPr>
          <w:b/>
          <w:noProof/>
        </w:rPr>
      </w:pPr>
      <w:r w:rsidRPr="005B5F4D">
        <w:rPr>
          <w:b/>
          <w:noProof/>
        </w:rPr>
        <w:t>MINISTRUL JUSTIŢIEI</w:t>
      </w:r>
    </w:p>
    <w:p w14:paraId="471342ED" w14:textId="77777777" w:rsidR="000C140D" w:rsidRPr="005B5F4D" w:rsidRDefault="000C140D" w:rsidP="000C140D">
      <w:pPr>
        <w:jc w:val="center"/>
        <w:rPr>
          <w:b/>
          <w:noProof/>
        </w:rPr>
      </w:pPr>
    </w:p>
    <w:p w14:paraId="48FB5730" w14:textId="77777777" w:rsidR="000C140D" w:rsidRPr="005B5F4D" w:rsidRDefault="000C140D" w:rsidP="000C140D">
      <w:pPr>
        <w:jc w:val="center"/>
        <w:rPr>
          <w:b/>
          <w:noProof/>
        </w:rPr>
      </w:pPr>
      <w:r w:rsidRPr="005B5F4D">
        <w:rPr>
          <w:b/>
          <w:noProof/>
        </w:rPr>
        <w:t>ALINA-ȘTEFANIA GORGHIU</w:t>
      </w:r>
    </w:p>
    <w:p w14:paraId="6D4CA526" w14:textId="77777777" w:rsidR="000C140D" w:rsidRPr="005B5F4D" w:rsidRDefault="000C140D" w:rsidP="000C140D">
      <w:pPr>
        <w:jc w:val="center"/>
        <w:rPr>
          <w:b/>
          <w:noProof/>
        </w:rPr>
      </w:pPr>
    </w:p>
    <w:p w14:paraId="3068A568" w14:textId="77777777" w:rsidR="000C140D" w:rsidRPr="005B5F4D" w:rsidRDefault="000C140D" w:rsidP="000C140D">
      <w:pPr>
        <w:jc w:val="center"/>
        <w:rPr>
          <w:b/>
          <w:lang w:eastAsia="ro-RO"/>
        </w:rPr>
      </w:pPr>
    </w:p>
    <w:p w14:paraId="399E5156" w14:textId="77777777" w:rsidR="000C140D" w:rsidRDefault="000C140D" w:rsidP="000C140D">
      <w:pPr>
        <w:spacing w:line="276" w:lineRule="auto"/>
        <w:jc w:val="center"/>
        <w:rPr>
          <w:lang w:eastAsia="ro-RO"/>
        </w:rPr>
      </w:pPr>
    </w:p>
    <w:p w14:paraId="09A31FD2" w14:textId="77777777" w:rsidR="008A689C" w:rsidRDefault="008A689C" w:rsidP="000C140D">
      <w:pPr>
        <w:spacing w:line="276" w:lineRule="auto"/>
        <w:jc w:val="center"/>
        <w:rPr>
          <w:lang w:eastAsia="ro-RO"/>
        </w:rPr>
      </w:pPr>
    </w:p>
    <w:p w14:paraId="52086B05" w14:textId="77777777" w:rsidR="008A689C" w:rsidRDefault="008A689C" w:rsidP="000C140D">
      <w:pPr>
        <w:spacing w:line="276" w:lineRule="auto"/>
        <w:jc w:val="center"/>
        <w:rPr>
          <w:lang w:eastAsia="ro-RO"/>
        </w:rPr>
      </w:pPr>
    </w:p>
    <w:p w14:paraId="27FE6D58" w14:textId="77777777" w:rsidR="008A689C" w:rsidRDefault="008A689C" w:rsidP="000C140D">
      <w:pPr>
        <w:spacing w:line="276" w:lineRule="auto"/>
        <w:jc w:val="center"/>
        <w:rPr>
          <w:lang w:eastAsia="ro-RO"/>
        </w:rPr>
      </w:pPr>
    </w:p>
    <w:p w14:paraId="66B58A3B" w14:textId="77777777" w:rsidR="008A689C" w:rsidRDefault="008A689C" w:rsidP="000C140D">
      <w:pPr>
        <w:spacing w:line="276" w:lineRule="auto"/>
        <w:jc w:val="center"/>
        <w:rPr>
          <w:lang w:eastAsia="ro-RO"/>
        </w:rPr>
      </w:pPr>
      <w:bookmarkStart w:id="4" w:name="_GoBack"/>
      <w:bookmarkEnd w:id="4"/>
    </w:p>
    <w:sectPr w:rsidR="008A689C" w:rsidSect="00815651">
      <w:headerReference w:type="even" r:id="rId8"/>
      <w:headerReference w:type="default" r:id="rId9"/>
      <w:footerReference w:type="even" r:id="rId10"/>
      <w:footerReference w:type="default" r:id="rId11"/>
      <w:headerReference w:type="first" r:id="rId12"/>
      <w:pgSz w:w="11909" w:h="16834" w:code="9"/>
      <w:pgMar w:top="426" w:right="851" w:bottom="360"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D45C7" w14:textId="77777777" w:rsidR="00946BC3" w:rsidRDefault="00946BC3">
      <w:r>
        <w:separator/>
      </w:r>
    </w:p>
  </w:endnote>
  <w:endnote w:type="continuationSeparator" w:id="0">
    <w:p w14:paraId="3058B634" w14:textId="77777777" w:rsidR="00946BC3" w:rsidRDefault="0094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6D3EF" w14:textId="77777777" w:rsidR="00416833" w:rsidRDefault="00416833" w:rsidP="00DD1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D405B" w14:textId="77777777" w:rsidR="00416833" w:rsidRDefault="004168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A09C" w14:textId="77777777" w:rsidR="00416833" w:rsidRPr="00DD15B6" w:rsidRDefault="004168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38B36" w14:textId="77777777" w:rsidR="00946BC3" w:rsidRDefault="00946BC3">
      <w:r>
        <w:separator/>
      </w:r>
    </w:p>
  </w:footnote>
  <w:footnote w:type="continuationSeparator" w:id="0">
    <w:p w14:paraId="51639738" w14:textId="77777777" w:rsidR="00946BC3" w:rsidRDefault="00946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3031" w14:textId="77777777" w:rsidR="001A4D6C" w:rsidRDefault="00946BC3">
    <w:pPr>
      <w:pStyle w:val="Header"/>
    </w:pPr>
    <w:r>
      <w:rPr>
        <w:noProof/>
      </w:rPr>
      <w:pict w14:anchorId="21FE2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674969" o:spid="_x0000_s2050" type="#_x0000_t136" style="position:absolute;margin-left:0;margin-top:0;width:623.6pt;height:95.9pt;rotation:315;z-index:-251658752;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6AFD" w14:textId="77777777" w:rsidR="001A4D6C" w:rsidRDefault="00946BC3">
    <w:pPr>
      <w:pStyle w:val="Header"/>
    </w:pPr>
    <w:r>
      <w:rPr>
        <w:noProof/>
      </w:rPr>
      <w:pict w14:anchorId="2D983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674970" o:spid="_x0000_s2051" type="#_x0000_t136" style="position:absolute;margin-left:0;margin-top:0;width:623.6pt;height:95.9pt;rotation:315;z-index:-251657728;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C9FE" w14:textId="307E0DE6" w:rsidR="001A4D6C" w:rsidRPr="0001092E" w:rsidRDefault="00946BC3">
    <w:pPr>
      <w:pStyle w:val="Header"/>
      <w:rPr>
        <w:sz w:val="22"/>
        <w:szCs w:val="22"/>
      </w:rPr>
    </w:pPr>
    <w:r>
      <w:rPr>
        <w:noProof/>
        <w:sz w:val="22"/>
        <w:szCs w:val="22"/>
      </w:rPr>
      <w:pict w14:anchorId="429C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674968" o:spid="_x0000_s2049" type="#_x0000_t136" style="position:absolute;margin-left:0;margin-top:0;width:623.6pt;height:95.9pt;rotation:315;z-index:-251659776;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44F6826"/>
    <w:multiLevelType w:val="hybridMultilevel"/>
    <w:tmpl w:val="B382341C"/>
    <w:lvl w:ilvl="0" w:tplc="70DC1E82">
      <w:start w:val="1"/>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FF5FFE"/>
    <w:multiLevelType w:val="hybridMultilevel"/>
    <w:tmpl w:val="C6402F2C"/>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 w15:restartNumberingAfterBreak="0">
    <w:nsid w:val="053336E5"/>
    <w:multiLevelType w:val="hybridMultilevel"/>
    <w:tmpl w:val="7EE0D4EE"/>
    <w:lvl w:ilvl="0" w:tplc="848EC7C0">
      <w:start w:val="1"/>
      <w:numFmt w:val="bullet"/>
      <w:lvlText w:val=""/>
      <w:lvlJc w:val="left"/>
      <w:pPr>
        <w:tabs>
          <w:tab w:val="num" w:pos="1620"/>
        </w:tabs>
        <w:ind w:left="16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E4CD4"/>
    <w:multiLevelType w:val="hybridMultilevel"/>
    <w:tmpl w:val="2F7C1344"/>
    <w:lvl w:ilvl="0" w:tplc="0418001B">
      <w:start w:val="1"/>
      <w:numFmt w:val="lowerRoman"/>
      <w:lvlText w:val="%1."/>
      <w:lvlJc w:val="right"/>
      <w:pPr>
        <w:ind w:left="807" w:hanging="360"/>
      </w:pPr>
      <w:rPr>
        <w:rFonts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5" w15:restartNumberingAfterBreak="0">
    <w:nsid w:val="0D8278DF"/>
    <w:multiLevelType w:val="hybridMultilevel"/>
    <w:tmpl w:val="500EA1C0"/>
    <w:lvl w:ilvl="0" w:tplc="5C5A49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1E54"/>
    <w:multiLevelType w:val="hybridMultilevel"/>
    <w:tmpl w:val="CF14C2DC"/>
    <w:lvl w:ilvl="0" w:tplc="A51EEE5C">
      <w:start w:val="4"/>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186C1E18"/>
    <w:multiLevelType w:val="hybridMultilevel"/>
    <w:tmpl w:val="60FAF4DE"/>
    <w:lvl w:ilvl="0" w:tplc="301C18B0">
      <w:start w:val="1"/>
      <w:numFmt w:val="bullet"/>
      <w:lvlText w:val=""/>
      <w:lvlJc w:val="left"/>
      <w:pPr>
        <w:tabs>
          <w:tab w:val="num" w:pos="144"/>
        </w:tabs>
        <w:ind w:left="14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46EB9"/>
    <w:multiLevelType w:val="hybridMultilevel"/>
    <w:tmpl w:val="2138D722"/>
    <w:lvl w:ilvl="0" w:tplc="5416405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2C5561B7"/>
    <w:multiLevelType w:val="hybridMultilevel"/>
    <w:tmpl w:val="18BA0826"/>
    <w:lvl w:ilvl="0" w:tplc="FFFFFFFF">
      <w:start w:val="1"/>
      <w:numFmt w:val="decimal"/>
      <w:lvlText w:val="%1)"/>
      <w:lvlJc w:val="left"/>
      <w:pPr>
        <w:ind w:left="451" w:hanging="360"/>
      </w:p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10" w15:restartNumberingAfterBreak="0">
    <w:nsid w:val="2C5B677D"/>
    <w:multiLevelType w:val="hybridMultilevel"/>
    <w:tmpl w:val="F1AAABC0"/>
    <w:lvl w:ilvl="0" w:tplc="301C18B0">
      <w:start w:val="1"/>
      <w:numFmt w:val="bullet"/>
      <w:lvlText w:val=""/>
      <w:lvlJc w:val="left"/>
      <w:pPr>
        <w:tabs>
          <w:tab w:val="num" w:pos="720"/>
        </w:tabs>
        <w:ind w:left="720" w:firstLine="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3ADB35DA"/>
    <w:multiLevelType w:val="hybridMultilevel"/>
    <w:tmpl w:val="8C065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7620F"/>
    <w:multiLevelType w:val="multilevel"/>
    <w:tmpl w:val="5B50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8243E"/>
    <w:multiLevelType w:val="hybridMultilevel"/>
    <w:tmpl w:val="19D0A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312486"/>
    <w:multiLevelType w:val="hybridMultilevel"/>
    <w:tmpl w:val="DE04B9F0"/>
    <w:lvl w:ilvl="0" w:tplc="E174CD06">
      <w:numFmt w:val="bullet"/>
      <w:lvlText w:val="-"/>
      <w:lvlJc w:val="left"/>
      <w:pPr>
        <w:tabs>
          <w:tab w:val="num" w:pos="1848"/>
        </w:tabs>
        <w:ind w:left="1848" w:hanging="1080"/>
      </w:pPr>
      <w:rPr>
        <w:rFonts w:ascii="Times New Roman" w:eastAsia="Times New Roman" w:hAnsi="Times New Roman" w:cs="Times New Roman"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5" w15:restartNumberingAfterBreak="0">
    <w:nsid w:val="47205570"/>
    <w:multiLevelType w:val="hybridMultilevel"/>
    <w:tmpl w:val="E7C29C86"/>
    <w:lvl w:ilvl="0" w:tplc="266A0322">
      <w:start w:val="1"/>
      <w:numFmt w:val="bullet"/>
      <w:lvlText w:val=""/>
      <w:lvlJc w:val="left"/>
      <w:pPr>
        <w:tabs>
          <w:tab w:val="num" w:pos="1620"/>
        </w:tabs>
        <w:ind w:left="16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65D7D"/>
    <w:multiLevelType w:val="hybridMultilevel"/>
    <w:tmpl w:val="8B9676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29745D"/>
    <w:multiLevelType w:val="hybridMultilevel"/>
    <w:tmpl w:val="D1B24E02"/>
    <w:lvl w:ilvl="0" w:tplc="3072D14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A1ED0">
      <w:start w:val="1"/>
      <w:numFmt w:val="bullet"/>
      <w:lvlText w:val="o"/>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2613D2">
      <w:start w:val="1"/>
      <w:numFmt w:val="bullet"/>
      <w:lvlText w:val="▪"/>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2E290">
      <w:start w:val="1"/>
      <w:numFmt w:val="bullet"/>
      <w:lvlText w:val="•"/>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04234">
      <w:start w:val="1"/>
      <w:numFmt w:val="bullet"/>
      <w:lvlText w:val="o"/>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A2BB84">
      <w:start w:val="1"/>
      <w:numFmt w:val="bullet"/>
      <w:lvlText w:val="▪"/>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A7F4E">
      <w:start w:val="1"/>
      <w:numFmt w:val="bullet"/>
      <w:lvlText w:val="•"/>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B82D52">
      <w:start w:val="1"/>
      <w:numFmt w:val="bullet"/>
      <w:lvlText w:val="o"/>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EAE56">
      <w:start w:val="1"/>
      <w:numFmt w:val="bullet"/>
      <w:lvlText w:val="▪"/>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2D4499E"/>
    <w:multiLevelType w:val="hybridMultilevel"/>
    <w:tmpl w:val="B53C678A"/>
    <w:lvl w:ilvl="0" w:tplc="4D82C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96E54"/>
    <w:multiLevelType w:val="hybridMultilevel"/>
    <w:tmpl w:val="C9F09572"/>
    <w:lvl w:ilvl="0" w:tplc="A9A46EA8">
      <w:start w:val="2"/>
      <w:numFmt w:val="bullet"/>
      <w:lvlText w:val="-"/>
      <w:lvlJc w:val="left"/>
      <w:pPr>
        <w:tabs>
          <w:tab w:val="num" w:pos="720"/>
        </w:tabs>
        <w:ind w:left="720" w:hanging="720"/>
      </w:pPr>
      <w:rPr>
        <w:rFonts w:ascii="Arial" w:eastAsia="Times New Roman" w:hAnsi="Arial" w:hint="default"/>
        <w:sz w:val="12"/>
        <w:szCs w:val="1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D775BDF"/>
    <w:multiLevelType w:val="hybridMultilevel"/>
    <w:tmpl w:val="67B875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CB429C"/>
    <w:multiLevelType w:val="hybridMultilevel"/>
    <w:tmpl w:val="53C6599E"/>
    <w:lvl w:ilvl="0" w:tplc="301C18B0">
      <w:start w:val="1"/>
      <w:numFmt w:val="bullet"/>
      <w:lvlText w:val=""/>
      <w:lvlJc w:val="left"/>
      <w:pPr>
        <w:tabs>
          <w:tab w:val="num" w:pos="144"/>
        </w:tabs>
        <w:ind w:left="14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55346"/>
    <w:multiLevelType w:val="hybridMultilevel"/>
    <w:tmpl w:val="5402337C"/>
    <w:lvl w:ilvl="0" w:tplc="04180017">
      <w:start w:val="1"/>
      <w:numFmt w:val="lowerLetter"/>
      <w:lvlText w:val="%1)"/>
      <w:lvlJc w:val="left"/>
      <w:pPr>
        <w:ind w:left="796" w:hanging="360"/>
      </w:pPr>
    </w:lvl>
    <w:lvl w:ilvl="1" w:tplc="04180019" w:tentative="1">
      <w:start w:val="1"/>
      <w:numFmt w:val="lowerLetter"/>
      <w:lvlText w:val="%2."/>
      <w:lvlJc w:val="left"/>
      <w:pPr>
        <w:ind w:left="1516" w:hanging="360"/>
      </w:pPr>
    </w:lvl>
    <w:lvl w:ilvl="2" w:tplc="0418001B" w:tentative="1">
      <w:start w:val="1"/>
      <w:numFmt w:val="lowerRoman"/>
      <w:lvlText w:val="%3."/>
      <w:lvlJc w:val="right"/>
      <w:pPr>
        <w:ind w:left="2236" w:hanging="180"/>
      </w:pPr>
    </w:lvl>
    <w:lvl w:ilvl="3" w:tplc="0418000F" w:tentative="1">
      <w:start w:val="1"/>
      <w:numFmt w:val="decimal"/>
      <w:lvlText w:val="%4."/>
      <w:lvlJc w:val="left"/>
      <w:pPr>
        <w:ind w:left="2956" w:hanging="360"/>
      </w:pPr>
    </w:lvl>
    <w:lvl w:ilvl="4" w:tplc="04180019" w:tentative="1">
      <w:start w:val="1"/>
      <w:numFmt w:val="lowerLetter"/>
      <w:lvlText w:val="%5."/>
      <w:lvlJc w:val="left"/>
      <w:pPr>
        <w:ind w:left="3676" w:hanging="360"/>
      </w:pPr>
    </w:lvl>
    <w:lvl w:ilvl="5" w:tplc="0418001B" w:tentative="1">
      <w:start w:val="1"/>
      <w:numFmt w:val="lowerRoman"/>
      <w:lvlText w:val="%6."/>
      <w:lvlJc w:val="right"/>
      <w:pPr>
        <w:ind w:left="4396" w:hanging="180"/>
      </w:pPr>
    </w:lvl>
    <w:lvl w:ilvl="6" w:tplc="0418000F" w:tentative="1">
      <w:start w:val="1"/>
      <w:numFmt w:val="decimal"/>
      <w:lvlText w:val="%7."/>
      <w:lvlJc w:val="left"/>
      <w:pPr>
        <w:ind w:left="5116" w:hanging="360"/>
      </w:pPr>
    </w:lvl>
    <w:lvl w:ilvl="7" w:tplc="04180019" w:tentative="1">
      <w:start w:val="1"/>
      <w:numFmt w:val="lowerLetter"/>
      <w:lvlText w:val="%8."/>
      <w:lvlJc w:val="left"/>
      <w:pPr>
        <w:ind w:left="5836" w:hanging="360"/>
      </w:pPr>
    </w:lvl>
    <w:lvl w:ilvl="8" w:tplc="0418001B" w:tentative="1">
      <w:start w:val="1"/>
      <w:numFmt w:val="lowerRoman"/>
      <w:lvlText w:val="%9."/>
      <w:lvlJc w:val="right"/>
      <w:pPr>
        <w:ind w:left="6556" w:hanging="180"/>
      </w:pPr>
    </w:lvl>
  </w:abstractNum>
  <w:abstractNum w:abstractNumId="23" w15:restartNumberingAfterBreak="0">
    <w:nsid w:val="69762A8F"/>
    <w:multiLevelType w:val="hybridMultilevel"/>
    <w:tmpl w:val="D4E84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7682F"/>
    <w:multiLevelType w:val="hybridMultilevel"/>
    <w:tmpl w:val="69DCAFFE"/>
    <w:lvl w:ilvl="0" w:tplc="848EC7C0">
      <w:start w:val="1"/>
      <w:numFmt w:val="bullet"/>
      <w:lvlText w:val=""/>
      <w:lvlJc w:val="left"/>
      <w:pPr>
        <w:tabs>
          <w:tab w:val="num" w:pos="1620"/>
        </w:tabs>
        <w:ind w:left="16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446F18"/>
    <w:multiLevelType w:val="hybridMultilevel"/>
    <w:tmpl w:val="BB7C2DC4"/>
    <w:lvl w:ilvl="0" w:tplc="F3CA15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27E5A"/>
    <w:multiLevelType w:val="hybridMultilevel"/>
    <w:tmpl w:val="210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A4261"/>
    <w:multiLevelType w:val="hybridMultilevel"/>
    <w:tmpl w:val="6A90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num>
  <w:num w:numId="4">
    <w:abstractNumId w:val="10"/>
  </w:num>
  <w:num w:numId="5">
    <w:abstractNumId w:val="15"/>
  </w:num>
  <w:num w:numId="6">
    <w:abstractNumId w:val="6"/>
  </w:num>
  <w:num w:numId="7">
    <w:abstractNumId w:val="20"/>
  </w:num>
  <w:num w:numId="8">
    <w:abstractNumId w:val="8"/>
  </w:num>
  <w:num w:numId="9">
    <w:abstractNumId w:val="3"/>
  </w:num>
  <w:num w:numId="10">
    <w:abstractNumId w:val="1"/>
  </w:num>
  <w:num w:numId="11">
    <w:abstractNumId w:val="24"/>
  </w:num>
  <w:num w:numId="12">
    <w:abstractNumId w:val="13"/>
  </w:num>
  <w:num w:numId="13">
    <w:abstractNumId w:val="19"/>
  </w:num>
  <w:num w:numId="14">
    <w:abstractNumId w:val="5"/>
  </w:num>
  <w:num w:numId="15">
    <w:abstractNumId w:val="25"/>
  </w:num>
  <w:num w:numId="16">
    <w:abstractNumId w:val="18"/>
  </w:num>
  <w:num w:numId="17">
    <w:abstractNumId w:val="0"/>
  </w:num>
  <w:num w:numId="18">
    <w:abstractNumId w:val="17"/>
  </w:num>
  <w:num w:numId="19">
    <w:abstractNumId w:val="22"/>
  </w:num>
  <w:num w:numId="20">
    <w:abstractNumId w:val="16"/>
  </w:num>
  <w:num w:numId="21">
    <w:abstractNumId w:val="26"/>
  </w:num>
  <w:num w:numId="22">
    <w:abstractNumId w:val="11"/>
  </w:num>
  <w:num w:numId="23">
    <w:abstractNumId w:val="23"/>
  </w:num>
  <w:num w:numId="24">
    <w:abstractNumId w:val="27"/>
  </w:num>
  <w:num w:numId="25">
    <w:abstractNumId w:val="9"/>
  </w:num>
  <w:num w:numId="26">
    <w:abstractNumId w:val="2"/>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9C"/>
    <w:rsid w:val="00000DBF"/>
    <w:rsid w:val="00002ABC"/>
    <w:rsid w:val="00003607"/>
    <w:rsid w:val="00004505"/>
    <w:rsid w:val="000051F4"/>
    <w:rsid w:val="000056EE"/>
    <w:rsid w:val="000103BC"/>
    <w:rsid w:val="0001092E"/>
    <w:rsid w:val="00010FA7"/>
    <w:rsid w:val="00013116"/>
    <w:rsid w:val="00013467"/>
    <w:rsid w:val="00013E7B"/>
    <w:rsid w:val="0001456C"/>
    <w:rsid w:val="00015CAF"/>
    <w:rsid w:val="00015E17"/>
    <w:rsid w:val="00016688"/>
    <w:rsid w:val="000168DF"/>
    <w:rsid w:val="000171F4"/>
    <w:rsid w:val="00017431"/>
    <w:rsid w:val="00031101"/>
    <w:rsid w:val="00034AB3"/>
    <w:rsid w:val="00040FA9"/>
    <w:rsid w:val="00041EC6"/>
    <w:rsid w:val="00043324"/>
    <w:rsid w:val="00046842"/>
    <w:rsid w:val="000479C5"/>
    <w:rsid w:val="000505E7"/>
    <w:rsid w:val="00050B4B"/>
    <w:rsid w:val="00050C64"/>
    <w:rsid w:val="000515B1"/>
    <w:rsid w:val="000540D4"/>
    <w:rsid w:val="000566AF"/>
    <w:rsid w:val="00056FB4"/>
    <w:rsid w:val="000607B8"/>
    <w:rsid w:val="000622CA"/>
    <w:rsid w:val="00062687"/>
    <w:rsid w:val="00065468"/>
    <w:rsid w:val="000670E7"/>
    <w:rsid w:val="00067291"/>
    <w:rsid w:val="000714E4"/>
    <w:rsid w:val="000721AA"/>
    <w:rsid w:val="00073CBA"/>
    <w:rsid w:val="00073EB1"/>
    <w:rsid w:val="00077018"/>
    <w:rsid w:val="000777BE"/>
    <w:rsid w:val="00080710"/>
    <w:rsid w:val="00084CBF"/>
    <w:rsid w:val="00084F81"/>
    <w:rsid w:val="00091513"/>
    <w:rsid w:val="000919A2"/>
    <w:rsid w:val="00092347"/>
    <w:rsid w:val="0009281E"/>
    <w:rsid w:val="00094D0C"/>
    <w:rsid w:val="000A3BBD"/>
    <w:rsid w:val="000A4085"/>
    <w:rsid w:val="000B1457"/>
    <w:rsid w:val="000B25B6"/>
    <w:rsid w:val="000B28E5"/>
    <w:rsid w:val="000B3522"/>
    <w:rsid w:val="000B771D"/>
    <w:rsid w:val="000C0647"/>
    <w:rsid w:val="000C076D"/>
    <w:rsid w:val="000C140D"/>
    <w:rsid w:val="000C28D1"/>
    <w:rsid w:val="000C2920"/>
    <w:rsid w:val="000C2FA0"/>
    <w:rsid w:val="000C34AD"/>
    <w:rsid w:val="000C3A60"/>
    <w:rsid w:val="000D04A7"/>
    <w:rsid w:val="000D1236"/>
    <w:rsid w:val="000D2959"/>
    <w:rsid w:val="000D38FC"/>
    <w:rsid w:val="000D40D6"/>
    <w:rsid w:val="000D52E2"/>
    <w:rsid w:val="000D6CED"/>
    <w:rsid w:val="000D6EC4"/>
    <w:rsid w:val="000D7840"/>
    <w:rsid w:val="000E12C8"/>
    <w:rsid w:val="000E1504"/>
    <w:rsid w:val="000E36ED"/>
    <w:rsid w:val="000E4304"/>
    <w:rsid w:val="000E5FB5"/>
    <w:rsid w:val="000E678B"/>
    <w:rsid w:val="000E76F0"/>
    <w:rsid w:val="000F3871"/>
    <w:rsid w:val="000F4498"/>
    <w:rsid w:val="000F5488"/>
    <w:rsid w:val="000F6473"/>
    <w:rsid w:val="00100DA7"/>
    <w:rsid w:val="00102E9B"/>
    <w:rsid w:val="0010568B"/>
    <w:rsid w:val="00106F73"/>
    <w:rsid w:val="00114689"/>
    <w:rsid w:val="0011628E"/>
    <w:rsid w:val="00124794"/>
    <w:rsid w:val="00124DED"/>
    <w:rsid w:val="00131843"/>
    <w:rsid w:val="00131A99"/>
    <w:rsid w:val="001325B8"/>
    <w:rsid w:val="00132E62"/>
    <w:rsid w:val="0013644C"/>
    <w:rsid w:val="00136998"/>
    <w:rsid w:val="00144AB7"/>
    <w:rsid w:val="00146847"/>
    <w:rsid w:val="00147860"/>
    <w:rsid w:val="00147E3C"/>
    <w:rsid w:val="00150E18"/>
    <w:rsid w:val="001510B9"/>
    <w:rsid w:val="00152086"/>
    <w:rsid w:val="0015437D"/>
    <w:rsid w:val="00154DFC"/>
    <w:rsid w:val="00155F27"/>
    <w:rsid w:val="00156839"/>
    <w:rsid w:val="00160A21"/>
    <w:rsid w:val="00160F73"/>
    <w:rsid w:val="001612BE"/>
    <w:rsid w:val="00161A23"/>
    <w:rsid w:val="0016541E"/>
    <w:rsid w:val="00166557"/>
    <w:rsid w:val="0016777B"/>
    <w:rsid w:val="001734F9"/>
    <w:rsid w:val="00175DBE"/>
    <w:rsid w:val="00177228"/>
    <w:rsid w:val="00177567"/>
    <w:rsid w:val="001803B7"/>
    <w:rsid w:val="0018064E"/>
    <w:rsid w:val="001829BD"/>
    <w:rsid w:val="00184CFB"/>
    <w:rsid w:val="00186538"/>
    <w:rsid w:val="00192CAF"/>
    <w:rsid w:val="001952F7"/>
    <w:rsid w:val="001A3BCC"/>
    <w:rsid w:val="001A4D6C"/>
    <w:rsid w:val="001A773E"/>
    <w:rsid w:val="001B334E"/>
    <w:rsid w:val="001B43A3"/>
    <w:rsid w:val="001B5856"/>
    <w:rsid w:val="001B6537"/>
    <w:rsid w:val="001C2ED2"/>
    <w:rsid w:val="001C7C0B"/>
    <w:rsid w:val="001C7D3B"/>
    <w:rsid w:val="001C7E77"/>
    <w:rsid w:val="001D07A9"/>
    <w:rsid w:val="001D45F8"/>
    <w:rsid w:val="001D46B5"/>
    <w:rsid w:val="001D7A0B"/>
    <w:rsid w:val="001E2F69"/>
    <w:rsid w:val="001E3045"/>
    <w:rsid w:val="001E3277"/>
    <w:rsid w:val="001E3EB8"/>
    <w:rsid w:val="001E49EC"/>
    <w:rsid w:val="001E6AA3"/>
    <w:rsid w:val="001E6F11"/>
    <w:rsid w:val="001E7621"/>
    <w:rsid w:val="001F0B75"/>
    <w:rsid w:val="001F28E0"/>
    <w:rsid w:val="001F636E"/>
    <w:rsid w:val="00200DA4"/>
    <w:rsid w:val="00201BBA"/>
    <w:rsid w:val="0021397B"/>
    <w:rsid w:val="00213AFE"/>
    <w:rsid w:val="00215160"/>
    <w:rsid w:val="00215A80"/>
    <w:rsid w:val="00215EA6"/>
    <w:rsid w:val="002161DB"/>
    <w:rsid w:val="0022298A"/>
    <w:rsid w:val="002246FB"/>
    <w:rsid w:val="00227782"/>
    <w:rsid w:val="002368DA"/>
    <w:rsid w:val="0024228D"/>
    <w:rsid w:val="00243CC3"/>
    <w:rsid w:val="00245F84"/>
    <w:rsid w:val="002479B7"/>
    <w:rsid w:val="002507F1"/>
    <w:rsid w:val="00250A42"/>
    <w:rsid w:val="00250AC0"/>
    <w:rsid w:val="002514D9"/>
    <w:rsid w:val="00251BD1"/>
    <w:rsid w:val="00253186"/>
    <w:rsid w:val="002532E3"/>
    <w:rsid w:val="00253F32"/>
    <w:rsid w:val="00255262"/>
    <w:rsid w:val="00262EFE"/>
    <w:rsid w:val="00264162"/>
    <w:rsid w:val="00264676"/>
    <w:rsid w:val="002649FA"/>
    <w:rsid w:val="0026557D"/>
    <w:rsid w:val="0026557F"/>
    <w:rsid w:val="002675F8"/>
    <w:rsid w:val="002678E4"/>
    <w:rsid w:val="00267E79"/>
    <w:rsid w:val="002705BF"/>
    <w:rsid w:val="00272BCF"/>
    <w:rsid w:val="00273F3B"/>
    <w:rsid w:val="00275DF1"/>
    <w:rsid w:val="00275F9A"/>
    <w:rsid w:val="002775B6"/>
    <w:rsid w:val="002841B4"/>
    <w:rsid w:val="00290A03"/>
    <w:rsid w:val="00290EE8"/>
    <w:rsid w:val="002944F2"/>
    <w:rsid w:val="00295710"/>
    <w:rsid w:val="00295FEF"/>
    <w:rsid w:val="00296E0C"/>
    <w:rsid w:val="00297BF4"/>
    <w:rsid w:val="002A0308"/>
    <w:rsid w:val="002A2F36"/>
    <w:rsid w:val="002A306D"/>
    <w:rsid w:val="002A309C"/>
    <w:rsid w:val="002A6A38"/>
    <w:rsid w:val="002C0637"/>
    <w:rsid w:val="002C4940"/>
    <w:rsid w:val="002C4B8C"/>
    <w:rsid w:val="002C5C6F"/>
    <w:rsid w:val="002C725D"/>
    <w:rsid w:val="002C72C6"/>
    <w:rsid w:val="002D10C7"/>
    <w:rsid w:val="002D128F"/>
    <w:rsid w:val="002D3A50"/>
    <w:rsid w:val="002D3CB2"/>
    <w:rsid w:val="002D3FF1"/>
    <w:rsid w:val="002D52C2"/>
    <w:rsid w:val="002D561C"/>
    <w:rsid w:val="002D61D9"/>
    <w:rsid w:val="002E121E"/>
    <w:rsid w:val="002E1DFF"/>
    <w:rsid w:val="002E1FA8"/>
    <w:rsid w:val="002E21F5"/>
    <w:rsid w:val="002E700F"/>
    <w:rsid w:val="002F170F"/>
    <w:rsid w:val="002F618D"/>
    <w:rsid w:val="002F7A52"/>
    <w:rsid w:val="002F7AD0"/>
    <w:rsid w:val="00303218"/>
    <w:rsid w:val="0030423C"/>
    <w:rsid w:val="003043DE"/>
    <w:rsid w:val="00305A42"/>
    <w:rsid w:val="003067D6"/>
    <w:rsid w:val="003117E3"/>
    <w:rsid w:val="0031182B"/>
    <w:rsid w:val="00313BA1"/>
    <w:rsid w:val="00314C02"/>
    <w:rsid w:val="0031616B"/>
    <w:rsid w:val="0031775B"/>
    <w:rsid w:val="00320BD5"/>
    <w:rsid w:val="00322ED5"/>
    <w:rsid w:val="00323148"/>
    <w:rsid w:val="003237A3"/>
    <w:rsid w:val="003247CA"/>
    <w:rsid w:val="0032561D"/>
    <w:rsid w:val="00325E5A"/>
    <w:rsid w:val="003265EA"/>
    <w:rsid w:val="003349A4"/>
    <w:rsid w:val="00334E70"/>
    <w:rsid w:val="00336858"/>
    <w:rsid w:val="003409CA"/>
    <w:rsid w:val="00340DE2"/>
    <w:rsid w:val="00342AE0"/>
    <w:rsid w:val="0034401F"/>
    <w:rsid w:val="00344B83"/>
    <w:rsid w:val="0034721D"/>
    <w:rsid w:val="00347389"/>
    <w:rsid w:val="00351397"/>
    <w:rsid w:val="00353CEB"/>
    <w:rsid w:val="003555FC"/>
    <w:rsid w:val="003624AD"/>
    <w:rsid w:val="003632E9"/>
    <w:rsid w:val="00363A82"/>
    <w:rsid w:val="003654CA"/>
    <w:rsid w:val="00366DEE"/>
    <w:rsid w:val="00367063"/>
    <w:rsid w:val="00371526"/>
    <w:rsid w:val="00373C15"/>
    <w:rsid w:val="00374352"/>
    <w:rsid w:val="0037528B"/>
    <w:rsid w:val="00375C45"/>
    <w:rsid w:val="003762E6"/>
    <w:rsid w:val="00377561"/>
    <w:rsid w:val="00377A11"/>
    <w:rsid w:val="00380B8B"/>
    <w:rsid w:val="00381FF6"/>
    <w:rsid w:val="003820B0"/>
    <w:rsid w:val="003871DD"/>
    <w:rsid w:val="00387C39"/>
    <w:rsid w:val="003908B6"/>
    <w:rsid w:val="0039099E"/>
    <w:rsid w:val="003914BF"/>
    <w:rsid w:val="003917B3"/>
    <w:rsid w:val="00391F61"/>
    <w:rsid w:val="00393CDF"/>
    <w:rsid w:val="003A0FC1"/>
    <w:rsid w:val="003A10D2"/>
    <w:rsid w:val="003A2B87"/>
    <w:rsid w:val="003A6D3A"/>
    <w:rsid w:val="003B0667"/>
    <w:rsid w:val="003B0FCC"/>
    <w:rsid w:val="003B1EC5"/>
    <w:rsid w:val="003B2F67"/>
    <w:rsid w:val="003B44E3"/>
    <w:rsid w:val="003B4858"/>
    <w:rsid w:val="003B4BCD"/>
    <w:rsid w:val="003B6159"/>
    <w:rsid w:val="003B7E5D"/>
    <w:rsid w:val="003C3AB5"/>
    <w:rsid w:val="003C3FB3"/>
    <w:rsid w:val="003C4B46"/>
    <w:rsid w:val="003C7ECE"/>
    <w:rsid w:val="003D31FD"/>
    <w:rsid w:val="003D4098"/>
    <w:rsid w:val="003D40FE"/>
    <w:rsid w:val="003D6FFF"/>
    <w:rsid w:val="003D7D56"/>
    <w:rsid w:val="003D7E89"/>
    <w:rsid w:val="003E0986"/>
    <w:rsid w:val="003E0C17"/>
    <w:rsid w:val="003E2E66"/>
    <w:rsid w:val="003F0806"/>
    <w:rsid w:val="003F11CB"/>
    <w:rsid w:val="003F22D0"/>
    <w:rsid w:val="003F280C"/>
    <w:rsid w:val="003F29DC"/>
    <w:rsid w:val="003F2C76"/>
    <w:rsid w:val="003F31DF"/>
    <w:rsid w:val="003F38E1"/>
    <w:rsid w:val="003F3BFF"/>
    <w:rsid w:val="003F70AA"/>
    <w:rsid w:val="0040159C"/>
    <w:rsid w:val="00403B52"/>
    <w:rsid w:val="0040419A"/>
    <w:rsid w:val="0040434D"/>
    <w:rsid w:val="0040483B"/>
    <w:rsid w:val="00407BA8"/>
    <w:rsid w:val="004117AD"/>
    <w:rsid w:val="004124F1"/>
    <w:rsid w:val="004127BB"/>
    <w:rsid w:val="004146DC"/>
    <w:rsid w:val="00415420"/>
    <w:rsid w:val="00416758"/>
    <w:rsid w:val="00416833"/>
    <w:rsid w:val="004177A8"/>
    <w:rsid w:val="00417BA4"/>
    <w:rsid w:val="00422224"/>
    <w:rsid w:val="004237A9"/>
    <w:rsid w:val="004252E4"/>
    <w:rsid w:val="00426143"/>
    <w:rsid w:val="00427221"/>
    <w:rsid w:val="00430118"/>
    <w:rsid w:val="004334F8"/>
    <w:rsid w:val="00434721"/>
    <w:rsid w:val="00440098"/>
    <w:rsid w:val="00442519"/>
    <w:rsid w:val="0044389F"/>
    <w:rsid w:val="00443CB3"/>
    <w:rsid w:val="00445223"/>
    <w:rsid w:val="0044541E"/>
    <w:rsid w:val="00445561"/>
    <w:rsid w:val="004458DD"/>
    <w:rsid w:val="00450AE0"/>
    <w:rsid w:val="0045264F"/>
    <w:rsid w:val="004541E3"/>
    <w:rsid w:val="00454B88"/>
    <w:rsid w:val="00454E01"/>
    <w:rsid w:val="00456BEC"/>
    <w:rsid w:val="00457298"/>
    <w:rsid w:val="004575AA"/>
    <w:rsid w:val="00460EE3"/>
    <w:rsid w:val="00462C33"/>
    <w:rsid w:val="004633BD"/>
    <w:rsid w:val="00464341"/>
    <w:rsid w:val="0046666F"/>
    <w:rsid w:val="00467ACE"/>
    <w:rsid w:val="00470081"/>
    <w:rsid w:val="00473CD1"/>
    <w:rsid w:val="0047470A"/>
    <w:rsid w:val="004754BF"/>
    <w:rsid w:val="004816AE"/>
    <w:rsid w:val="00482F78"/>
    <w:rsid w:val="0048309A"/>
    <w:rsid w:val="00484151"/>
    <w:rsid w:val="00486618"/>
    <w:rsid w:val="004866E7"/>
    <w:rsid w:val="0049007D"/>
    <w:rsid w:val="004909C8"/>
    <w:rsid w:val="00492917"/>
    <w:rsid w:val="00493942"/>
    <w:rsid w:val="00494755"/>
    <w:rsid w:val="00496B3A"/>
    <w:rsid w:val="00497E27"/>
    <w:rsid w:val="004A053A"/>
    <w:rsid w:val="004A1FE3"/>
    <w:rsid w:val="004A240F"/>
    <w:rsid w:val="004A3342"/>
    <w:rsid w:val="004A491A"/>
    <w:rsid w:val="004A5E72"/>
    <w:rsid w:val="004A6CEB"/>
    <w:rsid w:val="004A713E"/>
    <w:rsid w:val="004A7764"/>
    <w:rsid w:val="004B00B5"/>
    <w:rsid w:val="004B2091"/>
    <w:rsid w:val="004C05FC"/>
    <w:rsid w:val="004C3E44"/>
    <w:rsid w:val="004C4BD0"/>
    <w:rsid w:val="004C6EC8"/>
    <w:rsid w:val="004D142D"/>
    <w:rsid w:val="004D2574"/>
    <w:rsid w:val="004D5103"/>
    <w:rsid w:val="004D5E38"/>
    <w:rsid w:val="004D6187"/>
    <w:rsid w:val="004D6AAD"/>
    <w:rsid w:val="004D7DE6"/>
    <w:rsid w:val="004E28F4"/>
    <w:rsid w:val="004E30FF"/>
    <w:rsid w:val="004E396B"/>
    <w:rsid w:val="004E5C0E"/>
    <w:rsid w:val="004E7C5A"/>
    <w:rsid w:val="004F0EA5"/>
    <w:rsid w:val="004F1B3D"/>
    <w:rsid w:val="004F448B"/>
    <w:rsid w:val="005012D7"/>
    <w:rsid w:val="00505F3B"/>
    <w:rsid w:val="00506ED3"/>
    <w:rsid w:val="00511AED"/>
    <w:rsid w:val="005142A2"/>
    <w:rsid w:val="005142D0"/>
    <w:rsid w:val="00514C14"/>
    <w:rsid w:val="00517582"/>
    <w:rsid w:val="00517654"/>
    <w:rsid w:val="00517E25"/>
    <w:rsid w:val="005208DA"/>
    <w:rsid w:val="00521685"/>
    <w:rsid w:val="00524294"/>
    <w:rsid w:val="00524447"/>
    <w:rsid w:val="00525EED"/>
    <w:rsid w:val="00527E54"/>
    <w:rsid w:val="005308EC"/>
    <w:rsid w:val="005375ED"/>
    <w:rsid w:val="00541866"/>
    <w:rsid w:val="00545218"/>
    <w:rsid w:val="0055018D"/>
    <w:rsid w:val="005510A1"/>
    <w:rsid w:val="00553411"/>
    <w:rsid w:val="0055420E"/>
    <w:rsid w:val="00560EE5"/>
    <w:rsid w:val="00564D85"/>
    <w:rsid w:val="00565802"/>
    <w:rsid w:val="00571626"/>
    <w:rsid w:val="00571BE0"/>
    <w:rsid w:val="005737A8"/>
    <w:rsid w:val="00583C02"/>
    <w:rsid w:val="00586D46"/>
    <w:rsid w:val="00591FFD"/>
    <w:rsid w:val="00592F64"/>
    <w:rsid w:val="005946DD"/>
    <w:rsid w:val="00595BB3"/>
    <w:rsid w:val="00597125"/>
    <w:rsid w:val="005A09E8"/>
    <w:rsid w:val="005A526D"/>
    <w:rsid w:val="005A6D13"/>
    <w:rsid w:val="005A7DB9"/>
    <w:rsid w:val="005B147C"/>
    <w:rsid w:val="005B5DE3"/>
    <w:rsid w:val="005B77FB"/>
    <w:rsid w:val="005C1F03"/>
    <w:rsid w:val="005C227F"/>
    <w:rsid w:val="005C3A50"/>
    <w:rsid w:val="005C56EB"/>
    <w:rsid w:val="005D0581"/>
    <w:rsid w:val="005D105B"/>
    <w:rsid w:val="005D425A"/>
    <w:rsid w:val="005D571D"/>
    <w:rsid w:val="005D5AA6"/>
    <w:rsid w:val="005D6DBA"/>
    <w:rsid w:val="005E137E"/>
    <w:rsid w:val="005E268D"/>
    <w:rsid w:val="005F3E2E"/>
    <w:rsid w:val="005F4E15"/>
    <w:rsid w:val="006002E5"/>
    <w:rsid w:val="00600D6E"/>
    <w:rsid w:val="00600E32"/>
    <w:rsid w:val="00602171"/>
    <w:rsid w:val="006026E3"/>
    <w:rsid w:val="006040FF"/>
    <w:rsid w:val="00604C08"/>
    <w:rsid w:val="00606EE4"/>
    <w:rsid w:val="00607142"/>
    <w:rsid w:val="00607C49"/>
    <w:rsid w:val="006103EA"/>
    <w:rsid w:val="00610F8C"/>
    <w:rsid w:val="006132FC"/>
    <w:rsid w:val="00614C56"/>
    <w:rsid w:val="00614ED6"/>
    <w:rsid w:val="006153D2"/>
    <w:rsid w:val="006201C9"/>
    <w:rsid w:val="00622234"/>
    <w:rsid w:val="00626224"/>
    <w:rsid w:val="00626468"/>
    <w:rsid w:val="00626CC7"/>
    <w:rsid w:val="006316F4"/>
    <w:rsid w:val="00633628"/>
    <w:rsid w:val="00642432"/>
    <w:rsid w:val="0064440B"/>
    <w:rsid w:val="006467D7"/>
    <w:rsid w:val="00651B3D"/>
    <w:rsid w:val="006524D7"/>
    <w:rsid w:val="0065287D"/>
    <w:rsid w:val="00655D27"/>
    <w:rsid w:val="0065640F"/>
    <w:rsid w:val="006616EF"/>
    <w:rsid w:val="00663E1C"/>
    <w:rsid w:val="00665A50"/>
    <w:rsid w:val="00666F09"/>
    <w:rsid w:val="00670D55"/>
    <w:rsid w:val="00671DE2"/>
    <w:rsid w:val="0067541B"/>
    <w:rsid w:val="00675A91"/>
    <w:rsid w:val="00675D73"/>
    <w:rsid w:val="00680DB1"/>
    <w:rsid w:val="0068143D"/>
    <w:rsid w:val="00684DD4"/>
    <w:rsid w:val="00685942"/>
    <w:rsid w:val="00685B0C"/>
    <w:rsid w:val="00685E48"/>
    <w:rsid w:val="00685F8E"/>
    <w:rsid w:val="00687334"/>
    <w:rsid w:val="00691F26"/>
    <w:rsid w:val="0069375C"/>
    <w:rsid w:val="006940C6"/>
    <w:rsid w:val="00694150"/>
    <w:rsid w:val="006942B7"/>
    <w:rsid w:val="00694CF3"/>
    <w:rsid w:val="006972A9"/>
    <w:rsid w:val="006A02AB"/>
    <w:rsid w:val="006A4DBF"/>
    <w:rsid w:val="006A5009"/>
    <w:rsid w:val="006A53D0"/>
    <w:rsid w:val="006B3D9C"/>
    <w:rsid w:val="006B4171"/>
    <w:rsid w:val="006B49AA"/>
    <w:rsid w:val="006C2B98"/>
    <w:rsid w:val="006C2FE1"/>
    <w:rsid w:val="006C3A34"/>
    <w:rsid w:val="006C5A97"/>
    <w:rsid w:val="006C5BF1"/>
    <w:rsid w:val="006C72A7"/>
    <w:rsid w:val="006C7366"/>
    <w:rsid w:val="006D1927"/>
    <w:rsid w:val="006D22FD"/>
    <w:rsid w:val="006D5DEA"/>
    <w:rsid w:val="006E045A"/>
    <w:rsid w:val="006E20C3"/>
    <w:rsid w:val="006E2975"/>
    <w:rsid w:val="006E3202"/>
    <w:rsid w:val="006E4826"/>
    <w:rsid w:val="006E5978"/>
    <w:rsid w:val="006E7680"/>
    <w:rsid w:val="006F080D"/>
    <w:rsid w:val="006F108F"/>
    <w:rsid w:val="006F1B99"/>
    <w:rsid w:val="006F36A9"/>
    <w:rsid w:val="006F7B1F"/>
    <w:rsid w:val="00706663"/>
    <w:rsid w:val="00706C6C"/>
    <w:rsid w:val="007114C0"/>
    <w:rsid w:val="007170B9"/>
    <w:rsid w:val="007249B8"/>
    <w:rsid w:val="007249FA"/>
    <w:rsid w:val="00733121"/>
    <w:rsid w:val="007334FF"/>
    <w:rsid w:val="00733FCA"/>
    <w:rsid w:val="00735D22"/>
    <w:rsid w:val="0073608D"/>
    <w:rsid w:val="0074319E"/>
    <w:rsid w:val="00744346"/>
    <w:rsid w:val="00745597"/>
    <w:rsid w:val="007468ED"/>
    <w:rsid w:val="00747A92"/>
    <w:rsid w:val="0075405B"/>
    <w:rsid w:val="00760FFA"/>
    <w:rsid w:val="00762699"/>
    <w:rsid w:val="0076472C"/>
    <w:rsid w:val="0076557E"/>
    <w:rsid w:val="007672FB"/>
    <w:rsid w:val="007675AC"/>
    <w:rsid w:val="00767C84"/>
    <w:rsid w:val="00771208"/>
    <w:rsid w:val="00771CAF"/>
    <w:rsid w:val="00772010"/>
    <w:rsid w:val="00772738"/>
    <w:rsid w:val="00773677"/>
    <w:rsid w:val="007745DF"/>
    <w:rsid w:val="007767B4"/>
    <w:rsid w:val="0078063C"/>
    <w:rsid w:val="00781C22"/>
    <w:rsid w:val="00781CBA"/>
    <w:rsid w:val="007837A4"/>
    <w:rsid w:val="00787DE2"/>
    <w:rsid w:val="00790F52"/>
    <w:rsid w:val="00791A77"/>
    <w:rsid w:val="00794D24"/>
    <w:rsid w:val="00794F08"/>
    <w:rsid w:val="00795B23"/>
    <w:rsid w:val="007A1552"/>
    <w:rsid w:val="007A56DE"/>
    <w:rsid w:val="007A7368"/>
    <w:rsid w:val="007B5989"/>
    <w:rsid w:val="007C072E"/>
    <w:rsid w:val="007C4E81"/>
    <w:rsid w:val="007C5145"/>
    <w:rsid w:val="007C591E"/>
    <w:rsid w:val="007D1D01"/>
    <w:rsid w:val="007D1E6A"/>
    <w:rsid w:val="007D283D"/>
    <w:rsid w:val="007E214A"/>
    <w:rsid w:val="007E3BA9"/>
    <w:rsid w:val="007E5CE9"/>
    <w:rsid w:val="007E67BD"/>
    <w:rsid w:val="007F045B"/>
    <w:rsid w:val="007F0A4E"/>
    <w:rsid w:val="007F1C88"/>
    <w:rsid w:val="007F3032"/>
    <w:rsid w:val="007F36FC"/>
    <w:rsid w:val="007F394E"/>
    <w:rsid w:val="007F3C2C"/>
    <w:rsid w:val="007F408F"/>
    <w:rsid w:val="008006FF"/>
    <w:rsid w:val="00804167"/>
    <w:rsid w:val="008067E5"/>
    <w:rsid w:val="00811650"/>
    <w:rsid w:val="0081372E"/>
    <w:rsid w:val="00815651"/>
    <w:rsid w:val="008200DF"/>
    <w:rsid w:val="00821515"/>
    <w:rsid w:val="00821BD1"/>
    <w:rsid w:val="0082283D"/>
    <w:rsid w:val="0082461C"/>
    <w:rsid w:val="00825A67"/>
    <w:rsid w:val="008319BB"/>
    <w:rsid w:val="008339C1"/>
    <w:rsid w:val="00833ADC"/>
    <w:rsid w:val="00833B6F"/>
    <w:rsid w:val="00836F98"/>
    <w:rsid w:val="008373AA"/>
    <w:rsid w:val="00837CFD"/>
    <w:rsid w:val="00840707"/>
    <w:rsid w:val="00842910"/>
    <w:rsid w:val="008436B9"/>
    <w:rsid w:val="00845F11"/>
    <w:rsid w:val="00847BCE"/>
    <w:rsid w:val="00854606"/>
    <w:rsid w:val="00854749"/>
    <w:rsid w:val="00854EA6"/>
    <w:rsid w:val="00855EEA"/>
    <w:rsid w:val="00856DCD"/>
    <w:rsid w:val="00860CDC"/>
    <w:rsid w:val="0086260B"/>
    <w:rsid w:val="008658DC"/>
    <w:rsid w:val="008659A6"/>
    <w:rsid w:val="008663E0"/>
    <w:rsid w:val="00866FAB"/>
    <w:rsid w:val="00867047"/>
    <w:rsid w:val="00867B55"/>
    <w:rsid w:val="00872CE7"/>
    <w:rsid w:val="00876ED6"/>
    <w:rsid w:val="0088004F"/>
    <w:rsid w:val="00891AB3"/>
    <w:rsid w:val="008923D9"/>
    <w:rsid w:val="00895BF6"/>
    <w:rsid w:val="0089650C"/>
    <w:rsid w:val="008A17E1"/>
    <w:rsid w:val="008A18AC"/>
    <w:rsid w:val="008A689C"/>
    <w:rsid w:val="008B1F0B"/>
    <w:rsid w:val="008B45B0"/>
    <w:rsid w:val="008B68AE"/>
    <w:rsid w:val="008B6AFC"/>
    <w:rsid w:val="008B7F30"/>
    <w:rsid w:val="008C1696"/>
    <w:rsid w:val="008C2BF3"/>
    <w:rsid w:val="008C588C"/>
    <w:rsid w:val="008C723B"/>
    <w:rsid w:val="008D0890"/>
    <w:rsid w:val="008D16D0"/>
    <w:rsid w:val="008D3B59"/>
    <w:rsid w:val="008D41CA"/>
    <w:rsid w:val="008D4657"/>
    <w:rsid w:val="008D4857"/>
    <w:rsid w:val="008D5D41"/>
    <w:rsid w:val="008E1A42"/>
    <w:rsid w:val="008E2D86"/>
    <w:rsid w:val="008E5B55"/>
    <w:rsid w:val="008E6AB8"/>
    <w:rsid w:val="008F2445"/>
    <w:rsid w:val="008F4F9F"/>
    <w:rsid w:val="008F5DBB"/>
    <w:rsid w:val="008F5EC8"/>
    <w:rsid w:val="00900181"/>
    <w:rsid w:val="009060B8"/>
    <w:rsid w:val="00906DDA"/>
    <w:rsid w:val="00906EBC"/>
    <w:rsid w:val="00911292"/>
    <w:rsid w:val="0091586C"/>
    <w:rsid w:val="0091611D"/>
    <w:rsid w:val="00916A2F"/>
    <w:rsid w:val="00916B3A"/>
    <w:rsid w:val="00920253"/>
    <w:rsid w:val="00920DA9"/>
    <w:rsid w:val="0092378D"/>
    <w:rsid w:val="00924272"/>
    <w:rsid w:val="00927F6E"/>
    <w:rsid w:val="009305E6"/>
    <w:rsid w:val="00930E8A"/>
    <w:rsid w:val="009332F6"/>
    <w:rsid w:val="00934284"/>
    <w:rsid w:val="00935741"/>
    <w:rsid w:val="00937B0F"/>
    <w:rsid w:val="00943647"/>
    <w:rsid w:val="009457FF"/>
    <w:rsid w:val="009466FD"/>
    <w:rsid w:val="00946BC3"/>
    <w:rsid w:val="00946DCE"/>
    <w:rsid w:val="00947AB6"/>
    <w:rsid w:val="00947C35"/>
    <w:rsid w:val="00951DBC"/>
    <w:rsid w:val="00954FD7"/>
    <w:rsid w:val="00955613"/>
    <w:rsid w:val="00956E1A"/>
    <w:rsid w:val="009576BA"/>
    <w:rsid w:val="00957881"/>
    <w:rsid w:val="00957A3A"/>
    <w:rsid w:val="00960210"/>
    <w:rsid w:val="00960AC4"/>
    <w:rsid w:val="00963464"/>
    <w:rsid w:val="00970655"/>
    <w:rsid w:val="0097297F"/>
    <w:rsid w:val="00974DCA"/>
    <w:rsid w:val="00975632"/>
    <w:rsid w:val="00976AB0"/>
    <w:rsid w:val="009808D7"/>
    <w:rsid w:val="00982965"/>
    <w:rsid w:val="009859A0"/>
    <w:rsid w:val="00985BC3"/>
    <w:rsid w:val="00990219"/>
    <w:rsid w:val="009960D8"/>
    <w:rsid w:val="00996D71"/>
    <w:rsid w:val="009A3E5C"/>
    <w:rsid w:val="009A6AB0"/>
    <w:rsid w:val="009A6C30"/>
    <w:rsid w:val="009A6ED9"/>
    <w:rsid w:val="009B2896"/>
    <w:rsid w:val="009B31B5"/>
    <w:rsid w:val="009B3872"/>
    <w:rsid w:val="009B41B3"/>
    <w:rsid w:val="009B609F"/>
    <w:rsid w:val="009C1504"/>
    <w:rsid w:val="009C1BE8"/>
    <w:rsid w:val="009C26A1"/>
    <w:rsid w:val="009C2B58"/>
    <w:rsid w:val="009C393D"/>
    <w:rsid w:val="009C4121"/>
    <w:rsid w:val="009C464F"/>
    <w:rsid w:val="009C4FB2"/>
    <w:rsid w:val="009C6E22"/>
    <w:rsid w:val="009C715A"/>
    <w:rsid w:val="009D2801"/>
    <w:rsid w:val="009D3FB6"/>
    <w:rsid w:val="009D579C"/>
    <w:rsid w:val="009D66BA"/>
    <w:rsid w:val="009D688C"/>
    <w:rsid w:val="009E00A0"/>
    <w:rsid w:val="009E0472"/>
    <w:rsid w:val="009E0BD4"/>
    <w:rsid w:val="009E2139"/>
    <w:rsid w:val="009E50D6"/>
    <w:rsid w:val="009F0C84"/>
    <w:rsid w:val="009F4E3B"/>
    <w:rsid w:val="009F60A9"/>
    <w:rsid w:val="009F61DE"/>
    <w:rsid w:val="009F6A17"/>
    <w:rsid w:val="00A01483"/>
    <w:rsid w:val="00A018E6"/>
    <w:rsid w:val="00A0624B"/>
    <w:rsid w:val="00A072ED"/>
    <w:rsid w:val="00A13DDC"/>
    <w:rsid w:val="00A157F4"/>
    <w:rsid w:val="00A20EF8"/>
    <w:rsid w:val="00A21B1F"/>
    <w:rsid w:val="00A22BC9"/>
    <w:rsid w:val="00A2368B"/>
    <w:rsid w:val="00A244A5"/>
    <w:rsid w:val="00A24D33"/>
    <w:rsid w:val="00A25675"/>
    <w:rsid w:val="00A25ABF"/>
    <w:rsid w:val="00A277C0"/>
    <w:rsid w:val="00A278BA"/>
    <w:rsid w:val="00A35227"/>
    <w:rsid w:val="00A36B0A"/>
    <w:rsid w:val="00A42FF1"/>
    <w:rsid w:val="00A44DD5"/>
    <w:rsid w:val="00A51EDA"/>
    <w:rsid w:val="00A54EC9"/>
    <w:rsid w:val="00A55532"/>
    <w:rsid w:val="00A5674E"/>
    <w:rsid w:val="00A56A1B"/>
    <w:rsid w:val="00A60548"/>
    <w:rsid w:val="00A627D1"/>
    <w:rsid w:val="00A63906"/>
    <w:rsid w:val="00A67AB1"/>
    <w:rsid w:val="00A73CD5"/>
    <w:rsid w:val="00A8014B"/>
    <w:rsid w:val="00A846FD"/>
    <w:rsid w:val="00A84D4E"/>
    <w:rsid w:val="00A84DEE"/>
    <w:rsid w:val="00A861E8"/>
    <w:rsid w:val="00A862E3"/>
    <w:rsid w:val="00A86A0E"/>
    <w:rsid w:val="00A87C09"/>
    <w:rsid w:val="00A9392E"/>
    <w:rsid w:val="00A94888"/>
    <w:rsid w:val="00A9540F"/>
    <w:rsid w:val="00A95862"/>
    <w:rsid w:val="00A96094"/>
    <w:rsid w:val="00AA5AEF"/>
    <w:rsid w:val="00AB0CCA"/>
    <w:rsid w:val="00AB1934"/>
    <w:rsid w:val="00AB1B63"/>
    <w:rsid w:val="00AB1F9F"/>
    <w:rsid w:val="00AB4EF7"/>
    <w:rsid w:val="00AB6009"/>
    <w:rsid w:val="00AB63DE"/>
    <w:rsid w:val="00AC28F4"/>
    <w:rsid w:val="00AC2C04"/>
    <w:rsid w:val="00AC3594"/>
    <w:rsid w:val="00AC63F6"/>
    <w:rsid w:val="00AC661A"/>
    <w:rsid w:val="00AC7610"/>
    <w:rsid w:val="00AC7F10"/>
    <w:rsid w:val="00AD095B"/>
    <w:rsid w:val="00AD5E0B"/>
    <w:rsid w:val="00AD6903"/>
    <w:rsid w:val="00AD6FCC"/>
    <w:rsid w:val="00AE0AF7"/>
    <w:rsid w:val="00AE4C1E"/>
    <w:rsid w:val="00AF1D1E"/>
    <w:rsid w:val="00AF58D2"/>
    <w:rsid w:val="00AF6BC8"/>
    <w:rsid w:val="00AF7E5E"/>
    <w:rsid w:val="00B00AD6"/>
    <w:rsid w:val="00B01EE6"/>
    <w:rsid w:val="00B06334"/>
    <w:rsid w:val="00B066C2"/>
    <w:rsid w:val="00B07A7D"/>
    <w:rsid w:val="00B07DFB"/>
    <w:rsid w:val="00B11F38"/>
    <w:rsid w:val="00B1281A"/>
    <w:rsid w:val="00B16158"/>
    <w:rsid w:val="00B1637C"/>
    <w:rsid w:val="00B1702B"/>
    <w:rsid w:val="00B2092E"/>
    <w:rsid w:val="00B21D05"/>
    <w:rsid w:val="00B22AEF"/>
    <w:rsid w:val="00B263F4"/>
    <w:rsid w:val="00B3008E"/>
    <w:rsid w:val="00B30CAE"/>
    <w:rsid w:val="00B32E7F"/>
    <w:rsid w:val="00B3392B"/>
    <w:rsid w:val="00B342A3"/>
    <w:rsid w:val="00B365B6"/>
    <w:rsid w:val="00B370B4"/>
    <w:rsid w:val="00B433AB"/>
    <w:rsid w:val="00B43463"/>
    <w:rsid w:val="00B43BCC"/>
    <w:rsid w:val="00B43FC3"/>
    <w:rsid w:val="00B43FF4"/>
    <w:rsid w:val="00B45A98"/>
    <w:rsid w:val="00B520AE"/>
    <w:rsid w:val="00B6394C"/>
    <w:rsid w:val="00B70260"/>
    <w:rsid w:val="00B7593A"/>
    <w:rsid w:val="00B75A3E"/>
    <w:rsid w:val="00B874DC"/>
    <w:rsid w:val="00B87D89"/>
    <w:rsid w:val="00B90183"/>
    <w:rsid w:val="00B90F09"/>
    <w:rsid w:val="00B925D3"/>
    <w:rsid w:val="00B9514E"/>
    <w:rsid w:val="00B956FC"/>
    <w:rsid w:val="00BA0BF3"/>
    <w:rsid w:val="00BA1459"/>
    <w:rsid w:val="00BA329C"/>
    <w:rsid w:val="00BA3BD9"/>
    <w:rsid w:val="00BA4096"/>
    <w:rsid w:val="00BA4D07"/>
    <w:rsid w:val="00BA67EB"/>
    <w:rsid w:val="00BB00F4"/>
    <w:rsid w:val="00BB0AB6"/>
    <w:rsid w:val="00BB494F"/>
    <w:rsid w:val="00BB5216"/>
    <w:rsid w:val="00BB764A"/>
    <w:rsid w:val="00BB7701"/>
    <w:rsid w:val="00BB7990"/>
    <w:rsid w:val="00BC2490"/>
    <w:rsid w:val="00BC2A2A"/>
    <w:rsid w:val="00BC2C18"/>
    <w:rsid w:val="00BC3175"/>
    <w:rsid w:val="00BC4DD5"/>
    <w:rsid w:val="00BC5039"/>
    <w:rsid w:val="00BC5B27"/>
    <w:rsid w:val="00BC6821"/>
    <w:rsid w:val="00BC6D68"/>
    <w:rsid w:val="00BC7685"/>
    <w:rsid w:val="00BC7886"/>
    <w:rsid w:val="00BD0667"/>
    <w:rsid w:val="00BD0E7D"/>
    <w:rsid w:val="00BD1BF0"/>
    <w:rsid w:val="00BD503C"/>
    <w:rsid w:val="00BD7ACF"/>
    <w:rsid w:val="00BE092F"/>
    <w:rsid w:val="00BE119F"/>
    <w:rsid w:val="00BE16D1"/>
    <w:rsid w:val="00BE202F"/>
    <w:rsid w:val="00BE2B6F"/>
    <w:rsid w:val="00BE3FED"/>
    <w:rsid w:val="00BE59E7"/>
    <w:rsid w:val="00BF01F4"/>
    <w:rsid w:val="00BF0465"/>
    <w:rsid w:val="00BF45A4"/>
    <w:rsid w:val="00BF55B6"/>
    <w:rsid w:val="00C00BB6"/>
    <w:rsid w:val="00C01702"/>
    <w:rsid w:val="00C0213B"/>
    <w:rsid w:val="00C0300C"/>
    <w:rsid w:val="00C03D6F"/>
    <w:rsid w:val="00C055AF"/>
    <w:rsid w:val="00C05911"/>
    <w:rsid w:val="00C07C11"/>
    <w:rsid w:val="00C1072B"/>
    <w:rsid w:val="00C169FE"/>
    <w:rsid w:val="00C17514"/>
    <w:rsid w:val="00C179A9"/>
    <w:rsid w:val="00C17FC8"/>
    <w:rsid w:val="00C21C13"/>
    <w:rsid w:val="00C27705"/>
    <w:rsid w:val="00C27F26"/>
    <w:rsid w:val="00C31D6B"/>
    <w:rsid w:val="00C32634"/>
    <w:rsid w:val="00C32891"/>
    <w:rsid w:val="00C35368"/>
    <w:rsid w:val="00C36A22"/>
    <w:rsid w:val="00C4096B"/>
    <w:rsid w:val="00C40AC2"/>
    <w:rsid w:val="00C43896"/>
    <w:rsid w:val="00C50C6C"/>
    <w:rsid w:val="00C53524"/>
    <w:rsid w:val="00C542C2"/>
    <w:rsid w:val="00C55CDA"/>
    <w:rsid w:val="00C56B10"/>
    <w:rsid w:val="00C607F7"/>
    <w:rsid w:val="00C60E07"/>
    <w:rsid w:val="00C620D2"/>
    <w:rsid w:val="00C62187"/>
    <w:rsid w:val="00C64B2F"/>
    <w:rsid w:val="00C7254D"/>
    <w:rsid w:val="00C75C00"/>
    <w:rsid w:val="00C7618D"/>
    <w:rsid w:val="00C82DF1"/>
    <w:rsid w:val="00C83FA6"/>
    <w:rsid w:val="00C84635"/>
    <w:rsid w:val="00C85247"/>
    <w:rsid w:val="00C85372"/>
    <w:rsid w:val="00C9572B"/>
    <w:rsid w:val="00C96D09"/>
    <w:rsid w:val="00CA29C0"/>
    <w:rsid w:val="00CA39FA"/>
    <w:rsid w:val="00CA61C1"/>
    <w:rsid w:val="00CA7696"/>
    <w:rsid w:val="00CB0F8D"/>
    <w:rsid w:val="00CB16A3"/>
    <w:rsid w:val="00CB202F"/>
    <w:rsid w:val="00CB4165"/>
    <w:rsid w:val="00CB4517"/>
    <w:rsid w:val="00CB5394"/>
    <w:rsid w:val="00CB54D7"/>
    <w:rsid w:val="00CB6723"/>
    <w:rsid w:val="00CC19A1"/>
    <w:rsid w:val="00CC2B09"/>
    <w:rsid w:val="00CC3602"/>
    <w:rsid w:val="00CC4878"/>
    <w:rsid w:val="00CC4B91"/>
    <w:rsid w:val="00CC782F"/>
    <w:rsid w:val="00CD1282"/>
    <w:rsid w:val="00CD28AD"/>
    <w:rsid w:val="00CD2C39"/>
    <w:rsid w:val="00CD2EDA"/>
    <w:rsid w:val="00CD4C27"/>
    <w:rsid w:val="00CD742D"/>
    <w:rsid w:val="00CD792A"/>
    <w:rsid w:val="00CE19BF"/>
    <w:rsid w:val="00CE226C"/>
    <w:rsid w:val="00CE31B6"/>
    <w:rsid w:val="00CE3792"/>
    <w:rsid w:val="00CE4D43"/>
    <w:rsid w:val="00CE4F24"/>
    <w:rsid w:val="00CF136B"/>
    <w:rsid w:val="00CF2D68"/>
    <w:rsid w:val="00CF4747"/>
    <w:rsid w:val="00D02233"/>
    <w:rsid w:val="00D03C23"/>
    <w:rsid w:val="00D0465C"/>
    <w:rsid w:val="00D04F6E"/>
    <w:rsid w:val="00D0596B"/>
    <w:rsid w:val="00D06661"/>
    <w:rsid w:val="00D14173"/>
    <w:rsid w:val="00D14B42"/>
    <w:rsid w:val="00D165B5"/>
    <w:rsid w:val="00D17394"/>
    <w:rsid w:val="00D209E6"/>
    <w:rsid w:val="00D23B63"/>
    <w:rsid w:val="00D301F3"/>
    <w:rsid w:val="00D30604"/>
    <w:rsid w:val="00D34BBB"/>
    <w:rsid w:val="00D37CF5"/>
    <w:rsid w:val="00D4006B"/>
    <w:rsid w:val="00D421BA"/>
    <w:rsid w:val="00D42FCB"/>
    <w:rsid w:val="00D43709"/>
    <w:rsid w:val="00D4533C"/>
    <w:rsid w:val="00D45546"/>
    <w:rsid w:val="00D50A44"/>
    <w:rsid w:val="00D51181"/>
    <w:rsid w:val="00D52787"/>
    <w:rsid w:val="00D60383"/>
    <w:rsid w:val="00D608C3"/>
    <w:rsid w:val="00D615A5"/>
    <w:rsid w:val="00D63D4B"/>
    <w:rsid w:val="00D65484"/>
    <w:rsid w:val="00D654BA"/>
    <w:rsid w:val="00D675B2"/>
    <w:rsid w:val="00D70879"/>
    <w:rsid w:val="00D74031"/>
    <w:rsid w:val="00D766B4"/>
    <w:rsid w:val="00D76A82"/>
    <w:rsid w:val="00D7711C"/>
    <w:rsid w:val="00D80D68"/>
    <w:rsid w:val="00D82783"/>
    <w:rsid w:val="00D829CC"/>
    <w:rsid w:val="00D837A0"/>
    <w:rsid w:val="00D85A2C"/>
    <w:rsid w:val="00D87452"/>
    <w:rsid w:val="00D9041D"/>
    <w:rsid w:val="00D914BF"/>
    <w:rsid w:val="00D92364"/>
    <w:rsid w:val="00D94194"/>
    <w:rsid w:val="00D950E8"/>
    <w:rsid w:val="00D97A7B"/>
    <w:rsid w:val="00D97D3C"/>
    <w:rsid w:val="00DA156E"/>
    <w:rsid w:val="00DA262A"/>
    <w:rsid w:val="00DA2B86"/>
    <w:rsid w:val="00DA5C95"/>
    <w:rsid w:val="00DB11DF"/>
    <w:rsid w:val="00DB4EFF"/>
    <w:rsid w:val="00DB574F"/>
    <w:rsid w:val="00DB7F52"/>
    <w:rsid w:val="00DC20D0"/>
    <w:rsid w:val="00DC2F9F"/>
    <w:rsid w:val="00DC4BA3"/>
    <w:rsid w:val="00DC7132"/>
    <w:rsid w:val="00DC72B3"/>
    <w:rsid w:val="00DD15B6"/>
    <w:rsid w:val="00DD2107"/>
    <w:rsid w:val="00DD250C"/>
    <w:rsid w:val="00DD410B"/>
    <w:rsid w:val="00DD4DDB"/>
    <w:rsid w:val="00DD5939"/>
    <w:rsid w:val="00DD629E"/>
    <w:rsid w:val="00DE05E2"/>
    <w:rsid w:val="00DE16F6"/>
    <w:rsid w:val="00DE3690"/>
    <w:rsid w:val="00DE3C34"/>
    <w:rsid w:val="00DE43E1"/>
    <w:rsid w:val="00DE683A"/>
    <w:rsid w:val="00DE7EA8"/>
    <w:rsid w:val="00DF10D7"/>
    <w:rsid w:val="00DF6494"/>
    <w:rsid w:val="00DF7BF2"/>
    <w:rsid w:val="00E00D1A"/>
    <w:rsid w:val="00E01E73"/>
    <w:rsid w:val="00E01F7B"/>
    <w:rsid w:val="00E02122"/>
    <w:rsid w:val="00E02A53"/>
    <w:rsid w:val="00E046DE"/>
    <w:rsid w:val="00E04F97"/>
    <w:rsid w:val="00E056A7"/>
    <w:rsid w:val="00E06BA4"/>
    <w:rsid w:val="00E13C19"/>
    <w:rsid w:val="00E160AB"/>
    <w:rsid w:val="00E16E6E"/>
    <w:rsid w:val="00E21721"/>
    <w:rsid w:val="00E22EEE"/>
    <w:rsid w:val="00E30DB4"/>
    <w:rsid w:val="00E32EDC"/>
    <w:rsid w:val="00E35D47"/>
    <w:rsid w:val="00E4045F"/>
    <w:rsid w:val="00E40B52"/>
    <w:rsid w:val="00E40FB3"/>
    <w:rsid w:val="00E4124F"/>
    <w:rsid w:val="00E42ED7"/>
    <w:rsid w:val="00E440E0"/>
    <w:rsid w:val="00E4442E"/>
    <w:rsid w:val="00E457F1"/>
    <w:rsid w:val="00E47027"/>
    <w:rsid w:val="00E50378"/>
    <w:rsid w:val="00E50BF6"/>
    <w:rsid w:val="00E51EB7"/>
    <w:rsid w:val="00E52C35"/>
    <w:rsid w:val="00E53D11"/>
    <w:rsid w:val="00E542E4"/>
    <w:rsid w:val="00E62D3E"/>
    <w:rsid w:val="00E66498"/>
    <w:rsid w:val="00E71D68"/>
    <w:rsid w:val="00E73433"/>
    <w:rsid w:val="00E735F2"/>
    <w:rsid w:val="00E74CF2"/>
    <w:rsid w:val="00E764F1"/>
    <w:rsid w:val="00E76E62"/>
    <w:rsid w:val="00E77CD5"/>
    <w:rsid w:val="00E80F12"/>
    <w:rsid w:val="00E825B5"/>
    <w:rsid w:val="00E82B76"/>
    <w:rsid w:val="00E84FFF"/>
    <w:rsid w:val="00E85661"/>
    <w:rsid w:val="00E867D1"/>
    <w:rsid w:val="00E86CC1"/>
    <w:rsid w:val="00E93DEE"/>
    <w:rsid w:val="00E94DA9"/>
    <w:rsid w:val="00E9793A"/>
    <w:rsid w:val="00E97E56"/>
    <w:rsid w:val="00EA2DDC"/>
    <w:rsid w:val="00EA301A"/>
    <w:rsid w:val="00EA36F9"/>
    <w:rsid w:val="00EA3A14"/>
    <w:rsid w:val="00EA4A2A"/>
    <w:rsid w:val="00EA4B9D"/>
    <w:rsid w:val="00EA5E32"/>
    <w:rsid w:val="00EA73B5"/>
    <w:rsid w:val="00EA7BF1"/>
    <w:rsid w:val="00EB141F"/>
    <w:rsid w:val="00EB1BCC"/>
    <w:rsid w:val="00EB255A"/>
    <w:rsid w:val="00EC18F5"/>
    <w:rsid w:val="00EC1FF9"/>
    <w:rsid w:val="00EC4BC0"/>
    <w:rsid w:val="00ED2B82"/>
    <w:rsid w:val="00ED4818"/>
    <w:rsid w:val="00ED7D95"/>
    <w:rsid w:val="00EE3B28"/>
    <w:rsid w:val="00EE5C51"/>
    <w:rsid w:val="00EE6965"/>
    <w:rsid w:val="00EF28BC"/>
    <w:rsid w:val="00EF34F9"/>
    <w:rsid w:val="00EF69F3"/>
    <w:rsid w:val="00EF6ABE"/>
    <w:rsid w:val="00F02685"/>
    <w:rsid w:val="00F034E9"/>
    <w:rsid w:val="00F06B16"/>
    <w:rsid w:val="00F154BC"/>
    <w:rsid w:val="00F172F9"/>
    <w:rsid w:val="00F21353"/>
    <w:rsid w:val="00F22DA5"/>
    <w:rsid w:val="00F24254"/>
    <w:rsid w:val="00F244F9"/>
    <w:rsid w:val="00F24CFF"/>
    <w:rsid w:val="00F305EE"/>
    <w:rsid w:val="00F307AE"/>
    <w:rsid w:val="00F312E2"/>
    <w:rsid w:val="00F36A25"/>
    <w:rsid w:val="00F40FDF"/>
    <w:rsid w:val="00F41229"/>
    <w:rsid w:val="00F414EE"/>
    <w:rsid w:val="00F41C43"/>
    <w:rsid w:val="00F42896"/>
    <w:rsid w:val="00F42AD7"/>
    <w:rsid w:val="00F45A77"/>
    <w:rsid w:val="00F45D98"/>
    <w:rsid w:val="00F5144A"/>
    <w:rsid w:val="00F5230D"/>
    <w:rsid w:val="00F52DED"/>
    <w:rsid w:val="00F54CD4"/>
    <w:rsid w:val="00F60595"/>
    <w:rsid w:val="00F64C66"/>
    <w:rsid w:val="00F64DC6"/>
    <w:rsid w:val="00F65CF8"/>
    <w:rsid w:val="00F7127C"/>
    <w:rsid w:val="00F71F93"/>
    <w:rsid w:val="00F77F13"/>
    <w:rsid w:val="00F82656"/>
    <w:rsid w:val="00F87402"/>
    <w:rsid w:val="00F91594"/>
    <w:rsid w:val="00F91C77"/>
    <w:rsid w:val="00F92D4F"/>
    <w:rsid w:val="00F9380C"/>
    <w:rsid w:val="00F96374"/>
    <w:rsid w:val="00F96BAE"/>
    <w:rsid w:val="00FA12E6"/>
    <w:rsid w:val="00FA1AD9"/>
    <w:rsid w:val="00FA263A"/>
    <w:rsid w:val="00FA2D07"/>
    <w:rsid w:val="00FA3E51"/>
    <w:rsid w:val="00FA6335"/>
    <w:rsid w:val="00FA6514"/>
    <w:rsid w:val="00FB122D"/>
    <w:rsid w:val="00FB141F"/>
    <w:rsid w:val="00FB2ED3"/>
    <w:rsid w:val="00FB3262"/>
    <w:rsid w:val="00FB58AF"/>
    <w:rsid w:val="00FB61F2"/>
    <w:rsid w:val="00FB6ECF"/>
    <w:rsid w:val="00FB6F82"/>
    <w:rsid w:val="00FB7045"/>
    <w:rsid w:val="00FC1A49"/>
    <w:rsid w:val="00FC2819"/>
    <w:rsid w:val="00FC680F"/>
    <w:rsid w:val="00FD086B"/>
    <w:rsid w:val="00FD0A22"/>
    <w:rsid w:val="00FD1C8A"/>
    <w:rsid w:val="00FD5553"/>
    <w:rsid w:val="00FD6C0A"/>
    <w:rsid w:val="00FD77C0"/>
    <w:rsid w:val="00FE1E66"/>
    <w:rsid w:val="00FE2894"/>
    <w:rsid w:val="00FE2D80"/>
    <w:rsid w:val="00FE3A91"/>
    <w:rsid w:val="00FE4F0A"/>
    <w:rsid w:val="00FE65A5"/>
    <w:rsid w:val="00FF15ED"/>
    <w:rsid w:val="00FF215F"/>
    <w:rsid w:val="00FF421E"/>
    <w:rsid w:val="00FF5304"/>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205D4"/>
  <w15:docId w15:val="{688FA04C-503F-492B-ACF9-02E0B284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rPr>
  </w:style>
  <w:style w:type="paragraph" w:styleId="Heading1">
    <w:name w:val="heading 1"/>
    <w:basedOn w:val="Normal"/>
    <w:next w:val="Normal"/>
    <w:qFormat/>
    <w:pPr>
      <w:keepNext/>
      <w:tabs>
        <w:tab w:val="right" w:pos="9638"/>
      </w:tabs>
      <w:jc w:val="both"/>
      <w:outlineLvl w:val="0"/>
    </w:pPr>
    <w:rPr>
      <w:rFonts w:ascii="Tahoma" w:hAnsi="Tahoma" w:cs="Tahoma"/>
      <w:sz w:val="28"/>
    </w:rPr>
  </w:style>
  <w:style w:type="paragraph" w:styleId="Heading3">
    <w:name w:val="heading 3"/>
    <w:basedOn w:val="Normal"/>
    <w:next w:val="Normal"/>
    <w:link w:val="Heading3Char"/>
    <w:semiHidden/>
    <w:unhideWhenUsed/>
    <w:qFormat/>
    <w:rsid w:val="00366DE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Tahoma" w:hAnsi="Tahoma" w:cs="Tahoma"/>
      <w:b/>
      <w:bCs/>
      <w:sz w:val="28"/>
    </w:rPr>
  </w:style>
  <w:style w:type="paragraph" w:styleId="BodyTextIndent2">
    <w:name w:val="Body Text Indent 2"/>
    <w:basedOn w:val="Normal"/>
    <w:pPr>
      <w:ind w:firstLine="703"/>
      <w:jc w:val="both"/>
    </w:pPr>
    <w:rPr>
      <w:rFonts w:ascii="Tahoma" w:hAnsi="Tahoma" w:cs="Tahoma"/>
    </w:rPr>
  </w:style>
  <w:style w:type="character" w:styleId="Strong">
    <w:name w:val="Strong"/>
    <w:qFormat/>
    <w:rPr>
      <w:b/>
      <w:bCs/>
    </w:rPr>
  </w:style>
  <w:style w:type="character" w:styleId="PageNumber">
    <w:name w:val="page number"/>
    <w:basedOn w:val="DefaultParagraphFont"/>
  </w:style>
  <w:style w:type="paragraph" w:styleId="BodyTextIndent">
    <w:name w:val="Body Text Indent"/>
    <w:basedOn w:val="Normal"/>
    <w:rsid w:val="00BA329C"/>
    <w:pPr>
      <w:spacing w:after="120"/>
      <w:ind w:left="283"/>
    </w:pPr>
  </w:style>
  <w:style w:type="paragraph" w:customStyle="1" w:styleId="Char2">
    <w:name w:val="Char2"/>
    <w:basedOn w:val="Normal"/>
    <w:rsid w:val="0088004F"/>
    <w:rPr>
      <w:lang w:val="pl-PL" w:eastAsia="pl-PL"/>
    </w:rPr>
  </w:style>
  <w:style w:type="paragraph" w:styleId="Header">
    <w:name w:val="header"/>
    <w:basedOn w:val="Normal"/>
    <w:link w:val="HeaderChar"/>
    <w:rsid w:val="0088004F"/>
    <w:pPr>
      <w:tabs>
        <w:tab w:val="center" w:pos="4320"/>
        <w:tab w:val="right" w:pos="8640"/>
      </w:tabs>
    </w:pPr>
    <w:rPr>
      <w:lang w:eastAsia="ro-RO"/>
    </w:rPr>
  </w:style>
  <w:style w:type="table" w:styleId="TableGrid">
    <w:name w:val="Table Grid"/>
    <w:basedOn w:val="TableNormal"/>
    <w:rsid w:val="0088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1">
    <w:name w:val="s41"/>
    <w:rsid w:val="003762E6"/>
    <w:rPr>
      <w:rFonts w:ascii="Verdana" w:hAnsi="Verdana" w:hint="default"/>
      <w:strike w:val="0"/>
      <w:dstrike w:val="0"/>
      <w:color w:val="3372B9"/>
      <w:sz w:val="17"/>
      <w:szCs w:val="17"/>
      <w:u w:val="none"/>
      <w:effect w:val="none"/>
    </w:rPr>
  </w:style>
  <w:style w:type="paragraph" w:customStyle="1" w:styleId="CharCharCaracter">
    <w:name w:val="Char Char Caracter"/>
    <w:basedOn w:val="Normal"/>
    <w:link w:val="CharCharCaracterChar"/>
    <w:rsid w:val="00A862E3"/>
    <w:rPr>
      <w:lang w:val="pl-PL" w:eastAsia="pl-PL"/>
    </w:rPr>
  </w:style>
  <w:style w:type="character" w:customStyle="1" w:styleId="tal1">
    <w:name w:val="tal1"/>
    <w:basedOn w:val="DefaultParagraphFont"/>
    <w:rsid w:val="00A862E3"/>
  </w:style>
  <w:style w:type="paragraph" w:styleId="BodyText2">
    <w:name w:val="Body Text 2"/>
    <w:basedOn w:val="Normal"/>
    <w:rsid w:val="003D7D56"/>
    <w:pPr>
      <w:spacing w:after="120" w:line="480" w:lineRule="auto"/>
    </w:pPr>
  </w:style>
  <w:style w:type="character" w:customStyle="1" w:styleId="CharCharCaracterChar">
    <w:name w:val="Char Char Caracter Char"/>
    <w:link w:val="CharCharCaracter"/>
    <w:rsid w:val="003D7D56"/>
    <w:rPr>
      <w:sz w:val="24"/>
      <w:szCs w:val="24"/>
      <w:lang w:val="pl-PL" w:eastAsia="pl-PL" w:bidi="ar-SA"/>
    </w:rPr>
  </w:style>
  <w:style w:type="character" w:customStyle="1" w:styleId="al1">
    <w:name w:val="al1"/>
    <w:rsid w:val="009D579C"/>
    <w:rPr>
      <w:b/>
      <w:bCs/>
      <w:color w:val="008F00"/>
    </w:rPr>
  </w:style>
  <w:style w:type="character" w:customStyle="1" w:styleId="li1">
    <w:name w:val="li1"/>
    <w:rsid w:val="009D579C"/>
    <w:rPr>
      <w:b/>
      <w:bCs/>
      <w:color w:val="8F0000"/>
    </w:rPr>
  </w:style>
  <w:style w:type="character" w:customStyle="1" w:styleId="tli1">
    <w:name w:val="tli1"/>
    <w:basedOn w:val="DefaultParagraphFont"/>
    <w:rsid w:val="009D579C"/>
  </w:style>
  <w:style w:type="character" w:customStyle="1" w:styleId="tpa1">
    <w:name w:val="tpa1"/>
    <w:basedOn w:val="DefaultParagraphFont"/>
    <w:rsid w:val="00CF136B"/>
  </w:style>
  <w:style w:type="character" w:styleId="Emphasis">
    <w:name w:val="Emphasis"/>
    <w:qFormat/>
    <w:rsid w:val="008D4657"/>
    <w:rPr>
      <w:i/>
      <w:iCs/>
    </w:rPr>
  </w:style>
  <w:style w:type="paragraph" w:styleId="DocumentMap">
    <w:name w:val="Document Map"/>
    <w:basedOn w:val="Normal"/>
    <w:semiHidden/>
    <w:rsid w:val="00920DA9"/>
    <w:pPr>
      <w:shd w:val="clear" w:color="auto" w:fill="000080"/>
    </w:pPr>
    <w:rPr>
      <w:rFonts w:ascii="Tahoma" w:hAnsi="Tahoma" w:cs="Tahoma"/>
      <w:sz w:val="20"/>
      <w:szCs w:val="20"/>
    </w:rPr>
  </w:style>
  <w:style w:type="paragraph" w:styleId="BodyText">
    <w:name w:val="Body Text"/>
    <w:basedOn w:val="Normal"/>
    <w:link w:val="BodyTextChar"/>
    <w:rsid w:val="00A277C0"/>
    <w:pPr>
      <w:spacing w:after="120"/>
    </w:pPr>
  </w:style>
  <w:style w:type="character" w:customStyle="1" w:styleId="BodyTextChar">
    <w:name w:val="Body Text Char"/>
    <w:link w:val="BodyText"/>
    <w:rsid w:val="00A277C0"/>
    <w:rPr>
      <w:sz w:val="24"/>
      <w:szCs w:val="24"/>
      <w:lang w:val="ro-RO"/>
    </w:rPr>
  </w:style>
  <w:style w:type="paragraph" w:customStyle="1" w:styleId="DefaultText">
    <w:name w:val="Default Text"/>
    <w:basedOn w:val="Normal"/>
    <w:rsid w:val="00867047"/>
    <w:pPr>
      <w:overflowPunct w:val="0"/>
      <w:autoSpaceDE w:val="0"/>
      <w:autoSpaceDN w:val="0"/>
      <w:adjustRightInd w:val="0"/>
    </w:pPr>
    <w:rPr>
      <w:color w:val="000000"/>
      <w:szCs w:val="20"/>
      <w:lang w:val="en-US"/>
    </w:rPr>
  </w:style>
  <w:style w:type="paragraph" w:customStyle="1" w:styleId="rvps1">
    <w:name w:val="rvps1"/>
    <w:basedOn w:val="Normal"/>
    <w:rsid w:val="002C0637"/>
    <w:pPr>
      <w:spacing w:before="100" w:beforeAutospacing="1" w:after="100" w:afterAutospacing="1"/>
    </w:pPr>
    <w:rPr>
      <w:lang w:val="en-US"/>
    </w:rPr>
  </w:style>
  <w:style w:type="character" w:customStyle="1" w:styleId="rvts9">
    <w:name w:val="rvts9"/>
    <w:basedOn w:val="DefaultParagraphFont"/>
    <w:rsid w:val="002C0637"/>
  </w:style>
  <w:style w:type="character" w:customStyle="1" w:styleId="HeaderChar">
    <w:name w:val="Header Char"/>
    <w:link w:val="Header"/>
    <w:locked/>
    <w:rsid w:val="002C0637"/>
    <w:rPr>
      <w:sz w:val="24"/>
      <w:szCs w:val="24"/>
      <w:lang w:val="ro-RO" w:eastAsia="ro-RO"/>
    </w:rPr>
  </w:style>
  <w:style w:type="character" w:customStyle="1" w:styleId="rvts10">
    <w:name w:val="rvts10"/>
    <w:basedOn w:val="DefaultParagraphFont"/>
    <w:rsid w:val="002C0637"/>
  </w:style>
  <w:style w:type="character" w:customStyle="1" w:styleId="rvts13">
    <w:name w:val="rvts13"/>
    <w:basedOn w:val="DefaultParagraphFont"/>
    <w:rsid w:val="002C0637"/>
  </w:style>
  <w:style w:type="character" w:customStyle="1" w:styleId="rvts14">
    <w:name w:val="rvts14"/>
    <w:basedOn w:val="DefaultParagraphFont"/>
    <w:rsid w:val="002C0637"/>
  </w:style>
  <w:style w:type="character" w:customStyle="1" w:styleId="rvts6">
    <w:name w:val="rvts6"/>
    <w:basedOn w:val="DefaultParagraphFont"/>
    <w:rsid w:val="00C32634"/>
  </w:style>
  <w:style w:type="character" w:customStyle="1" w:styleId="ln2tcapitol">
    <w:name w:val="ln2tcapitol"/>
    <w:basedOn w:val="DefaultParagraphFont"/>
    <w:rsid w:val="00C32634"/>
  </w:style>
  <w:style w:type="character" w:customStyle="1" w:styleId="ln2talineat">
    <w:name w:val="ln2talineat"/>
    <w:basedOn w:val="DefaultParagraphFont"/>
    <w:rsid w:val="00C32634"/>
  </w:style>
  <w:style w:type="paragraph" w:styleId="BalloonText">
    <w:name w:val="Balloon Text"/>
    <w:basedOn w:val="Normal"/>
    <w:link w:val="BalloonTextChar"/>
    <w:rsid w:val="0016777B"/>
    <w:rPr>
      <w:rFonts w:ascii="Tahoma" w:hAnsi="Tahoma" w:cs="Tahoma"/>
      <w:sz w:val="16"/>
      <w:szCs w:val="16"/>
    </w:rPr>
  </w:style>
  <w:style w:type="character" w:customStyle="1" w:styleId="BalloonTextChar">
    <w:name w:val="Balloon Text Char"/>
    <w:link w:val="BalloonText"/>
    <w:rsid w:val="0016777B"/>
    <w:rPr>
      <w:rFonts w:ascii="Tahoma" w:hAnsi="Tahoma" w:cs="Tahoma"/>
      <w:sz w:val="16"/>
      <w:szCs w:val="16"/>
      <w:lang w:val="ro-RO"/>
    </w:rPr>
  </w:style>
  <w:style w:type="character" w:styleId="CommentReference">
    <w:name w:val="annotation reference"/>
    <w:semiHidden/>
    <w:rsid w:val="00BA67EB"/>
    <w:rPr>
      <w:sz w:val="16"/>
      <w:szCs w:val="16"/>
    </w:rPr>
  </w:style>
  <w:style w:type="paragraph" w:styleId="CommentText">
    <w:name w:val="annotation text"/>
    <w:basedOn w:val="Normal"/>
    <w:semiHidden/>
    <w:rsid w:val="00BA67EB"/>
    <w:rPr>
      <w:sz w:val="20"/>
      <w:szCs w:val="20"/>
    </w:rPr>
  </w:style>
  <w:style w:type="paragraph" w:styleId="CommentSubject">
    <w:name w:val="annotation subject"/>
    <w:basedOn w:val="CommentText"/>
    <w:next w:val="CommentText"/>
    <w:semiHidden/>
    <w:rsid w:val="00BA67EB"/>
    <w:rPr>
      <w:b/>
      <w:bCs/>
    </w:rPr>
  </w:style>
  <w:style w:type="character" w:customStyle="1" w:styleId="l5def1">
    <w:name w:val="l5def1"/>
    <w:rsid w:val="00486618"/>
    <w:rPr>
      <w:rFonts w:ascii="Arial" w:hAnsi="Arial" w:cs="Arial" w:hint="default"/>
      <w:color w:val="000000"/>
      <w:sz w:val="26"/>
      <w:szCs w:val="26"/>
    </w:rPr>
  </w:style>
  <w:style w:type="character" w:customStyle="1" w:styleId="l5def2">
    <w:name w:val="l5def2"/>
    <w:rsid w:val="00290A03"/>
    <w:rPr>
      <w:rFonts w:ascii="Arial" w:hAnsi="Arial" w:cs="Arial" w:hint="default"/>
      <w:color w:val="000000"/>
      <w:sz w:val="26"/>
      <w:szCs w:val="26"/>
    </w:rPr>
  </w:style>
  <w:style w:type="character" w:customStyle="1" w:styleId="l5def3">
    <w:name w:val="l5def3"/>
    <w:rsid w:val="00290A03"/>
    <w:rPr>
      <w:rFonts w:ascii="Arial" w:hAnsi="Arial" w:cs="Arial" w:hint="default"/>
      <w:color w:val="000000"/>
      <w:sz w:val="26"/>
      <w:szCs w:val="26"/>
    </w:rPr>
  </w:style>
  <w:style w:type="character" w:customStyle="1" w:styleId="l5def4">
    <w:name w:val="l5def4"/>
    <w:rsid w:val="00290A03"/>
    <w:rPr>
      <w:rFonts w:ascii="Arial" w:hAnsi="Arial" w:cs="Arial" w:hint="default"/>
      <w:color w:val="000000"/>
      <w:sz w:val="26"/>
      <w:szCs w:val="26"/>
    </w:rPr>
  </w:style>
  <w:style w:type="character" w:customStyle="1" w:styleId="l5tlu1">
    <w:name w:val="l5tlu1"/>
    <w:rsid w:val="00833B6F"/>
    <w:rPr>
      <w:b/>
      <w:bCs/>
      <w:color w:val="000000"/>
      <w:sz w:val="32"/>
      <w:szCs w:val="32"/>
    </w:rPr>
  </w:style>
  <w:style w:type="character" w:customStyle="1" w:styleId="leftmodcont">
    <w:name w:val="leftmodcont"/>
    <w:rsid w:val="00833B6F"/>
  </w:style>
  <w:style w:type="paragraph" w:styleId="HTMLPreformatted">
    <w:name w:val="HTML Preformatted"/>
    <w:basedOn w:val="Normal"/>
    <w:link w:val="HTMLPreformattedChar"/>
    <w:rsid w:val="00F36A25"/>
    <w:rPr>
      <w:rFonts w:ascii="Courier New" w:hAnsi="Courier New" w:cs="Courier New"/>
      <w:sz w:val="20"/>
      <w:szCs w:val="20"/>
    </w:rPr>
  </w:style>
  <w:style w:type="character" w:customStyle="1" w:styleId="HTMLPreformattedChar">
    <w:name w:val="HTML Preformatted Char"/>
    <w:link w:val="HTMLPreformatted"/>
    <w:rsid w:val="00F36A25"/>
    <w:rPr>
      <w:rFonts w:ascii="Courier New" w:hAnsi="Courier New" w:cs="Courier New"/>
      <w:lang w:val="ro-RO"/>
    </w:rPr>
  </w:style>
  <w:style w:type="character" w:styleId="Hyperlink">
    <w:name w:val="Hyperlink"/>
    <w:uiPriority w:val="99"/>
    <w:unhideWhenUsed/>
    <w:rsid w:val="00927F6E"/>
    <w:rPr>
      <w:color w:val="0000FF"/>
      <w:u w:val="single"/>
    </w:rPr>
  </w:style>
  <w:style w:type="character" w:customStyle="1" w:styleId="Heading3Char">
    <w:name w:val="Heading 3 Char"/>
    <w:link w:val="Heading3"/>
    <w:semiHidden/>
    <w:rsid w:val="00366DEE"/>
    <w:rPr>
      <w:rFonts w:ascii="Calibri Light" w:eastAsia="Times New Roman" w:hAnsi="Calibri Light" w:cs="Times New Roman"/>
      <w:b/>
      <w:bCs/>
      <w:sz w:val="26"/>
      <w:szCs w:val="26"/>
      <w:lang w:val="ro-RO" w:eastAsia="en-US"/>
    </w:rPr>
  </w:style>
  <w:style w:type="character" w:customStyle="1" w:styleId="UnresolvedMention">
    <w:name w:val="Unresolved Mention"/>
    <w:uiPriority w:val="99"/>
    <w:semiHidden/>
    <w:unhideWhenUsed/>
    <w:rsid w:val="000D7840"/>
    <w:rPr>
      <w:color w:val="605E5C"/>
      <w:shd w:val="clear" w:color="auto" w:fill="E1DFDD"/>
    </w:rPr>
  </w:style>
  <w:style w:type="paragraph" w:styleId="NormalWeb">
    <w:name w:val="Normal (Web)"/>
    <w:basedOn w:val="Normal"/>
    <w:rsid w:val="000B1457"/>
  </w:style>
  <w:style w:type="paragraph" w:styleId="Revision">
    <w:name w:val="Revision"/>
    <w:hidden/>
    <w:uiPriority w:val="99"/>
    <w:semiHidden/>
    <w:rsid w:val="00336858"/>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45">
      <w:bodyDiv w:val="1"/>
      <w:marLeft w:val="0"/>
      <w:marRight w:val="0"/>
      <w:marTop w:val="0"/>
      <w:marBottom w:val="0"/>
      <w:divBdr>
        <w:top w:val="none" w:sz="0" w:space="0" w:color="auto"/>
        <w:left w:val="none" w:sz="0" w:space="0" w:color="auto"/>
        <w:bottom w:val="none" w:sz="0" w:space="0" w:color="auto"/>
        <w:right w:val="none" w:sz="0" w:space="0" w:color="auto"/>
      </w:divBdr>
      <w:divsChild>
        <w:div w:id="5982470">
          <w:marLeft w:val="0"/>
          <w:marRight w:val="0"/>
          <w:marTop w:val="0"/>
          <w:marBottom w:val="0"/>
          <w:divBdr>
            <w:top w:val="none" w:sz="0" w:space="0" w:color="auto"/>
            <w:left w:val="none" w:sz="0" w:space="0" w:color="auto"/>
            <w:bottom w:val="none" w:sz="0" w:space="0" w:color="auto"/>
            <w:right w:val="none" w:sz="0" w:space="0" w:color="auto"/>
          </w:divBdr>
          <w:divsChild>
            <w:div w:id="1784030814">
              <w:marLeft w:val="0"/>
              <w:marRight w:val="0"/>
              <w:marTop w:val="0"/>
              <w:marBottom w:val="0"/>
              <w:divBdr>
                <w:top w:val="dashed" w:sz="6" w:space="0" w:color="FFFFFF"/>
                <w:left w:val="dashed" w:sz="6" w:space="3" w:color="FFFFFF"/>
                <w:bottom w:val="dashed" w:sz="6" w:space="0" w:color="FFFFFF"/>
                <w:right w:val="dashed" w:sz="6" w:space="3" w:color="FFFFFF"/>
              </w:divBdr>
              <w:divsChild>
                <w:div w:id="1748771225">
                  <w:marLeft w:val="0"/>
                  <w:marRight w:val="0"/>
                  <w:marTop w:val="0"/>
                  <w:marBottom w:val="0"/>
                  <w:divBdr>
                    <w:top w:val="dashed" w:sz="6" w:space="0" w:color="FFFFFF"/>
                    <w:left w:val="dashed" w:sz="6" w:space="3" w:color="FFFFFF"/>
                    <w:bottom w:val="dashed" w:sz="6" w:space="0" w:color="FFFFFF"/>
                    <w:right w:val="dashed" w:sz="6" w:space="3" w:color="FFFFFF"/>
                  </w:divBdr>
                  <w:divsChild>
                    <w:div w:id="526604280">
                      <w:marLeft w:val="0"/>
                      <w:marRight w:val="0"/>
                      <w:marTop w:val="0"/>
                      <w:marBottom w:val="0"/>
                      <w:divBdr>
                        <w:top w:val="dashed" w:sz="6" w:space="0" w:color="FFFFFF"/>
                        <w:left w:val="dashed" w:sz="6" w:space="3" w:color="FFFFFF"/>
                        <w:bottom w:val="dashed" w:sz="6" w:space="0" w:color="FFFFFF"/>
                        <w:right w:val="dashed" w:sz="6" w:space="3" w:color="FFFFFF"/>
                      </w:divBdr>
                      <w:divsChild>
                        <w:div w:id="595940745">
                          <w:marLeft w:val="0"/>
                          <w:marRight w:val="0"/>
                          <w:marTop w:val="0"/>
                          <w:marBottom w:val="0"/>
                          <w:divBdr>
                            <w:top w:val="dashed" w:sz="6" w:space="0" w:color="FFFFFF"/>
                            <w:left w:val="dashed" w:sz="6" w:space="0" w:color="FFFFFF"/>
                            <w:bottom w:val="dashed" w:sz="6" w:space="0" w:color="FFFFFF"/>
                            <w:right w:val="dashed" w:sz="6" w:space="0" w:color="FFFFFF"/>
                          </w:divBdr>
                        </w:div>
                        <w:div w:id="1562325183">
                          <w:marLeft w:val="0"/>
                          <w:marRight w:val="0"/>
                          <w:marTop w:val="0"/>
                          <w:marBottom w:val="0"/>
                          <w:divBdr>
                            <w:top w:val="dashed" w:sz="6" w:space="0" w:color="FFFFFF"/>
                            <w:left w:val="dashed" w:sz="6" w:space="3" w:color="FFFFFF"/>
                            <w:bottom w:val="dashed" w:sz="6" w:space="0" w:color="FFFFFF"/>
                            <w:right w:val="dashed" w:sz="6" w:space="3" w:color="FFFFFF"/>
                          </w:divBdr>
                          <w:divsChild>
                            <w:div w:id="720514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69488037">
      <w:bodyDiv w:val="1"/>
      <w:marLeft w:val="0"/>
      <w:marRight w:val="0"/>
      <w:marTop w:val="0"/>
      <w:marBottom w:val="0"/>
      <w:divBdr>
        <w:top w:val="none" w:sz="0" w:space="0" w:color="auto"/>
        <w:left w:val="none" w:sz="0" w:space="0" w:color="auto"/>
        <w:bottom w:val="none" w:sz="0" w:space="0" w:color="auto"/>
        <w:right w:val="none" w:sz="0" w:space="0" w:color="auto"/>
      </w:divBdr>
    </w:div>
    <w:div w:id="355739186">
      <w:bodyDiv w:val="1"/>
      <w:marLeft w:val="0"/>
      <w:marRight w:val="0"/>
      <w:marTop w:val="0"/>
      <w:marBottom w:val="0"/>
      <w:divBdr>
        <w:top w:val="none" w:sz="0" w:space="0" w:color="auto"/>
        <w:left w:val="none" w:sz="0" w:space="0" w:color="auto"/>
        <w:bottom w:val="none" w:sz="0" w:space="0" w:color="auto"/>
        <w:right w:val="none" w:sz="0" w:space="0" w:color="auto"/>
      </w:divBdr>
      <w:divsChild>
        <w:div w:id="653413011">
          <w:marLeft w:val="0"/>
          <w:marRight w:val="0"/>
          <w:marTop w:val="0"/>
          <w:marBottom w:val="0"/>
          <w:divBdr>
            <w:top w:val="none" w:sz="0" w:space="0" w:color="auto"/>
            <w:left w:val="none" w:sz="0" w:space="0" w:color="auto"/>
            <w:bottom w:val="none" w:sz="0" w:space="0" w:color="auto"/>
            <w:right w:val="none" w:sz="0" w:space="0" w:color="auto"/>
          </w:divBdr>
          <w:divsChild>
            <w:div w:id="1123503884">
              <w:marLeft w:val="0"/>
              <w:marRight w:val="0"/>
              <w:marTop w:val="0"/>
              <w:marBottom w:val="0"/>
              <w:divBdr>
                <w:top w:val="dashed" w:sz="6" w:space="0" w:color="FFFFFF"/>
                <w:left w:val="dashed" w:sz="6" w:space="3" w:color="FFFFFF"/>
                <w:bottom w:val="dashed" w:sz="6" w:space="0" w:color="FFFFFF"/>
                <w:right w:val="dashed" w:sz="6" w:space="3" w:color="FFFFFF"/>
              </w:divBdr>
              <w:divsChild>
                <w:div w:id="1069378436">
                  <w:marLeft w:val="0"/>
                  <w:marRight w:val="0"/>
                  <w:marTop w:val="0"/>
                  <w:marBottom w:val="0"/>
                  <w:divBdr>
                    <w:top w:val="dashed" w:sz="6" w:space="0" w:color="FFFFFF"/>
                    <w:left w:val="dashed" w:sz="6" w:space="3" w:color="FFFFFF"/>
                    <w:bottom w:val="dashed" w:sz="6" w:space="0" w:color="FFFFFF"/>
                    <w:right w:val="dashed" w:sz="6" w:space="3" w:color="FFFFFF"/>
                  </w:divBdr>
                  <w:divsChild>
                    <w:div w:id="150820405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 w:id="370616723">
      <w:bodyDiv w:val="1"/>
      <w:marLeft w:val="0"/>
      <w:marRight w:val="0"/>
      <w:marTop w:val="0"/>
      <w:marBottom w:val="0"/>
      <w:divBdr>
        <w:top w:val="none" w:sz="0" w:space="0" w:color="auto"/>
        <w:left w:val="none" w:sz="0" w:space="0" w:color="auto"/>
        <w:bottom w:val="none" w:sz="0" w:space="0" w:color="auto"/>
        <w:right w:val="none" w:sz="0" w:space="0" w:color="auto"/>
      </w:divBdr>
    </w:div>
    <w:div w:id="384062491">
      <w:bodyDiv w:val="1"/>
      <w:marLeft w:val="0"/>
      <w:marRight w:val="0"/>
      <w:marTop w:val="0"/>
      <w:marBottom w:val="0"/>
      <w:divBdr>
        <w:top w:val="none" w:sz="0" w:space="0" w:color="auto"/>
        <w:left w:val="none" w:sz="0" w:space="0" w:color="auto"/>
        <w:bottom w:val="none" w:sz="0" w:space="0" w:color="auto"/>
        <w:right w:val="none" w:sz="0" w:space="0" w:color="auto"/>
      </w:divBdr>
    </w:div>
    <w:div w:id="403601454">
      <w:bodyDiv w:val="1"/>
      <w:marLeft w:val="0"/>
      <w:marRight w:val="0"/>
      <w:marTop w:val="0"/>
      <w:marBottom w:val="0"/>
      <w:divBdr>
        <w:top w:val="none" w:sz="0" w:space="0" w:color="auto"/>
        <w:left w:val="none" w:sz="0" w:space="0" w:color="auto"/>
        <w:bottom w:val="none" w:sz="0" w:space="0" w:color="auto"/>
        <w:right w:val="none" w:sz="0" w:space="0" w:color="auto"/>
      </w:divBdr>
    </w:div>
    <w:div w:id="522591620">
      <w:bodyDiv w:val="1"/>
      <w:marLeft w:val="0"/>
      <w:marRight w:val="0"/>
      <w:marTop w:val="0"/>
      <w:marBottom w:val="0"/>
      <w:divBdr>
        <w:top w:val="none" w:sz="0" w:space="0" w:color="auto"/>
        <w:left w:val="none" w:sz="0" w:space="0" w:color="auto"/>
        <w:bottom w:val="none" w:sz="0" w:space="0" w:color="auto"/>
        <w:right w:val="none" w:sz="0" w:space="0" w:color="auto"/>
      </w:divBdr>
    </w:div>
    <w:div w:id="529227760">
      <w:bodyDiv w:val="1"/>
      <w:marLeft w:val="0"/>
      <w:marRight w:val="0"/>
      <w:marTop w:val="0"/>
      <w:marBottom w:val="0"/>
      <w:divBdr>
        <w:top w:val="none" w:sz="0" w:space="0" w:color="auto"/>
        <w:left w:val="none" w:sz="0" w:space="0" w:color="auto"/>
        <w:bottom w:val="none" w:sz="0" w:space="0" w:color="auto"/>
        <w:right w:val="none" w:sz="0" w:space="0" w:color="auto"/>
      </w:divBdr>
    </w:div>
    <w:div w:id="569078773">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730883653">
      <w:bodyDiv w:val="1"/>
      <w:marLeft w:val="0"/>
      <w:marRight w:val="0"/>
      <w:marTop w:val="0"/>
      <w:marBottom w:val="0"/>
      <w:divBdr>
        <w:top w:val="none" w:sz="0" w:space="0" w:color="auto"/>
        <w:left w:val="none" w:sz="0" w:space="0" w:color="auto"/>
        <w:bottom w:val="none" w:sz="0" w:space="0" w:color="auto"/>
        <w:right w:val="none" w:sz="0" w:space="0" w:color="auto"/>
      </w:divBdr>
    </w:div>
    <w:div w:id="759301327">
      <w:bodyDiv w:val="1"/>
      <w:marLeft w:val="0"/>
      <w:marRight w:val="0"/>
      <w:marTop w:val="0"/>
      <w:marBottom w:val="0"/>
      <w:divBdr>
        <w:top w:val="none" w:sz="0" w:space="0" w:color="auto"/>
        <w:left w:val="none" w:sz="0" w:space="0" w:color="auto"/>
        <w:bottom w:val="none" w:sz="0" w:space="0" w:color="auto"/>
        <w:right w:val="none" w:sz="0" w:space="0" w:color="auto"/>
      </w:divBdr>
    </w:div>
    <w:div w:id="905647283">
      <w:bodyDiv w:val="1"/>
      <w:marLeft w:val="0"/>
      <w:marRight w:val="0"/>
      <w:marTop w:val="0"/>
      <w:marBottom w:val="0"/>
      <w:divBdr>
        <w:top w:val="none" w:sz="0" w:space="0" w:color="auto"/>
        <w:left w:val="none" w:sz="0" w:space="0" w:color="auto"/>
        <w:bottom w:val="none" w:sz="0" w:space="0" w:color="auto"/>
        <w:right w:val="none" w:sz="0" w:space="0" w:color="auto"/>
      </w:divBdr>
      <w:divsChild>
        <w:div w:id="2133397987">
          <w:marLeft w:val="0"/>
          <w:marRight w:val="300"/>
          <w:marTop w:val="0"/>
          <w:marBottom w:val="300"/>
          <w:divBdr>
            <w:top w:val="none" w:sz="0" w:space="0" w:color="auto"/>
            <w:left w:val="none" w:sz="0" w:space="0" w:color="auto"/>
            <w:bottom w:val="none" w:sz="0" w:space="0" w:color="auto"/>
            <w:right w:val="none" w:sz="0" w:space="0" w:color="auto"/>
          </w:divBdr>
          <w:divsChild>
            <w:div w:id="1348867477">
              <w:marLeft w:val="0"/>
              <w:marRight w:val="0"/>
              <w:marTop w:val="0"/>
              <w:marBottom w:val="0"/>
              <w:divBdr>
                <w:top w:val="none" w:sz="0" w:space="0" w:color="auto"/>
                <w:left w:val="none" w:sz="0" w:space="0" w:color="auto"/>
                <w:bottom w:val="none" w:sz="0" w:space="0" w:color="auto"/>
                <w:right w:val="none" w:sz="0" w:space="0" w:color="auto"/>
              </w:divBdr>
            </w:div>
            <w:div w:id="1980261475">
              <w:marLeft w:val="0"/>
              <w:marRight w:val="0"/>
              <w:marTop w:val="0"/>
              <w:marBottom w:val="0"/>
              <w:divBdr>
                <w:top w:val="none" w:sz="0" w:space="0" w:color="auto"/>
                <w:left w:val="none" w:sz="0" w:space="0" w:color="auto"/>
                <w:bottom w:val="none" w:sz="0" w:space="0" w:color="auto"/>
                <w:right w:val="none" w:sz="0" w:space="0" w:color="auto"/>
              </w:divBdr>
              <w:divsChild>
                <w:div w:id="15915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2173">
      <w:bodyDiv w:val="1"/>
      <w:marLeft w:val="0"/>
      <w:marRight w:val="0"/>
      <w:marTop w:val="0"/>
      <w:marBottom w:val="0"/>
      <w:divBdr>
        <w:top w:val="none" w:sz="0" w:space="0" w:color="auto"/>
        <w:left w:val="none" w:sz="0" w:space="0" w:color="auto"/>
        <w:bottom w:val="none" w:sz="0" w:space="0" w:color="auto"/>
        <w:right w:val="none" w:sz="0" w:space="0" w:color="auto"/>
      </w:divBdr>
    </w:div>
    <w:div w:id="1151096450">
      <w:bodyDiv w:val="1"/>
      <w:marLeft w:val="0"/>
      <w:marRight w:val="0"/>
      <w:marTop w:val="0"/>
      <w:marBottom w:val="0"/>
      <w:divBdr>
        <w:top w:val="none" w:sz="0" w:space="0" w:color="auto"/>
        <w:left w:val="none" w:sz="0" w:space="0" w:color="auto"/>
        <w:bottom w:val="none" w:sz="0" w:space="0" w:color="auto"/>
        <w:right w:val="none" w:sz="0" w:space="0" w:color="auto"/>
      </w:divBdr>
    </w:div>
    <w:div w:id="1157724553">
      <w:bodyDiv w:val="1"/>
      <w:marLeft w:val="0"/>
      <w:marRight w:val="0"/>
      <w:marTop w:val="0"/>
      <w:marBottom w:val="0"/>
      <w:divBdr>
        <w:top w:val="none" w:sz="0" w:space="0" w:color="auto"/>
        <w:left w:val="none" w:sz="0" w:space="0" w:color="auto"/>
        <w:bottom w:val="none" w:sz="0" w:space="0" w:color="auto"/>
        <w:right w:val="none" w:sz="0" w:space="0" w:color="auto"/>
      </w:divBdr>
      <w:divsChild>
        <w:div w:id="1013611981">
          <w:marLeft w:val="0"/>
          <w:marRight w:val="0"/>
          <w:marTop w:val="0"/>
          <w:marBottom w:val="0"/>
          <w:divBdr>
            <w:top w:val="none" w:sz="0" w:space="0" w:color="auto"/>
            <w:left w:val="none" w:sz="0" w:space="0" w:color="auto"/>
            <w:bottom w:val="none" w:sz="0" w:space="0" w:color="auto"/>
            <w:right w:val="none" w:sz="0" w:space="0" w:color="auto"/>
          </w:divBdr>
          <w:divsChild>
            <w:div w:id="556476113">
              <w:marLeft w:val="0"/>
              <w:marRight w:val="0"/>
              <w:marTop w:val="0"/>
              <w:marBottom w:val="0"/>
              <w:divBdr>
                <w:top w:val="none" w:sz="0" w:space="0" w:color="auto"/>
                <w:left w:val="none" w:sz="0" w:space="0" w:color="auto"/>
                <w:bottom w:val="none" w:sz="0" w:space="0" w:color="auto"/>
                <w:right w:val="none" w:sz="0" w:space="0" w:color="auto"/>
              </w:divBdr>
              <w:divsChild>
                <w:div w:id="20557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65705">
      <w:bodyDiv w:val="1"/>
      <w:marLeft w:val="0"/>
      <w:marRight w:val="0"/>
      <w:marTop w:val="0"/>
      <w:marBottom w:val="0"/>
      <w:divBdr>
        <w:top w:val="none" w:sz="0" w:space="0" w:color="auto"/>
        <w:left w:val="none" w:sz="0" w:space="0" w:color="auto"/>
        <w:bottom w:val="none" w:sz="0" w:space="0" w:color="auto"/>
        <w:right w:val="none" w:sz="0" w:space="0" w:color="auto"/>
      </w:divBdr>
    </w:div>
    <w:div w:id="1601647508">
      <w:bodyDiv w:val="1"/>
      <w:marLeft w:val="0"/>
      <w:marRight w:val="0"/>
      <w:marTop w:val="0"/>
      <w:marBottom w:val="0"/>
      <w:divBdr>
        <w:top w:val="none" w:sz="0" w:space="0" w:color="auto"/>
        <w:left w:val="none" w:sz="0" w:space="0" w:color="auto"/>
        <w:bottom w:val="none" w:sz="0" w:space="0" w:color="auto"/>
        <w:right w:val="none" w:sz="0" w:space="0" w:color="auto"/>
      </w:divBdr>
      <w:divsChild>
        <w:div w:id="1948536896">
          <w:marLeft w:val="0"/>
          <w:marRight w:val="0"/>
          <w:marTop w:val="0"/>
          <w:marBottom w:val="0"/>
          <w:divBdr>
            <w:top w:val="none" w:sz="0" w:space="0" w:color="auto"/>
            <w:left w:val="none" w:sz="0" w:space="0" w:color="auto"/>
            <w:bottom w:val="none" w:sz="0" w:space="0" w:color="auto"/>
            <w:right w:val="none" w:sz="0" w:space="0" w:color="auto"/>
          </w:divBdr>
          <w:divsChild>
            <w:div w:id="423569681">
              <w:marLeft w:val="0"/>
              <w:marRight w:val="0"/>
              <w:marTop w:val="0"/>
              <w:marBottom w:val="0"/>
              <w:divBdr>
                <w:top w:val="none" w:sz="0" w:space="0" w:color="auto"/>
                <w:left w:val="none" w:sz="0" w:space="0" w:color="auto"/>
                <w:bottom w:val="none" w:sz="0" w:space="0" w:color="auto"/>
                <w:right w:val="none" w:sz="0" w:space="0" w:color="auto"/>
              </w:divBdr>
            </w:div>
          </w:divsChild>
        </w:div>
        <w:div w:id="1996639446">
          <w:marLeft w:val="0"/>
          <w:marRight w:val="0"/>
          <w:marTop w:val="0"/>
          <w:marBottom w:val="0"/>
          <w:divBdr>
            <w:top w:val="none" w:sz="0" w:space="0" w:color="auto"/>
            <w:left w:val="none" w:sz="0" w:space="0" w:color="auto"/>
            <w:bottom w:val="none" w:sz="0" w:space="0" w:color="auto"/>
            <w:right w:val="none" w:sz="0" w:space="0" w:color="auto"/>
          </w:divBdr>
          <w:divsChild>
            <w:div w:id="11058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5441">
      <w:bodyDiv w:val="1"/>
      <w:marLeft w:val="0"/>
      <w:marRight w:val="0"/>
      <w:marTop w:val="0"/>
      <w:marBottom w:val="0"/>
      <w:divBdr>
        <w:top w:val="none" w:sz="0" w:space="0" w:color="auto"/>
        <w:left w:val="none" w:sz="0" w:space="0" w:color="auto"/>
        <w:bottom w:val="none" w:sz="0" w:space="0" w:color="auto"/>
        <w:right w:val="none" w:sz="0" w:space="0" w:color="auto"/>
      </w:divBdr>
    </w:div>
    <w:div w:id="1775243096">
      <w:bodyDiv w:val="1"/>
      <w:marLeft w:val="0"/>
      <w:marRight w:val="0"/>
      <w:marTop w:val="0"/>
      <w:marBottom w:val="0"/>
      <w:divBdr>
        <w:top w:val="none" w:sz="0" w:space="0" w:color="auto"/>
        <w:left w:val="none" w:sz="0" w:space="0" w:color="auto"/>
        <w:bottom w:val="none" w:sz="0" w:space="0" w:color="auto"/>
        <w:right w:val="none" w:sz="0" w:space="0" w:color="auto"/>
      </w:divBdr>
    </w:div>
    <w:div w:id="190043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8197-4A30-4C0D-8DFD-4030AB68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5489</Words>
  <Characters>31837</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mapdr</Company>
  <LinksUpToDate>false</LinksUpToDate>
  <CharactersWithSpaces>37252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Anca OLTEANU</dc:creator>
  <cp:keywords/>
  <dc:description/>
  <cp:lastModifiedBy>Roxana Adela Vasilica</cp:lastModifiedBy>
  <cp:revision>3</cp:revision>
  <cp:lastPrinted>2023-09-08T11:01:00Z</cp:lastPrinted>
  <dcterms:created xsi:type="dcterms:W3CDTF">2024-11-29T10:16:00Z</dcterms:created>
  <dcterms:modified xsi:type="dcterms:W3CDTF">2024-12-05T14:02:00Z</dcterms:modified>
</cp:coreProperties>
</file>