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CC86B" w14:textId="0287DB16" w:rsidR="00207198" w:rsidRPr="00F1799A" w:rsidRDefault="00207198" w:rsidP="00207198">
      <w:pPr>
        <w:jc w:val="center"/>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NOTĂ DE FUNDAMENTARE</w:t>
      </w:r>
    </w:p>
    <w:p w14:paraId="510164F2" w14:textId="77777777" w:rsidR="00207198" w:rsidRPr="00F1799A" w:rsidRDefault="00207198" w:rsidP="00207198">
      <w:pPr>
        <w:jc w:val="both"/>
        <w:rPr>
          <w:rFonts w:ascii="Times New Roman" w:eastAsia="Calibri" w:hAnsi="Times New Roman" w:cs="Times New Roman"/>
          <w:kern w:val="0"/>
          <w:sz w:val="24"/>
          <w:szCs w:val="24"/>
          <w:lang w:val="ro-RO"/>
          <w14:ligatures w14:val="none"/>
        </w:rPr>
      </w:pPr>
    </w:p>
    <w:tbl>
      <w:tblPr>
        <w:tblW w:w="10170" w:type="dxa"/>
        <w:tblCellSpacing w:w="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9"/>
        <w:gridCol w:w="655"/>
        <w:gridCol w:w="178"/>
        <w:gridCol w:w="5799"/>
        <w:gridCol w:w="89"/>
      </w:tblGrid>
      <w:tr w:rsidR="00207198" w:rsidRPr="00F1799A" w14:paraId="72074EB9" w14:textId="77777777" w:rsidTr="00204884">
        <w:trPr>
          <w:gridAfter w:val="1"/>
          <w:wAfter w:w="90" w:type="dxa"/>
          <w:trHeight w:val="207"/>
          <w:tblCellSpacing w:w="0" w:type="dxa"/>
        </w:trPr>
        <w:tc>
          <w:tcPr>
            <w:tcW w:w="10170" w:type="dxa"/>
            <w:gridSpan w:val="4"/>
            <w:tcMar>
              <w:top w:w="15" w:type="dxa"/>
              <w:left w:w="15" w:type="dxa"/>
              <w:bottom w:w="15" w:type="dxa"/>
              <w:right w:w="15" w:type="dxa"/>
            </w:tcMar>
          </w:tcPr>
          <w:p w14:paraId="54B2EC22" w14:textId="77777777" w:rsidR="00FD4C26" w:rsidRPr="00F1799A" w:rsidRDefault="00FD4C26" w:rsidP="00207198">
            <w:pPr>
              <w:widowControl w:val="0"/>
              <w:spacing w:after="0" w:line="240" w:lineRule="auto"/>
              <w:jc w:val="center"/>
              <w:rPr>
                <w:rFonts w:ascii="Times New Roman" w:eastAsia="Calibri" w:hAnsi="Times New Roman" w:cs="Times New Roman"/>
                <w:b/>
                <w:kern w:val="0"/>
                <w:sz w:val="24"/>
                <w:lang w:val="ro-RO"/>
                <w14:ligatures w14:val="none"/>
              </w:rPr>
            </w:pPr>
          </w:p>
          <w:p w14:paraId="049C5AE2" w14:textId="1FA33EF4" w:rsidR="00207198" w:rsidRPr="00F1799A" w:rsidRDefault="00207198" w:rsidP="00207198">
            <w:pPr>
              <w:widowControl w:val="0"/>
              <w:spacing w:after="0" w:line="240" w:lineRule="auto"/>
              <w:jc w:val="center"/>
              <w:rPr>
                <w:rFonts w:ascii="Times New Roman" w:eastAsia="Calibri" w:hAnsi="Times New Roman" w:cs="Times New Roman"/>
                <w:b/>
                <w:kern w:val="0"/>
                <w:sz w:val="24"/>
                <w:lang w:val="ro-RO"/>
                <w14:ligatures w14:val="none"/>
              </w:rPr>
            </w:pPr>
            <w:r w:rsidRPr="00F1799A">
              <w:rPr>
                <w:rFonts w:ascii="Times New Roman" w:eastAsia="Calibri" w:hAnsi="Times New Roman" w:cs="Times New Roman"/>
                <w:b/>
                <w:kern w:val="0"/>
                <w:sz w:val="24"/>
                <w:lang w:val="ro-RO"/>
                <w14:ligatures w14:val="none"/>
              </w:rPr>
              <w:t>Secțiunea 1</w:t>
            </w:r>
          </w:p>
          <w:p w14:paraId="7D573AF5" w14:textId="77777777" w:rsidR="00207198" w:rsidRPr="00F1799A" w:rsidRDefault="00207198" w:rsidP="00207198">
            <w:pPr>
              <w:widowControl w:val="0"/>
              <w:spacing w:after="0" w:line="240" w:lineRule="auto"/>
              <w:jc w:val="center"/>
              <w:rPr>
                <w:rFonts w:ascii="Times New Roman" w:eastAsia="Calibri" w:hAnsi="Times New Roman" w:cs="Times New Roman"/>
                <w:b/>
                <w:kern w:val="0"/>
                <w:sz w:val="24"/>
                <w:lang w:val="ro-RO"/>
                <w14:ligatures w14:val="none"/>
              </w:rPr>
            </w:pPr>
            <w:r w:rsidRPr="00F1799A">
              <w:rPr>
                <w:rFonts w:ascii="Times New Roman" w:eastAsia="Calibri" w:hAnsi="Times New Roman" w:cs="Times New Roman"/>
                <w:b/>
                <w:kern w:val="0"/>
                <w:sz w:val="24"/>
                <w:lang w:val="ro-RO"/>
                <w14:ligatures w14:val="none"/>
              </w:rPr>
              <w:t>Titlul proiectului de act normativ</w:t>
            </w:r>
          </w:p>
          <w:p w14:paraId="167DC550" w14:textId="77777777" w:rsidR="00207198" w:rsidRPr="00F1799A" w:rsidRDefault="00207198" w:rsidP="00207198">
            <w:pPr>
              <w:widowControl w:val="0"/>
              <w:spacing w:after="0" w:line="240" w:lineRule="auto"/>
              <w:jc w:val="center"/>
              <w:rPr>
                <w:rFonts w:ascii="Times New Roman" w:eastAsia="Calibri" w:hAnsi="Times New Roman" w:cs="Times New Roman"/>
                <w:b/>
                <w:kern w:val="0"/>
                <w:sz w:val="24"/>
                <w:lang w:val="ro-RO"/>
                <w14:ligatures w14:val="none"/>
              </w:rPr>
            </w:pPr>
          </w:p>
        </w:tc>
      </w:tr>
      <w:tr w:rsidR="00207198" w:rsidRPr="00F1799A" w14:paraId="64033897" w14:textId="77777777" w:rsidTr="00204884">
        <w:trPr>
          <w:gridAfter w:val="1"/>
          <w:wAfter w:w="90" w:type="dxa"/>
          <w:trHeight w:val="609"/>
          <w:tblCellSpacing w:w="0" w:type="dxa"/>
        </w:trPr>
        <w:tc>
          <w:tcPr>
            <w:tcW w:w="10170" w:type="dxa"/>
            <w:gridSpan w:val="4"/>
            <w:tcMar>
              <w:top w:w="15" w:type="dxa"/>
              <w:left w:w="15" w:type="dxa"/>
              <w:bottom w:w="15" w:type="dxa"/>
              <w:right w:w="15" w:type="dxa"/>
            </w:tcMar>
          </w:tcPr>
          <w:p w14:paraId="1D64060C" w14:textId="77777777" w:rsidR="00207198" w:rsidRPr="00F1799A" w:rsidRDefault="00207198" w:rsidP="00207198">
            <w:pPr>
              <w:spacing w:after="120" w:line="240" w:lineRule="auto"/>
              <w:ind w:left="-426" w:firstLine="426"/>
              <w:jc w:val="center"/>
              <w:rPr>
                <w:rFonts w:ascii="Times New Roman" w:eastAsia="Calibri" w:hAnsi="Times New Roman" w:cs="Times New Roman"/>
                <w:bCs/>
                <w:kern w:val="0"/>
                <w:sz w:val="24"/>
                <w:lang w:val="ro-RO"/>
                <w14:ligatures w14:val="none"/>
              </w:rPr>
            </w:pPr>
          </w:p>
          <w:p w14:paraId="2148B122" w14:textId="77777777" w:rsidR="00207198" w:rsidRPr="00F1799A" w:rsidRDefault="00207198" w:rsidP="00207198">
            <w:pPr>
              <w:spacing w:after="0" w:line="240" w:lineRule="auto"/>
              <w:ind w:left="837" w:right="524" w:hanging="361"/>
              <w:jc w:val="center"/>
              <w:rPr>
                <w:rFonts w:ascii="Times New Roman" w:eastAsia="Calibri" w:hAnsi="Times New Roman" w:cs="Calibri"/>
                <w:b/>
                <w:iCs/>
                <w:kern w:val="0"/>
                <w:sz w:val="24"/>
                <w:szCs w:val="24"/>
                <w:lang w:val="ro-RO"/>
                <w14:ligatures w14:val="none"/>
              </w:rPr>
            </w:pPr>
            <w:r w:rsidRPr="00F1799A">
              <w:rPr>
                <w:rFonts w:ascii="Times New Roman" w:eastAsia="Calibri" w:hAnsi="Times New Roman" w:cs="Calibri"/>
                <w:b/>
                <w:iCs/>
                <w:kern w:val="0"/>
                <w:sz w:val="24"/>
                <w:szCs w:val="24"/>
                <w:lang w:val="ro-RO"/>
                <w14:ligatures w14:val="none"/>
              </w:rPr>
              <w:t xml:space="preserve">HOTĂRÂRE </w:t>
            </w:r>
          </w:p>
          <w:p w14:paraId="7CC036B8" w14:textId="77777777" w:rsidR="00207198" w:rsidRPr="00F1799A" w:rsidRDefault="00207198" w:rsidP="00207198">
            <w:pPr>
              <w:spacing w:after="0" w:line="240" w:lineRule="auto"/>
              <w:ind w:left="837" w:right="524" w:hanging="361"/>
              <w:jc w:val="center"/>
              <w:rPr>
                <w:rFonts w:ascii="Times New Roman" w:eastAsia="Calibri" w:hAnsi="Times New Roman" w:cs="Calibri"/>
                <w:b/>
                <w:iCs/>
                <w:kern w:val="0"/>
                <w:sz w:val="24"/>
                <w:szCs w:val="24"/>
                <w:lang w:val="ro-RO"/>
                <w14:ligatures w14:val="none"/>
              </w:rPr>
            </w:pPr>
          </w:p>
          <w:p w14:paraId="75003B15" w14:textId="41253788" w:rsidR="00207198" w:rsidRPr="00F1799A" w:rsidRDefault="00A94343" w:rsidP="00207198">
            <w:pPr>
              <w:spacing w:after="0" w:line="240" w:lineRule="auto"/>
              <w:ind w:left="837" w:right="524" w:hanging="361"/>
              <w:jc w:val="center"/>
              <w:rPr>
                <w:rFonts w:ascii="Times New Roman" w:eastAsia="Calibri" w:hAnsi="Times New Roman" w:cs="Times New Roman"/>
                <w:b/>
                <w:kern w:val="0"/>
                <w:sz w:val="24"/>
                <w:szCs w:val="24"/>
                <w:lang w:val="ro-RO"/>
                <w14:ligatures w14:val="none"/>
              </w:rPr>
            </w:pPr>
            <w:r w:rsidRPr="00F1799A">
              <w:rPr>
                <w:rFonts w:ascii="Times New Roman" w:eastAsia="Calibri" w:hAnsi="Times New Roman" w:cs="Calibri"/>
                <w:b/>
                <w:kern w:val="0"/>
                <w:sz w:val="24"/>
                <w:szCs w:val="24"/>
                <w:lang w:val="ro-RO"/>
                <w14:ligatures w14:val="none"/>
              </w:rPr>
              <w:t>p</w:t>
            </w:r>
            <w:r w:rsidR="007811CB" w:rsidRPr="00F1799A">
              <w:rPr>
                <w:rFonts w:ascii="Times New Roman" w:eastAsia="Calibri" w:hAnsi="Times New Roman" w:cs="Calibri"/>
                <w:b/>
                <w:kern w:val="0"/>
                <w:sz w:val="24"/>
                <w:szCs w:val="24"/>
                <w:lang w:val="ro-RO"/>
                <w14:ligatures w14:val="none"/>
              </w:rPr>
              <w:t xml:space="preserve">entru </w:t>
            </w:r>
            <w:bookmarkStart w:id="0" w:name="_Hlk176435380"/>
            <w:r w:rsidR="007811CB" w:rsidRPr="00F1799A">
              <w:rPr>
                <w:rFonts w:ascii="Times New Roman" w:eastAsia="Calibri" w:hAnsi="Times New Roman" w:cs="Calibri"/>
                <w:b/>
                <w:kern w:val="0"/>
                <w:sz w:val="24"/>
                <w:szCs w:val="24"/>
                <w:lang w:val="ro-RO"/>
                <w14:ligatures w14:val="none"/>
              </w:rPr>
              <w:t xml:space="preserve">aprobarea </w:t>
            </w:r>
            <w:r w:rsidR="00FA4E97" w:rsidRPr="00F1799A">
              <w:rPr>
                <w:rFonts w:ascii="Times New Roman" w:hAnsi="Times New Roman" w:cs="Times New Roman"/>
                <w:b/>
                <w:bCs/>
                <w:sz w:val="24"/>
                <w:szCs w:val="24"/>
                <w:lang w:val="ro-RO"/>
              </w:rPr>
              <w:t>Strategiei Naționale privind gospodărirea integrată a zonei costiere și a Planului de Management Integrat al zonei costiere</w:t>
            </w:r>
            <w:r w:rsidR="00C60B4C" w:rsidRPr="00F1799A">
              <w:rPr>
                <w:rFonts w:ascii="Trebuchet MS" w:hAnsi="Trebuchet MS" w:cs="Times New Roman"/>
                <w:b/>
                <w:bCs/>
                <w:color w:val="003399"/>
                <w:sz w:val="28"/>
                <w:szCs w:val="28"/>
                <w:lang w:val="ro-RO"/>
              </w:rPr>
              <w:t xml:space="preserve"> </w:t>
            </w:r>
            <w:bookmarkEnd w:id="0"/>
          </w:p>
          <w:p w14:paraId="24E799C7" w14:textId="77777777" w:rsidR="00207198" w:rsidRPr="00F1799A" w:rsidRDefault="00207198" w:rsidP="00207198">
            <w:pPr>
              <w:spacing w:after="0" w:line="240" w:lineRule="auto"/>
              <w:ind w:left="837" w:right="524" w:hanging="361"/>
              <w:jc w:val="center"/>
              <w:rPr>
                <w:rFonts w:ascii="Times New Roman" w:eastAsia="Calibri" w:hAnsi="Times New Roman" w:cs="Calibri"/>
                <w:b/>
                <w:iCs/>
                <w:kern w:val="0"/>
                <w:sz w:val="24"/>
                <w:szCs w:val="24"/>
                <w:lang w:val="ro-RO"/>
                <w14:ligatures w14:val="none"/>
              </w:rPr>
            </w:pPr>
          </w:p>
        </w:tc>
      </w:tr>
      <w:tr w:rsidR="00207198" w:rsidRPr="00F1799A" w14:paraId="01C66E27" w14:textId="77777777" w:rsidTr="00204884">
        <w:trPr>
          <w:gridAfter w:val="1"/>
          <w:wAfter w:w="90" w:type="dxa"/>
          <w:tblCellSpacing w:w="0" w:type="dxa"/>
        </w:trPr>
        <w:tc>
          <w:tcPr>
            <w:tcW w:w="10170" w:type="dxa"/>
            <w:gridSpan w:val="4"/>
            <w:tcMar>
              <w:top w:w="15" w:type="dxa"/>
              <w:left w:w="15" w:type="dxa"/>
              <w:bottom w:w="15" w:type="dxa"/>
              <w:right w:w="15" w:type="dxa"/>
            </w:tcMar>
          </w:tcPr>
          <w:p w14:paraId="0D6FE4CD" w14:textId="77777777" w:rsidR="00FD4C26" w:rsidRPr="00F1799A" w:rsidRDefault="00FD4C26" w:rsidP="00207198">
            <w:pPr>
              <w:spacing w:after="0" w:line="240" w:lineRule="auto"/>
              <w:jc w:val="center"/>
              <w:rPr>
                <w:rFonts w:ascii="Times New Roman" w:eastAsia="Calibri" w:hAnsi="Times New Roman" w:cs="Times New Roman"/>
                <w:b/>
                <w:kern w:val="0"/>
                <w:sz w:val="24"/>
                <w:lang w:val="ro-RO"/>
                <w14:ligatures w14:val="none"/>
              </w:rPr>
            </w:pPr>
          </w:p>
          <w:p w14:paraId="6A7BA308" w14:textId="3C04564F" w:rsidR="00207198" w:rsidRPr="00F1799A" w:rsidRDefault="00207198" w:rsidP="00207198">
            <w:pPr>
              <w:spacing w:after="0" w:line="240" w:lineRule="auto"/>
              <w:jc w:val="center"/>
              <w:rPr>
                <w:rFonts w:ascii="Times New Roman" w:eastAsia="Calibri" w:hAnsi="Times New Roman" w:cs="Times New Roman"/>
                <w:b/>
                <w:kern w:val="0"/>
                <w:sz w:val="24"/>
                <w:lang w:val="ro-RO"/>
                <w14:ligatures w14:val="none"/>
              </w:rPr>
            </w:pPr>
            <w:r w:rsidRPr="00F1799A">
              <w:rPr>
                <w:rFonts w:ascii="Times New Roman" w:eastAsia="Calibri" w:hAnsi="Times New Roman" w:cs="Times New Roman"/>
                <w:b/>
                <w:kern w:val="0"/>
                <w:sz w:val="24"/>
                <w:lang w:val="ro-RO"/>
                <w14:ligatures w14:val="none"/>
              </w:rPr>
              <w:t>Secțiunea a 2-a</w:t>
            </w:r>
          </w:p>
          <w:p w14:paraId="242A5A27" w14:textId="77777777" w:rsidR="00207198" w:rsidRPr="00F1799A" w:rsidRDefault="00207198" w:rsidP="00207198">
            <w:pPr>
              <w:spacing w:after="0" w:line="240" w:lineRule="auto"/>
              <w:jc w:val="center"/>
              <w:rPr>
                <w:rFonts w:ascii="Times New Roman" w:eastAsia="Calibri" w:hAnsi="Times New Roman" w:cs="Times New Roman"/>
                <w:b/>
                <w:kern w:val="0"/>
                <w:sz w:val="24"/>
                <w:lang w:val="ro-RO"/>
                <w14:ligatures w14:val="none"/>
              </w:rPr>
            </w:pPr>
            <w:r w:rsidRPr="00F1799A">
              <w:rPr>
                <w:rFonts w:ascii="Times New Roman" w:eastAsia="Calibri" w:hAnsi="Times New Roman" w:cs="Times New Roman"/>
                <w:b/>
                <w:kern w:val="0"/>
                <w:sz w:val="24"/>
                <w:lang w:val="ro-RO"/>
                <w14:ligatures w14:val="none"/>
              </w:rPr>
              <w:t xml:space="preserve"> Motivul emiterii actului normativ</w:t>
            </w:r>
          </w:p>
          <w:p w14:paraId="07D14165" w14:textId="77777777" w:rsidR="00207198" w:rsidRPr="00F1799A" w:rsidRDefault="00207198" w:rsidP="00207198">
            <w:pPr>
              <w:spacing w:after="0" w:line="240" w:lineRule="auto"/>
              <w:jc w:val="center"/>
              <w:rPr>
                <w:rFonts w:ascii="Times New Roman" w:eastAsia="Calibri" w:hAnsi="Times New Roman" w:cs="Times New Roman"/>
                <w:b/>
                <w:kern w:val="0"/>
                <w:sz w:val="24"/>
                <w:lang w:val="ro-RO"/>
                <w14:ligatures w14:val="none"/>
              </w:rPr>
            </w:pPr>
          </w:p>
        </w:tc>
      </w:tr>
      <w:tr w:rsidR="00207198" w:rsidRPr="00F1799A" w14:paraId="37CA46AB" w14:textId="77777777" w:rsidTr="00204884">
        <w:trPr>
          <w:gridAfter w:val="1"/>
          <w:wAfter w:w="90" w:type="dxa"/>
          <w:trHeight w:val="321"/>
          <w:tblCellSpacing w:w="0" w:type="dxa"/>
        </w:trPr>
        <w:tc>
          <w:tcPr>
            <w:tcW w:w="3479" w:type="dxa"/>
            <w:tcMar>
              <w:top w:w="15" w:type="dxa"/>
              <w:left w:w="15" w:type="dxa"/>
              <w:bottom w:w="15" w:type="dxa"/>
              <w:right w:w="15" w:type="dxa"/>
            </w:tcMar>
          </w:tcPr>
          <w:p w14:paraId="347C72F5" w14:textId="77777777" w:rsidR="00207198" w:rsidRPr="00F1799A" w:rsidRDefault="00207198" w:rsidP="00205C99">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2.1. Sursa proiectului de act normativ</w:t>
            </w:r>
          </w:p>
        </w:tc>
        <w:tc>
          <w:tcPr>
            <w:tcW w:w="6691" w:type="dxa"/>
            <w:gridSpan w:val="3"/>
            <w:tcMar>
              <w:top w:w="15" w:type="dxa"/>
              <w:left w:w="15" w:type="dxa"/>
              <w:bottom w:w="15" w:type="dxa"/>
              <w:right w:w="15" w:type="dxa"/>
            </w:tcMar>
          </w:tcPr>
          <w:p w14:paraId="62B62F4B" w14:textId="59F5A7F2" w:rsidR="00D150EE"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i/>
                <w:iCs/>
                <w:sz w:val="24"/>
                <w:szCs w:val="24"/>
                <w:lang w:val="ro-RO"/>
              </w:rPr>
              <w:t>Managementul integrat al zonei costiere (M</w:t>
            </w:r>
            <w:r w:rsidR="00205C99" w:rsidRPr="00F1799A">
              <w:rPr>
                <w:rFonts w:ascii="Times New Roman" w:hAnsi="Times New Roman" w:cs="Times New Roman"/>
                <w:i/>
                <w:iCs/>
                <w:sz w:val="24"/>
                <w:szCs w:val="24"/>
                <w:lang w:val="ro-RO"/>
              </w:rPr>
              <w:t>.</w:t>
            </w:r>
            <w:r w:rsidRPr="00F1799A">
              <w:rPr>
                <w:rFonts w:ascii="Times New Roman" w:hAnsi="Times New Roman" w:cs="Times New Roman"/>
                <w:i/>
                <w:iCs/>
                <w:sz w:val="24"/>
                <w:szCs w:val="24"/>
                <w:lang w:val="ro-RO"/>
              </w:rPr>
              <w:t>I</w:t>
            </w:r>
            <w:r w:rsidR="00205C99" w:rsidRPr="00F1799A">
              <w:rPr>
                <w:rFonts w:ascii="Times New Roman" w:hAnsi="Times New Roman" w:cs="Times New Roman"/>
                <w:i/>
                <w:iCs/>
                <w:sz w:val="24"/>
                <w:szCs w:val="24"/>
                <w:lang w:val="ro-RO"/>
              </w:rPr>
              <w:t>.</w:t>
            </w:r>
            <w:r w:rsidRPr="00F1799A">
              <w:rPr>
                <w:rFonts w:ascii="Times New Roman" w:hAnsi="Times New Roman" w:cs="Times New Roman"/>
                <w:i/>
                <w:iCs/>
                <w:sz w:val="24"/>
                <w:szCs w:val="24"/>
                <w:lang w:val="ro-RO"/>
              </w:rPr>
              <w:t>Z</w:t>
            </w:r>
            <w:r w:rsidR="00205C99" w:rsidRPr="00F1799A">
              <w:rPr>
                <w:rFonts w:ascii="Times New Roman" w:hAnsi="Times New Roman" w:cs="Times New Roman"/>
                <w:i/>
                <w:iCs/>
                <w:sz w:val="24"/>
                <w:szCs w:val="24"/>
                <w:lang w:val="ro-RO"/>
              </w:rPr>
              <w:t>.</w:t>
            </w:r>
            <w:r w:rsidRPr="00F1799A">
              <w:rPr>
                <w:rFonts w:ascii="Times New Roman" w:hAnsi="Times New Roman" w:cs="Times New Roman"/>
                <w:i/>
                <w:iCs/>
                <w:sz w:val="24"/>
                <w:szCs w:val="24"/>
                <w:lang w:val="ro-RO"/>
              </w:rPr>
              <w:t>C</w:t>
            </w:r>
            <w:r w:rsidR="00205C99" w:rsidRPr="00F1799A">
              <w:rPr>
                <w:rFonts w:ascii="Times New Roman" w:hAnsi="Times New Roman" w:cs="Times New Roman"/>
                <w:i/>
                <w:iCs/>
                <w:sz w:val="24"/>
                <w:szCs w:val="24"/>
                <w:lang w:val="ro-RO"/>
              </w:rPr>
              <w:t>.</w:t>
            </w:r>
            <w:r w:rsidRPr="00F1799A">
              <w:rPr>
                <w:rFonts w:ascii="Times New Roman" w:hAnsi="Times New Roman" w:cs="Times New Roman"/>
                <w:i/>
                <w:iCs/>
                <w:sz w:val="24"/>
                <w:szCs w:val="24"/>
                <w:lang w:val="ro-RO"/>
              </w:rPr>
              <w:t>)</w:t>
            </w:r>
            <w:r w:rsidR="00205C99"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 xml:space="preserve">este unul dintre cele mai cunoscute și aplicate instrumente politice și legislative pentru zonele costiere, utilizat de factorii de decizie din întreaga lume și promovat de Comisia Europeană (Recomandarea Consiliului privind managementul integrat al zonelor de coastă din 2002, Protocolul Convenției de la Barcelona privind Managementul Integrat al Zonelor de Coastă, ratificat de UE în 2010 și noua inițiativă a CE privind planificarea spațiului maritim și managementul integrat al zonelor costiere din 2013) și alte organizații internaționale precum National Ocean </w:t>
            </w:r>
            <w:proofErr w:type="spellStart"/>
            <w:r w:rsidRPr="00F1799A">
              <w:rPr>
                <w:rFonts w:ascii="Times New Roman" w:hAnsi="Times New Roman" w:cs="Times New Roman"/>
                <w:sz w:val="24"/>
                <w:szCs w:val="24"/>
                <w:lang w:val="ro-RO"/>
              </w:rPr>
              <w:t>and</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Atmospheric</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Administration</w:t>
            </w:r>
            <w:proofErr w:type="spellEnd"/>
            <w:r w:rsidRPr="00F1799A">
              <w:rPr>
                <w:rFonts w:ascii="Times New Roman" w:hAnsi="Times New Roman" w:cs="Times New Roman"/>
                <w:sz w:val="24"/>
                <w:szCs w:val="24"/>
                <w:lang w:val="ro-RO"/>
              </w:rPr>
              <w:t xml:space="preserve"> (NOAA), United </w:t>
            </w:r>
            <w:proofErr w:type="spellStart"/>
            <w:r w:rsidRPr="00F1799A">
              <w:rPr>
                <w:rFonts w:ascii="Times New Roman" w:hAnsi="Times New Roman" w:cs="Times New Roman"/>
                <w:sz w:val="24"/>
                <w:szCs w:val="24"/>
                <w:lang w:val="ro-RO"/>
              </w:rPr>
              <w:t>Nations</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Environment</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Programme</w:t>
            </w:r>
            <w:proofErr w:type="spellEnd"/>
            <w:r w:rsidRPr="00F1799A">
              <w:rPr>
                <w:rFonts w:ascii="Times New Roman" w:hAnsi="Times New Roman" w:cs="Times New Roman"/>
                <w:sz w:val="24"/>
                <w:szCs w:val="24"/>
                <w:lang w:val="ro-RO"/>
              </w:rPr>
              <w:t xml:space="preserve"> (UNEP), </w:t>
            </w:r>
            <w:proofErr w:type="spellStart"/>
            <w:r w:rsidRPr="00F1799A">
              <w:rPr>
                <w:rFonts w:ascii="Times New Roman" w:hAnsi="Times New Roman" w:cs="Times New Roman"/>
                <w:sz w:val="24"/>
                <w:szCs w:val="24"/>
                <w:lang w:val="ro-RO"/>
              </w:rPr>
              <w:t>Organisation</w:t>
            </w:r>
            <w:proofErr w:type="spellEnd"/>
            <w:r w:rsidRPr="00F1799A">
              <w:rPr>
                <w:rFonts w:ascii="Times New Roman" w:hAnsi="Times New Roman" w:cs="Times New Roman"/>
                <w:sz w:val="24"/>
                <w:szCs w:val="24"/>
                <w:lang w:val="ro-RO"/>
              </w:rPr>
              <w:t xml:space="preserve"> for Economic Co-</w:t>
            </w:r>
            <w:proofErr w:type="spellStart"/>
            <w:r w:rsidRPr="00F1799A">
              <w:rPr>
                <w:rFonts w:ascii="Times New Roman" w:hAnsi="Times New Roman" w:cs="Times New Roman"/>
                <w:sz w:val="24"/>
                <w:szCs w:val="24"/>
                <w:lang w:val="ro-RO"/>
              </w:rPr>
              <w:t>operation</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and</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Development</w:t>
            </w:r>
            <w:proofErr w:type="spellEnd"/>
            <w:r w:rsidRPr="00F1799A">
              <w:rPr>
                <w:rFonts w:ascii="Times New Roman" w:hAnsi="Times New Roman" w:cs="Times New Roman"/>
                <w:sz w:val="24"/>
                <w:szCs w:val="24"/>
                <w:lang w:val="ro-RO"/>
              </w:rPr>
              <w:t xml:space="preserve"> (OECD), etc.</w:t>
            </w:r>
          </w:p>
          <w:p w14:paraId="2904ADFC" w14:textId="77777777" w:rsidR="00D150EE"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Zonele costiere sunt de mare importanță ecologică, socială, economică și culturală, dar în același timp foarte vulnerabile la schimbările climatice și presiunile antropice tot mai mari. Având în vedere aceste considerente, Comisia Europeană a inițiat în 1996 un program demonstrativ (EU Demonstrator </w:t>
            </w:r>
            <w:proofErr w:type="spellStart"/>
            <w:r w:rsidRPr="00F1799A">
              <w:rPr>
                <w:rFonts w:ascii="Times New Roman" w:hAnsi="Times New Roman" w:cs="Times New Roman"/>
                <w:sz w:val="24"/>
                <w:szCs w:val="24"/>
                <w:lang w:val="ro-RO"/>
              </w:rPr>
              <w:t>Programme</w:t>
            </w:r>
            <w:proofErr w:type="spellEnd"/>
            <w:r w:rsidRPr="00F1799A">
              <w:rPr>
                <w:rFonts w:ascii="Times New Roman" w:hAnsi="Times New Roman" w:cs="Times New Roman"/>
                <w:sz w:val="24"/>
                <w:szCs w:val="24"/>
                <w:lang w:val="ro-RO"/>
              </w:rPr>
              <w:t xml:space="preserve"> on ICZM) cuprinzând 35 de proiecte demonstrative și șase studii tematice, cu scopul de a evidenția problemele care afectează zonele costiere și identifica posibile măsuri de stopare / limitare a deteriorării acestora. </w:t>
            </w:r>
          </w:p>
          <w:p w14:paraId="3B3513D0" w14:textId="0754E2D4" w:rsidR="00205C99"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w:t>
            </w:r>
            <w:r w:rsidR="00205C99" w:rsidRPr="00F1799A">
              <w:rPr>
                <w:rFonts w:ascii="Times New Roman" w:hAnsi="Times New Roman" w:cs="Times New Roman"/>
                <w:sz w:val="24"/>
                <w:szCs w:val="24"/>
                <w:lang w:val="ro-RO"/>
              </w:rPr>
              <w:t xml:space="preserve"> anul </w:t>
            </w:r>
            <w:r w:rsidRPr="00F1799A">
              <w:rPr>
                <w:rFonts w:ascii="Times New Roman" w:hAnsi="Times New Roman" w:cs="Times New Roman"/>
                <w:sz w:val="24"/>
                <w:szCs w:val="24"/>
                <w:lang w:val="ro-RO"/>
              </w:rPr>
              <w:t>2000, pe baza experiențelor și a rezultatelor acestui program demonstrativ, Comisia Europeană a adoptat două documente ce au pus bazele politicilor MIZC în Europa, și anume:</w:t>
            </w:r>
          </w:p>
          <w:p w14:paraId="4F6B0CE1" w14:textId="77777777" w:rsidR="00205C99" w:rsidRPr="00F1799A" w:rsidRDefault="00205C99"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 </w:t>
            </w:r>
            <w:r w:rsidR="00D150EE" w:rsidRPr="00F1799A">
              <w:rPr>
                <w:rFonts w:ascii="Times New Roman" w:hAnsi="Times New Roman" w:cs="Times New Roman"/>
                <w:sz w:val="24"/>
                <w:szCs w:val="24"/>
                <w:lang w:val="ro-RO"/>
              </w:rPr>
              <w:t>o comunicare a Comisiei către Consiliul și Parlamentul European privind „Gestionarea integrată a zonelor costiere: o strategie pentru Europa” (COM/00/547 din 17.09.2000);</w:t>
            </w:r>
          </w:p>
          <w:p w14:paraId="46A6BBAE" w14:textId="3DD4DD69" w:rsidR="00D150EE" w:rsidRPr="00F1799A" w:rsidRDefault="00205C99"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D150EE" w:rsidRPr="00F1799A">
              <w:rPr>
                <w:rFonts w:ascii="Times New Roman" w:hAnsi="Times New Roman" w:cs="Times New Roman"/>
                <w:sz w:val="24"/>
                <w:szCs w:val="24"/>
                <w:lang w:val="ro-RO"/>
              </w:rPr>
              <w:t xml:space="preserve">o recomandare a Parlamentului European și a Consiliului European privind implementarea managementului integrat al zonelor costiere în Europa (COM/00/545 din 08.09.2000). Această recomandare </w:t>
            </w:r>
            <w:r w:rsidR="00D150EE" w:rsidRPr="00F1799A">
              <w:rPr>
                <w:rFonts w:ascii="Times New Roman" w:hAnsi="Times New Roman" w:cs="Times New Roman"/>
                <w:sz w:val="24"/>
                <w:szCs w:val="24"/>
                <w:lang w:val="ro-RO"/>
              </w:rPr>
              <w:lastRenderedPageBreak/>
              <w:t>(2002/413/CE) a fost adoptată de Consiliul și Parlamentul European la 30.05.2002.</w:t>
            </w:r>
          </w:p>
          <w:p w14:paraId="1D2C8DBE" w14:textId="77777777" w:rsidR="00205C99"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O etapă deosebit de importantă în evoluția procesului MIZC la nivel european, cu implicații și pentru bazinul Mării Negre, începe odată cu semnarea la Madrid, în 2009, a Protocolului privind Managementul Integrat al Zonelor de Coastă la Marea Mediterană (ratificat și intrat în vigoare în 2011). </w:t>
            </w:r>
          </w:p>
          <w:p w14:paraId="057AEFAF" w14:textId="63641B23" w:rsidR="00D150EE"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w:t>
            </w:r>
            <w:r w:rsidR="00205C99" w:rsidRPr="00F1799A">
              <w:rPr>
                <w:rFonts w:ascii="Times New Roman" w:hAnsi="Times New Roman" w:cs="Times New Roman"/>
                <w:sz w:val="24"/>
                <w:szCs w:val="24"/>
                <w:lang w:val="ro-RO"/>
              </w:rPr>
              <w:t xml:space="preserve"> anul </w:t>
            </w:r>
            <w:r w:rsidRPr="00F1799A">
              <w:rPr>
                <w:rFonts w:ascii="Times New Roman" w:hAnsi="Times New Roman" w:cs="Times New Roman"/>
                <w:sz w:val="24"/>
                <w:szCs w:val="24"/>
                <w:lang w:val="ro-RO"/>
              </w:rPr>
              <w:t>2019, este adoptat un document ce stabilește Cadrul Comun Regional pentru implementarea MIZC la Marea Mediterană (UNEP/MAP/PAP, 2019), considerat un instrument strategic care facilitează implementarea Protocolului MIZC la Marea Mediterană.</w:t>
            </w:r>
          </w:p>
          <w:p w14:paraId="66D8C3E1" w14:textId="58805152" w:rsidR="00AC6EB9"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Între timp, statele riverane Mării Negre urmăreau cu mare interes evoluțiile încurajatoare din Marea Mediterană, care a</w:t>
            </w:r>
            <w:r w:rsidR="00FC155D" w:rsidRPr="00F1799A">
              <w:rPr>
                <w:rFonts w:ascii="Times New Roman" w:hAnsi="Times New Roman" w:cs="Times New Roman"/>
                <w:sz w:val="24"/>
                <w:szCs w:val="24"/>
                <w:lang w:val="ro-RO"/>
              </w:rPr>
              <w:t>u</w:t>
            </w:r>
            <w:r w:rsidRPr="00F1799A">
              <w:rPr>
                <w:rFonts w:ascii="Times New Roman" w:hAnsi="Times New Roman" w:cs="Times New Roman"/>
                <w:sz w:val="24"/>
                <w:szCs w:val="24"/>
                <w:lang w:val="ro-RO"/>
              </w:rPr>
              <w:t xml:space="preserve"> adoptat noul instrument obligatoriu din punct de vedere juridic sub forma Protocolului privind Managementul Integrat al Zonelor de Coastă la Marea Mediterană. Posibilitatea statelor riverane Mării Negre de a se angaja în adoptarea unui instrument similar din punct de vedere juridic, obligatoriu, într-o zonă marină semi închisă, regională, precum Marea Neagră a fost luată în considerare, identificându-se necesitatea  elaborării unui ghid ca o măsură provizorie până când dezvoltarea unui instrument juridic obligatoriu va deveni cu adevărat fezabilă la nivel regional. Această acțiune a fost inclusă în Planul Strategic de Acțiune pentru Protecția Mediului și Reabilitarea Mării Negre din 2009 ca obiectiv pe termen scurt (BS SAP, 2009). </w:t>
            </w:r>
          </w:p>
          <w:p w14:paraId="5849CE83" w14:textId="322C417A" w:rsidR="00D150EE"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Pentru a oferi mijloacele pentru realizarea acestui obiectiv, în 2010, la solicitarea Comisiei Mării Negre, prin intermediul Secretariatului său, Comisia Europeană a fost de acord să introducă în cadrul proiectului european PEGASO dezvoltarea acestui ghid (</w:t>
            </w:r>
            <w:proofErr w:type="spellStart"/>
            <w:r w:rsidRPr="00F1799A">
              <w:rPr>
                <w:rFonts w:ascii="Times New Roman" w:hAnsi="Times New Roman" w:cs="Times New Roman"/>
                <w:i/>
                <w:sz w:val="24"/>
                <w:szCs w:val="24"/>
                <w:lang w:val="ro-RO"/>
              </w:rPr>
              <w:t>Guidelines</w:t>
            </w:r>
            <w:proofErr w:type="spellEnd"/>
            <w:r w:rsidRPr="00F1799A">
              <w:rPr>
                <w:rFonts w:ascii="Times New Roman" w:hAnsi="Times New Roman" w:cs="Times New Roman"/>
                <w:i/>
                <w:sz w:val="24"/>
                <w:szCs w:val="24"/>
                <w:lang w:val="ro-RO"/>
              </w:rPr>
              <w:t xml:space="preserve"> on </w:t>
            </w:r>
            <w:proofErr w:type="spellStart"/>
            <w:r w:rsidRPr="00F1799A">
              <w:rPr>
                <w:rFonts w:ascii="Times New Roman" w:hAnsi="Times New Roman" w:cs="Times New Roman"/>
                <w:i/>
                <w:sz w:val="24"/>
                <w:szCs w:val="24"/>
                <w:lang w:val="ro-RO"/>
              </w:rPr>
              <w:t>Integrated</w:t>
            </w:r>
            <w:proofErr w:type="spellEnd"/>
            <w:r w:rsidRPr="00F1799A">
              <w:rPr>
                <w:rFonts w:ascii="Times New Roman" w:hAnsi="Times New Roman" w:cs="Times New Roman"/>
                <w:i/>
                <w:sz w:val="24"/>
                <w:szCs w:val="24"/>
                <w:lang w:val="ro-RO"/>
              </w:rPr>
              <w:t xml:space="preserve"> </w:t>
            </w:r>
            <w:proofErr w:type="spellStart"/>
            <w:r w:rsidRPr="00F1799A">
              <w:rPr>
                <w:rFonts w:ascii="Times New Roman" w:hAnsi="Times New Roman" w:cs="Times New Roman"/>
                <w:i/>
                <w:sz w:val="24"/>
                <w:szCs w:val="24"/>
                <w:lang w:val="ro-RO"/>
              </w:rPr>
              <w:t>Coastal</w:t>
            </w:r>
            <w:proofErr w:type="spellEnd"/>
            <w:r w:rsidRPr="00F1799A">
              <w:rPr>
                <w:rFonts w:ascii="Times New Roman" w:hAnsi="Times New Roman" w:cs="Times New Roman"/>
                <w:i/>
                <w:sz w:val="24"/>
                <w:szCs w:val="24"/>
                <w:lang w:val="ro-RO"/>
              </w:rPr>
              <w:t xml:space="preserve"> Zone Management in </w:t>
            </w:r>
            <w:proofErr w:type="spellStart"/>
            <w:r w:rsidRPr="00F1799A">
              <w:rPr>
                <w:rFonts w:ascii="Times New Roman" w:hAnsi="Times New Roman" w:cs="Times New Roman"/>
                <w:i/>
                <w:sz w:val="24"/>
                <w:szCs w:val="24"/>
                <w:lang w:val="ro-RO"/>
              </w:rPr>
              <w:t>the</w:t>
            </w:r>
            <w:proofErr w:type="spellEnd"/>
            <w:r w:rsidRPr="00F1799A">
              <w:rPr>
                <w:rFonts w:ascii="Times New Roman" w:hAnsi="Times New Roman" w:cs="Times New Roman"/>
                <w:i/>
                <w:sz w:val="24"/>
                <w:szCs w:val="24"/>
                <w:lang w:val="ro-RO"/>
              </w:rPr>
              <w:t xml:space="preserve"> Black </w:t>
            </w:r>
            <w:proofErr w:type="spellStart"/>
            <w:r w:rsidRPr="00F1799A">
              <w:rPr>
                <w:rFonts w:ascii="Times New Roman" w:hAnsi="Times New Roman" w:cs="Times New Roman"/>
                <w:i/>
                <w:sz w:val="24"/>
                <w:szCs w:val="24"/>
                <w:lang w:val="ro-RO"/>
              </w:rPr>
              <w:t>Sea</w:t>
            </w:r>
            <w:proofErr w:type="spellEnd"/>
            <w:r w:rsidRPr="00F1799A">
              <w:rPr>
                <w:rFonts w:ascii="Times New Roman" w:hAnsi="Times New Roman" w:cs="Times New Roman"/>
                <w:sz w:val="24"/>
                <w:szCs w:val="24"/>
                <w:lang w:val="ro-RO"/>
              </w:rPr>
              <w:t>) ca unul dintre rezultatele proiectului. Deoarece Protocolul privind Managementul Integrat al Zonelor de Coastă la Marea Mediterană era singurul exemplu al unui astfel de document legislativ internațional în vigoare, acest ghid a fost elaborat în jurul tematicilor principale acoperite de către Protocolul MIZC de la Marea Mediterană.</w:t>
            </w:r>
          </w:p>
          <w:p w14:paraId="50F83A64" w14:textId="77777777" w:rsidR="00205C99"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La nivelul Comisiei Mării Negre este constituit Grupul Consultativ pentru Managementul Integrat al Zonei Costiere (ICZM AG), care are rolul de a face recomandări privind managementul zonei costiere și de a elabora și implementa strategii, metodologii și instrumente de management integrat al zonei costiere, coordonate la nivel regional, în contextul dezvoltării durabile (BS SAP, 2009). De asemenea, acest grup este responsabil de elaborarea raportului anual al Comisiei Mării Negre privind managementul integrat al zonei costiere (</w:t>
            </w:r>
            <w:hyperlink r:id="rId8">
              <w:r w:rsidRPr="00F1799A">
                <w:rPr>
                  <w:rStyle w:val="Hyperlink"/>
                  <w:rFonts w:ascii="Times New Roman" w:hAnsi="Times New Roman" w:cs="Times New Roman"/>
                  <w:sz w:val="24"/>
                  <w:szCs w:val="24"/>
                  <w:lang w:val="ro-RO"/>
                </w:rPr>
                <w:t>www.blacksea-commission.org</w:t>
              </w:r>
            </w:hyperlink>
            <w:r w:rsidRPr="00F1799A">
              <w:rPr>
                <w:rFonts w:ascii="Times New Roman" w:hAnsi="Times New Roman" w:cs="Times New Roman"/>
                <w:sz w:val="24"/>
                <w:szCs w:val="24"/>
                <w:lang w:val="ro-RO"/>
              </w:rPr>
              <w:t xml:space="preserve">) furnizând totodată, în mod regulat, date / informații în statele riverane Mării Negre. </w:t>
            </w:r>
          </w:p>
          <w:p w14:paraId="22844B70" w14:textId="1070C312" w:rsidR="00D150EE"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lastRenderedPageBreak/>
              <w:t xml:space="preserve">Datele raportate anual (la Agenția Europeană de Mediu) se referă la dezvoltarea de politici, proiecte și diferiți indicatori în domenii și sectoare precum: geografie și demografie, energie, ape și ape uzate, biodiversitate, eroziune costieră, economie, turism, transport, managementul deșeurilor solide, agricultură, industrie și schimbări climatice. </w:t>
            </w:r>
          </w:p>
          <w:p w14:paraId="484EC4FB" w14:textId="114113B8" w:rsidR="00D150EE"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România a fost printre primele țări din bazinul Mării Negre care a creat cadrul legislativ în vederea implementării managementului integrat al zonei costiere. Prin adoptarea </w:t>
            </w:r>
            <w:proofErr w:type="spellStart"/>
            <w:r w:rsidRPr="00F1799A">
              <w:rPr>
                <w:rFonts w:ascii="Times New Roman" w:hAnsi="Times New Roman" w:cs="Times New Roman"/>
                <w:sz w:val="24"/>
                <w:szCs w:val="24"/>
                <w:lang w:val="ro-RO"/>
              </w:rPr>
              <w:t>Ordonanţei</w:t>
            </w:r>
            <w:proofErr w:type="spellEnd"/>
            <w:r w:rsidRPr="00F1799A">
              <w:rPr>
                <w:rFonts w:ascii="Times New Roman" w:hAnsi="Times New Roman" w:cs="Times New Roman"/>
                <w:sz w:val="24"/>
                <w:szCs w:val="24"/>
                <w:lang w:val="ro-RO"/>
              </w:rPr>
              <w:t xml:space="preserve"> de </w:t>
            </w:r>
            <w:proofErr w:type="spellStart"/>
            <w:r w:rsidR="003C4625" w:rsidRPr="00F1799A">
              <w:rPr>
                <w:rFonts w:ascii="Times New Roman" w:hAnsi="Times New Roman" w:cs="Times New Roman"/>
                <w:sz w:val="24"/>
                <w:szCs w:val="24"/>
                <w:lang w:val="ro-RO"/>
              </w:rPr>
              <w:t>urgenţă</w:t>
            </w:r>
            <w:proofErr w:type="spellEnd"/>
            <w:r w:rsidR="003C4625"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 xml:space="preserve">a Guvernului nr.202/2002 privind gospodărirea integrată a zonei costiere, aprobată cu modificări </w:t>
            </w:r>
            <w:r w:rsidR="003C4625" w:rsidRPr="00F1799A">
              <w:rPr>
                <w:rFonts w:ascii="Times New Roman" w:hAnsi="Times New Roman" w:cs="Times New Roman"/>
                <w:sz w:val="24"/>
                <w:szCs w:val="24"/>
                <w:lang w:val="ro-RO"/>
              </w:rPr>
              <w:t xml:space="preserve">și completări </w:t>
            </w:r>
            <w:r w:rsidRPr="00F1799A">
              <w:rPr>
                <w:rFonts w:ascii="Times New Roman" w:hAnsi="Times New Roman" w:cs="Times New Roman"/>
                <w:sz w:val="24"/>
                <w:szCs w:val="24"/>
                <w:lang w:val="ro-RO"/>
              </w:rPr>
              <w:t xml:space="preserve">prin Legea nr. 280/2003, </w:t>
            </w:r>
            <w:r w:rsidR="003C4625" w:rsidRPr="00F1799A">
              <w:rPr>
                <w:rFonts w:ascii="Times New Roman" w:hAnsi="Times New Roman" w:cs="Times New Roman"/>
                <w:sz w:val="24"/>
                <w:szCs w:val="24"/>
                <w:lang w:val="ro-RO"/>
              </w:rPr>
              <w:t xml:space="preserve">cu modificările ulterioare, </w:t>
            </w:r>
            <w:r w:rsidRPr="00F1799A">
              <w:rPr>
                <w:rFonts w:ascii="Times New Roman" w:hAnsi="Times New Roman" w:cs="Times New Roman"/>
                <w:sz w:val="24"/>
                <w:szCs w:val="24"/>
                <w:lang w:val="ro-RO"/>
              </w:rPr>
              <w:t xml:space="preserve">România a recunoscut că managementul integrat al zonei costiere reprezintă un instrument valoros care a creat structuri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un cadru legal pentru a promova implementarea acestuia în consens cu Recomandarea Parlamentului și a Consiliului European din 30.05.2002 privind implementarea MIZC în Europa (2002/413/EC).</w:t>
            </w:r>
          </w:p>
          <w:p w14:paraId="10E79AFE" w14:textId="18EA92B4" w:rsidR="00D150EE"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w:t>
            </w:r>
            <w:r w:rsidR="00AC6EB9" w:rsidRPr="00F1799A">
              <w:rPr>
                <w:rFonts w:ascii="Times New Roman" w:hAnsi="Times New Roman" w:cs="Times New Roman"/>
                <w:sz w:val="24"/>
                <w:szCs w:val="24"/>
                <w:lang w:val="ro-RO"/>
              </w:rPr>
              <w:t xml:space="preserve">anul </w:t>
            </w:r>
            <w:r w:rsidRPr="00F1799A">
              <w:rPr>
                <w:rFonts w:ascii="Times New Roman" w:hAnsi="Times New Roman" w:cs="Times New Roman"/>
                <w:sz w:val="24"/>
                <w:szCs w:val="24"/>
                <w:lang w:val="ro-RO"/>
              </w:rPr>
              <w:t xml:space="preserve">2004, a fost înființat în baza </w:t>
            </w:r>
            <w:proofErr w:type="spellStart"/>
            <w:r w:rsidRPr="00F1799A">
              <w:rPr>
                <w:rFonts w:ascii="Times New Roman" w:hAnsi="Times New Roman" w:cs="Times New Roman"/>
                <w:sz w:val="24"/>
                <w:szCs w:val="24"/>
                <w:lang w:val="ro-RO"/>
              </w:rPr>
              <w:t>Ordonanţei</w:t>
            </w:r>
            <w:proofErr w:type="spellEnd"/>
            <w:r w:rsidRPr="00F1799A">
              <w:rPr>
                <w:rFonts w:ascii="Times New Roman" w:hAnsi="Times New Roman" w:cs="Times New Roman"/>
                <w:sz w:val="24"/>
                <w:szCs w:val="24"/>
                <w:lang w:val="ro-RO"/>
              </w:rPr>
              <w:t xml:space="preserve"> de </w:t>
            </w:r>
            <w:r w:rsidR="003C4625" w:rsidRPr="00F1799A">
              <w:rPr>
                <w:rFonts w:ascii="Times New Roman" w:hAnsi="Times New Roman" w:cs="Times New Roman"/>
                <w:sz w:val="24"/>
                <w:szCs w:val="24"/>
                <w:lang w:val="ro-RO"/>
              </w:rPr>
              <w:t xml:space="preserve">urgență a Guvernului </w:t>
            </w:r>
            <w:r w:rsidRPr="00F1799A">
              <w:rPr>
                <w:rFonts w:ascii="Times New Roman" w:hAnsi="Times New Roman" w:cs="Times New Roman"/>
                <w:sz w:val="24"/>
                <w:szCs w:val="24"/>
                <w:lang w:val="ro-RO"/>
              </w:rPr>
              <w:t>nr.202/2002, aprobată cu modificări</w:t>
            </w:r>
            <w:r w:rsidR="003C4625" w:rsidRPr="00F1799A">
              <w:rPr>
                <w:rFonts w:ascii="Times New Roman" w:hAnsi="Times New Roman" w:cs="Times New Roman"/>
                <w:sz w:val="24"/>
                <w:szCs w:val="24"/>
                <w:lang w:val="ro-RO"/>
              </w:rPr>
              <w:t xml:space="preserve"> și completări</w:t>
            </w:r>
            <w:r w:rsidRPr="00F1799A">
              <w:rPr>
                <w:rFonts w:ascii="Times New Roman" w:hAnsi="Times New Roman" w:cs="Times New Roman"/>
                <w:sz w:val="24"/>
                <w:szCs w:val="24"/>
                <w:lang w:val="ro-RO"/>
              </w:rPr>
              <w:t xml:space="preserve"> prin Legea nr.280/2003,</w:t>
            </w:r>
            <w:r w:rsidR="003C4625" w:rsidRPr="00F1799A">
              <w:rPr>
                <w:rFonts w:ascii="Times New Roman" w:hAnsi="Times New Roman" w:cs="Times New Roman"/>
                <w:sz w:val="24"/>
                <w:szCs w:val="24"/>
                <w:lang w:val="ro-RO"/>
              </w:rPr>
              <w:t xml:space="preserve"> cu modificările ulterioare,</w:t>
            </w:r>
            <w:r w:rsidRPr="00F1799A">
              <w:rPr>
                <w:rFonts w:ascii="Times New Roman" w:hAnsi="Times New Roman" w:cs="Times New Roman"/>
                <w:sz w:val="24"/>
                <w:szCs w:val="24"/>
                <w:lang w:val="ro-RO"/>
              </w:rPr>
              <w:t xml:space="preserve"> Comitetul </w:t>
            </w:r>
            <w:proofErr w:type="spellStart"/>
            <w:r w:rsidRPr="00F1799A">
              <w:rPr>
                <w:rFonts w:ascii="Times New Roman" w:hAnsi="Times New Roman" w:cs="Times New Roman"/>
                <w:sz w:val="24"/>
                <w:szCs w:val="24"/>
                <w:lang w:val="ro-RO"/>
              </w:rPr>
              <w:t>Naţional</w:t>
            </w:r>
            <w:proofErr w:type="spellEnd"/>
            <w:r w:rsidRPr="00F1799A">
              <w:rPr>
                <w:rFonts w:ascii="Times New Roman" w:hAnsi="Times New Roman" w:cs="Times New Roman"/>
                <w:sz w:val="24"/>
                <w:szCs w:val="24"/>
                <w:lang w:val="ro-RO"/>
              </w:rPr>
              <w:t xml:space="preserve"> al Zonei Costiere (CNZC), în scopul asigurării gospodăririi integrate a zonei costiere.</w:t>
            </w:r>
          </w:p>
          <w:p w14:paraId="2980AEE6" w14:textId="77777777" w:rsidR="00AC6EB9"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Cu toate acestea, Planul </w:t>
            </w:r>
            <w:proofErr w:type="spellStart"/>
            <w:r w:rsidRPr="00F1799A">
              <w:rPr>
                <w:rFonts w:ascii="Times New Roman" w:hAnsi="Times New Roman" w:cs="Times New Roman"/>
                <w:sz w:val="24"/>
                <w:szCs w:val="24"/>
                <w:lang w:val="ro-RO"/>
              </w:rPr>
              <w:t>naţional</w:t>
            </w:r>
            <w:proofErr w:type="spellEnd"/>
            <w:r w:rsidRPr="00F1799A">
              <w:rPr>
                <w:rFonts w:ascii="Times New Roman" w:hAnsi="Times New Roman" w:cs="Times New Roman"/>
                <w:sz w:val="24"/>
                <w:szCs w:val="24"/>
                <w:lang w:val="ro-RO"/>
              </w:rPr>
              <w:t xml:space="preserve"> privind gospodărirea integrată a zonei costiere </w:t>
            </w:r>
            <w:r w:rsidRPr="00F1799A">
              <w:rPr>
                <w:rFonts w:ascii="Times New Roman" w:hAnsi="Times New Roman" w:cs="Times New Roman"/>
                <w:sz w:val="24"/>
                <w:szCs w:val="24"/>
                <w:u w:val="single"/>
                <w:lang w:val="ro-RO"/>
              </w:rPr>
              <w:t>nu a fost elaborat până în prezent</w:t>
            </w:r>
            <w:r w:rsidRPr="00F1799A">
              <w:rPr>
                <w:rFonts w:ascii="Times New Roman" w:hAnsi="Times New Roman" w:cs="Times New Roman"/>
                <w:sz w:val="24"/>
                <w:szCs w:val="24"/>
                <w:lang w:val="ro-RO"/>
              </w:rPr>
              <w:t xml:space="preserve"> din cauza </w:t>
            </w:r>
            <w:proofErr w:type="spellStart"/>
            <w:r w:rsidRPr="00F1799A">
              <w:rPr>
                <w:rFonts w:ascii="Times New Roman" w:hAnsi="Times New Roman" w:cs="Times New Roman"/>
                <w:sz w:val="24"/>
                <w:szCs w:val="24"/>
                <w:lang w:val="ro-RO"/>
              </w:rPr>
              <w:t>funcţionalităţii</w:t>
            </w:r>
            <w:proofErr w:type="spellEnd"/>
            <w:r w:rsidRPr="00F1799A">
              <w:rPr>
                <w:rFonts w:ascii="Times New Roman" w:hAnsi="Times New Roman" w:cs="Times New Roman"/>
                <w:sz w:val="24"/>
                <w:szCs w:val="24"/>
                <w:lang w:val="ro-RO"/>
              </w:rPr>
              <w:t xml:space="preserve"> necorespunzătoare a cadrului interinstituțional existent. Totodată, nu sunt stabilite zonele </w:t>
            </w:r>
            <w:proofErr w:type="spellStart"/>
            <w:r w:rsidRPr="00F1799A">
              <w:rPr>
                <w:rFonts w:ascii="Times New Roman" w:hAnsi="Times New Roman" w:cs="Times New Roman"/>
                <w:sz w:val="24"/>
                <w:szCs w:val="24"/>
                <w:lang w:val="ro-RO"/>
              </w:rPr>
              <w:t>funcţionale</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inventarul componentelor de mediu ale zonei costiere</w:t>
            </w:r>
            <w:r w:rsidR="00AC6EB9" w:rsidRPr="00F1799A">
              <w:rPr>
                <w:rFonts w:ascii="Times New Roman" w:hAnsi="Times New Roman" w:cs="Times New Roman"/>
                <w:sz w:val="24"/>
                <w:szCs w:val="24"/>
                <w:lang w:val="ro-RO"/>
              </w:rPr>
              <w:t>.</w:t>
            </w:r>
          </w:p>
          <w:p w14:paraId="68F2C854" w14:textId="48A97F2D" w:rsidR="00D150EE"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Zonele costiere sunt de mare importanță ecologică, socială, economică și culturală, dar în același timp foarte vulnerabile la schimbările climatice și presiunile antropice tot mai mari. </w:t>
            </w:r>
          </w:p>
          <w:p w14:paraId="69CE1F7E" w14:textId="77777777" w:rsidR="00AC6EB9"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Mai mult, integrarea politicilor de mediu în politicile și planurile sectoriale privind agricultura, energia, resursele minerale, industria, turismul, pescuitul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acvacultura, transporturile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dezvoltarea zonelor locuite este realizată doar parțial. </w:t>
            </w:r>
          </w:p>
          <w:p w14:paraId="1E32044A" w14:textId="48C28752" w:rsidR="00D150EE" w:rsidRPr="00F1799A" w:rsidRDefault="00D150EE" w:rsidP="00205C9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De asemenea, în prezent, nu există o bază de date integrată sau un inventar național integrat privind zona costieră, iar raportările pe care România, ca stat membru al UE sau ca Parte a Convenției Mării Negre împotriva Poluării, are obligația să le transmită Comisiei Europene, respectiv Comisiei Mării Negre, sunt realizate prin intermediul punctelor focale naționale la nivel european sau din cadrul Comisiei Mării Negre. </w:t>
            </w:r>
          </w:p>
          <w:p w14:paraId="01B2D5C6" w14:textId="77777777" w:rsidR="006A6F03" w:rsidRPr="00F1799A" w:rsidRDefault="005A6D2E" w:rsidP="00205C99">
            <w:pPr>
              <w:pBdr>
                <w:top w:val="nil"/>
                <w:left w:val="nil"/>
                <w:bottom w:val="nil"/>
                <w:right w:val="nil"/>
                <w:between w:val="nil"/>
              </w:pBdr>
              <w:spacing w:after="0" w:line="276" w:lineRule="auto"/>
              <w:jc w:val="both"/>
              <w:rPr>
                <w:rFonts w:ascii="Times New Roman" w:hAnsi="Times New Roman" w:cs="Times New Roman"/>
                <w:b/>
                <w:bCs/>
                <w:sz w:val="24"/>
                <w:szCs w:val="24"/>
                <w:lang w:val="ro-RO"/>
              </w:rPr>
            </w:pPr>
            <w:r w:rsidRPr="00F1799A">
              <w:rPr>
                <w:rFonts w:ascii="Times New Roman" w:hAnsi="Times New Roman" w:cs="Times New Roman"/>
                <w:b/>
                <w:bCs/>
                <w:sz w:val="24"/>
                <w:szCs w:val="24"/>
                <w:lang w:val="ro-RO"/>
              </w:rPr>
              <w:t xml:space="preserve">Instituția responsabilă pentru implementarea acestei măsuri va fi MMAP, iar rezultatul așteptat este creșterea semnificativă a beneficiarilor acestor programe de Asistență Tehnică. </w:t>
            </w:r>
          </w:p>
          <w:p w14:paraId="643C8A31" w14:textId="4068708E" w:rsidR="005A6D2E" w:rsidRPr="00F1799A" w:rsidRDefault="005A6D2E" w:rsidP="00205C99">
            <w:pPr>
              <w:pBdr>
                <w:top w:val="nil"/>
                <w:left w:val="nil"/>
                <w:bottom w:val="nil"/>
                <w:right w:val="nil"/>
                <w:between w:val="nil"/>
              </w:pBdr>
              <w:spacing w:after="0" w:line="276" w:lineRule="auto"/>
              <w:jc w:val="both"/>
              <w:rPr>
                <w:rFonts w:ascii="Times New Roman" w:hAnsi="Times New Roman" w:cs="Times New Roman"/>
                <w:b/>
                <w:bCs/>
                <w:sz w:val="24"/>
                <w:szCs w:val="24"/>
                <w:lang w:val="ro-RO"/>
              </w:rPr>
            </w:pPr>
            <w:r w:rsidRPr="00F1799A">
              <w:rPr>
                <w:rFonts w:ascii="Times New Roman" w:hAnsi="Times New Roman" w:cs="Times New Roman"/>
                <w:b/>
                <w:bCs/>
                <w:sz w:val="24"/>
                <w:szCs w:val="24"/>
                <w:lang w:val="ro-RO"/>
              </w:rPr>
              <w:t>Resursele financiare și logistice necesare implementării acestei măsuri vor fi asigurate din bugetul MMAP.</w:t>
            </w:r>
          </w:p>
          <w:p w14:paraId="29A84776" w14:textId="5E8BBF06" w:rsidR="00207198" w:rsidRPr="00F1799A" w:rsidRDefault="00380373" w:rsidP="00AC6EB9">
            <w:pPr>
              <w:spacing w:after="0" w:line="276" w:lineRule="auto"/>
              <w:jc w:val="both"/>
              <w:rPr>
                <w:rFonts w:ascii="Times New Roman" w:eastAsia="Calibri" w:hAnsi="Times New Roman" w:cs="Times New Roman"/>
                <w:bCs/>
                <w:kern w:val="0"/>
                <w:sz w:val="24"/>
                <w:szCs w:val="24"/>
                <w:lang w:val="ro-RO"/>
                <w14:ligatures w14:val="none"/>
              </w:rPr>
            </w:pPr>
            <w:r w:rsidRPr="00F1799A">
              <w:rPr>
                <w:rFonts w:ascii="Times New Roman" w:hAnsi="Times New Roman" w:cs="Times New Roman"/>
                <w:b/>
                <w:bCs/>
                <w:sz w:val="24"/>
                <w:szCs w:val="24"/>
                <w:lang w:val="ro-RO"/>
              </w:rPr>
              <w:lastRenderedPageBreak/>
              <w:t>Perioada de implementare a strategiei naționale privind gospodărirea integrată a zonei costiere este din momentul aprobării</w:t>
            </w:r>
            <w:r w:rsidR="00AC6EB9" w:rsidRPr="00F1799A">
              <w:rPr>
                <w:rFonts w:ascii="Times New Roman" w:hAnsi="Times New Roman" w:cs="Times New Roman"/>
                <w:b/>
                <w:bCs/>
                <w:sz w:val="24"/>
                <w:szCs w:val="24"/>
                <w:lang w:val="ro-RO"/>
              </w:rPr>
              <w:t xml:space="preserve">, </w:t>
            </w:r>
            <w:r w:rsidRPr="00F1799A">
              <w:rPr>
                <w:rFonts w:ascii="Times New Roman" w:hAnsi="Times New Roman" w:cs="Times New Roman"/>
                <w:b/>
                <w:bCs/>
                <w:sz w:val="24"/>
                <w:szCs w:val="24"/>
                <w:lang w:val="ro-RO"/>
              </w:rPr>
              <w:t xml:space="preserve">până în </w:t>
            </w:r>
            <w:r w:rsidR="00AC6EB9" w:rsidRPr="00F1799A">
              <w:rPr>
                <w:rFonts w:ascii="Times New Roman" w:hAnsi="Times New Roman" w:cs="Times New Roman"/>
                <w:b/>
                <w:bCs/>
                <w:sz w:val="24"/>
                <w:szCs w:val="24"/>
                <w:lang w:val="ro-RO"/>
              </w:rPr>
              <w:t xml:space="preserve">anul </w:t>
            </w:r>
            <w:r w:rsidRPr="00F1799A">
              <w:rPr>
                <w:rFonts w:ascii="Times New Roman" w:hAnsi="Times New Roman" w:cs="Times New Roman"/>
                <w:b/>
                <w:bCs/>
                <w:sz w:val="24"/>
                <w:szCs w:val="24"/>
                <w:lang w:val="ro-RO"/>
              </w:rPr>
              <w:t>2040.</w:t>
            </w:r>
          </w:p>
        </w:tc>
      </w:tr>
      <w:tr w:rsidR="00207198" w:rsidRPr="00F1799A" w14:paraId="3894F94E" w14:textId="77777777" w:rsidTr="00204884">
        <w:trPr>
          <w:gridAfter w:val="1"/>
          <w:wAfter w:w="90" w:type="dxa"/>
          <w:trHeight w:val="321"/>
          <w:tblCellSpacing w:w="0" w:type="dxa"/>
        </w:trPr>
        <w:tc>
          <w:tcPr>
            <w:tcW w:w="3479" w:type="dxa"/>
            <w:tcMar>
              <w:top w:w="15" w:type="dxa"/>
              <w:left w:w="15" w:type="dxa"/>
              <w:bottom w:w="15" w:type="dxa"/>
              <w:right w:w="15" w:type="dxa"/>
            </w:tcMar>
          </w:tcPr>
          <w:p w14:paraId="6605EEED" w14:textId="77777777" w:rsidR="00207198" w:rsidRPr="00F1799A" w:rsidRDefault="00207198" w:rsidP="00AC6EB9">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lastRenderedPageBreak/>
              <w:t>2.2. Descrierea situației actuale</w:t>
            </w:r>
          </w:p>
        </w:tc>
        <w:tc>
          <w:tcPr>
            <w:tcW w:w="6691" w:type="dxa"/>
            <w:gridSpan w:val="3"/>
            <w:tcMar>
              <w:top w:w="15" w:type="dxa"/>
              <w:left w:w="15" w:type="dxa"/>
              <w:bottom w:w="15" w:type="dxa"/>
              <w:right w:w="15" w:type="dxa"/>
            </w:tcMar>
          </w:tcPr>
          <w:p w14:paraId="340ABF9E" w14:textId="60D4E7DB" w:rsidR="00AC6EB9" w:rsidRPr="00F1799A" w:rsidRDefault="0027423A"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Zona costieră românească oferă o multitudine de utilizări, care sunt de</w:t>
            </w:r>
            <w:r w:rsidR="00046AEB"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 xml:space="preserve">o importanță </w:t>
            </w:r>
            <w:proofErr w:type="spellStart"/>
            <w:r w:rsidRPr="00F1799A">
              <w:rPr>
                <w:rFonts w:ascii="Times New Roman" w:hAnsi="Times New Roman" w:cs="Times New Roman"/>
                <w:sz w:val="24"/>
                <w:szCs w:val="24"/>
                <w:lang w:val="ro-RO"/>
              </w:rPr>
              <w:t>socio</w:t>
            </w:r>
            <w:proofErr w:type="spellEnd"/>
            <w:r w:rsidRPr="00F1799A">
              <w:rPr>
                <w:rFonts w:ascii="Times New Roman" w:hAnsi="Times New Roman" w:cs="Times New Roman"/>
                <w:sz w:val="24"/>
                <w:szCs w:val="24"/>
                <w:lang w:val="ro-RO"/>
              </w:rPr>
              <w:t xml:space="preserve">-economică considerabilă pentru societate. </w:t>
            </w:r>
          </w:p>
          <w:p w14:paraId="30595203" w14:textId="77777777" w:rsidR="00AC6EB9" w:rsidRPr="00F1799A" w:rsidRDefault="0027423A"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Cu toate acestea, diferitele interese sectoriale caută, cel mai adesea, accesul și utilizarea exclusivă a zonei și resurselor din zona costieră. Abordarea sectorială în planificarea dezvoltării și managementului a resurselor zonei costiere, amplificată de presiunea populației și de complexitatea activităților umane poate conduce la conflicte de utilizare și la efecte </w:t>
            </w:r>
            <w:proofErr w:type="spellStart"/>
            <w:r w:rsidRPr="00F1799A">
              <w:rPr>
                <w:rFonts w:ascii="Times New Roman" w:hAnsi="Times New Roman" w:cs="Times New Roman"/>
                <w:sz w:val="24"/>
                <w:szCs w:val="24"/>
                <w:lang w:val="ro-RO"/>
              </w:rPr>
              <w:t>socio</w:t>
            </w:r>
            <w:proofErr w:type="spellEnd"/>
            <w:r w:rsidRPr="00F1799A">
              <w:rPr>
                <w:rFonts w:ascii="Times New Roman" w:hAnsi="Times New Roman" w:cs="Times New Roman"/>
                <w:sz w:val="24"/>
                <w:szCs w:val="24"/>
                <w:lang w:val="ro-RO"/>
              </w:rPr>
              <w:t xml:space="preserve">-economice și de mediu adverse. </w:t>
            </w:r>
          </w:p>
          <w:p w14:paraId="7EDB8FEA" w14:textId="77777777" w:rsidR="00AC6EB9" w:rsidRPr="00F1799A" w:rsidRDefault="0027423A"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Astfel, este nevoie de un document politic intersectorial, care să furnizeze o viziune pe termen mediu și lung pentru utilizarea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dezvoltarea durabilă a zonei costiere a României. </w:t>
            </w:r>
          </w:p>
          <w:p w14:paraId="116015FE" w14:textId="6DAC1CD9" w:rsidR="0027423A" w:rsidRPr="00F1799A" w:rsidRDefault="0027423A"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Necesitatea elaborării Strategiei Naționale privind gospodărirea integrată a zonei costiere apare ca urmare a problemelor cu care zona costieră încă se confruntă, cele mai importante fiind listate mai jos:</w:t>
            </w:r>
          </w:p>
          <w:p w14:paraId="2E3864D3" w14:textId="77777777" w:rsidR="0027423A" w:rsidRPr="00F1799A" w:rsidRDefault="0027423A"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dezvoltare costieră planificată și coordonată inadecvat,  ca urmare a unei abordări, de multe ori, sectoriale;</w:t>
            </w:r>
          </w:p>
          <w:p w14:paraId="4480CB4B" w14:textId="77777777" w:rsidR="0027423A" w:rsidRPr="00F1799A" w:rsidRDefault="0027423A"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parteneriatul și cooperarea inadecvate între părțile interesate;</w:t>
            </w:r>
          </w:p>
          <w:p w14:paraId="1C03D184" w14:textId="77777777" w:rsidR="0027423A" w:rsidRPr="00F1799A" w:rsidRDefault="0027423A"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cadrul instituțional și cel juridic nu abordează în mod adecvat problemele intersectoriale, în special în ceea ce privește mecanismele de coordonare și punere în aplicare;</w:t>
            </w:r>
          </w:p>
          <w:p w14:paraId="5989838D" w14:textId="77777777" w:rsidR="0027423A" w:rsidRPr="00F1799A" w:rsidRDefault="0027423A"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participarea publicului, comunicarea, educația și conștientizarea încă inadecvate cu privire la problemele legate de managementul zonei costiere;</w:t>
            </w:r>
          </w:p>
          <w:p w14:paraId="0B88A6D2" w14:textId="77777777" w:rsidR="0027423A" w:rsidRPr="00F1799A" w:rsidRDefault="0027423A"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mecanisme și instrumente insuficiente pentru abordarea problemelor emergente care afectează zona costieră (eroziunea costieră, furtuni extreme, seceta, inundații, etc.)</w:t>
            </w:r>
          </w:p>
          <w:p w14:paraId="14747DAA" w14:textId="77777777" w:rsidR="0027423A" w:rsidRPr="00F1799A" w:rsidRDefault="0027423A"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mecanisme încă inadecvate pentru conservarea patrimoniului național cultural și natural și gestionarea activităților în siturile de patrimoniu.</w:t>
            </w:r>
          </w:p>
          <w:p w14:paraId="54059F26" w14:textId="77777777" w:rsidR="0027423A" w:rsidRPr="00F1799A" w:rsidRDefault="0027423A"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Managementul integrat al zonei costiere este cel mai potrivit proces pentru a anticipa și a răspunde preocupărilor și nevoilor pe termen lung, abordând în același timp provocările și oportunitățile actuale. Prin elaborarea și implementarea strategiei naționale privind gospodărirea integrată a zonei costiere, respectiv prin realizarea și implementarea unui plan de acțiune este stimulată și susținută creșterea economică durabilă (albastră / verde) a zonei costiere, utilizarea sustenabilă a resurselor, minimizând astfel degradarea sistemelor naturale, dar și conflictele dintre diverse utilizări ale zonei costiere. Strategia oferă un cadru de referință pentru managementul activităților multisectoriale, cât și opțiuni pentru viitoarele utilizări ale resurselor.</w:t>
            </w:r>
          </w:p>
          <w:p w14:paraId="4688CAB9" w14:textId="482CF12E"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prezent, pe lângă autoritatea publică centrală pentru </w:t>
            </w:r>
            <w:proofErr w:type="spellStart"/>
            <w:r w:rsidRPr="00F1799A">
              <w:rPr>
                <w:rFonts w:ascii="Times New Roman" w:hAnsi="Times New Roman" w:cs="Times New Roman"/>
                <w:sz w:val="24"/>
                <w:szCs w:val="24"/>
                <w:lang w:val="ro-RO"/>
              </w:rPr>
              <w:t>protecţia</w:t>
            </w:r>
            <w:proofErr w:type="spellEnd"/>
            <w:r w:rsidRPr="00F1799A">
              <w:rPr>
                <w:rFonts w:ascii="Times New Roman" w:hAnsi="Times New Roman" w:cs="Times New Roman"/>
                <w:sz w:val="24"/>
                <w:szCs w:val="24"/>
                <w:lang w:val="ro-RO"/>
              </w:rPr>
              <w:t xml:space="preserve"> mediului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gospodărirea apelor (Ministerul Mediului, Apelor și </w:t>
            </w:r>
            <w:r w:rsidRPr="00F1799A">
              <w:rPr>
                <w:rFonts w:ascii="Times New Roman" w:hAnsi="Times New Roman" w:cs="Times New Roman"/>
                <w:sz w:val="24"/>
                <w:szCs w:val="24"/>
                <w:lang w:val="ro-RO"/>
              </w:rPr>
              <w:lastRenderedPageBreak/>
              <w:t>Pădurilor) funcționează Comitetul Național al Zonei Costiere (CNZC), cu următoarele atribuții:</w:t>
            </w:r>
          </w:p>
          <w:p w14:paraId="08D5FB1E" w14:textId="77777777"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avizarea planurilor de gospodărire integrată a zonei costiere și a planurilor de urbanism locale și zonale;</w:t>
            </w:r>
          </w:p>
          <w:p w14:paraId="140F748F" w14:textId="77777777"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 xml:space="preserve">avizarea studiilor de impact pentru activități cu impact semnificativ ce urmează a se </w:t>
            </w:r>
            <w:proofErr w:type="spellStart"/>
            <w:r w:rsidRPr="00F1799A">
              <w:rPr>
                <w:rFonts w:ascii="Times New Roman" w:hAnsi="Times New Roman" w:cs="Times New Roman"/>
                <w:sz w:val="24"/>
                <w:szCs w:val="24"/>
                <w:lang w:val="ro-RO"/>
              </w:rPr>
              <w:t>desfăşura</w:t>
            </w:r>
            <w:proofErr w:type="spellEnd"/>
            <w:r w:rsidRPr="00F1799A">
              <w:rPr>
                <w:rFonts w:ascii="Times New Roman" w:hAnsi="Times New Roman" w:cs="Times New Roman"/>
                <w:sz w:val="24"/>
                <w:szCs w:val="24"/>
                <w:lang w:val="ro-RO"/>
              </w:rPr>
              <w:t xml:space="preserve"> în zona costieră, precum și a </w:t>
            </w:r>
            <w:proofErr w:type="spellStart"/>
            <w:r w:rsidRPr="00F1799A">
              <w:rPr>
                <w:rFonts w:ascii="Times New Roman" w:hAnsi="Times New Roman" w:cs="Times New Roman"/>
                <w:sz w:val="24"/>
                <w:szCs w:val="24"/>
                <w:lang w:val="ro-RO"/>
              </w:rPr>
              <w:t>bilanţurilor</w:t>
            </w:r>
            <w:proofErr w:type="spellEnd"/>
            <w:r w:rsidRPr="00F1799A">
              <w:rPr>
                <w:rFonts w:ascii="Times New Roman" w:hAnsi="Times New Roman" w:cs="Times New Roman"/>
                <w:sz w:val="24"/>
                <w:szCs w:val="24"/>
                <w:lang w:val="ro-RO"/>
              </w:rPr>
              <w:t xml:space="preserve"> de mediu ale lucrărilor existente;</w:t>
            </w:r>
          </w:p>
          <w:p w14:paraId="2FF75071" w14:textId="77777777"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 xml:space="preserve">avizarea proiectelor de creare de parcuri și </w:t>
            </w:r>
            <w:proofErr w:type="spellStart"/>
            <w:r w:rsidRPr="00F1799A">
              <w:rPr>
                <w:rFonts w:ascii="Times New Roman" w:hAnsi="Times New Roman" w:cs="Times New Roman"/>
                <w:sz w:val="24"/>
                <w:szCs w:val="24"/>
                <w:lang w:val="ro-RO"/>
              </w:rPr>
              <w:t>rezervaţii</w:t>
            </w:r>
            <w:proofErr w:type="spellEnd"/>
            <w:r w:rsidRPr="00F1799A">
              <w:rPr>
                <w:rFonts w:ascii="Times New Roman" w:hAnsi="Times New Roman" w:cs="Times New Roman"/>
                <w:sz w:val="24"/>
                <w:szCs w:val="24"/>
                <w:lang w:val="ro-RO"/>
              </w:rPr>
              <w:t xml:space="preserve"> naturale marine/aferente zonei costiere.</w:t>
            </w:r>
          </w:p>
          <w:p w14:paraId="3DD5C542" w14:textId="0B24AF0B"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Conform art</w:t>
            </w:r>
            <w:r w:rsidR="003C4625"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 xml:space="preserve"> 68 al O</w:t>
            </w:r>
            <w:r w:rsidR="003C4625" w:rsidRPr="00F1799A">
              <w:rPr>
                <w:rFonts w:ascii="Times New Roman" w:hAnsi="Times New Roman" w:cs="Times New Roman"/>
                <w:sz w:val="24"/>
                <w:szCs w:val="24"/>
                <w:lang w:val="ro-RO"/>
              </w:rPr>
              <w:t xml:space="preserve">rdonanța de urgență a </w:t>
            </w:r>
            <w:r w:rsidRPr="00F1799A">
              <w:rPr>
                <w:rFonts w:ascii="Times New Roman" w:hAnsi="Times New Roman" w:cs="Times New Roman"/>
                <w:sz w:val="24"/>
                <w:szCs w:val="24"/>
                <w:lang w:val="ro-RO"/>
              </w:rPr>
              <w:t>G</w:t>
            </w:r>
            <w:r w:rsidR="003C4625" w:rsidRPr="00F1799A">
              <w:rPr>
                <w:rFonts w:ascii="Times New Roman" w:hAnsi="Times New Roman" w:cs="Times New Roman"/>
                <w:sz w:val="24"/>
                <w:szCs w:val="24"/>
                <w:lang w:val="ro-RO"/>
              </w:rPr>
              <w:t>uvernului nr.</w:t>
            </w:r>
            <w:r w:rsidRPr="00F1799A">
              <w:rPr>
                <w:rFonts w:ascii="Times New Roman" w:hAnsi="Times New Roman" w:cs="Times New Roman"/>
                <w:sz w:val="24"/>
                <w:szCs w:val="24"/>
                <w:lang w:val="ro-RO"/>
              </w:rPr>
              <w:t>202/2002, aprobată cu modificări</w:t>
            </w:r>
            <w:r w:rsidR="003C4625" w:rsidRPr="00F1799A">
              <w:rPr>
                <w:rFonts w:ascii="Times New Roman" w:hAnsi="Times New Roman" w:cs="Times New Roman"/>
                <w:sz w:val="24"/>
                <w:szCs w:val="24"/>
                <w:lang w:val="ro-RO"/>
              </w:rPr>
              <w:t xml:space="preserve"> și completări</w:t>
            </w:r>
            <w:r w:rsidRPr="00F1799A">
              <w:rPr>
                <w:rFonts w:ascii="Times New Roman" w:hAnsi="Times New Roman" w:cs="Times New Roman"/>
                <w:sz w:val="24"/>
                <w:szCs w:val="24"/>
                <w:lang w:val="ro-RO"/>
              </w:rPr>
              <w:t xml:space="preserve"> prin Legea nr.280/2003,</w:t>
            </w:r>
            <w:r w:rsidR="003C4625" w:rsidRPr="00F1799A">
              <w:rPr>
                <w:rFonts w:ascii="Times New Roman" w:hAnsi="Times New Roman" w:cs="Times New Roman"/>
                <w:sz w:val="24"/>
                <w:szCs w:val="24"/>
                <w:lang w:val="ro-RO"/>
              </w:rPr>
              <w:t xml:space="preserve"> cu modificările ulterioare,</w:t>
            </w:r>
            <w:r w:rsidRPr="00F1799A">
              <w:rPr>
                <w:rFonts w:ascii="Times New Roman" w:hAnsi="Times New Roman" w:cs="Times New Roman"/>
                <w:sz w:val="24"/>
                <w:szCs w:val="24"/>
                <w:lang w:val="ro-RO"/>
              </w:rPr>
              <w:t xml:space="preserve"> din componența CNZC fac parte peste 40 de reprezentanți ai autorităților centrale, locale și regionale, instituțiilor, factorilor interesați și organizațiilor non-guvernamentale.</w:t>
            </w:r>
          </w:p>
          <w:p w14:paraId="4CFD5662" w14:textId="5D2CBE1E"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conformitate cu </w:t>
            </w:r>
            <w:r w:rsidR="003C4625" w:rsidRPr="00F1799A">
              <w:rPr>
                <w:rFonts w:ascii="Times New Roman" w:hAnsi="Times New Roman" w:cs="Times New Roman"/>
                <w:sz w:val="24"/>
                <w:szCs w:val="24"/>
                <w:lang w:val="ro-RO"/>
              </w:rPr>
              <w:t xml:space="preserve">dispozițiile </w:t>
            </w:r>
            <w:r w:rsidRPr="00F1799A">
              <w:rPr>
                <w:rFonts w:ascii="Times New Roman" w:hAnsi="Times New Roman" w:cs="Times New Roman"/>
                <w:sz w:val="24"/>
                <w:szCs w:val="24"/>
                <w:lang w:val="ro-RO"/>
              </w:rPr>
              <w:t xml:space="preserve">art.10 </w:t>
            </w:r>
            <w:r w:rsidR="003C4625" w:rsidRPr="00F1799A">
              <w:rPr>
                <w:rFonts w:ascii="Times New Roman" w:hAnsi="Times New Roman" w:cs="Times New Roman"/>
                <w:sz w:val="24"/>
                <w:szCs w:val="24"/>
                <w:lang w:val="ro-RO"/>
              </w:rPr>
              <w:t>din</w:t>
            </w:r>
            <w:r w:rsidRPr="00F1799A">
              <w:rPr>
                <w:rFonts w:ascii="Times New Roman" w:hAnsi="Times New Roman" w:cs="Times New Roman"/>
                <w:sz w:val="24"/>
                <w:szCs w:val="24"/>
                <w:lang w:val="ro-RO"/>
              </w:rPr>
              <w:t xml:space="preserve"> Regulamentul de organizare și funcționare a Comitetului </w:t>
            </w:r>
            <w:r w:rsidR="003C4625" w:rsidRPr="00F1799A">
              <w:rPr>
                <w:rFonts w:ascii="Times New Roman" w:hAnsi="Times New Roman" w:cs="Times New Roman"/>
                <w:sz w:val="24"/>
                <w:szCs w:val="24"/>
                <w:lang w:val="ro-RO"/>
              </w:rPr>
              <w:t xml:space="preserve">național </w:t>
            </w:r>
            <w:r w:rsidRPr="00F1799A">
              <w:rPr>
                <w:rFonts w:ascii="Times New Roman" w:hAnsi="Times New Roman" w:cs="Times New Roman"/>
                <w:sz w:val="24"/>
                <w:szCs w:val="24"/>
                <w:lang w:val="ro-RO"/>
              </w:rPr>
              <w:t xml:space="preserve">al </w:t>
            </w:r>
            <w:r w:rsidR="003C4625" w:rsidRPr="00F1799A">
              <w:rPr>
                <w:rFonts w:ascii="Times New Roman" w:hAnsi="Times New Roman" w:cs="Times New Roman"/>
                <w:sz w:val="24"/>
                <w:szCs w:val="24"/>
                <w:lang w:val="ro-RO"/>
              </w:rPr>
              <w:t>zonei costiere</w:t>
            </w:r>
            <w:r w:rsidRPr="00F1799A">
              <w:rPr>
                <w:rFonts w:ascii="Times New Roman" w:hAnsi="Times New Roman" w:cs="Times New Roman"/>
                <w:sz w:val="24"/>
                <w:szCs w:val="24"/>
                <w:lang w:val="ro-RO"/>
              </w:rPr>
              <w:t>, aprobat prin H</w:t>
            </w:r>
            <w:r w:rsidR="003C4625" w:rsidRPr="00F1799A">
              <w:rPr>
                <w:rFonts w:ascii="Times New Roman" w:hAnsi="Times New Roman" w:cs="Times New Roman"/>
                <w:sz w:val="24"/>
                <w:szCs w:val="24"/>
                <w:lang w:val="ro-RO"/>
              </w:rPr>
              <w:t xml:space="preserve">otărârea </w:t>
            </w:r>
            <w:r w:rsidRPr="00F1799A">
              <w:rPr>
                <w:rFonts w:ascii="Times New Roman" w:hAnsi="Times New Roman" w:cs="Times New Roman"/>
                <w:sz w:val="24"/>
                <w:szCs w:val="24"/>
                <w:lang w:val="ro-RO"/>
              </w:rPr>
              <w:t>G</w:t>
            </w:r>
            <w:r w:rsidR="003C4625" w:rsidRPr="00F1799A">
              <w:rPr>
                <w:rFonts w:ascii="Times New Roman" w:hAnsi="Times New Roman" w:cs="Times New Roman"/>
                <w:sz w:val="24"/>
                <w:szCs w:val="24"/>
                <w:lang w:val="ro-RO"/>
              </w:rPr>
              <w:t>uvernului nr.</w:t>
            </w:r>
            <w:r w:rsidRPr="00F1799A">
              <w:rPr>
                <w:rFonts w:ascii="Times New Roman" w:hAnsi="Times New Roman" w:cs="Times New Roman"/>
                <w:sz w:val="24"/>
                <w:szCs w:val="24"/>
                <w:lang w:val="ro-RO"/>
              </w:rPr>
              <w:t xml:space="preserve"> 1015/2004,</w:t>
            </w:r>
            <w:r w:rsidR="003C4625" w:rsidRPr="00F1799A">
              <w:rPr>
                <w:rFonts w:ascii="Times New Roman" w:hAnsi="Times New Roman" w:cs="Times New Roman"/>
                <w:sz w:val="24"/>
                <w:szCs w:val="24"/>
                <w:lang w:val="ro-RO"/>
              </w:rPr>
              <w:t xml:space="preserve"> cu modificările și completările ulterioare,</w:t>
            </w:r>
            <w:r w:rsidRPr="00F1799A">
              <w:rPr>
                <w:rFonts w:ascii="Times New Roman" w:hAnsi="Times New Roman" w:cs="Times New Roman"/>
                <w:sz w:val="24"/>
                <w:szCs w:val="24"/>
                <w:lang w:val="ro-RO"/>
              </w:rPr>
              <w:t xml:space="preserve"> pentru desfășurarea activității curente, CNZC are, în prezent, un Secretariat Tehnic Permanent al CNZC (STP-CNZC) care este asigurat de către autoritatea publică centrală pentru protecția mediului și gospodărirea apelor și are următoarele </w:t>
            </w:r>
            <w:proofErr w:type="spellStart"/>
            <w:r w:rsidRPr="00F1799A">
              <w:rPr>
                <w:rFonts w:ascii="Times New Roman" w:hAnsi="Times New Roman" w:cs="Times New Roman"/>
                <w:sz w:val="24"/>
                <w:szCs w:val="24"/>
                <w:lang w:val="ro-RO"/>
              </w:rPr>
              <w:t>atribuţii</w:t>
            </w:r>
            <w:proofErr w:type="spellEnd"/>
            <w:r w:rsidRPr="00F1799A">
              <w:rPr>
                <w:rFonts w:ascii="Times New Roman" w:hAnsi="Times New Roman" w:cs="Times New Roman"/>
                <w:sz w:val="24"/>
                <w:szCs w:val="24"/>
                <w:lang w:val="ro-RO"/>
              </w:rPr>
              <w:t xml:space="preserve">: </w:t>
            </w:r>
          </w:p>
          <w:p w14:paraId="2DE7CC8A" w14:textId="77777777"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 xml:space="preserve">pune la </w:t>
            </w:r>
            <w:proofErr w:type="spellStart"/>
            <w:r w:rsidRPr="00F1799A">
              <w:rPr>
                <w:rFonts w:ascii="Times New Roman" w:hAnsi="Times New Roman" w:cs="Times New Roman"/>
                <w:sz w:val="24"/>
                <w:szCs w:val="24"/>
                <w:lang w:val="ro-RO"/>
              </w:rPr>
              <w:t>dispoziţia</w:t>
            </w:r>
            <w:proofErr w:type="spellEnd"/>
            <w:r w:rsidRPr="00F1799A">
              <w:rPr>
                <w:rFonts w:ascii="Times New Roman" w:hAnsi="Times New Roman" w:cs="Times New Roman"/>
                <w:sz w:val="24"/>
                <w:szCs w:val="24"/>
                <w:lang w:val="ro-RO"/>
              </w:rPr>
              <w:t xml:space="preserve"> CNZC documentele necesare acestuia în vederea adoptării deciziilor; </w:t>
            </w:r>
          </w:p>
          <w:p w14:paraId="309E82EE" w14:textId="77777777"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 xml:space="preserve">asigură pregătirea și organizarea </w:t>
            </w:r>
            <w:proofErr w:type="spellStart"/>
            <w:r w:rsidRPr="00F1799A">
              <w:rPr>
                <w:rFonts w:ascii="Times New Roman" w:hAnsi="Times New Roman" w:cs="Times New Roman"/>
                <w:sz w:val="24"/>
                <w:szCs w:val="24"/>
                <w:lang w:val="ro-RO"/>
              </w:rPr>
              <w:t>şedinţelor</w:t>
            </w:r>
            <w:proofErr w:type="spellEnd"/>
            <w:r w:rsidRPr="00F1799A">
              <w:rPr>
                <w:rFonts w:ascii="Times New Roman" w:hAnsi="Times New Roman" w:cs="Times New Roman"/>
                <w:sz w:val="24"/>
                <w:szCs w:val="24"/>
                <w:lang w:val="ro-RO"/>
              </w:rPr>
              <w:t xml:space="preserve"> de lucru ale CNZC, a dezbaterilor publice și a altor </w:t>
            </w:r>
            <w:proofErr w:type="spellStart"/>
            <w:r w:rsidRPr="00F1799A">
              <w:rPr>
                <w:rFonts w:ascii="Times New Roman" w:hAnsi="Times New Roman" w:cs="Times New Roman"/>
                <w:sz w:val="24"/>
                <w:szCs w:val="24"/>
                <w:lang w:val="ro-RO"/>
              </w:rPr>
              <w:t>acţiuni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iniţiate</w:t>
            </w:r>
            <w:proofErr w:type="spellEnd"/>
            <w:r w:rsidRPr="00F1799A">
              <w:rPr>
                <w:rFonts w:ascii="Times New Roman" w:hAnsi="Times New Roman" w:cs="Times New Roman"/>
                <w:sz w:val="24"/>
                <w:szCs w:val="24"/>
                <w:lang w:val="ro-RO"/>
              </w:rPr>
              <w:t xml:space="preserve"> de acesta; </w:t>
            </w:r>
          </w:p>
          <w:p w14:paraId="4C11B229" w14:textId="77777777"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r>
            <w:proofErr w:type="spellStart"/>
            <w:r w:rsidRPr="00F1799A">
              <w:rPr>
                <w:rFonts w:ascii="Times New Roman" w:hAnsi="Times New Roman" w:cs="Times New Roman"/>
                <w:sz w:val="24"/>
                <w:szCs w:val="24"/>
                <w:lang w:val="ro-RO"/>
              </w:rPr>
              <w:t>pregăteşte</w:t>
            </w:r>
            <w:proofErr w:type="spellEnd"/>
            <w:r w:rsidRPr="00F1799A">
              <w:rPr>
                <w:rFonts w:ascii="Times New Roman" w:hAnsi="Times New Roman" w:cs="Times New Roman"/>
                <w:sz w:val="24"/>
                <w:szCs w:val="24"/>
                <w:lang w:val="ro-RO"/>
              </w:rPr>
              <w:t xml:space="preserve"> corespondența legată de activitatea curentă a CNZC, în conformitate cu deciziile luate de acesta și transmise de </w:t>
            </w:r>
            <w:proofErr w:type="spellStart"/>
            <w:r w:rsidRPr="00F1799A">
              <w:rPr>
                <w:rFonts w:ascii="Times New Roman" w:hAnsi="Times New Roman" w:cs="Times New Roman"/>
                <w:sz w:val="24"/>
                <w:szCs w:val="24"/>
                <w:lang w:val="ro-RO"/>
              </w:rPr>
              <w:t>preşedintele</w:t>
            </w:r>
            <w:proofErr w:type="spellEnd"/>
            <w:r w:rsidRPr="00F1799A">
              <w:rPr>
                <w:rFonts w:ascii="Times New Roman" w:hAnsi="Times New Roman" w:cs="Times New Roman"/>
                <w:sz w:val="24"/>
                <w:szCs w:val="24"/>
                <w:lang w:val="ro-RO"/>
              </w:rPr>
              <w:t xml:space="preserve"> CNZC; </w:t>
            </w:r>
          </w:p>
          <w:p w14:paraId="5DECB698" w14:textId="77777777"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 xml:space="preserve">răspunde întrebărilor și/sau solicitărilor persoanelor interesate în orice problemă care face obiectul </w:t>
            </w:r>
            <w:proofErr w:type="spellStart"/>
            <w:r w:rsidRPr="00F1799A">
              <w:rPr>
                <w:rFonts w:ascii="Times New Roman" w:hAnsi="Times New Roman" w:cs="Times New Roman"/>
                <w:sz w:val="24"/>
                <w:szCs w:val="24"/>
                <w:lang w:val="ro-RO"/>
              </w:rPr>
              <w:t>atribuţiilor</w:t>
            </w:r>
            <w:proofErr w:type="spellEnd"/>
            <w:r w:rsidRPr="00F1799A">
              <w:rPr>
                <w:rFonts w:ascii="Times New Roman" w:hAnsi="Times New Roman" w:cs="Times New Roman"/>
                <w:sz w:val="24"/>
                <w:szCs w:val="24"/>
                <w:lang w:val="ro-RO"/>
              </w:rPr>
              <w:t xml:space="preserve"> CNZC, cu </w:t>
            </w:r>
            <w:proofErr w:type="spellStart"/>
            <w:r w:rsidRPr="00F1799A">
              <w:rPr>
                <w:rFonts w:ascii="Times New Roman" w:hAnsi="Times New Roman" w:cs="Times New Roman"/>
                <w:sz w:val="24"/>
                <w:szCs w:val="24"/>
                <w:lang w:val="ro-RO"/>
              </w:rPr>
              <w:t>excepţia</w:t>
            </w:r>
            <w:proofErr w:type="spellEnd"/>
            <w:r w:rsidRPr="00F1799A">
              <w:rPr>
                <w:rFonts w:ascii="Times New Roman" w:hAnsi="Times New Roman" w:cs="Times New Roman"/>
                <w:sz w:val="24"/>
                <w:szCs w:val="24"/>
                <w:lang w:val="ro-RO"/>
              </w:rPr>
              <w:t xml:space="preserve"> celor în legătură cu care CNZC nu a adoptat încă o decizie; </w:t>
            </w:r>
          </w:p>
          <w:p w14:paraId="5D25CE0B" w14:textId="77777777"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 xml:space="preserve">asigură întocmirea proceselor-verbale ale fiecărei </w:t>
            </w:r>
            <w:proofErr w:type="spellStart"/>
            <w:r w:rsidRPr="00F1799A">
              <w:rPr>
                <w:rFonts w:ascii="Times New Roman" w:hAnsi="Times New Roman" w:cs="Times New Roman"/>
                <w:sz w:val="24"/>
                <w:szCs w:val="24"/>
                <w:lang w:val="ro-RO"/>
              </w:rPr>
              <w:t>şedinţe</w:t>
            </w:r>
            <w:proofErr w:type="spellEnd"/>
            <w:r w:rsidRPr="00F1799A">
              <w:rPr>
                <w:rFonts w:ascii="Times New Roman" w:hAnsi="Times New Roman" w:cs="Times New Roman"/>
                <w:sz w:val="24"/>
                <w:szCs w:val="24"/>
                <w:lang w:val="ro-RO"/>
              </w:rPr>
              <w:t xml:space="preserve"> de lucru și ale dezbaterilor publice; </w:t>
            </w:r>
          </w:p>
          <w:p w14:paraId="0E5E5A42" w14:textId="77777777"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 xml:space="preserve">elaborează proiectele programului de lucru anual în vederea desfășurării </w:t>
            </w:r>
            <w:proofErr w:type="spellStart"/>
            <w:r w:rsidRPr="00F1799A">
              <w:rPr>
                <w:rFonts w:ascii="Times New Roman" w:hAnsi="Times New Roman" w:cs="Times New Roman"/>
                <w:sz w:val="24"/>
                <w:szCs w:val="24"/>
                <w:lang w:val="ro-RO"/>
              </w:rPr>
              <w:t>activităţilor</w:t>
            </w:r>
            <w:proofErr w:type="spellEnd"/>
            <w:r w:rsidRPr="00F1799A">
              <w:rPr>
                <w:rFonts w:ascii="Times New Roman" w:hAnsi="Times New Roman" w:cs="Times New Roman"/>
                <w:sz w:val="24"/>
                <w:szCs w:val="24"/>
                <w:lang w:val="ro-RO"/>
              </w:rPr>
              <w:t xml:space="preserve"> CNZC și le supune aprobării acestuia. </w:t>
            </w:r>
          </w:p>
          <w:p w14:paraId="54B95CC8" w14:textId="77777777"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cadrul CNZC sunt constituite, în prezent, șase Grupuri de Lucru, după cum urmează: </w:t>
            </w:r>
          </w:p>
          <w:p w14:paraId="66295772" w14:textId="77777777"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Grupul de lucru pentru delimitarea zonei costiere, urbanism și amenajarea teritoriului;</w:t>
            </w:r>
          </w:p>
          <w:p w14:paraId="5B0C94BE" w14:textId="44D72CA0"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 xml:space="preserve">Grupul de lucru pentru combaterea degradării </w:t>
            </w:r>
            <w:r w:rsidR="00046AEB" w:rsidRPr="00F1799A">
              <w:rPr>
                <w:rFonts w:ascii="Times New Roman" w:hAnsi="Times New Roman" w:cs="Times New Roman"/>
                <w:sz w:val="24"/>
                <w:szCs w:val="24"/>
                <w:lang w:val="ro-RO"/>
              </w:rPr>
              <w:t>z</w:t>
            </w:r>
            <w:r w:rsidRPr="00F1799A">
              <w:rPr>
                <w:rFonts w:ascii="Times New Roman" w:hAnsi="Times New Roman" w:cs="Times New Roman"/>
                <w:sz w:val="24"/>
                <w:szCs w:val="24"/>
                <w:lang w:val="ro-RO"/>
              </w:rPr>
              <w:t xml:space="preserve">onei </w:t>
            </w:r>
            <w:r w:rsidR="00046AEB" w:rsidRPr="00F1799A">
              <w:rPr>
                <w:rFonts w:ascii="Times New Roman" w:hAnsi="Times New Roman" w:cs="Times New Roman"/>
                <w:sz w:val="24"/>
                <w:szCs w:val="24"/>
                <w:lang w:val="ro-RO"/>
              </w:rPr>
              <w:t>c</w:t>
            </w:r>
            <w:r w:rsidRPr="00F1799A">
              <w:rPr>
                <w:rFonts w:ascii="Times New Roman" w:hAnsi="Times New Roman" w:cs="Times New Roman"/>
                <w:sz w:val="24"/>
                <w:szCs w:val="24"/>
                <w:lang w:val="ro-RO"/>
              </w:rPr>
              <w:t xml:space="preserve">ostiere prin eroziune marină, alunecări de teren și alte accidente; </w:t>
            </w:r>
          </w:p>
          <w:p w14:paraId="0CB31F2F" w14:textId="2E85BB51"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 xml:space="preserve">Grupul de lucru pentru elaborarea documentelor juridice, tehnice la nivel </w:t>
            </w:r>
            <w:proofErr w:type="spellStart"/>
            <w:r w:rsidRPr="00F1799A">
              <w:rPr>
                <w:rFonts w:ascii="Times New Roman" w:hAnsi="Times New Roman" w:cs="Times New Roman"/>
                <w:sz w:val="24"/>
                <w:szCs w:val="24"/>
                <w:lang w:val="ro-RO"/>
              </w:rPr>
              <w:t>naţional</w:t>
            </w:r>
            <w:proofErr w:type="spellEnd"/>
            <w:r w:rsidRPr="00F1799A">
              <w:rPr>
                <w:rFonts w:ascii="Times New Roman" w:hAnsi="Times New Roman" w:cs="Times New Roman"/>
                <w:sz w:val="24"/>
                <w:szCs w:val="24"/>
                <w:lang w:val="ro-RO"/>
              </w:rPr>
              <w:t xml:space="preserve">, regional și intersectorial referitoare la gestionarea integrată a </w:t>
            </w:r>
            <w:r w:rsidR="00046AEB" w:rsidRPr="00F1799A">
              <w:rPr>
                <w:rFonts w:ascii="Times New Roman" w:hAnsi="Times New Roman" w:cs="Times New Roman"/>
                <w:sz w:val="24"/>
                <w:szCs w:val="24"/>
                <w:lang w:val="ro-RO"/>
              </w:rPr>
              <w:t>z</w:t>
            </w:r>
            <w:r w:rsidRPr="00F1799A">
              <w:rPr>
                <w:rFonts w:ascii="Times New Roman" w:hAnsi="Times New Roman" w:cs="Times New Roman"/>
                <w:sz w:val="24"/>
                <w:szCs w:val="24"/>
                <w:lang w:val="ro-RO"/>
              </w:rPr>
              <w:t xml:space="preserve">onei </w:t>
            </w:r>
            <w:r w:rsidR="00046AEB" w:rsidRPr="00F1799A">
              <w:rPr>
                <w:rFonts w:ascii="Times New Roman" w:hAnsi="Times New Roman" w:cs="Times New Roman"/>
                <w:sz w:val="24"/>
                <w:szCs w:val="24"/>
                <w:lang w:val="ro-RO"/>
              </w:rPr>
              <w:t>c</w:t>
            </w:r>
            <w:r w:rsidRPr="00F1799A">
              <w:rPr>
                <w:rFonts w:ascii="Times New Roman" w:hAnsi="Times New Roman" w:cs="Times New Roman"/>
                <w:sz w:val="24"/>
                <w:szCs w:val="24"/>
                <w:lang w:val="ro-RO"/>
              </w:rPr>
              <w:t xml:space="preserve">ostiere; </w:t>
            </w:r>
          </w:p>
          <w:p w14:paraId="4EBFFF9A" w14:textId="65DE70D1"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 xml:space="preserve">Grupul de lucru pentru elaborarea de politici, strategii și planuri de </w:t>
            </w:r>
            <w:proofErr w:type="spellStart"/>
            <w:r w:rsidRPr="00F1799A">
              <w:rPr>
                <w:rFonts w:ascii="Times New Roman" w:hAnsi="Times New Roman" w:cs="Times New Roman"/>
                <w:sz w:val="24"/>
                <w:szCs w:val="24"/>
                <w:lang w:val="ro-RO"/>
              </w:rPr>
              <w:t>acţiune</w:t>
            </w:r>
            <w:proofErr w:type="spellEnd"/>
            <w:r w:rsidRPr="00F1799A">
              <w:rPr>
                <w:rFonts w:ascii="Times New Roman" w:hAnsi="Times New Roman" w:cs="Times New Roman"/>
                <w:sz w:val="24"/>
                <w:szCs w:val="24"/>
                <w:lang w:val="ro-RO"/>
              </w:rPr>
              <w:t xml:space="preserve"> pentru gestionarea integrată a </w:t>
            </w:r>
            <w:r w:rsidR="00046AEB" w:rsidRPr="00F1799A">
              <w:rPr>
                <w:rFonts w:ascii="Times New Roman" w:hAnsi="Times New Roman" w:cs="Times New Roman"/>
                <w:sz w:val="24"/>
                <w:szCs w:val="24"/>
                <w:lang w:val="ro-RO"/>
              </w:rPr>
              <w:t>z</w:t>
            </w:r>
            <w:r w:rsidRPr="00F1799A">
              <w:rPr>
                <w:rFonts w:ascii="Times New Roman" w:hAnsi="Times New Roman" w:cs="Times New Roman"/>
                <w:sz w:val="24"/>
                <w:szCs w:val="24"/>
                <w:lang w:val="ro-RO"/>
              </w:rPr>
              <w:t xml:space="preserve">onei </w:t>
            </w:r>
            <w:r w:rsidR="00046AEB" w:rsidRPr="00F1799A">
              <w:rPr>
                <w:rFonts w:ascii="Times New Roman" w:hAnsi="Times New Roman" w:cs="Times New Roman"/>
                <w:sz w:val="24"/>
                <w:szCs w:val="24"/>
                <w:lang w:val="ro-RO"/>
              </w:rPr>
              <w:t>c</w:t>
            </w:r>
            <w:r w:rsidRPr="00F1799A">
              <w:rPr>
                <w:rFonts w:ascii="Times New Roman" w:hAnsi="Times New Roman" w:cs="Times New Roman"/>
                <w:sz w:val="24"/>
                <w:szCs w:val="24"/>
                <w:lang w:val="ro-RO"/>
              </w:rPr>
              <w:t xml:space="preserve">ostiere; </w:t>
            </w:r>
          </w:p>
          <w:p w14:paraId="36BD9342" w14:textId="5647BF11"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lastRenderedPageBreak/>
              <w:t>-</w:t>
            </w:r>
            <w:r w:rsidRPr="00F1799A">
              <w:rPr>
                <w:rFonts w:ascii="Times New Roman" w:hAnsi="Times New Roman" w:cs="Times New Roman"/>
                <w:sz w:val="24"/>
                <w:szCs w:val="24"/>
                <w:lang w:val="ro-RO"/>
              </w:rPr>
              <w:tab/>
              <w:t xml:space="preserve">Grupul de lucru pentru monitorizarea și controlul integrat al patrimoniului, </w:t>
            </w:r>
            <w:proofErr w:type="spellStart"/>
            <w:r w:rsidRPr="00F1799A">
              <w:rPr>
                <w:rFonts w:ascii="Times New Roman" w:hAnsi="Times New Roman" w:cs="Times New Roman"/>
                <w:sz w:val="24"/>
                <w:szCs w:val="24"/>
                <w:lang w:val="ro-RO"/>
              </w:rPr>
              <w:t>calităţii</w:t>
            </w:r>
            <w:proofErr w:type="spellEnd"/>
            <w:r w:rsidRPr="00F1799A">
              <w:rPr>
                <w:rFonts w:ascii="Times New Roman" w:hAnsi="Times New Roman" w:cs="Times New Roman"/>
                <w:sz w:val="24"/>
                <w:szCs w:val="24"/>
                <w:lang w:val="ro-RO"/>
              </w:rPr>
              <w:t xml:space="preserve"> mediului și </w:t>
            </w:r>
            <w:proofErr w:type="spellStart"/>
            <w:r w:rsidRPr="00F1799A">
              <w:rPr>
                <w:rFonts w:ascii="Times New Roman" w:hAnsi="Times New Roman" w:cs="Times New Roman"/>
                <w:sz w:val="24"/>
                <w:szCs w:val="24"/>
                <w:lang w:val="ro-RO"/>
              </w:rPr>
              <w:t>activităţilor</w:t>
            </w:r>
            <w:proofErr w:type="spellEnd"/>
            <w:r w:rsidRPr="00F1799A">
              <w:rPr>
                <w:rFonts w:ascii="Times New Roman" w:hAnsi="Times New Roman" w:cs="Times New Roman"/>
                <w:sz w:val="24"/>
                <w:szCs w:val="24"/>
                <w:lang w:val="ro-RO"/>
              </w:rPr>
              <w:t xml:space="preserve"> umane din </w:t>
            </w:r>
            <w:r w:rsidR="00046AEB" w:rsidRPr="00F1799A">
              <w:rPr>
                <w:rFonts w:ascii="Times New Roman" w:hAnsi="Times New Roman" w:cs="Times New Roman"/>
                <w:sz w:val="24"/>
                <w:szCs w:val="24"/>
                <w:lang w:val="ro-RO"/>
              </w:rPr>
              <w:t>z</w:t>
            </w:r>
            <w:r w:rsidRPr="00F1799A">
              <w:rPr>
                <w:rFonts w:ascii="Times New Roman" w:hAnsi="Times New Roman" w:cs="Times New Roman"/>
                <w:sz w:val="24"/>
                <w:szCs w:val="24"/>
                <w:lang w:val="ro-RO"/>
              </w:rPr>
              <w:t xml:space="preserve">ona </w:t>
            </w:r>
            <w:r w:rsidR="00046AEB" w:rsidRPr="00F1799A">
              <w:rPr>
                <w:rFonts w:ascii="Times New Roman" w:hAnsi="Times New Roman" w:cs="Times New Roman"/>
                <w:sz w:val="24"/>
                <w:szCs w:val="24"/>
                <w:lang w:val="ro-RO"/>
              </w:rPr>
              <w:t>c</w:t>
            </w:r>
            <w:r w:rsidRPr="00F1799A">
              <w:rPr>
                <w:rFonts w:ascii="Times New Roman" w:hAnsi="Times New Roman" w:cs="Times New Roman"/>
                <w:sz w:val="24"/>
                <w:szCs w:val="24"/>
                <w:lang w:val="ro-RO"/>
              </w:rPr>
              <w:t xml:space="preserve">ostieră; </w:t>
            </w:r>
          </w:p>
          <w:p w14:paraId="21C71C6D" w14:textId="77777777"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Grupul de lucru pentru informare și comunicare.</w:t>
            </w:r>
          </w:p>
          <w:p w14:paraId="6E9A4614" w14:textId="223D6B61"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Conform art. 6 alin. </w:t>
            </w:r>
            <w:r w:rsidR="003C4625"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8</w:t>
            </w:r>
            <w:r w:rsidR="003C4625"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 xml:space="preserve"> din Regulamentul de organizare și funcționare a </w:t>
            </w:r>
            <w:r w:rsidR="003C4625" w:rsidRPr="00F1799A">
              <w:rPr>
                <w:rFonts w:ascii="Times New Roman" w:hAnsi="Times New Roman" w:cs="Times New Roman"/>
                <w:sz w:val="24"/>
                <w:szCs w:val="24"/>
                <w:lang w:val="ro-RO"/>
              </w:rPr>
              <w:t xml:space="preserve">Comitetului </w:t>
            </w:r>
            <w:proofErr w:type="spellStart"/>
            <w:r w:rsidR="003C4625" w:rsidRPr="00F1799A">
              <w:rPr>
                <w:rFonts w:ascii="Times New Roman" w:hAnsi="Times New Roman" w:cs="Times New Roman"/>
                <w:sz w:val="24"/>
                <w:szCs w:val="24"/>
                <w:lang w:val="ro-RO"/>
              </w:rPr>
              <w:t>naţional</w:t>
            </w:r>
            <w:proofErr w:type="spellEnd"/>
            <w:r w:rsidR="003C4625" w:rsidRPr="00F1799A">
              <w:rPr>
                <w:rFonts w:ascii="Times New Roman" w:hAnsi="Times New Roman" w:cs="Times New Roman"/>
                <w:sz w:val="24"/>
                <w:szCs w:val="24"/>
                <w:lang w:val="ro-RO"/>
              </w:rPr>
              <w:t xml:space="preserve"> al zonei costiere</w:t>
            </w:r>
            <w:r w:rsidRPr="00F1799A">
              <w:rPr>
                <w:rFonts w:ascii="Times New Roman" w:hAnsi="Times New Roman" w:cs="Times New Roman"/>
                <w:sz w:val="24"/>
                <w:szCs w:val="24"/>
                <w:lang w:val="ro-RO"/>
              </w:rPr>
              <w:t>, aprobat prin H</w:t>
            </w:r>
            <w:r w:rsidR="003C4625" w:rsidRPr="00F1799A">
              <w:rPr>
                <w:rFonts w:ascii="Times New Roman" w:hAnsi="Times New Roman" w:cs="Times New Roman"/>
                <w:sz w:val="24"/>
                <w:szCs w:val="24"/>
                <w:lang w:val="ro-RO"/>
              </w:rPr>
              <w:t xml:space="preserve">otărârea </w:t>
            </w:r>
            <w:r w:rsidRPr="00F1799A">
              <w:rPr>
                <w:rFonts w:ascii="Times New Roman" w:hAnsi="Times New Roman" w:cs="Times New Roman"/>
                <w:sz w:val="24"/>
                <w:szCs w:val="24"/>
                <w:lang w:val="ro-RO"/>
              </w:rPr>
              <w:t>G</w:t>
            </w:r>
            <w:r w:rsidR="003C4625" w:rsidRPr="00F1799A">
              <w:rPr>
                <w:rFonts w:ascii="Times New Roman" w:hAnsi="Times New Roman" w:cs="Times New Roman"/>
                <w:sz w:val="24"/>
                <w:szCs w:val="24"/>
                <w:lang w:val="ro-RO"/>
              </w:rPr>
              <w:t>uvernului nr.</w:t>
            </w:r>
            <w:r w:rsidRPr="00F1799A">
              <w:rPr>
                <w:rFonts w:ascii="Times New Roman" w:hAnsi="Times New Roman" w:cs="Times New Roman"/>
                <w:sz w:val="24"/>
                <w:szCs w:val="24"/>
                <w:lang w:val="ro-RO"/>
              </w:rPr>
              <w:t xml:space="preserve">1015/2004, </w:t>
            </w:r>
            <w:r w:rsidR="003C4625" w:rsidRPr="00F1799A">
              <w:rPr>
                <w:rFonts w:ascii="Times New Roman" w:hAnsi="Times New Roman" w:cs="Times New Roman"/>
                <w:sz w:val="24"/>
                <w:szCs w:val="24"/>
                <w:lang w:val="ro-RO"/>
              </w:rPr>
              <w:t xml:space="preserve">cu modificările și completările ulterioare, </w:t>
            </w:r>
            <w:r w:rsidRPr="00F1799A">
              <w:rPr>
                <w:rFonts w:ascii="Times New Roman" w:hAnsi="Times New Roman" w:cs="Times New Roman"/>
                <w:sz w:val="24"/>
                <w:szCs w:val="24"/>
                <w:lang w:val="ro-RO"/>
              </w:rPr>
              <w:t xml:space="preserve">deciziile CNZC au caracter consultativ și sunt luate în considerare de autoritatea publică centrală pentru protecția mediului și gospodărirea apelor, dar fără a avea un caracter obligatoriu. </w:t>
            </w:r>
          </w:p>
          <w:p w14:paraId="53EFAB53" w14:textId="77777777" w:rsidR="00AC6EB9"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Pe de altă parte, </w:t>
            </w:r>
            <w:r w:rsidR="00AC6EB9" w:rsidRPr="00F1799A">
              <w:rPr>
                <w:rFonts w:ascii="Times New Roman" w:hAnsi="Times New Roman" w:cs="Times New Roman"/>
                <w:sz w:val="24"/>
                <w:szCs w:val="24"/>
                <w:lang w:val="ro-RO"/>
              </w:rPr>
              <w:t>c</w:t>
            </w:r>
            <w:r w:rsidRPr="00F1799A">
              <w:rPr>
                <w:rFonts w:ascii="Times New Roman" w:hAnsi="Times New Roman" w:cs="Times New Roman"/>
                <w:sz w:val="24"/>
                <w:szCs w:val="24"/>
                <w:lang w:val="ro-RO"/>
              </w:rPr>
              <w:t>adrul leg</w:t>
            </w:r>
            <w:r w:rsidR="00AC6EB9" w:rsidRPr="00F1799A">
              <w:rPr>
                <w:rFonts w:ascii="Times New Roman" w:hAnsi="Times New Roman" w:cs="Times New Roman"/>
                <w:sz w:val="24"/>
                <w:szCs w:val="24"/>
                <w:lang w:val="ro-RO"/>
              </w:rPr>
              <w:t>islativ</w:t>
            </w:r>
            <w:r w:rsidRPr="00F1799A">
              <w:rPr>
                <w:rFonts w:ascii="Times New Roman" w:hAnsi="Times New Roman" w:cs="Times New Roman"/>
                <w:sz w:val="24"/>
                <w:szCs w:val="24"/>
                <w:lang w:val="ro-RO"/>
              </w:rPr>
              <w:t xml:space="preserve"> privind managementul integrat al zonei costiere în România este format din principalele documente legislative enumerate mai jos:</w:t>
            </w:r>
          </w:p>
          <w:p w14:paraId="16F9A3CF" w14:textId="1FEF7426" w:rsidR="00AC6EB9" w:rsidRPr="00F1799A" w:rsidRDefault="00AC6EB9"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E7553C" w:rsidRPr="00F1799A">
              <w:rPr>
                <w:rFonts w:ascii="Times New Roman" w:hAnsi="Times New Roman" w:cs="Times New Roman"/>
                <w:sz w:val="24"/>
                <w:szCs w:val="24"/>
                <w:lang w:val="ro-RO"/>
              </w:rPr>
              <w:t>O</w:t>
            </w:r>
            <w:r w:rsidR="003C4625" w:rsidRPr="00F1799A">
              <w:rPr>
                <w:rFonts w:ascii="Times New Roman" w:hAnsi="Times New Roman" w:cs="Times New Roman"/>
                <w:sz w:val="24"/>
                <w:szCs w:val="24"/>
                <w:lang w:val="ro-RO"/>
              </w:rPr>
              <w:t xml:space="preserve">rdonanța de urgență a </w:t>
            </w:r>
            <w:r w:rsidR="00E7553C" w:rsidRPr="00F1799A">
              <w:rPr>
                <w:rFonts w:ascii="Times New Roman" w:hAnsi="Times New Roman" w:cs="Times New Roman"/>
                <w:sz w:val="24"/>
                <w:szCs w:val="24"/>
                <w:lang w:val="ro-RO"/>
              </w:rPr>
              <w:t>G</w:t>
            </w:r>
            <w:r w:rsidR="003C4625" w:rsidRPr="00F1799A">
              <w:rPr>
                <w:rFonts w:ascii="Times New Roman" w:hAnsi="Times New Roman" w:cs="Times New Roman"/>
                <w:sz w:val="24"/>
                <w:szCs w:val="24"/>
                <w:lang w:val="ro-RO"/>
              </w:rPr>
              <w:t>uvernului</w:t>
            </w:r>
            <w:r w:rsidRPr="00F1799A">
              <w:rPr>
                <w:rFonts w:ascii="Times New Roman" w:hAnsi="Times New Roman" w:cs="Times New Roman"/>
                <w:sz w:val="24"/>
                <w:szCs w:val="24"/>
                <w:lang w:val="ro-RO"/>
              </w:rPr>
              <w:t>.</w:t>
            </w:r>
            <w:r w:rsidR="00E7553C" w:rsidRPr="00F1799A">
              <w:rPr>
                <w:rFonts w:ascii="Times New Roman" w:hAnsi="Times New Roman" w:cs="Times New Roman"/>
                <w:sz w:val="24"/>
                <w:szCs w:val="24"/>
                <w:lang w:val="ro-RO"/>
              </w:rPr>
              <w:t xml:space="preserve"> nr. 202/2002</w:t>
            </w:r>
            <w:r w:rsidR="007F3774">
              <w:rPr>
                <w:rFonts w:ascii="Times New Roman" w:hAnsi="Times New Roman" w:cs="Times New Roman"/>
                <w:sz w:val="24"/>
                <w:szCs w:val="24"/>
                <w:lang w:val="ro-RO"/>
              </w:rPr>
              <w:t>,</w:t>
            </w:r>
            <w:r w:rsidR="00E7553C" w:rsidRPr="00F1799A">
              <w:rPr>
                <w:rFonts w:ascii="Times New Roman" w:hAnsi="Times New Roman" w:cs="Times New Roman"/>
                <w:sz w:val="24"/>
                <w:szCs w:val="24"/>
                <w:lang w:val="ro-RO"/>
              </w:rPr>
              <w:t xml:space="preserve"> aprobată cu modificări </w:t>
            </w:r>
            <w:r w:rsidR="003C4625" w:rsidRPr="00F1799A">
              <w:rPr>
                <w:rFonts w:ascii="Times New Roman" w:hAnsi="Times New Roman" w:cs="Times New Roman"/>
                <w:sz w:val="24"/>
                <w:szCs w:val="24"/>
                <w:lang w:val="ro-RO"/>
              </w:rPr>
              <w:t xml:space="preserve">și completări </w:t>
            </w:r>
            <w:r w:rsidR="00E7553C" w:rsidRPr="00F1799A">
              <w:rPr>
                <w:rFonts w:ascii="Times New Roman" w:hAnsi="Times New Roman" w:cs="Times New Roman"/>
                <w:sz w:val="24"/>
                <w:szCs w:val="24"/>
                <w:lang w:val="ro-RO"/>
              </w:rPr>
              <w:t>prin Legea nr.280/2003</w:t>
            </w:r>
            <w:r w:rsidR="003C4625" w:rsidRPr="00F1799A">
              <w:rPr>
                <w:rFonts w:ascii="Times New Roman" w:hAnsi="Times New Roman" w:cs="Times New Roman"/>
                <w:sz w:val="24"/>
                <w:szCs w:val="24"/>
                <w:lang w:val="ro-RO"/>
              </w:rPr>
              <w:t>, cu modificările ulterioare</w:t>
            </w:r>
            <w:r w:rsidR="00E7553C" w:rsidRPr="00F1799A">
              <w:rPr>
                <w:rFonts w:ascii="Times New Roman" w:hAnsi="Times New Roman" w:cs="Times New Roman"/>
                <w:sz w:val="24"/>
                <w:szCs w:val="24"/>
                <w:lang w:val="ro-RO"/>
              </w:rPr>
              <w:t>;</w:t>
            </w:r>
          </w:p>
          <w:p w14:paraId="1CEA4BD7" w14:textId="189A56F5" w:rsidR="00AC6EB9" w:rsidRPr="00F1799A" w:rsidRDefault="00AC6EB9"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3C4625" w:rsidRPr="00F1799A">
              <w:rPr>
                <w:rFonts w:ascii="Times New Roman" w:hAnsi="Times New Roman" w:cs="Times New Roman"/>
                <w:sz w:val="24"/>
                <w:szCs w:val="24"/>
                <w:lang w:val="ro-RO"/>
              </w:rPr>
              <w:t>Hotărârea Guvernului</w:t>
            </w:r>
            <w:r w:rsidR="00E7553C" w:rsidRPr="00F1799A">
              <w:rPr>
                <w:rFonts w:ascii="Times New Roman" w:hAnsi="Times New Roman" w:cs="Times New Roman"/>
                <w:sz w:val="24"/>
                <w:szCs w:val="24"/>
                <w:lang w:val="ro-RO"/>
              </w:rPr>
              <w:t xml:space="preserve"> nr.1015/2004</w:t>
            </w:r>
            <w:r w:rsidR="003C4625" w:rsidRPr="00F1799A">
              <w:rPr>
                <w:rFonts w:ascii="Times New Roman" w:hAnsi="Times New Roman" w:cs="Times New Roman"/>
                <w:sz w:val="24"/>
                <w:szCs w:val="24"/>
                <w:lang w:val="ro-RO"/>
              </w:rPr>
              <w:t>, cu modificările și completările ulterioare</w:t>
            </w:r>
            <w:r w:rsidR="00E7553C" w:rsidRPr="00F1799A">
              <w:rPr>
                <w:rFonts w:ascii="Times New Roman" w:hAnsi="Times New Roman" w:cs="Times New Roman"/>
                <w:sz w:val="24"/>
                <w:szCs w:val="24"/>
                <w:lang w:val="ro-RO"/>
              </w:rPr>
              <w:t>;</w:t>
            </w:r>
          </w:p>
          <w:p w14:paraId="79EB8077" w14:textId="19E7E296" w:rsidR="00AC6EB9" w:rsidRPr="00F1799A" w:rsidRDefault="00AC6EB9"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3C4625" w:rsidRPr="00F1799A">
              <w:rPr>
                <w:rFonts w:ascii="Times New Roman" w:hAnsi="Times New Roman" w:cs="Times New Roman"/>
                <w:sz w:val="24"/>
                <w:szCs w:val="24"/>
                <w:lang w:val="ro-RO"/>
              </w:rPr>
              <w:t xml:space="preserve">Hotărârea Guvernului </w:t>
            </w:r>
            <w:r w:rsidR="00E7553C" w:rsidRPr="00F1799A">
              <w:rPr>
                <w:rFonts w:ascii="Times New Roman" w:hAnsi="Times New Roman" w:cs="Times New Roman"/>
                <w:sz w:val="24"/>
                <w:szCs w:val="24"/>
                <w:lang w:val="ro-RO"/>
              </w:rPr>
              <w:t xml:space="preserve">nr.749/2004 privind stabilirea responsabilităților, criteriilor </w:t>
            </w:r>
            <w:proofErr w:type="spellStart"/>
            <w:r w:rsidR="00E7553C" w:rsidRPr="00F1799A">
              <w:rPr>
                <w:rFonts w:ascii="Times New Roman" w:hAnsi="Times New Roman" w:cs="Times New Roman"/>
                <w:sz w:val="24"/>
                <w:szCs w:val="24"/>
                <w:lang w:val="ro-RO"/>
              </w:rPr>
              <w:t>şi</w:t>
            </w:r>
            <w:proofErr w:type="spellEnd"/>
            <w:r w:rsidR="00E7553C" w:rsidRPr="00F1799A">
              <w:rPr>
                <w:rFonts w:ascii="Times New Roman" w:hAnsi="Times New Roman" w:cs="Times New Roman"/>
                <w:sz w:val="24"/>
                <w:szCs w:val="24"/>
                <w:lang w:val="ro-RO"/>
              </w:rPr>
              <w:t xml:space="preserve"> modului de delimitare a fâșiei de teren aflate în imediata apropiere a zonei costiere, în scopul conservării condițiilor ambientale și valorii patrimoniale </w:t>
            </w:r>
            <w:proofErr w:type="spellStart"/>
            <w:r w:rsidR="00E7553C" w:rsidRPr="00F1799A">
              <w:rPr>
                <w:rFonts w:ascii="Times New Roman" w:hAnsi="Times New Roman" w:cs="Times New Roman"/>
                <w:sz w:val="24"/>
                <w:szCs w:val="24"/>
                <w:lang w:val="ro-RO"/>
              </w:rPr>
              <w:t>şi</w:t>
            </w:r>
            <w:proofErr w:type="spellEnd"/>
            <w:r w:rsidR="00E7553C" w:rsidRPr="00F1799A">
              <w:rPr>
                <w:rFonts w:ascii="Times New Roman" w:hAnsi="Times New Roman" w:cs="Times New Roman"/>
                <w:sz w:val="24"/>
                <w:szCs w:val="24"/>
                <w:lang w:val="ro-RO"/>
              </w:rPr>
              <w:t xml:space="preserve"> peisagistice din zonele situate în apropierea țărmului;</w:t>
            </w:r>
          </w:p>
          <w:p w14:paraId="1ED86C2A" w14:textId="12BEB33F" w:rsidR="00AC6EB9" w:rsidRPr="00F1799A" w:rsidRDefault="00AC6EB9"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3C4625" w:rsidRPr="00F1799A">
              <w:rPr>
                <w:rFonts w:ascii="Times New Roman" w:hAnsi="Times New Roman" w:cs="Times New Roman"/>
                <w:sz w:val="24"/>
                <w:szCs w:val="24"/>
                <w:lang w:val="ro-RO"/>
              </w:rPr>
              <w:t xml:space="preserve">Hotărârea Guvernului </w:t>
            </w:r>
            <w:r w:rsidR="00E7553C" w:rsidRPr="00F1799A">
              <w:rPr>
                <w:rFonts w:ascii="Times New Roman" w:hAnsi="Times New Roman" w:cs="Times New Roman"/>
                <w:sz w:val="24"/>
                <w:szCs w:val="24"/>
                <w:lang w:val="ro-RO"/>
              </w:rPr>
              <w:t>nr.546/2004 privind aprobarea Metodologiei pentru delimitarea domeniului public al statului în zona costieră;</w:t>
            </w:r>
          </w:p>
          <w:p w14:paraId="6748558D" w14:textId="4BE64EDE" w:rsidR="00AC6EB9" w:rsidRPr="00F1799A" w:rsidRDefault="00AC6EB9"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E7553C" w:rsidRPr="00F1799A">
              <w:rPr>
                <w:rFonts w:ascii="Times New Roman" w:hAnsi="Times New Roman" w:cs="Times New Roman"/>
                <w:sz w:val="24"/>
                <w:szCs w:val="24"/>
                <w:lang w:val="ro-RO"/>
              </w:rPr>
              <w:t xml:space="preserve">Ordonanța de </w:t>
            </w:r>
            <w:r w:rsidR="003C4625" w:rsidRPr="00F1799A">
              <w:rPr>
                <w:rFonts w:ascii="Times New Roman" w:hAnsi="Times New Roman" w:cs="Times New Roman"/>
                <w:sz w:val="24"/>
                <w:szCs w:val="24"/>
                <w:lang w:val="ro-RO"/>
              </w:rPr>
              <w:t xml:space="preserve">urgență a Guvernului </w:t>
            </w:r>
            <w:r w:rsidR="00E7553C" w:rsidRPr="00F1799A">
              <w:rPr>
                <w:rFonts w:ascii="Times New Roman" w:hAnsi="Times New Roman" w:cs="Times New Roman"/>
                <w:sz w:val="24"/>
                <w:szCs w:val="24"/>
                <w:lang w:val="ro-RO"/>
              </w:rPr>
              <w:t>nr.19/2006 privind utilizarea plajei Mării Negre și controlul activităților desfășurate pe plajă</w:t>
            </w:r>
            <w:r w:rsidR="003C4625" w:rsidRPr="00F1799A">
              <w:rPr>
                <w:rFonts w:ascii="Times New Roman" w:hAnsi="Times New Roman" w:cs="Times New Roman"/>
                <w:sz w:val="24"/>
                <w:szCs w:val="24"/>
                <w:lang w:val="ro-RO"/>
              </w:rPr>
              <w:t>, aprobată cu modificări și completări prin Legea nr.274/2006, cu modificările și completările ulterioare</w:t>
            </w:r>
            <w:r w:rsidR="00E7553C" w:rsidRPr="00F1799A">
              <w:rPr>
                <w:rFonts w:ascii="Times New Roman" w:hAnsi="Times New Roman" w:cs="Times New Roman"/>
                <w:sz w:val="24"/>
                <w:szCs w:val="24"/>
                <w:lang w:val="ro-RO"/>
              </w:rPr>
              <w:t>;</w:t>
            </w:r>
          </w:p>
          <w:p w14:paraId="6EC3FD6A" w14:textId="5D6C8306" w:rsidR="00E7553C" w:rsidRPr="00F1799A" w:rsidRDefault="00AC6EB9"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E7553C" w:rsidRPr="00F1799A">
              <w:rPr>
                <w:rFonts w:ascii="Times New Roman" w:hAnsi="Times New Roman" w:cs="Times New Roman"/>
                <w:sz w:val="24"/>
                <w:szCs w:val="24"/>
                <w:lang w:val="ro-RO"/>
              </w:rPr>
              <w:t xml:space="preserve">Ordonanța </w:t>
            </w:r>
            <w:r w:rsidR="003C4625" w:rsidRPr="00F1799A">
              <w:rPr>
                <w:rFonts w:ascii="Times New Roman" w:hAnsi="Times New Roman" w:cs="Times New Roman"/>
                <w:sz w:val="24"/>
                <w:szCs w:val="24"/>
                <w:lang w:val="ro-RO"/>
              </w:rPr>
              <w:t xml:space="preserve"> Guvernului </w:t>
            </w:r>
            <w:r w:rsidR="00E7553C" w:rsidRPr="00F1799A">
              <w:rPr>
                <w:rFonts w:ascii="Times New Roman" w:hAnsi="Times New Roman" w:cs="Times New Roman"/>
                <w:sz w:val="24"/>
                <w:szCs w:val="24"/>
                <w:lang w:val="ro-RO"/>
              </w:rPr>
              <w:t xml:space="preserve">nr. 18/2016 privind amenajarea </w:t>
            </w:r>
            <w:proofErr w:type="spellStart"/>
            <w:r w:rsidR="00E7553C" w:rsidRPr="00F1799A">
              <w:rPr>
                <w:rFonts w:ascii="Times New Roman" w:hAnsi="Times New Roman" w:cs="Times New Roman"/>
                <w:sz w:val="24"/>
                <w:szCs w:val="24"/>
                <w:lang w:val="ro-RO"/>
              </w:rPr>
              <w:t>spaţiului</w:t>
            </w:r>
            <w:proofErr w:type="spellEnd"/>
            <w:r w:rsidR="00E7553C" w:rsidRPr="00F1799A">
              <w:rPr>
                <w:rFonts w:ascii="Times New Roman" w:hAnsi="Times New Roman" w:cs="Times New Roman"/>
                <w:sz w:val="24"/>
                <w:szCs w:val="24"/>
                <w:lang w:val="ro-RO"/>
              </w:rPr>
              <w:t xml:space="preserve"> maritim</w:t>
            </w:r>
            <w:r w:rsidR="00E62604" w:rsidRPr="00F1799A">
              <w:rPr>
                <w:rFonts w:ascii="Times New Roman" w:hAnsi="Times New Roman" w:cs="Times New Roman"/>
                <w:sz w:val="24"/>
                <w:szCs w:val="24"/>
                <w:lang w:val="ro-RO"/>
              </w:rPr>
              <w:t>, aprobată cu modificări și completări prin Lege nr.88/2017, cu modificările ulterioare</w:t>
            </w:r>
            <w:r w:rsidR="00E7553C" w:rsidRPr="00F1799A">
              <w:rPr>
                <w:rFonts w:ascii="Times New Roman" w:hAnsi="Times New Roman" w:cs="Times New Roman"/>
                <w:sz w:val="24"/>
                <w:szCs w:val="24"/>
                <w:lang w:val="ro-RO"/>
              </w:rPr>
              <w:t>.</w:t>
            </w:r>
          </w:p>
          <w:p w14:paraId="26F483DF" w14:textId="77777777"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 complexitatea cadrului instituțional pentru managementul integrat al zonei costiere, caracterizat prin diversitatea de acte normative și structuri instituționale cu responsabilități și atribuții directe și/sau conexe, CNZC funcționează în prezent destul de greoi și de multe ori ineficient, fiind astfel necesară întărirea autorității comitetului, precum și revizuirea componenței și, în special, a atribuțiilor acestuia, astfel încât să funcționeze continuu, să devină mai consistent, mai eficient și cu un rol mai important și mai bine definit.</w:t>
            </w:r>
          </w:p>
          <w:p w14:paraId="0D73CAC5" w14:textId="77777777"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Faptul că președinția CNZC este, în prezent, asigurată de către MMAP, nu conferă suficientă autoritate comitetului pentru asigurarea coordonării inter-ministeriale. În ceea ce privește componența CNZC se remarcă absența reprezentanților mediului de afaceri, astfel, interesele comunității de afaceri din zona costieră nu sunt adecvat reprezentate, protejate și susținute în raport cu autoritățile publice și </w:t>
            </w:r>
            <w:r w:rsidRPr="00F1799A">
              <w:rPr>
                <w:rFonts w:ascii="Times New Roman" w:hAnsi="Times New Roman" w:cs="Times New Roman"/>
                <w:sz w:val="24"/>
                <w:szCs w:val="24"/>
                <w:lang w:val="ro-RO"/>
              </w:rPr>
              <w:lastRenderedPageBreak/>
              <w:t>locale. Acest lucru poate duce la decizii care nu iau în considerare perspectivele și preocupările mediului de afaceri, ceea ce poate afecta negativ dezvoltarea economică sustenabilă în zona costieră. În plus, având în vedere potențialul foarte mare al activităților de planificare spațială a teritoriului și urbanism de a induce riscuri în zona costieră, este surprinzătoare absența organizațiilor profesionale de profil din componența CNZC.</w:t>
            </w:r>
          </w:p>
          <w:p w14:paraId="2E36A95B" w14:textId="77777777"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Tot referitor la funcționarea CNZC, o problemă importantă pentru asigurarea eficienței CNZC este și lipsa (cel puțin parțială) de resurse (financiare, logistice). Dacă activitatea membrilor CNZC delegați de instituțiile publice nominalizate se asigură din bugetele instituțiilor respective, participarea altor reprezentanți, precum și a experților în grupurile nominalizate, depinde de resursele limitate sau chiar inexistente ale acestora, bazându-se pe caracterul voluntar, ceea ce în practică nu s-a dovedit că poate asigura continuitatea și calitatea activităților. </w:t>
            </w:r>
          </w:p>
          <w:p w14:paraId="020BCDF9" w14:textId="14C0E956"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Administrațiile locale, membre ale CNZC, sunt destul de puțin motivate și implicate în procesul de management integrat al zonei costiere (cel mai elocvent exemplu este neincluderea delimitării zonei costiere în PUG-uri, de</w:t>
            </w:r>
            <w:r w:rsidR="00BA22D2"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altfel stipulată în O</w:t>
            </w:r>
            <w:r w:rsidR="00E62604" w:rsidRPr="00F1799A">
              <w:rPr>
                <w:rFonts w:ascii="Times New Roman" w:hAnsi="Times New Roman" w:cs="Times New Roman"/>
                <w:sz w:val="24"/>
                <w:szCs w:val="24"/>
                <w:lang w:val="ro-RO"/>
              </w:rPr>
              <w:t xml:space="preserve">rdonanța de urgență a </w:t>
            </w:r>
            <w:r w:rsidRPr="00F1799A">
              <w:rPr>
                <w:rFonts w:ascii="Times New Roman" w:hAnsi="Times New Roman" w:cs="Times New Roman"/>
                <w:sz w:val="24"/>
                <w:szCs w:val="24"/>
                <w:lang w:val="ro-RO"/>
              </w:rPr>
              <w:t>G</w:t>
            </w:r>
            <w:r w:rsidR="00E62604" w:rsidRPr="00F1799A">
              <w:rPr>
                <w:rFonts w:ascii="Times New Roman" w:hAnsi="Times New Roman" w:cs="Times New Roman"/>
                <w:sz w:val="24"/>
                <w:szCs w:val="24"/>
                <w:lang w:val="ro-RO"/>
              </w:rPr>
              <w:t>uvernului nr.</w:t>
            </w:r>
            <w:r w:rsidRPr="00F1799A">
              <w:rPr>
                <w:rFonts w:ascii="Times New Roman" w:hAnsi="Times New Roman" w:cs="Times New Roman"/>
                <w:sz w:val="24"/>
                <w:szCs w:val="24"/>
                <w:lang w:val="ro-RO"/>
              </w:rPr>
              <w:t>202/2002</w:t>
            </w:r>
            <w:r w:rsidR="00E62604" w:rsidRPr="00F1799A">
              <w:rPr>
                <w:rFonts w:ascii="Times New Roman" w:hAnsi="Times New Roman" w:cs="Times New Roman"/>
                <w:sz w:val="24"/>
                <w:szCs w:val="24"/>
                <w:lang w:val="ro-RO"/>
              </w:rPr>
              <w:t>, aprobată cu modificări și completări prin Legea nr.280/2003, cu modificările ulterioare</w:t>
            </w:r>
            <w:r w:rsidRPr="00F1799A">
              <w:rPr>
                <w:rFonts w:ascii="Times New Roman" w:hAnsi="Times New Roman" w:cs="Times New Roman"/>
                <w:sz w:val="24"/>
                <w:szCs w:val="24"/>
                <w:lang w:val="ro-RO"/>
              </w:rPr>
              <w:t>), astfel încât atribuțiile și consistența acțiunilor lor în cadrul CNZC necesită o îmbunătățire majoră, inclusiv în ceea ce privește implicarea și expertiza funcționarilor publici.</w:t>
            </w:r>
          </w:p>
          <w:p w14:paraId="19E968A1" w14:textId="77777777"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Referitor la coordonarea orizontală intersectorială, se poate spune că în trecut au existat exemple de competențe neclare și suprapuse și de funcționare ineficientă. Pe lângă slăbiciunile în coordonarea și integrarea intersectorială, probleme majore se înregistrează în coordonarea verticală (de la nivel local la nivel național). Capacitățile scăzute, precum și lipsa de experiență și cunoștințe pentru aplicarea unei abordări de management integrat sunt, de asemenea, caracteristice sistemului instituțional existent, iar acest lucru este deosebit de evident la nivel local. Delimitarea clară a responsabilităților din cadrul ministerelor sub jurisdicția cărora intră cele mai importante aspecte referitoare la managementul zonei de costiere este necesară pentru o coordonare mai bună la nivel local a reprezentanților în teritoriu, evitându-se suprapunerea anumitor reglementări, astfel încât acțiunile să fie concertate și eficiente. Totodată, analiza cadrului instituțional și legal actual relevă faptul că există decalaje care pot fi estompate prin adresare punctuală, ținând cont de </w:t>
            </w:r>
            <w:proofErr w:type="spellStart"/>
            <w:r w:rsidRPr="00F1799A">
              <w:rPr>
                <w:rFonts w:ascii="Times New Roman" w:hAnsi="Times New Roman" w:cs="Times New Roman"/>
                <w:sz w:val="24"/>
                <w:szCs w:val="24"/>
                <w:lang w:val="ro-RO"/>
              </w:rPr>
              <w:t>specificitățile</w:t>
            </w:r>
            <w:proofErr w:type="spellEnd"/>
            <w:r w:rsidRPr="00F1799A">
              <w:rPr>
                <w:rFonts w:ascii="Times New Roman" w:hAnsi="Times New Roman" w:cs="Times New Roman"/>
                <w:sz w:val="24"/>
                <w:szCs w:val="24"/>
                <w:lang w:val="ro-RO"/>
              </w:rPr>
              <w:t xml:space="preserve"> regionale și locale, respectiv condițiile interne și externe - un exemplu poate fi cel referitor la recunoașterea schimbărilor climatice și măsurile necesare.</w:t>
            </w:r>
          </w:p>
          <w:p w14:paraId="2A5FB18C" w14:textId="77777777"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Cooperarea și coordonarea CNZC cu Comitetul Național pentru Amenajarea Spațiului Maritim este, în prezent, cvasi-inexistentă, în </w:t>
            </w:r>
            <w:r w:rsidRPr="00F1799A">
              <w:rPr>
                <w:rFonts w:ascii="Times New Roman" w:hAnsi="Times New Roman" w:cs="Times New Roman"/>
                <w:sz w:val="24"/>
                <w:szCs w:val="24"/>
                <w:lang w:val="ro-RO"/>
              </w:rPr>
              <w:lastRenderedPageBreak/>
              <w:t>ciuda faptului că multe dintre organizațiile componente sunt reprezentate în ambele comitete. Având în vedere că apele teritoriale ale României reprezintă un spațiu comun ambelor instrumente, cooperarea și coordonarea dintre cele două este obligatorie.</w:t>
            </w:r>
          </w:p>
          <w:p w14:paraId="342B1629" w14:textId="77777777" w:rsidR="00E7553C" w:rsidRPr="00F1799A" w:rsidRDefault="00E7553C" w:rsidP="00AC6EB9">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Analizând cadrul juridic actual pentru managementul integrat al zonei costiere se remarcă următoarele aspecte:</w:t>
            </w:r>
          </w:p>
          <w:p w14:paraId="73FDF59D" w14:textId="11ED61F2"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Actualul cadru legislativ are un domeniu de aplicare</w:t>
            </w:r>
            <w:r w:rsidR="00AC6EB9"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prea larg. O</w:t>
            </w:r>
            <w:r w:rsidR="000F62AA" w:rsidRPr="00F1799A">
              <w:rPr>
                <w:rFonts w:ascii="Times New Roman" w:hAnsi="Times New Roman" w:cs="Times New Roman"/>
                <w:sz w:val="24"/>
                <w:szCs w:val="24"/>
                <w:lang w:val="ro-RO"/>
              </w:rPr>
              <w:t xml:space="preserve">rdonanța de urgență a </w:t>
            </w:r>
            <w:r w:rsidRPr="00F1799A">
              <w:rPr>
                <w:rFonts w:ascii="Times New Roman" w:hAnsi="Times New Roman" w:cs="Times New Roman"/>
                <w:sz w:val="24"/>
                <w:szCs w:val="24"/>
                <w:lang w:val="ro-RO"/>
              </w:rPr>
              <w:t>G</w:t>
            </w:r>
            <w:r w:rsidR="000F62AA" w:rsidRPr="00F1799A">
              <w:rPr>
                <w:rFonts w:ascii="Times New Roman" w:hAnsi="Times New Roman" w:cs="Times New Roman"/>
                <w:sz w:val="24"/>
                <w:szCs w:val="24"/>
                <w:lang w:val="ro-RO"/>
              </w:rPr>
              <w:t>uvernului</w:t>
            </w:r>
            <w:r w:rsidRPr="00F1799A">
              <w:rPr>
                <w:rFonts w:ascii="Times New Roman" w:hAnsi="Times New Roman" w:cs="Times New Roman"/>
                <w:sz w:val="24"/>
                <w:szCs w:val="24"/>
                <w:lang w:val="ro-RO"/>
              </w:rPr>
              <w:t xml:space="preserve"> </w:t>
            </w:r>
            <w:r w:rsidR="000F62AA" w:rsidRPr="00F1799A">
              <w:rPr>
                <w:rFonts w:ascii="Times New Roman" w:hAnsi="Times New Roman" w:cs="Times New Roman"/>
                <w:sz w:val="24"/>
                <w:szCs w:val="24"/>
                <w:lang w:val="ro-RO"/>
              </w:rPr>
              <w:t>nr.</w:t>
            </w:r>
            <w:r w:rsidRPr="00F1799A">
              <w:rPr>
                <w:rFonts w:ascii="Times New Roman" w:hAnsi="Times New Roman" w:cs="Times New Roman"/>
                <w:sz w:val="24"/>
                <w:szCs w:val="24"/>
                <w:lang w:val="ro-RO"/>
              </w:rPr>
              <w:t xml:space="preserve">202/2002,  aprobată cu modificări </w:t>
            </w:r>
            <w:r w:rsidR="000F62AA" w:rsidRPr="00F1799A">
              <w:rPr>
                <w:rFonts w:ascii="Times New Roman" w:hAnsi="Times New Roman" w:cs="Times New Roman"/>
                <w:sz w:val="24"/>
                <w:szCs w:val="24"/>
                <w:lang w:val="ro-RO"/>
              </w:rPr>
              <w:t xml:space="preserve">și completări </w:t>
            </w:r>
            <w:r w:rsidRPr="00F1799A">
              <w:rPr>
                <w:rFonts w:ascii="Times New Roman" w:hAnsi="Times New Roman" w:cs="Times New Roman"/>
                <w:sz w:val="24"/>
                <w:szCs w:val="24"/>
                <w:lang w:val="ro-RO"/>
              </w:rPr>
              <w:t xml:space="preserve">prin Legea nr.280/2003, </w:t>
            </w:r>
            <w:r w:rsidR="000F62AA" w:rsidRPr="00F1799A">
              <w:rPr>
                <w:rFonts w:ascii="Times New Roman" w:hAnsi="Times New Roman" w:cs="Times New Roman"/>
                <w:sz w:val="24"/>
                <w:szCs w:val="24"/>
                <w:lang w:val="ro-RO"/>
              </w:rPr>
              <w:t xml:space="preserve">cu modificările ulterioare, </w:t>
            </w:r>
            <w:r w:rsidRPr="00F1799A">
              <w:rPr>
                <w:rFonts w:ascii="Times New Roman" w:hAnsi="Times New Roman" w:cs="Times New Roman"/>
                <w:sz w:val="24"/>
                <w:szCs w:val="24"/>
                <w:lang w:val="ro-RO"/>
              </w:rPr>
              <w:t xml:space="preserve">este un act </w:t>
            </w:r>
            <w:r w:rsidR="000F62AA" w:rsidRPr="00F1799A">
              <w:rPr>
                <w:rFonts w:ascii="Times New Roman" w:hAnsi="Times New Roman" w:cs="Times New Roman"/>
                <w:sz w:val="24"/>
                <w:szCs w:val="24"/>
                <w:lang w:val="ro-RO"/>
              </w:rPr>
              <w:t xml:space="preserve">normativ </w:t>
            </w:r>
            <w:r w:rsidRPr="00F1799A">
              <w:rPr>
                <w:rFonts w:ascii="Times New Roman" w:hAnsi="Times New Roman" w:cs="Times New Roman"/>
                <w:sz w:val="24"/>
                <w:szCs w:val="24"/>
                <w:lang w:val="ro-RO"/>
              </w:rPr>
              <w:t>care încearcă să reglementeze prea mult. Deoarece MIZC se referă la gestionarea zonei costiere și implică probleme multiple, rezultate multiple dorite și instituții multiple, cu mandate diferite, ar trebui să fie mai degrabă un act legislativ care "facilitează" alte acte legislative și reglementări existente să fie aplicate și să fie respectate, în loc să încerce să se reglementeze prin aplicare independentă;</w:t>
            </w:r>
          </w:p>
          <w:p w14:paraId="70C47641" w14:textId="5AD32C4C"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Actualul cadru legislativ este destul de dificil de aplicat. Aplicarea prevederilor O</w:t>
            </w:r>
            <w:r w:rsidR="000F62AA" w:rsidRPr="00F1799A">
              <w:rPr>
                <w:rFonts w:ascii="Times New Roman" w:hAnsi="Times New Roman" w:cs="Times New Roman"/>
                <w:sz w:val="24"/>
                <w:szCs w:val="24"/>
                <w:lang w:val="ro-RO"/>
              </w:rPr>
              <w:t xml:space="preserve">rdonanței de urgență a </w:t>
            </w:r>
            <w:r w:rsidRPr="00F1799A">
              <w:rPr>
                <w:rFonts w:ascii="Times New Roman" w:hAnsi="Times New Roman" w:cs="Times New Roman"/>
                <w:sz w:val="24"/>
                <w:szCs w:val="24"/>
                <w:lang w:val="ro-RO"/>
              </w:rPr>
              <w:t>G</w:t>
            </w:r>
            <w:r w:rsidR="000F62AA" w:rsidRPr="00F1799A">
              <w:rPr>
                <w:rFonts w:ascii="Times New Roman" w:hAnsi="Times New Roman" w:cs="Times New Roman"/>
                <w:sz w:val="24"/>
                <w:szCs w:val="24"/>
                <w:lang w:val="ro-RO"/>
              </w:rPr>
              <w:t>uvernului nr.</w:t>
            </w:r>
            <w:r w:rsidRPr="00F1799A">
              <w:rPr>
                <w:rFonts w:ascii="Times New Roman" w:hAnsi="Times New Roman" w:cs="Times New Roman"/>
                <w:sz w:val="24"/>
                <w:szCs w:val="24"/>
                <w:lang w:val="ro-RO"/>
              </w:rPr>
              <w:t xml:space="preserve"> 202/2002, aprobată cu modificări </w:t>
            </w:r>
            <w:r w:rsidR="000F62AA" w:rsidRPr="00F1799A">
              <w:rPr>
                <w:rFonts w:ascii="Times New Roman" w:hAnsi="Times New Roman" w:cs="Times New Roman"/>
                <w:sz w:val="24"/>
                <w:szCs w:val="24"/>
                <w:lang w:val="ro-RO"/>
              </w:rPr>
              <w:t xml:space="preserve">și completări </w:t>
            </w:r>
            <w:r w:rsidRPr="00F1799A">
              <w:rPr>
                <w:rFonts w:ascii="Times New Roman" w:hAnsi="Times New Roman" w:cs="Times New Roman"/>
                <w:sz w:val="24"/>
                <w:szCs w:val="24"/>
                <w:lang w:val="ro-RO"/>
              </w:rPr>
              <w:t xml:space="preserve">prin Legea nr. 280/2003, </w:t>
            </w:r>
            <w:r w:rsidR="000F62AA" w:rsidRPr="00F1799A">
              <w:rPr>
                <w:rFonts w:ascii="Times New Roman" w:hAnsi="Times New Roman" w:cs="Times New Roman"/>
                <w:sz w:val="24"/>
                <w:szCs w:val="24"/>
                <w:lang w:val="ro-RO"/>
              </w:rPr>
              <w:t xml:space="preserve">cu modificările ulterioare, </w:t>
            </w:r>
            <w:r w:rsidRPr="00F1799A">
              <w:rPr>
                <w:rFonts w:ascii="Times New Roman" w:hAnsi="Times New Roman" w:cs="Times New Roman"/>
                <w:sz w:val="24"/>
                <w:szCs w:val="24"/>
                <w:lang w:val="ro-RO"/>
              </w:rPr>
              <w:t xml:space="preserve">este destul de dificilă, deoarece proclamă că se bazează pe o serie de principii, dar mecanismele de aplicare a acestor principii sunt destul de greoaie (exemplu - în cazul principiului "poluatorul plătește", dificultăți practice apar deseori, încă din faza de identificarea a poluatorilor);  </w:t>
            </w:r>
          </w:p>
          <w:p w14:paraId="3BF97CF2" w14:textId="17758BBB" w:rsidR="00E7553C" w:rsidRPr="00F1799A" w:rsidRDefault="00E7553C" w:rsidP="00AC6EB9">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Actualul cadru legislativ nu este întrutotul coerent. O</w:t>
            </w:r>
            <w:r w:rsidR="000F62AA" w:rsidRPr="00F1799A">
              <w:rPr>
                <w:rFonts w:ascii="Times New Roman" w:hAnsi="Times New Roman" w:cs="Times New Roman"/>
                <w:sz w:val="24"/>
                <w:szCs w:val="24"/>
                <w:lang w:val="ro-RO"/>
              </w:rPr>
              <w:t xml:space="preserve">rdonanța de urgență a </w:t>
            </w:r>
            <w:r w:rsidRPr="00F1799A">
              <w:rPr>
                <w:rFonts w:ascii="Times New Roman" w:hAnsi="Times New Roman" w:cs="Times New Roman"/>
                <w:sz w:val="24"/>
                <w:szCs w:val="24"/>
                <w:lang w:val="ro-RO"/>
              </w:rPr>
              <w:t>G</w:t>
            </w:r>
            <w:r w:rsidR="000F62AA" w:rsidRPr="00F1799A">
              <w:rPr>
                <w:rFonts w:ascii="Times New Roman" w:hAnsi="Times New Roman" w:cs="Times New Roman"/>
                <w:sz w:val="24"/>
                <w:szCs w:val="24"/>
                <w:lang w:val="ro-RO"/>
              </w:rPr>
              <w:t>uvernului</w:t>
            </w:r>
            <w:r w:rsidRPr="00F1799A">
              <w:rPr>
                <w:rFonts w:ascii="Times New Roman" w:hAnsi="Times New Roman" w:cs="Times New Roman"/>
                <w:sz w:val="24"/>
                <w:szCs w:val="24"/>
                <w:lang w:val="ro-RO"/>
              </w:rPr>
              <w:t xml:space="preserve"> </w:t>
            </w:r>
            <w:r w:rsidR="000F62AA" w:rsidRPr="00F1799A">
              <w:rPr>
                <w:rFonts w:ascii="Times New Roman" w:hAnsi="Times New Roman" w:cs="Times New Roman"/>
                <w:sz w:val="24"/>
                <w:szCs w:val="24"/>
                <w:lang w:val="ro-RO"/>
              </w:rPr>
              <w:t>nr.</w:t>
            </w:r>
            <w:r w:rsidRPr="00F1799A">
              <w:rPr>
                <w:rFonts w:ascii="Times New Roman" w:hAnsi="Times New Roman" w:cs="Times New Roman"/>
                <w:sz w:val="24"/>
                <w:szCs w:val="24"/>
                <w:lang w:val="ro-RO"/>
              </w:rPr>
              <w:t>202/2002</w:t>
            </w:r>
            <w:r w:rsidR="000F62AA" w:rsidRPr="00F1799A">
              <w:rPr>
                <w:rFonts w:ascii="Times New Roman" w:hAnsi="Times New Roman" w:cs="Times New Roman"/>
                <w:sz w:val="24"/>
                <w:szCs w:val="24"/>
                <w:lang w:val="ro-RO"/>
              </w:rPr>
              <w:t>, aprobată cu modificări și completări prin Legea nr.280/2003, cu modificările ulterioare,</w:t>
            </w:r>
            <w:r w:rsidRPr="00F1799A">
              <w:rPr>
                <w:rFonts w:ascii="Times New Roman" w:hAnsi="Times New Roman" w:cs="Times New Roman"/>
                <w:sz w:val="24"/>
                <w:szCs w:val="24"/>
                <w:lang w:val="ro-RO"/>
              </w:rPr>
              <w:t xml:space="preserve"> prezintă câteva exemple de incoerență: i) deși în </w:t>
            </w:r>
            <w:r w:rsidR="000F62AA" w:rsidRPr="00F1799A">
              <w:rPr>
                <w:rFonts w:ascii="Times New Roman" w:hAnsi="Times New Roman" w:cs="Times New Roman"/>
                <w:sz w:val="24"/>
                <w:szCs w:val="24"/>
                <w:lang w:val="ro-RO"/>
              </w:rPr>
              <w:t xml:space="preserve">acest act normativ </w:t>
            </w:r>
            <w:r w:rsidRPr="00F1799A">
              <w:rPr>
                <w:rFonts w:ascii="Times New Roman" w:hAnsi="Times New Roman" w:cs="Times New Roman"/>
                <w:sz w:val="24"/>
                <w:szCs w:val="24"/>
                <w:lang w:val="ro-RO"/>
              </w:rPr>
              <w:t xml:space="preserve">se aderă la principiul "poluatorul plătește", nu este specificat modalitatea de aplicare a acestui principiu; ii) </w:t>
            </w:r>
            <w:r w:rsidR="000F62AA" w:rsidRPr="00F1799A">
              <w:rPr>
                <w:rFonts w:ascii="Times New Roman" w:hAnsi="Times New Roman" w:cs="Times New Roman"/>
                <w:sz w:val="24"/>
                <w:szCs w:val="24"/>
                <w:lang w:val="ro-RO"/>
              </w:rPr>
              <w:t xml:space="preserve"> acest act normativ </w:t>
            </w:r>
            <w:r w:rsidRPr="00F1799A">
              <w:rPr>
                <w:rFonts w:ascii="Times New Roman" w:hAnsi="Times New Roman" w:cs="Times New Roman"/>
                <w:sz w:val="24"/>
                <w:szCs w:val="24"/>
                <w:lang w:val="ro-RO"/>
              </w:rPr>
              <w:t xml:space="preserve">atribuie sarcini, responsabilități și competențe specifice unor organisme specifice care sunt incompatibile cu alte acte legislative/reglementări existente;     </w:t>
            </w:r>
          </w:p>
          <w:p w14:paraId="75352761" w14:textId="77777777" w:rsidR="006A6F03" w:rsidRPr="00F1799A" w:rsidRDefault="00E7553C" w:rsidP="006A6F03">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Actualul cadru legislativ ignoră, deseori, legislația și definițiile din legislația specifică domeniilor conexe;</w:t>
            </w:r>
          </w:p>
          <w:p w14:paraId="1178A5E4" w14:textId="3213E078" w:rsidR="00E7553C" w:rsidRPr="00F1799A" w:rsidRDefault="006A6F03" w:rsidP="006A6F03">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E7553C" w:rsidRPr="00F1799A">
              <w:rPr>
                <w:rFonts w:ascii="Times New Roman" w:hAnsi="Times New Roman" w:cs="Times New Roman"/>
                <w:sz w:val="24"/>
                <w:szCs w:val="24"/>
                <w:lang w:val="ro-RO"/>
              </w:rPr>
              <w:t>Actualul cadru legislativ, referitor la delimitări, nu este actualizat în conformitate cu lucrările de protecție și amenajare costieră recente sau în curs de desfășurare.</w:t>
            </w:r>
          </w:p>
          <w:p w14:paraId="5C80E52E" w14:textId="0D1F721F" w:rsidR="00E7553C" w:rsidRPr="00F1799A" w:rsidRDefault="00E7553C" w:rsidP="00AC6EB9">
            <w:pPr>
              <w:spacing w:after="0" w:line="276" w:lineRule="auto"/>
              <w:jc w:val="both"/>
              <w:rPr>
                <w:rFonts w:ascii="Times New Roman" w:hAnsi="Times New Roman" w:cs="Times New Roman"/>
                <w:b/>
                <w:bCs/>
                <w:sz w:val="24"/>
                <w:szCs w:val="24"/>
                <w:lang w:val="ro-RO"/>
              </w:rPr>
            </w:pPr>
            <w:r w:rsidRPr="00F1799A">
              <w:rPr>
                <w:rFonts w:ascii="Times New Roman" w:hAnsi="Times New Roman" w:cs="Times New Roman"/>
                <w:b/>
                <w:bCs/>
                <w:sz w:val="24"/>
                <w:szCs w:val="24"/>
                <w:lang w:val="ro-RO"/>
              </w:rPr>
              <w:t>Tot referitor la cadrul legislativ, trebuie menționate problemele legate de neclaritățile și ambiguitățile în definirea unor termeni de delimitare, precum domeniul public al statului din zona costieră și neconcordanțele între termenii folosiți de MDLPA și MMAP</w:t>
            </w:r>
            <w:r w:rsidR="006A6F03" w:rsidRPr="00F1799A">
              <w:rPr>
                <w:rFonts w:ascii="Times New Roman" w:hAnsi="Times New Roman" w:cs="Times New Roman"/>
                <w:b/>
                <w:bCs/>
                <w:sz w:val="24"/>
                <w:szCs w:val="24"/>
                <w:lang w:val="ro-RO"/>
              </w:rPr>
              <w:t xml:space="preserve"> </w:t>
            </w:r>
            <w:r w:rsidRPr="00F1799A">
              <w:rPr>
                <w:rFonts w:ascii="Times New Roman" w:hAnsi="Times New Roman" w:cs="Times New Roman"/>
                <w:b/>
                <w:bCs/>
                <w:sz w:val="24"/>
                <w:szCs w:val="24"/>
                <w:lang w:val="ro-RO"/>
              </w:rPr>
              <w:t xml:space="preserve">în diverse reglementări privind delimitarea și managementul zonei costiere. </w:t>
            </w:r>
          </w:p>
          <w:p w14:paraId="39E59BC0" w14:textId="137E545C" w:rsidR="00207198" w:rsidRPr="00F1799A" w:rsidRDefault="00E7553C" w:rsidP="00AC6EB9">
            <w:pPr>
              <w:spacing w:after="0" w:line="276" w:lineRule="auto"/>
              <w:jc w:val="both"/>
              <w:rPr>
                <w:rFonts w:ascii="Times New Roman" w:eastAsia="Calibri" w:hAnsi="Times New Roman" w:cs="Times New Roman"/>
                <w:kern w:val="0"/>
                <w:sz w:val="24"/>
                <w:szCs w:val="24"/>
                <w:lang w:val="ro-RO" w:eastAsia="zh-CN"/>
                <w14:ligatures w14:val="none"/>
              </w:rPr>
            </w:pPr>
            <w:r w:rsidRPr="00F1799A">
              <w:rPr>
                <w:rFonts w:ascii="Times New Roman" w:hAnsi="Times New Roman" w:cs="Times New Roman"/>
                <w:b/>
                <w:bCs/>
                <w:sz w:val="24"/>
                <w:szCs w:val="24"/>
                <w:lang w:val="ro-RO"/>
              </w:rPr>
              <w:t xml:space="preserve">În plus, se constată aplicarea necorespunzătoare a legislației în domeniu, care cuprinde două aspecte principale, respectiv i) </w:t>
            </w:r>
            <w:r w:rsidRPr="00F1799A">
              <w:rPr>
                <w:rFonts w:ascii="Times New Roman" w:hAnsi="Times New Roman" w:cs="Times New Roman"/>
                <w:b/>
                <w:bCs/>
                <w:sz w:val="24"/>
                <w:szCs w:val="24"/>
                <w:lang w:val="ro-RO"/>
              </w:rPr>
              <w:lastRenderedPageBreak/>
              <w:t>nerespectarea obligațiilor UAT-urilor (stipulată în legislația actuală, O</w:t>
            </w:r>
            <w:r w:rsidR="000F62AA" w:rsidRPr="00F1799A">
              <w:rPr>
                <w:rFonts w:ascii="Times New Roman" w:hAnsi="Times New Roman" w:cs="Times New Roman"/>
                <w:b/>
                <w:bCs/>
                <w:sz w:val="24"/>
                <w:szCs w:val="24"/>
                <w:lang w:val="ro-RO"/>
              </w:rPr>
              <w:t xml:space="preserve">rdonanța de urgență a </w:t>
            </w:r>
            <w:r w:rsidRPr="00F1799A">
              <w:rPr>
                <w:rFonts w:ascii="Times New Roman" w:hAnsi="Times New Roman" w:cs="Times New Roman"/>
                <w:b/>
                <w:bCs/>
                <w:sz w:val="24"/>
                <w:szCs w:val="24"/>
                <w:lang w:val="ro-RO"/>
              </w:rPr>
              <w:t>G</w:t>
            </w:r>
            <w:r w:rsidR="000F62AA" w:rsidRPr="00F1799A">
              <w:rPr>
                <w:rFonts w:ascii="Times New Roman" w:hAnsi="Times New Roman" w:cs="Times New Roman"/>
                <w:b/>
                <w:bCs/>
                <w:sz w:val="24"/>
                <w:szCs w:val="24"/>
                <w:lang w:val="ro-RO"/>
              </w:rPr>
              <w:t>uvernului</w:t>
            </w:r>
            <w:r w:rsidRPr="00F1799A">
              <w:rPr>
                <w:rFonts w:ascii="Times New Roman" w:hAnsi="Times New Roman" w:cs="Times New Roman"/>
                <w:b/>
                <w:bCs/>
                <w:sz w:val="24"/>
                <w:szCs w:val="24"/>
                <w:lang w:val="ro-RO"/>
              </w:rPr>
              <w:t xml:space="preserve"> </w:t>
            </w:r>
            <w:r w:rsidR="000F62AA" w:rsidRPr="00F1799A">
              <w:rPr>
                <w:rFonts w:ascii="Times New Roman" w:hAnsi="Times New Roman" w:cs="Times New Roman"/>
                <w:b/>
                <w:bCs/>
                <w:sz w:val="24"/>
                <w:szCs w:val="24"/>
                <w:lang w:val="ro-RO"/>
              </w:rPr>
              <w:t>nr.</w:t>
            </w:r>
            <w:r w:rsidRPr="00F1799A">
              <w:rPr>
                <w:rFonts w:ascii="Times New Roman" w:hAnsi="Times New Roman" w:cs="Times New Roman"/>
                <w:b/>
                <w:bCs/>
                <w:sz w:val="24"/>
                <w:szCs w:val="24"/>
                <w:lang w:val="ro-RO"/>
              </w:rPr>
              <w:t>202/2002</w:t>
            </w:r>
            <w:r w:rsidR="000F62AA" w:rsidRPr="00F1799A">
              <w:rPr>
                <w:rFonts w:ascii="Times New Roman" w:hAnsi="Times New Roman" w:cs="Times New Roman"/>
                <w:b/>
                <w:bCs/>
                <w:sz w:val="24"/>
                <w:szCs w:val="24"/>
                <w:lang w:val="ro-RO"/>
              </w:rPr>
              <w:t>,</w:t>
            </w:r>
            <w:r w:rsidR="000F62AA" w:rsidRPr="00F1799A">
              <w:rPr>
                <w:lang w:val="ro-RO"/>
              </w:rPr>
              <w:t xml:space="preserve"> </w:t>
            </w:r>
            <w:r w:rsidR="000F62AA" w:rsidRPr="00F1799A">
              <w:rPr>
                <w:rFonts w:ascii="Times New Roman" w:hAnsi="Times New Roman" w:cs="Times New Roman"/>
                <w:b/>
                <w:bCs/>
                <w:sz w:val="24"/>
                <w:szCs w:val="24"/>
                <w:lang w:val="ro-RO"/>
              </w:rPr>
              <w:t>aprobată cu modificări și completări prin Legea nr.280/2003, cu modificările ulterioare</w:t>
            </w:r>
            <w:r w:rsidRPr="00F1799A">
              <w:rPr>
                <w:rFonts w:ascii="Times New Roman" w:hAnsi="Times New Roman" w:cs="Times New Roman"/>
                <w:b/>
                <w:bCs/>
                <w:sz w:val="24"/>
                <w:szCs w:val="24"/>
                <w:lang w:val="ro-RO"/>
              </w:rPr>
              <w:t>) de delimitare a zonei costiere, ceea  ce poate genera confuzie și incertitudine cu privire la limitele și statutul juridic al zonei costiere, precum și ii) ilegalități asupra domeniului public al statului.</w:t>
            </w:r>
          </w:p>
        </w:tc>
      </w:tr>
      <w:tr w:rsidR="00207198" w:rsidRPr="00F1799A" w14:paraId="00B1C750" w14:textId="77777777" w:rsidTr="00204884">
        <w:trPr>
          <w:gridAfter w:val="1"/>
          <w:wAfter w:w="90" w:type="dxa"/>
          <w:trHeight w:val="744"/>
          <w:tblCellSpacing w:w="0" w:type="dxa"/>
        </w:trPr>
        <w:tc>
          <w:tcPr>
            <w:tcW w:w="3479" w:type="dxa"/>
            <w:tcMar>
              <w:top w:w="15" w:type="dxa"/>
              <w:left w:w="15" w:type="dxa"/>
              <w:bottom w:w="15" w:type="dxa"/>
              <w:right w:w="15" w:type="dxa"/>
            </w:tcMar>
          </w:tcPr>
          <w:p w14:paraId="462CF609" w14:textId="77777777" w:rsidR="00207198" w:rsidRPr="00F1799A" w:rsidRDefault="00207198" w:rsidP="006A6F03">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lastRenderedPageBreak/>
              <w:t>2.3. Schimbări preconizate</w:t>
            </w:r>
          </w:p>
        </w:tc>
        <w:tc>
          <w:tcPr>
            <w:tcW w:w="6691" w:type="dxa"/>
            <w:gridSpan w:val="3"/>
            <w:tcMar>
              <w:top w:w="15" w:type="dxa"/>
              <w:left w:w="15" w:type="dxa"/>
              <w:bottom w:w="15" w:type="dxa"/>
              <w:right w:w="15" w:type="dxa"/>
            </w:tcMar>
          </w:tcPr>
          <w:p w14:paraId="6014FE52" w14:textId="77777777" w:rsidR="006A6F03" w:rsidRPr="00F1799A" w:rsidRDefault="00183F35"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vederea definirii </w:t>
            </w:r>
            <w:r w:rsidR="006A6F03" w:rsidRPr="00F1799A">
              <w:rPr>
                <w:rFonts w:ascii="Times New Roman" w:hAnsi="Times New Roman" w:cs="Times New Roman"/>
                <w:sz w:val="24"/>
                <w:szCs w:val="24"/>
                <w:lang w:val="ro-RO"/>
              </w:rPr>
              <w:t>v</w:t>
            </w:r>
            <w:r w:rsidRPr="00F1799A">
              <w:rPr>
                <w:rFonts w:ascii="Times New Roman" w:hAnsi="Times New Roman" w:cs="Times New Roman"/>
                <w:sz w:val="24"/>
                <w:szCs w:val="24"/>
                <w:lang w:val="ro-RO"/>
              </w:rPr>
              <w:t xml:space="preserve">iziunii </w:t>
            </w:r>
            <w:bookmarkStart w:id="1" w:name="_Hlk170987675"/>
            <w:r w:rsidRPr="00F1799A">
              <w:rPr>
                <w:rFonts w:ascii="Times New Roman" w:hAnsi="Times New Roman" w:cs="Times New Roman"/>
                <w:sz w:val="24"/>
                <w:szCs w:val="24"/>
                <w:lang w:val="ro-RO"/>
              </w:rPr>
              <w:t>pe termen mediu și lung a Strategiei</w:t>
            </w:r>
            <w:bookmarkEnd w:id="1"/>
            <w:r w:rsidRPr="00F1799A">
              <w:rPr>
                <w:rFonts w:ascii="Times New Roman" w:hAnsi="Times New Roman" w:cs="Times New Roman"/>
                <w:sz w:val="24"/>
                <w:szCs w:val="24"/>
                <w:lang w:val="ro-RO"/>
              </w:rPr>
              <w:t xml:space="preserve">, au fost identificate, luând în considerare provocările uriașe cu care se confruntă zona costieră, așa cum este definită în prezentul document, următoarele elemente: </w:t>
            </w:r>
          </w:p>
          <w:p w14:paraId="6FD9566D"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patrimoniul cultural și cel natural, precum și peisajul sunt protejate; </w:t>
            </w:r>
          </w:p>
          <w:p w14:paraId="3A26BCF5"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mediul este sănătos și păstrat pentru generațiile viitoare;</w:t>
            </w:r>
          </w:p>
          <w:p w14:paraId="36E7A2E9" w14:textId="1A9DBDF8"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 xml:space="preserve">serviciile </w:t>
            </w:r>
            <w:proofErr w:type="spellStart"/>
            <w:r w:rsidR="00183F35" w:rsidRPr="00F1799A">
              <w:rPr>
                <w:rFonts w:ascii="Times New Roman" w:hAnsi="Times New Roman" w:cs="Times New Roman"/>
                <w:sz w:val="24"/>
                <w:szCs w:val="24"/>
                <w:lang w:val="ro-RO"/>
              </w:rPr>
              <w:t>ecosistemice</w:t>
            </w:r>
            <w:proofErr w:type="spellEnd"/>
            <w:r w:rsidR="00183F35" w:rsidRPr="00F1799A">
              <w:rPr>
                <w:rFonts w:ascii="Times New Roman" w:hAnsi="Times New Roman" w:cs="Times New Roman"/>
                <w:sz w:val="24"/>
                <w:szCs w:val="24"/>
                <w:lang w:val="ro-RO"/>
              </w:rPr>
              <w:t xml:space="preserve"> sunt recunoscute și utilizate într-un mod durabil</w:t>
            </w:r>
            <w:r w:rsidRPr="00F1799A">
              <w:rPr>
                <w:rFonts w:ascii="Times New Roman" w:hAnsi="Times New Roman" w:cs="Times New Roman"/>
                <w:sz w:val="24"/>
                <w:szCs w:val="24"/>
                <w:lang w:val="ro-RO"/>
              </w:rPr>
              <w:t>;</w:t>
            </w:r>
          </w:p>
          <w:p w14:paraId="0ABBD0F3"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biodiversitatea părții nordice a zonei costiere (Delta Dunării) este menținută și  protejată în cadrul ARBDD;</w:t>
            </w:r>
          </w:p>
          <w:p w14:paraId="6C6607EB"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elementele unice ale patrimoniului cultural dobrogean sunt protejate și puse în valoare astfel încât să contribuie la dezvoltarea durabilă a zonei costiere;</w:t>
            </w:r>
          </w:p>
          <w:p w14:paraId="7B84D1B2"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activitățile și obiceiurile tradiționale locale sunt recunoscute și protejate;</w:t>
            </w:r>
          </w:p>
          <w:p w14:paraId="07C051A8"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 xml:space="preserve">comunitățile costiere sunt protejate de impactul </w:t>
            </w:r>
            <w:proofErr w:type="spellStart"/>
            <w:r w:rsidR="00183F35" w:rsidRPr="00F1799A">
              <w:rPr>
                <w:rFonts w:ascii="Times New Roman" w:hAnsi="Times New Roman" w:cs="Times New Roman"/>
                <w:sz w:val="24"/>
                <w:szCs w:val="24"/>
                <w:lang w:val="ro-RO"/>
              </w:rPr>
              <w:t>hazardelor</w:t>
            </w:r>
            <w:proofErr w:type="spellEnd"/>
            <w:r w:rsidR="00183F35" w:rsidRPr="00F1799A">
              <w:rPr>
                <w:rFonts w:ascii="Times New Roman" w:hAnsi="Times New Roman" w:cs="Times New Roman"/>
                <w:sz w:val="24"/>
                <w:szCs w:val="24"/>
                <w:lang w:val="ro-RO"/>
              </w:rPr>
              <w:t xml:space="preserve"> naturale și antropice, luând în considerare modificările climatice prognozate pentru secolul XXI;</w:t>
            </w:r>
          </w:p>
          <w:p w14:paraId="1BE7CE06" w14:textId="4E247F1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 xml:space="preserve">dezvoltarea zonei costiere este adaptată la nevoile de </w:t>
            </w:r>
            <w:proofErr w:type="spellStart"/>
            <w:r w:rsidR="00183F35" w:rsidRPr="00F1799A">
              <w:rPr>
                <w:rFonts w:ascii="Times New Roman" w:hAnsi="Times New Roman" w:cs="Times New Roman"/>
                <w:sz w:val="24"/>
                <w:szCs w:val="24"/>
                <w:lang w:val="ro-RO"/>
              </w:rPr>
              <w:t>protecţie</w:t>
            </w:r>
            <w:proofErr w:type="spellEnd"/>
            <w:r w:rsidR="00183F35" w:rsidRPr="00F1799A">
              <w:rPr>
                <w:rFonts w:ascii="Times New Roman" w:hAnsi="Times New Roman" w:cs="Times New Roman"/>
                <w:sz w:val="24"/>
                <w:szCs w:val="24"/>
                <w:lang w:val="ro-RO"/>
              </w:rPr>
              <w:t xml:space="preserve"> a resurselor sale naturale</w:t>
            </w:r>
            <w:r w:rsidRPr="00F1799A">
              <w:rPr>
                <w:rFonts w:ascii="Times New Roman" w:hAnsi="Times New Roman" w:cs="Times New Roman"/>
                <w:sz w:val="24"/>
                <w:szCs w:val="24"/>
                <w:lang w:val="ro-RO"/>
              </w:rPr>
              <w:t>;</w:t>
            </w:r>
          </w:p>
          <w:p w14:paraId="1DE0A22C"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 xml:space="preserve">activitățile economice din zona costieră respectă principiile neutralității climatice  (0 emisii de carbon) și cele ale economiei verzi - creștere albastră (Green </w:t>
            </w:r>
            <w:proofErr w:type="spellStart"/>
            <w:r w:rsidR="00183F35" w:rsidRPr="00F1799A">
              <w:rPr>
                <w:rFonts w:ascii="Times New Roman" w:hAnsi="Times New Roman" w:cs="Times New Roman"/>
                <w:sz w:val="24"/>
                <w:szCs w:val="24"/>
                <w:lang w:val="ro-RO"/>
              </w:rPr>
              <w:t>Economy</w:t>
            </w:r>
            <w:proofErr w:type="spellEnd"/>
            <w:r w:rsidR="00183F35" w:rsidRPr="00F1799A">
              <w:rPr>
                <w:rFonts w:ascii="Times New Roman" w:hAnsi="Times New Roman" w:cs="Times New Roman"/>
                <w:sz w:val="24"/>
                <w:szCs w:val="24"/>
                <w:lang w:val="ro-RO"/>
              </w:rPr>
              <w:t xml:space="preserve">, Blue </w:t>
            </w:r>
            <w:proofErr w:type="spellStart"/>
            <w:r w:rsidR="00183F35" w:rsidRPr="00F1799A">
              <w:rPr>
                <w:rFonts w:ascii="Times New Roman" w:hAnsi="Times New Roman" w:cs="Times New Roman"/>
                <w:sz w:val="24"/>
                <w:szCs w:val="24"/>
                <w:lang w:val="ro-RO"/>
              </w:rPr>
              <w:t>Growth</w:t>
            </w:r>
            <w:proofErr w:type="spellEnd"/>
            <w:r w:rsidR="00183F35" w:rsidRPr="00F1799A">
              <w:rPr>
                <w:rFonts w:ascii="Times New Roman" w:hAnsi="Times New Roman" w:cs="Times New Roman"/>
                <w:sz w:val="24"/>
                <w:szCs w:val="24"/>
                <w:lang w:val="ro-RO"/>
              </w:rPr>
              <w:t>);</w:t>
            </w:r>
          </w:p>
          <w:p w14:paraId="65654BAC"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 xml:space="preserve">zona costieră din Delta Dunării are o ofertă turistică sustenabilă, cu dezvoltarea componentei </w:t>
            </w:r>
            <w:proofErr w:type="spellStart"/>
            <w:r w:rsidR="00183F35" w:rsidRPr="00F1799A">
              <w:rPr>
                <w:rFonts w:ascii="Times New Roman" w:hAnsi="Times New Roman" w:cs="Times New Roman"/>
                <w:sz w:val="24"/>
                <w:szCs w:val="24"/>
                <w:lang w:val="ro-RO"/>
              </w:rPr>
              <w:t>eco</w:t>
            </w:r>
            <w:proofErr w:type="spellEnd"/>
            <w:r w:rsidR="00183F35" w:rsidRPr="00F1799A">
              <w:rPr>
                <w:rFonts w:ascii="Times New Roman" w:hAnsi="Times New Roman" w:cs="Times New Roman"/>
                <w:sz w:val="24"/>
                <w:szCs w:val="24"/>
                <w:lang w:val="ro-RO"/>
              </w:rPr>
              <w:t>-culturale și promovarea activităților  tradiționale;</w:t>
            </w:r>
          </w:p>
          <w:p w14:paraId="0CD2D71C"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 xml:space="preserve">litoralul sudic are o ofertă diversificată (turism cultural, de aventură, </w:t>
            </w:r>
            <w:proofErr w:type="spellStart"/>
            <w:r w:rsidR="00183F35" w:rsidRPr="00F1799A">
              <w:rPr>
                <w:rFonts w:ascii="Times New Roman" w:hAnsi="Times New Roman" w:cs="Times New Roman"/>
                <w:sz w:val="24"/>
                <w:szCs w:val="24"/>
                <w:lang w:val="ro-RO"/>
              </w:rPr>
              <w:t>pesca</w:t>
            </w:r>
            <w:proofErr w:type="spellEnd"/>
            <w:r w:rsidR="00183F35" w:rsidRPr="00F1799A">
              <w:rPr>
                <w:rFonts w:ascii="Times New Roman" w:hAnsi="Times New Roman" w:cs="Times New Roman"/>
                <w:sz w:val="24"/>
                <w:szCs w:val="24"/>
                <w:lang w:val="ro-RO"/>
              </w:rPr>
              <w:t xml:space="preserve">-turism, </w:t>
            </w:r>
            <w:proofErr w:type="spellStart"/>
            <w:r w:rsidR="00183F35" w:rsidRPr="00F1799A">
              <w:rPr>
                <w:rFonts w:ascii="Times New Roman" w:hAnsi="Times New Roman" w:cs="Times New Roman"/>
                <w:sz w:val="24"/>
                <w:szCs w:val="24"/>
                <w:lang w:val="ro-RO"/>
              </w:rPr>
              <w:t>balneo</w:t>
            </w:r>
            <w:proofErr w:type="spellEnd"/>
            <w:r w:rsidR="00183F35" w:rsidRPr="00F1799A">
              <w:rPr>
                <w:rFonts w:ascii="Times New Roman" w:hAnsi="Times New Roman" w:cs="Times New Roman"/>
                <w:sz w:val="24"/>
                <w:szCs w:val="24"/>
                <w:lang w:val="ro-RO"/>
              </w:rPr>
              <w:t>-medical și gastronomic) ce contribuie la creșterea atractivității turistice și extinderea sezonului turistic;</w:t>
            </w:r>
          </w:p>
          <w:p w14:paraId="325FE52C"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zona costieră românească a atins o poziție satisfăcătoare ca destinație turistică pe piața globală;</w:t>
            </w:r>
          </w:p>
          <w:p w14:paraId="0D506F21"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stocurile exploatabile de pești și moluște sunt sustenabile pe termen mediu și lung;</w:t>
            </w:r>
          </w:p>
          <w:p w14:paraId="6EB1E327"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spațiul terestru, precum și cel marin, sunt folosite în comun de diverse activități sinergice;</w:t>
            </w:r>
          </w:p>
          <w:p w14:paraId="272D81CE"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sectoarele economice transport naval și activități portuare reprezintă poli de dezvoltare economică sustenabilă, aliniate la strategiile Europene privind politicile comune de transport;</w:t>
            </w:r>
          </w:p>
          <w:p w14:paraId="63A4F65E"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lastRenderedPageBreak/>
              <w:t xml:space="preserve">- </w:t>
            </w:r>
            <w:r w:rsidR="00183F35" w:rsidRPr="00F1799A">
              <w:rPr>
                <w:rFonts w:ascii="Times New Roman" w:hAnsi="Times New Roman" w:cs="Times New Roman"/>
                <w:sz w:val="24"/>
                <w:szCs w:val="24"/>
                <w:lang w:val="ro-RO"/>
              </w:rPr>
              <w:t>potențialul zonei costiere de generare a energiilor regenerabile din surse eoliene, solare și valuri este valorificat la maximum, fără a intra în conflict pentru spațiu cu alte sectoare;</w:t>
            </w:r>
          </w:p>
          <w:p w14:paraId="243C5095" w14:textId="70771593"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 xml:space="preserve">conceptul </w:t>
            </w:r>
            <w:proofErr w:type="spellStart"/>
            <w:r w:rsidR="00183F35" w:rsidRPr="00F1799A">
              <w:rPr>
                <w:rFonts w:ascii="Times New Roman" w:hAnsi="Times New Roman" w:cs="Times New Roman"/>
                <w:sz w:val="24"/>
                <w:szCs w:val="24"/>
                <w:lang w:val="ro-RO"/>
              </w:rPr>
              <w:t>Smart</w:t>
            </w:r>
            <w:proofErr w:type="spellEnd"/>
            <w:r w:rsidR="00183F35" w:rsidRPr="00F1799A">
              <w:rPr>
                <w:rFonts w:ascii="Times New Roman" w:hAnsi="Times New Roman" w:cs="Times New Roman"/>
                <w:sz w:val="24"/>
                <w:szCs w:val="24"/>
                <w:lang w:val="ro-RO"/>
              </w:rPr>
              <w:t xml:space="preserve"> City este implementat în majoritatea UAT-urilor, integrând aspectele de energie verde regenerabila, consum sustenabil, poluare zero în toate activitățile </w:t>
            </w:r>
            <w:proofErr w:type="spellStart"/>
            <w:r w:rsidR="00183F35" w:rsidRPr="00F1799A">
              <w:rPr>
                <w:rFonts w:ascii="Times New Roman" w:hAnsi="Times New Roman" w:cs="Times New Roman"/>
                <w:sz w:val="24"/>
                <w:szCs w:val="24"/>
                <w:lang w:val="ro-RO"/>
              </w:rPr>
              <w:t>socio</w:t>
            </w:r>
            <w:proofErr w:type="spellEnd"/>
            <w:r w:rsidR="00183F35" w:rsidRPr="00F1799A">
              <w:rPr>
                <w:rFonts w:ascii="Times New Roman" w:hAnsi="Times New Roman" w:cs="Times New Roman"/>
                <w:sz w:val="24"/>
                <w:szCs w:val="24"/>
                <w:lang w:val="ro-RO"/>
              </w:rPr>
              <w:t>-economice și contribuind la atingerea țintelor asumate de România prin Strategia de valorificare a resurselor regenerabile de energie, aprobată prin H</w:t>
            </w:r>
            <w:r w:rsidR="002336A7" w:rsidRPr="00F1799A">
              <w:rPr>
                <w:rFonts w:ascii="Times New Roman" w:hAnsi="Times New Roman" w:cs="Times New Roman"/>
                <w:sz w:val="24"/>
                <w:szCs w:val="24"/>
                <w:lang w:val="ro-RO"/>
              </w:rPr>
              <w:t xml:space="preserve">otărârea </w:t>
            </w:r>
            <w:r w:rsidR="00183F35" w:rsidRPr="00F1799A">
              <w:rPr>
                <w:rFonts w:ascii="Times New Roman" w:hAnsi="Times New Roman" w:cs="Times New Roman"/>
                <w:sz w:val="24"/>
                <w:szCs w:val="24"/>
                <w:lang w:val="ro-RO"/>
              </w:rPr>
              <w:t>G</w:t>
            </w:r>
            <w:r w:rsidR="002336A7" w:rsidRPr="00F1799A">
              <w:rPr>
                <w:rFonts w:ascii="Times New Roman" w:hAnsi="Times New Roman" w:cs="Times New Roman"/>
                <w:sz w:val="24"/>
                <w:szCs w:val="24"/>
                <w:lang w:val="ro-RO"/>
              </w:rPr>
              <w:t>uvernului nr.</w:t>
            </w:r>
            <w:r w:rsidR="00183F35" w:rsidRPr="00F1799A">
              <w:rPr>
                <w:rFonts w:ascii="Times New Roman" w:hAnsi="Times New Roman" w:cs="Times New Roman"/>
                <w:sz w:val="24"/>
                <w:szCs w:val="24"/>
                <w:lang w:val="ro-RO"/>
              </w:rPr>
              <w:t>1535/2003 și a țintelor climatice propuse de EU pentru 2050, prin Pactul Verde European</w:t>
            </w:r>
            <w:r w:rsidRPr="00F1799A">
              <w:rPr>
                <w:rFonts w:ascii="Times New Roman" w:hAnsi="Times New Roman" w:cs="Times New Roman"/>
                <w:sz w:val="24"/>
                <w:szCs w:val="24"/>
                <w:lang w:val="ro-RO"/>
              </w:rPr>
              <w:t>;</w:t>
            </w:r>
          </w:p>
          <w:p w14:paraId="51AD88F0"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se aplică cele mai bune cunoștințe și standarde disponibile în beneficiul generațiilor actuale și viitoare;</w:t>
            </w:r>
          </w:p>
          <w:p w14:paraId="7A7A665C"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 xml:space="preserve">integrare, </w:t>
            </w:r>
            <w:proofErr w:type="spellStart"/>
            <w:r w:rsidR="00183F35" w:rsidRPr="00F1799A">
              <w:rPr>
                <w:rFonts w:ascii="Times New Roman" w:hAnsi="Times New Roman" w:cs="Times New Roman"/>
                <w:sz w:val="24"/>
                <w:szCs w:val="24"/>
                <w:lang w:val="ro-RO"/>
              </w:rPr>
              <w:t>co</w:t>
            </w:r>
            <w:proofErr w:type="spellEnd"/>
            <w:r w:rsidR="00183F35" w:rsidRPr="00F1799A">
              <w:rPr>
                <w:rFonts w:ascii="Times New Roman" w:hAnsi="Times New Roman" w:cs="Times New Roman"/>
                <w:sz w:val="24"/>
                <w:szCs w:val="24"/>
                <w:lang w:val="ro-RO"/>
              </w:rPr>
              <w:t>-creare și coeziune socială;</w:t>
            </w:r>
          </w:p>
          <w:p w14:paraId="50BA7DEF"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 xml:space="preserve">este asigurată egalitatea de șanse într-un mediu </w:t>
            </w:r>
            <w:proofErr w:type="spellStart"/>
            <w:r w:rsidR="00183F35" w:rsidRPr="00F1799A">
              <w:rPr>
                <w:rFonts w:ascii="Times New Roman" w:hAnsi="Times New Roman" w:cs="Times New Roman"/>
                <w:sz w:val="24"/>
                <w:szCs w:val="24"/>
                <w:lang w:val="ro-RO"/>
              </w:rPr>
              <w:t>socio</w:t>
            </w:r>
            <w:proofErr w:type="spellEnd"/>
            <w:r w:rsidR="00183F35" w:rsidRPr="00F1799A">
              <w:rPr>
                <w:rFonts w:ascii="Times New Roman" w:hAnsi="Times New Roman" w:cs="Times New Roman"/>
                <w:sz w:val="24"/>
                <w:szCs w:val="24"/>
                <w:lang w:val="ro-RO"/>
              </w:rPr>
              <w:t>-economic competitiv și sănătos; </w:t>
            </w:r>
          </w:p>
          <w:p w14:paraId="0BFC560C"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sunt garantate drepturile cetățenilor ce decurg din obligațiile autorităților de a asigura un mediu natural sănătos, în conformitate cu prevederile naționale și  europene;</w:t>
            </w:r>
          </w:p>
          <w:p w14:paraId="2D8E93B8" w14:textId="77777777" w:rsidR="006A6F03"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sunt monitorizate starea și procesele din zona costieră pentru a evalua progresul în atingerea rezultatelor dorite;</w:t>
            </w:r>
          </w:p>
          <w:p w14:paraId="5690F053" w14:textId="2934E1D7" w:rsidR="00183F35" w:rsidRPr="00F1799A" w:rsidRDefault="006A6F0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183F35" w:rsidRPr="00F1799A">
              <w:rPr>
                <w:rFonts w:ascii="Times New Roman" w:hAnsi="Times New Roman" w:cs="Times New Roman"/>
                <w:sz w:val="24"/>
                <w:szCs w:val="24"/>
                <w:lang w:val="ro-RO"/>
              </w:rPr>
              <w:t xml:space="preserve">participarea </w:t>
            </w:r>
            <w:proofErr w:type="spellStart"/>
            <w:r w:rsidR="00183F35" w:rsidRPr="00F1799A">
              <w:rPr>
                <w:rFonts w:ascii="Times New Roman" w:hAnsi="Times New Roman" w:cs="Times New Roman"/>
                <w:sz w:val="24"/>
                <w:szCs w:val="24"/>
                <w:lang w:val="ro-RO"/>
              </w:rPr>
              <w:t>populaţiei</w:t>
            </w:r>
            <w:proofErr w:type="spellEnd"/>
            <w:r w:rsidR="00183F35" w:rsidRPr="00F1799A">
              <w:rPr>
                <w:rFonts w:ascii="Times New Roman" w:hAnsi="Times New Roman" w:cs="Times New Roman"/>
                <w:sz w:val="24"/>
                <w:szCs w:val="24"/>
                <w:lang w:val="ro-RO"/>
              </w:rPr>
              <w:t xml:space="preserve"> locale la realizarea </w:t>
            </w:r>
            <w:proofErr w:type="spellStart"/>
            <w:r w:rsidR="00183F35" w:rsidRPr="00F1799A">
              <w:rPr>
                <w:rFonts w:ascii="Times New Roman" w:hAnsi="Times New Roman" w:cs="Times New Roman"/>
                <w:sz w:val="24"/>
                <w:szCs w:val="24"/>
                <w:lang w:val="ro-RO"/>
              </w:rPr>
              <w:t>şi</w:t>
            </w:r>
            <w:proofErr w:type="spellEnd"/>
            <w:r w:rsidR="00183F35" w:rsidRPr="00F1799A">
              <w:rPr>
                <w:rFonts w:ascii="Times New Roman" w:hAnsi="Times New Roman" w:cs="Times New Roman"/>
                <w:sz w:val="24"/>
                <w:szCs w:val="24"/>
                <w:lang w:val="ro-RO"/>
              </w:rPr>
              <w:t xml:space="preserve"> implementarea unor decizii </w:t>
            </w:r>
            <w:proofErr w:type="spellStart"/>
            <w:r w:rsidR="00183F35" w:rsidRPr="00F1799A">
              <w:rPr>
                <w:rFonts w:ascii="Times New Roman" w:hAnsi="Times New Roman" w:cs="Times New Roman"/>
                <w:sz w:val="24"/>
                <w:szCs w:val="24"/>
                <w:lang w:val="ro-RO"/>
              </w:rPr>
              <w:t>socio</w:t>
            </w:r>
            <w:proofErr w:type="spellEnd"/>
            <w:r w:rsidR="00183F35" w:rsidRPr="00F1799A">
              <w:rPr>
                <w:rFonts w:ascii="Times New Roman" w:hAnsi="Times New Roman" w:cs="Times New Roman"/>
                <w:sz w:val="24"/>
                <w:szCs w:val="24"/>
                <w:lang w:val="ro-RO"/>
              </w:rPr>
              <w:t>-economice importante este îmbunătățită.</w:t>
            </w:r>
          </w:p>
          <w:p w14:paraId="3F03DF17" w14:textId="5EC8069E" w:rsidR="006A6F03" w:rsidRPr="00F1799A" w:rsidRDefault="00183F35" w:rsidP="006F1A32">
            <w:pPr>
              <w:spacing w:after="0" w:line="276" w:lineRule="auto"/>
              <w:jc w:val="both"/>
              <w:rPr>
                <w:rFonts w:ascii="Times New Roman" w:hAnsi="Times New Roman" w:cs="Times New Roman"/>
                <w:b/>
                <w:bCs/>
                <w:sz w:val="24"/>
                <w:szCs w:val="24"/>
                <w:lang w:val="ro-RO"/>
              </w:rPr>
            </w:pPr>
            <w:r w:rsidRPr="00F1799A">
              <w:rPr>
                <w:rFonts w:ascii="Times New Roman" w:hAnsi="Times New Roman" w:cs="Times New Roman"/>
                <w:b/>
                <w:bCs/>
                <w:sz w:val="24"/>
                <w:szCs w:val="24"/>
                <w:lang w:val="ro-RO"/>
              </w:rPr>
              <w:t xml:space="preserve">Integrarea tuturor acestor elemente </w:t>
            </w:r>
            <w:r w:rsidR="006A6F03" w:rsidRPr="00F1799A">
              <w:rPr>
                <w:rFonts w:ascii="Times New Roman" w:hAnsi="Times New Roman" w:cs="Times New Roman"/>
                <w:b/>
                <w:bCs/>
                <w:sz w:val="24"/>
                <w:szCs w:val="24"/>
                <w:lang w:val="ro-RO"/>
              </w:rPr>
              <w:t xml:space="preserve">va </w:t>
            </w:r>
            <w:r w:rsidRPr="00F1799A">
              <w:rPr>
                <w:rFonts w:ascii="Times New Roman" w:hAnsi="Times New Roman" w:cs="Times New Roman"/>
                <w:b/>
                <w:bCs/>
                <w:sz w:val="24"/>
                <w:szCs w:val="24"/>
                <w:lang w:val="ro-RO"/>
              </w:rPr>
              <w:t xml:space="preserve">conduce la stabilirea </w:t>
            </w:r>
            <w:r w:rsidR="006A6F03" w:rsidRPr="00F1799A">
              <w:rPr>
                <w:rFonts w:ascii="Times New Roman" w:hAnsi="Times New Roman" w:cs="Times New Roman"/>
                <w:b/>
                <w:bCs/>
                <w:sz w:val="24"/>
                <w:szCs w:val="24"/>
                <w:lang w:val="ro-RO"/>
              </w:rPr>
              <w:t>v</w:t>
            </w:r>
            <w:r w:rsidRPr="00F1799A">
              <w:rPr>
                <w:rFonts w:ascii="Times New Roman" w:hAnsi="Times New Roman" w:cs="Times New Roman"/>
                <w:b/>
                <w:bCs/>
                <w:sz w:val="24"/>
                <w:szCs w:val="24"/>
                <w:lang w:val="ro-RO"/>
              </w:rPr>
              <w:t xml:space="preserve">iziunii  pe termen mediu și lung pentru dezvoltarea sustenabilă a zonei costiere românești. </w:t>
            </w:r>
          </w:p>
          <w:p w14:paraId="7BD3A019" w14:textId="3DDAEAC1" w:rsidR="00207198" w:rsidRPr="00F1799A" w:rsidRDefault="00183F35" w:rsidP="006F1A32">
            <w:pPr>
              <w:spacing w:after="0" w:line="276" w:lineRule="auto"/>
              <w:jc w:val="both"/>
              <w:rPr>
                <w:rFonts w:ascii="Times New Roman" w:eastAsia="Calibri" w:hAnsi="Times New Roman" w:cs="Times New Roman"/>
                <w:bCs/>
                <w:iCs/>
                <w:kern w:val="0"/>
                <w:sz w:val="24"/>
                <w:szCs w:val="24"/>
                <w:lang w:val="ro-RO"/>
                <w14:ligatures w14:val="none"/>
              </w:rPr>
            </w:pPr>
            <w:r w:rsidRPr="00F1799A">
              <w:rPr>
                <w:rFonts w:ascii="Times New Roman" w:hAnsi="Times New Roman" w:cs="Times New Roman"/>
                <w:b/>
                <w:bCs/>
                <w:sz w:val="24"/>
                <w:szCs w:val="24"/>
                <w:lang w:val="ro-RO"/>
              </w:rPr>
              <w:t xml:space="preserve">În </w:t>
            </w:r>
            <w:r w:rsidR="006A6F03" w:rsidRPr="00F1799A">
              <w:rPr>
                <w:rFonts w:ascii="Times New Roman" w:hAnsi="Times New Roman" w:cs="Times New Roman"/>
                <w:b/>
                <w:bCs/>
                <w:sz w:val="24"/>
                <w:szCs w:val="24"/>
                <w:lang w:val="ro-RO"/>
              </w:rPr>
              <w:t xml:space="preserve">anul </w:t>
            </w:r>
            <w:r w:rsidRPr="00F1799A">
              <w:rPr>
                <w:rFonts w:ascii="Times New Roman" w:hAnsi="Times New Roman" w:cs="Times New Roman"/>
                <w:b/>
                <w:bCs/>
                <w:sz w:val="24"/>
                <w:szCs w:val="24"/>
                <w:lang w:val="ro-RO"/>
              </w:rPr>
              <w:t xml:space="preserve">2040, zona costieră a României </w:t>
            </w:r>
            <w:r w:rsidR="006A6F03" w:rsidRPr="00F1799A">
              <w:rPr>
                <w:rFonts w:ascii="Times New Roman" w:hAnsi="Times New Roman" w:cs="Times New Roman"/>
                <w:b/>
                <w:bCs/>
                <w:sz w:val="24"/>
                <w:szCs w:val="24"/>
                <w:lang w:val="ro-RO"/>
              </w:rPr>
              <w:t>va fi</w:t>
            </w:r>
            <w:r w:rsidRPr="00F1799A">
              <w:rPr>
                <w:rFonts w:ascii="Times New Roman" w:hAnsi="Times New Roman" w:cs="Times New Roman"/>
                <w:b/>
                <w:bCs/>
                <w:sz w:val="24"/>
                <w:szCs w:val="24"/>
                <w:lang w:val="ro-RO"/>
              </w:rPr>
              <w:t xml:space="preserve"> sănătoasă, productivă și </w:t>
            </w:r>
            <w:proofErr w:type="spellStart"/>
            <w:r w:rsidRPr="00F1799A">
              <w:rPr>
                <w:rFonts w:ascii="Times New Roman" w:hAnsi="Times New Roman" w:cs="Times New Roman"/>
                <w:b/>
                <w:bCs/>
                <w:sz w:val="24"/>
                <w:szCs w:val="24"/>
                <w:lang w:val="ro-RO"/>
              </w:rPr>
              <w:t>rezilientă</w:t>
            </w:r>
            <w:proofErr w:type="spellEnd"/>
            <w:r w:rsidRPr="00F1799A">
              <w:rPr>
                <w:rFonts w:ascii="Times New Roman" w:hAnsi="Times New Roman" w:cs="Times New Roman"/>
                <w:b/>
                <w:bCs/>
                <w:sz w:val="24"/>
                <w:szCs w:val="24"/>
                <w:lang w:val="ro-RO"/>
              </w:rPr>
              <w:t xml:space="preserve">, cu identitate și autenticitate recunoscute. Indicatorii de calitate </w:t>
            </w:r>
            <w:r w:rsidR="006A6F03" w:rsidRPr="00F1799A">
              <w:rPr>
                <w:rFonts w:ascii="Times New Roman" w:hAnsi="Times New Roman" w:cs="Times New Roman"/>
                <w:b/>
                <w:bCs/>
                <w:sz w:val="24"/>
                <w:szCs w:val="24"/>
                <w:lang w:val="ro-RO"/>
              </w:rPr>
              <w:t>vor arata</w:t>
            </w:r>
            <w:r w:rsidRPr="00F1799A">
              <w:rPr>
                <w:rFonts w:ascii="Times New Roman" w:hAnsi="Times New Roman" w:cs="Times New Roman"/>
                <w:b/>
                <w:bCs/>
                <w:sz w:val="24"/>
                <w:szCs w:val="24"/>
                <w:lang w:val="ro-RO"/>
              </w:rPr>
              <w:t xml:space="preserve"> o stare ecologică bună a întregului mediu costier. Resursele zonei costiere </w:t>
            </w:r>
            <w:r w:rsidR="006A6F03" w:rsidRPr="00F1799A">
              <w:rPr>
                <w:rFonts w:ascii="Times New Roman" w:hAnsi="Times New Roman" w:cs="Times New Roman"/>
                <w:b/>
                <w:bCs/>
                <w:sz w:val="24"/>
                <w:szCs w:val="24"/>
                <w:lang w:val="ro-RO"/>
              </w:rPr>
              <w:t>vor fi</w:t>
            </w:r>
            <w:r w:rsidRPr="00F1799A">
              <w:rPr>
                <w:rFonts w:ascii="Times New Roman" w:hAnsi="Times New Roman" w:cs="Times New Roman"/>
                <w:b/>
                <w:bCs/>
                <w:sz w:val="24"/>
                <w:szCs w:val="24"/>
                <w:lang w:val="ro-RO"/>
              </w:rPr>
              <w:t xml:space="preserve"> utilizate sustenabil asigurând beneficii pentru generațiile actuale și viitoare.</w:t>
            </w:r>
          </w:p>
        </w:tc>
      </w:tr>
      <w:tr w:rsidR="00207198" w:rsidRPr="00F1799A" w14:paraId="1424D480" w14:textId="77777777" w:rsidTr="00204884">
        <w:trPr>
          <w:gridAfter w:val="1"/>
          <w:wAfter w:w="90" w:type="dxa"/>
          <w:trHeight w:val="275"/>
          <w:tblCellSpacing w:w="0" w:type="dxa"/>
        </w:trPr>
        <w:tc>
          <w:tcPr>
            <w:tcW w:w="3479" w:type="dxa"/>
            <w:tcMar>
              <w:top w:w="15" w:type="dxa"/>
              <w:left w:w="15" w:type="dxa"/>
              <w:bottom w:w="15" w:type="dxa"/>
              <w:right w:w="15" w:type="dxa"/>
            </w:tcMar>
          </w:tcPr>
          <w:p w14:paraId="3F37EEA7" w14:textId="77777777" w:rsidR="00207198" w:rsidRPr="00F1799A" w:rsidRDefault="00207198" w:rsidP="00207198">
            <w:pPr>
              <w:spacing w:after="120" w:line="36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lastRenderedPageBreak/>
              <w:t xml:space="preserve">2.4. Alte informații </w:t>
            </w:r>
          </w:p>
        </w:tc>
        <w:tc>
          <w:tcPr>
            <w:tcW w:w="6691" w:type="dxa"/>
            <w:gridSpan w:val="3"/>
            <w:tcMar>
              <w:top w:w="15" w:type="dxa"/>
              <w:left w:w="15" w:type="dxa"/>
              <w:bottom w:w="15" w:type="dxa"/>
              <w:right w:w="15" w:type="dxa"/>
            </w:tcMar>
          </w:tcPr>
          <w:p w14:paraId="5FCB450C" w14:textId="77777777" w:rsidR="00207198" w:rsidRPr="00F1799A" w:rsidRDefault="00207198" w:rsidP="00207198">
            <w:pPr>
              <w:tabs>
                <w:tab w:val="left" w:pos="1065"/>
              </w:tabs>
              <w:spacing w:after="120" w:line="276" w:lineRule="auto"/>
              <w:ind w:left="90"/>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Nu au fost identificate.</w:t>
            </w:r>
            <w:r w:rsidRPr="00F1799A" w:rsidDel="009F66D1">
              <w:rPr>
                <w:rFonts w:ascii="Times New Roman" w:eastAsia="Calibri" w:hAnsi="Times New Roman" w:cs="Times New Roman"/>
                <w:bCs/>
                <w:kern w:val="0"/>
                <w:sz w:val="24"/>
                <w:lang w:val="ro-RO"/>
                <w14:ligatures w14:val="none"/>
              </w:rPr>
              <w:t xml:space="preserve"> </w:t>
            </w:r>
          </w:p>
        </w:tc>
      </w:tr>
      <w:tr w:rsidR="00207198" w:rsidRPr="00F1799A" w14:paraId="05BD33A4" w14:textId="77777777" w:rsidTr="00204884">
        <w:trPr>
          <w:gridAfter w:val="1"/>
          <w:wAfter w:w="90" w:type="dxa"/>
          <w:tblCellSpacing w:w="0" w:type="dxa"/>
        </w:trPr>
        <w:tc>
          <w:tcPr>
            <w:tcW w:w="10170" w:type="dxa"/>
            <w:gridSpan w:val="4"/>
            <w:tcMar>
              <w:top w:w="15" w:type="dxa"/>
              <w:left w:w="15" w:type="dxa"/>
              <w:bottom w:w="15" w:type="dxa"/>
              <w:right w:w="15" w:type="dxa"/>
            </w:tcMar>
          </w:tcPr>
          <w:p w14:paraId="65D8BF9F" w14:textId="77777777" w:rsidR="00FD4C26" w:rsidRPr="00F1799A" w:rsidRDefault="00FD4C26" w:rsidP="00207198">
            <w:pPr>
              <w:spacing w:after="120" w:line="276" w:lineRule="auto"/>
              <w:jc w:val="center"/>
              <w:rPr>
                <w:rFonts w:ascii="Times New Roman" w:eastAsia="Calibri" w:hAnsi="Times New Roman" w:cs="Times New Roman"/>
                <w:b/>
                <w:kern w:val="0"/>
                <w:sz w:val="24"/>
                <w:lang w:val="ro-RO"/>
                <w14:ligatures w14:val="none"/>
              </w:rPr>
            </w:pPr>
          </w:p>
          <w:p w14:paraId="5D81C62A" w14:textId="1ACDD7B3" w:rsidR="00207198" w:rsidRPr="00F1799A" w:rsidRDefault="00207198" w:rsidP="00207198">
            <w:pPr>
              <w:spacing w:after="120" w:line="276" w:lineRule="auto"/>
              <w:jc w:val="center"/>
              <w:rPr>
                <w:rFonts w:ascii="Times New Roman" w:eastAsia="Calibri" w:hAnsi="Times New Roman" w:cs="Times New Roman"/>
                <w:b/>
                <w:kern w:val="0"/>
                <w:sz w:val="24"/>
                <w:lang w:val="ro-RO"/>
                <w14:ligatures w14:val="none"/>
              </w:rPr>
            </w:pPr>
            <w:r w:rsidRPr="00F1799A">
              <w:rPr>
                <w:rFonts w:ascii="Times New Roman" w:eastAsia="Calibri" w:hAnsi="Times New Roman" w:cs="Times New Roman"/>
                <w:b/>
                <w:kern w:val="0"/>
                <w:sz w:val="24"/>
                <w:lang w:val="ro-RO"/>
                <w14:ligatures w14:val="none"/>
              </w:rPr>
              <w:t>Secțiunea a 3-a:</w:t>
            </w:r>
          </w:p>
          <w:p w14:paraId="569C26E0" w14:textId="77777777" w:rsidR="00207198" w:rsidRPr="00F1799A" w:rsidRDefault="00207198" w:rsidP="00207198">
            <w:pPr>
              <w:spacing w:after="120" w:line="276" w:lineRule="auto"/>
              <w:jc w:val="center"/>
              <w:rPr>
                <w:rFonts w:ascii="Times New Roman" w:eastAsia="Calibri" w:hAnsi="Times New Roman" w:cs="Times New Roman"/>
                <w:b/>
                <w:kern w:val="0"/>
                <w:sz w:val="24"/>
                <w:lang w:val="ro-RO"/>
                <w14:ligatures w14:val="none"/>
              </w:rPr>
            </w:pPr>
            <w:r w:rsidRPr="00F1799A">
              <w:rPr>
                <w:rFonts w:ascii="Times New Roman" w:eastAsia="Calibri" w:hAnsi="Times New Roman" w:cs="Times New Roman"/>
                <w:b/>
                <w:kern w:val="0"/>
                <w:sz w:val="24"/>
                <w:lang w:val="ro-RO"/>
                <w14:ligatures w14:val="none"/>
              </w:rPr>
              <w:t xml:space="preserve">Impactul socioeconomic </w:t>
            </w:r>
          </w:p>
          <w:p w14:paraId="3F8C559D" w14:textId="77777777" w:rsidR="00207198" w:rsidRPr="00F1799A" w:rsidRDefault="00207198" w:rsidP="00207198">
            <w:pPr>
              <w:spacing w:after="120" w:line="276" w:lineRule="auto"/>
              <w:jc w:val="center"/>
              <w:rPr>
                <w:rFonts w:ascii="Times New Roman" w:eastAsia="Calibri" w:hAnsi="Times New Roman" w:cs="Times New Roman"/>
                <w:b/>
                <w:kern w:val="0"/>
                <w:sz w:val="6"/>
                <w:szCs w:val="4"/>
                <w:lang w:val="ro-RO"/>
                <w14:ligatures w14:val="none"/>
              </w:rPr>
            </w:pPr>
          </w:p>
        </w:tc>
      </w:tr>
      <w:tr w:rsidR="00207198" w:rsidRPr="00F1799A" w14:paraId="5A22BCB9" w14:textId="77777777" w:rsidTr="00204884">
        <w:trPr>
          <w:gridAfter w:val="1"/>
          <w:wAfter w:w="90" w:type="dxa"/>
          <w:tblCellSpacing w:w="0" w:type="dxa"/>
        </w:trPr>
        <w:tc>
          <w:tcPr>
            <w:tcW w:w="4140" w:type="dxa"/>
            <w:gridSpan w:val="2"/>
            <w:tcMar>
              <w:top w:w="15" w:type="dxa"/>
              <w:left w:w="15" w:type="dxa"/>
              <w:bottom w:w="15" w:type="dxa"/>
              <w:right w:w="15" w:type="dxa"/>
            </w:tcMar>
          </w:tcPr>
          <w:p w14:paraId="4672D89E" w14:textId="77777777" w:rsidR="00207198" w:rsidRPr="00F1799A" w:rsidRDefault="00207198" w:rsidP="006F1A32">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3.1. Descrierea generală a beneficiilor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costurilor estimate ca urmare a intrării în vigoare a actului normativ</w:t>
            </w:r>
          </w:p>
        </w:tc>
        <w:tc>
          <w:tcPr>
            <w:tcW w:w="6030" w:type="dxa"/>
            <w:gridSpan w:val="2"/>
            <w:tcMar>
              <w:top w:w="15" w:type="dxa"/>
              <w:left w:w="15" w:type="dxa"/>
              <w:bottom w:w="15" w:type="dxa"/>
              <w:right w:w="15" w:type="dxa"/>
            </w:tcMar>
          </w:tcPr>
          <w:p w14:paraId="112389F7" w14:textId="099F3460" w:rsidR="00D631D0" w:rsidRPr="00F1799A" w:rsidRDefault="00D631D0"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Având în vedere perioada lungă acoperită de Strategia Națională privind gospodărirea integrată a zonei costiere, </w:t>
            </w:r>
            <w:r w:rsidRPr="00F1799A">
              <w:rPr>
                <w:rFonts w:ascii="Times New Roman" w:hAnsi="Times New Roman" w:cs="Times New Roman"/>
                <w:sz w:val="24"/>
                <w:szCs w:val="24"/>
                <w:u w:val="single"/>
                <w:lang w:val="ro-RO"/>
              </w:rPr>
              <w:t xml:space="preserve">respectiv până în </w:t>
            </w:r>
            <w:r w:rsidR="001E528D" w:rsidRPr="00F1799A">
              <w:rPr>
                <w:rFonts w:ascii="Times New Roman" w:hAnsi="Times New Roman" w:cs="Times New Roman"/>
                <w:sz w:val="24"/>
                <w:szCs w:val="24"/>
                <w:u w:val="single"/>
                <w:lang w:val="ro-RO"/>
              </w:rPr>
              <w:t xml:space="preserve">anul </w:t>
            </w:r>
            <w:r w:rsidRPr="00F1799A">
              <w:rPr>
                <w:rFonts w:ascii="Times New Roman" w:hAnsi="Times New Roman" w:cs="Times New Roman"/>
                <w:sz w:val="24"/>
                <w:szCs w:val="24"/>
                <w:u w:val="single"/>
                <w:lang w:val="ro-RO"/>
              </w:rPr>
              <w:t>2040, precum și lipsa informațiilor cu privire la configurația programelor și a axelor prioritare pentru 2028-2034, este dificil de identificat sursele de finanțare a acțiunilor propuse pentru implementarea ei</w:t>
            </w:r>
            <w:r w:rsidRPr="00F1799A">
              <w:rPr>
                <w:rFonts w:ascii="Times New Roman" w:hAnsi="Times New Roman" w:cs="Times New Roman"/>
                <w:sz w:val="24"/>
                <w:szCs w:val="24"/>
                <w:lang w:val="ro-RO"/>
              </w:rPr>
              <w:t xml:space="preserve">, mai ales că până în </w:t>
            </w:r>
            <w:r w:rsidR="001E528D" w:rsidRPr="00F1799A">
              <w:rPr>
                <w:rFonts w:ascii="Times New Roman" w:hAnsi="Times New Roman" w:cs="Times New Roman"/>
                <w:sz w:val="24"/>
                <w:szCs w:val="24"/>
                <w:lang w:val="ro-RO"/>
              </w:rPr>
              <w:t xml:space="preserve">anul </w:t>
            </w:r>
            <w:r w:rsidRPr="00F1799A">
              <w:rPr>
                <w:rFonts w:ascii="Times New Roman" w:hAnsi="Times New Roman" w:cs="Times New Roman"/>
                <w:sz w:val="24"/>
                <w:szCs w:val="24"/>
                <w:lang w:val="ro-RO"/>
              </w:rPr>
              <w:t xml:space="preserve">2027 pot apărea modificări în ceea ce privește </w:t>
            </w:r>
            <w:r w:rsidRPr="00F1799A">
              <w:rPr>
                <w:rFonts w:ascii="Times New Roman" w:hAnsi="Times New Roman" w:cs="Times New Roman"/>
                <w:sz w:val="24"/>
                <w:szCs w:val="24"/>
                <w:lang w:val="ro-RO"/>
              </w:rPr>
              <w:lastRenderedPageBreak/>
              <w:t xml:space="preserve">contextul </w:t>
            </w:r>
            <w:proofErr w:type="spellStart"/>
            <w:r w:rsidRPr="00F1799A">
              <w:rPr>
                <w:rFonts w:ascii="Times New Roman" w:hAnsi="Times New Roman" w:cs="Times New Roman"/>
                <w:sz w:val="24"/>
                <w:szCs w:val="24"/>
                <w:lang w:val="ro-RO"/>
              </w:rPr>
              <w:t>socio</w:t>
            </w:r>
            <w:proofErr w:type="spellEnd"/>
            <w:r w:rsidRPr="00F1799A">
              <w:rPr>
                <w:rFonts w:ascii="Times New Roman" w:hAnsi="Times New Roman" w:cs="Times New Roman"/>
                <w:sz w:val="24"/>
                <w:szCs w:val="24"/>
                <w:lang w:val="ro-RO"/>
              </w:rPr>
              <w:t>-economic general și nevoile specifice identificate la nivelul zonei costiere.</w:t>
            </w:r>
          </w:p>
          <w:p w14:paraId="1B708B0B" w14:textId="77777777" w:rsidR="00D631D0" w:rsidRPr="00F1799A" w:rsidRDefault="00D631D0"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La finalul perioadei de programare 2021-2027, mai exact în 2030 (programele sunt eligibile până la 31.12.2029), va fi realizată o revizuire a acestei strategii pentru a se asigura corelarea cu prioritățile și sursele de finanțare viitoare, având în vedere faptul că acestea vor continua să fie principalul vector pentru realizarea de investiții la nivelul zonei costiere.</w:t>
            </w:r>
          </w:p>
          <w:p w14:paraId="4792F552" w14:textId="77777777" w:rsidR="00D631D0" w:rsidRPr="00F1799A" w:rsidRDefault="00D631D0"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 procesul de revizuire a strategiei se va ține cont, în primul rând, de acțiunile și proiectele propuse a se implementa în actuala perioadă de programare, având în vedere următoarele aspecte:</w:t>
            </w:r>
          </w:p>
          <w:p w14:paraId="6BDA19D6" w14:textId="77777777" w:rsidR="00D631D0" w:rsidRPr="00F1799A" w:rsidRDefault="00D631D0" w:rsidP="006F1A32">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acțiunile și proiectele care au fost propuse și nu au fost realizate în actuala perioadă de programare vor fi prioritare pentru următoarea perioadă dacă, în urma evaluării strategiei la finalul perioadei, realizate în vederea revizuirii, se constată că nevoile adresate de acestea mai sunt de actualitate și obiectivele și prioritățile la nivelul zonei costiere nu se modifică;</w:t>
            </w:r>
          </w:p>
          <w:p w14:paraId="291E18C9" w14:textId="77777777" w:rsidR="00D631D0" w:rsidRPr="00F1799A" w:rsidRDefault="00D631D0" w:rsidP="006F1A32">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proiectele începute odată cu implementarea strategiei și nefinalizate până la 31.12.2029 vor fi avute în vedere cu prioritate în perioada următoare de programare în vederea finalizării lor;</w:t>
            </w:r>
          </w:p>
          <w:p w14:paraId="02A99C2F" w14:textId="77777777" w:rsidR="00D631D0" w:rsidRPr="00F1799A" w:rsidRDefault="00D631D0" w:rsidP="006F1A32">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continuarea unor acțiuni / proiecte, care au fost începute în această perioadă de programare și se implementează în anumite unități administrativ-teritoriale, iar în perioada următoare în restul unităților administrativ-teritoriale (intervențiile în rețea – care sunt menite să rezolve o anumită problemă la nivelul întregii zone – ex. infrastructuri de mediu / de utilități, etc.);</w:t>
            </w:r>
          </w:p>
          <w:p w14:paraId="3FD95D4A" w14:textId="77777777" w:rsidR="00D631D0" w:rsidRPr="00F1799A" w:rsidRDefault="00D631D0" w:rsidP="006F1A32">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identificarea unor proiecte corelate cu / complementare celor realizate până la 31.12.2029.</w:t>
            </w:r>
          </w:p>
          <w:p w14:paraId="03C0CD96" w14:textId="77777777" w:rsidR="001E528D" w:rsidRPr="00F1799A" w:rsidRDefault="001E528D" w:rsidP="001E528D">
            <w:pPr>
              <w:spacing w:after="0" w:line="276" w:lineRule="auto"/>
              <w:jc w:val="both"/>
              <w:rPr>
                <w:rFonts w:ascii="Times New Roman" w:hAnsi="Times New Roman" w:cs="Times New Roman"/>
                <w:sz w:val="24"/>
                <w:szCs w:val="24"/>
                <w:lang w:val="ro-RO"/>
              </w:rPr>
            </w:pPr>
          </w:p>
          <w:p w14:paraId="7CB72EEF" w14:textId="5F5B6A47" w:rsidR="00D631D0" w:rsidRPr="00F1799A" w:rsidRDefault="001E528D" w:rsidP="006F1A32">
            <w:pPr>
              <w:spacing w:after="0" w:line="276" w:lineRule="auto"/>
              <w:jc w:val="both"/>
              <w:rPr>
                <w:rFonts w:ascii="Times New Roman" w:hAnsi="Times New Roman" w:cs="Times New Roman"/>
                <w:b/>
                <w:i/>
                <w:sz w:val="24"/>
                <w:szCs w:val="24"/>
                <w:lang w:val="ro-RO"/>
              </w:rPr>
            </w:pPr>
            <w:r w:rsidRPr="00F1799A">
              <w:rPr>
                <w:rFonts w:ascii="Times New Roman" w:hAnsi="Times New Roman" w:cs="Times New Roman"/>
                <w:sz w:val="24"/>
                <w:szCs w:val="24"/>
                <w:lang w:val="ro-RO"/>
              </w:rPr>
              <w:t xml:space="preserve">• </w:t>
            </w:r>
            <w:r w:rsidR="00D631D0" w:rsidRPr="00F1799A">
              <w:rPr>
                <w:rFonts w:ascii="Times New Roman" w:hAnsi="Times New Roman" w:cs="Times New Roman"/>
                <w:b/>
                <w:i/>
                <w:sz w:val="24"/>
                <w:szCs w:val="24"/>
                <w:lang w:val="ro-RO"/>
              </w:rPr>
              <w:t>Finanțarea națională</w:t>
            </w:r>
          </w:p>
          <w:p w14:paraId="5E56AC52" w14:textId="77777777" w:rsidR="001E528D" w:rsidRPr="00F1799A" w:rsidRDefault="00D631D0"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Schemele naționale de finanțare sunt proiectate și aprobate la nivel național în strânsă corelare cu strategiile naționale și sunt finanțate exclusiv din fonduri naționale. Scopul acestor programe este implementarea diverselor politici și priorități naționale. </w:t>
            </w:r>
          </w:p>
          <w:p w14:paraId="3DA54E5F" w14:textId="77777777" w:rsidR="001E528D" w:rsidRPr="00F1799A" w:rsidRDefault="00D631D0"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Implementarea și gestionarea proiectelor are loc exclusiv în România, sub responsabilitatea ministerelor/agențiilor desemnate în acest scop. Programele relevante ce pot susține financiar implementarea strategiei naționale privind gospodărirea integrată a zonei costiere sunt:</w:t>
            </w:r>
          </w:p>
          <w:p w14:paraId="129AA10D" w14:textId="0342AF1A" w:rsidR="001E528D" w:rsidRPr="00F1799A" w:rsidRDefault="001E528D"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D631D0" w:rsidRPr="00F1799A">
              <w:rPr>
                <w:rFonts w:ascii="Times New Roman" w:hAnsi="Times New Roman" w:cs="Times New Roman"/>
                <w:i/>
                <w:sz w:val="24"/>
                <w:szCs w:val="24"/>
                <w:lang w:val="ro-RO"/>
              </w:rPr>
              <w:t>Program</w:t>
            </w:r>
            <w:r w:rsidRPr="00F1799A">
              <w:rPr>
                <w:rFonts w:ascii="Times New Roman" w:hAnsi="Times New Roman" w:cs="Times New Roman"/>
                <w:i/>
                <w:sz w:val="24"/>
                <w:szCs w:val="24"/>
                <w:lang w:val="ro-RO"/>
              </w:rPr>
              <w:t xml:space="preserve">ul </w:t>
            </w:r>
            <w:r w:rsidR="00D631D0" w:rsidRPr="00F1799A">
              <w:rPr>
                <w:rFonts w:ascii="Times New Roman" w:hAnsi="Times New Roman" w:cs="Times New Roman"/>
                <w:i/>
                <w:sz w:val="24"/>
                <w:szCs w:val="24"/>
                <w:lang w:val="ro-RO"/>
              </w:rPr>
              <w:t xml:space="preserve">vizând </w:t>
            </w:r>
            <w:proofErr w:type="spellStart"/>
            <w:r w:rsidR="00D631D0" w:rsidRPr="00F1799A">
              <w:rPr>
                <w:rFonts w:ascii="Times New Roman" w:hAnsi="Times New Roman" w:cs="Times New Roman"/>
                <w:i/>
                <w:sz w:val="24"/>
                <w:szCs w:val="24"/>
                <w:lang w:val="ro-RO"/>
              </w:rPr>
              <w:t>educaţia</w:t>
            </w:r>
            <w:proofErr w:type="spellEnd"/>
            <w:r w:rsidR="00D631D0" w:rsidRPr="00F1799A">
              <w:rPr>
                <w:rFonts w:ascii="Times New Roman" w:hAnsi="Times New Roman" w:cs="Times New Roman"/>
                <w:i/>
                <w:sz w:val="24"/>
                <w:szCs w:val="24"/>
                <w:lang w:val="ro-RO"/>
              </w:rPr>
              <w:t xml:space="preserve"> </w:t>
            </w:r>
            <w:proofErr w:type="spellStart"/>
            <w:r w:rsidR="00D631D0" w:rsidRPr="00F1799A">
              <w:rPr>
                <w:rFonts w:ascii="Times New Roman" w:hAnsi="Times New Roman" w:cs="Times New Roman"/>
                <w:i/>
                <w:sz w:val="24"/>
                <w:szCs w:val="24"/>
                <w:lang w:val="ro-RO"/>
              </w:rPr>
              <w:t>şi</w:t>
            </w:r>
            <w:proofErr w:type="spellEnd"/>
            <w:r w:rsidR="00D631D0" w:rsidRPr="00F1799A">
              <w:rPr>
                <w:rFonts w:ascii="Times New Roman" w:hAnsi="Times New Roman" w:cs="Times New Roman"/>
                <w:i/>
                <w:sz w:val="24"/>
                <w:szCs w:val="24"/>
                <w:lang w:val="ro-RO"/>
              </w:rPr>
              <w:t xml:space="preserve"> </w:t>
            </w:r>
            <w:proofErr w:type="spellStart"/>
            <w:r w:rsidR="00D631D0" w:rsidRPr="00F1799A">
              <w:rPr>
                <w:rFonts w:ascii="Times New Roman" w:hAnsi="Times New Roman" w:cs="Times New Roman"/>
                <w:i/>
                <w:sz w:val="24"/>
                <w:szCs w:val="24"/>
                <w:lang w:val="ro-RO"/>
              </w:rPr>
              <w:t>conştientizarea</w:t>
            </w:r>
            <w:proofErr w:type="spellEnd"/>
            <w:r w:rsidR="00D631D0" w:rsidRPr="00F1799A">
              <w:rPr>
                <w:rFonts w:ascii="Times New Roman" w:hAnsi="Times New Roman" w:cs="Times New Roman"/>
                <w:i/>
                <w:sz w:val="24"/>
                <w:szCs w:val="24"/>
                <w:lang w:val="ro-RO"/>
              </w:rPr>
              <w:t xml:space="preserve"> publicului privind </w:t>
            </w:r>
            <w:proofErr w:type="spellStart"/>
            <w:r w:rsidR="00D631D0" w:rsidRPr="00F1799A">
              <w:rPr>
                <w:rFonts w:ascii="Times New Roman" w:hAnsi="Times New Roman" w:cs="Times New Roman"/>
                <w:i/>
                <w:sz w:val="24"/>
                <w:szCs w:val="24"/>
                <w:lang w:val="ro-RO"/>
              </w:rPr>
              <w:t>protecţia</w:t>
            </w:r>
            <w:proofErr w:type="spellEnd"/>
            <w:r w:rsidR="00D631D0" w:rsidRPr="00F1799A">
              <w:rPr>
                <w:rFonts w:ascii="Times New Roman" w:hAnsi="Times New Roman" w:cs="Times New Roman"/>
                <w:i/>
                <w:sz w:val="24"/>
                <w:szCs w:val="24"/>
                <w:lang w:val="ro-RO"/>
              </w:rPr>
              <w:t xml:space="preserve"> mediului </w:t>
            </w:r>
            <w:r w:rsidR="00D631D0" w:rsidRPr="00F1799A">
              <w:rPr>
                <w:rFonts w:ascii="Times New Roman" w:hAnsi="Times New Roman" w:cs="Times New Roman"/>
                <w:sz w:val="24"/>
                <w:szCs w:val="24"/>
                <w:lang w:val="ro-RO"/>
              </w:rPr>
              <w:t xml:space="preserve">este un program finanțat de către </w:t>
            </w:r>
            <w:r w:rsidR="00D631D0" w:rsidRPr="00F1799A">
              <w:rPr>
                <w:rFonts w:ascii="Times New Roman" w:hAnsi="Times New Roman" w:cs="Times New Roman"/>
                <w:sz w:val="24"/>
                <w:szCs w:val="24"/>
                <w:lang w:val="ro-RO"/>
              </w:rPr>
              <w:lastRenderedPageBreak/>
              <w:t xml:space="preserve">AFM, având ca principal obiectiv </w:t>
            </w:r>
            <w:proofErr w:type="spellStart"/>
            <w:r w:rsidR="00D631D0" w:rsidRPr="00F1799A">
              <w:rPr>
                <w:rFonts w:ascii="Times New Roman" w:hAnsi="Times New Roman" w:cs="Times New Roman"/>
                <w:sz w:val="24"/>
                <w:szCs w:val="24"/>
                <w:lang w:val="ro-RO"/>
              </w:rPr>
              <w:t>educaţia</w:t>
            </w:r>
            <w:proofErr w:type="spellEnd"/>
            <w:r w:rsidR="00D631D0" w:rsidRPr="00F1799A">
              <w:rPr>
                <w:rFonts w:ascii="Times New Roman" w:hAnsi="Times New Roman" w:cs="Times New Roman"/>
                <w:sz w:val="24"/>
                <w:szCs w:val="24"/>
                <w:lang w:val="ro-RO"/>
              </w:rPr>
              <w:t xml:space="preserve"> </w:t>
            </w:r>
            <w:proofErr w:type="spellStart"/>
            <w:r w:rsidR="00D631D0" w:rsidRPr="00F1799A">
              <w:rPr>
                <w:rFonts w:ascii="Times New Roman" w:hAnsi="Times New Roman" w:cs="Times New Roman"/>
                <w:sz w:val="24"/>
                <w:szCs w:val="24"/>
                <w:lang w:val="ro-RO"/>
              </w:rPr>
              <w:t>şi</w:t>
            </w:r>
            <w:proofErr w:type="spellEnd"/>
            <w:r w:rsidR="00D631D0" w:rsidRPr="00F1799A">
              <w:rPr>
                <w:rFonts w:ascii="Times New Roman" w:hAnsi="Times New Roman" w:cs="Times New Roman"/>
                <w:sz w:val="24"/>
                <w:szCs w:val="24"/>
                <w:lang w:val="ro-RO"/>
              </w:rPr>
              <w:t xml:space="preserve"> </w:t>
            </w:r>
            <w:proofErr w:type="spellStart"/>
            <w:r w:rsidR="00D631D0" w:rsidRPr="00F1799A">
              <w:rPr>
                <w:rFonts w:ascii="Times New Roman" w:hAnsi="Times New Roman" w:cs="Times New Roman"/>
                <w:sz w:val="24"/>
                <w:szCs w:val="24"/>
                <w:lang w:val="ro-RO"/>
              </w:rPr>
              <w:t>conştientizarea</w:t>
            </w:r>
            <w:proofErr w:type="spellEnd"/>
            <w:r w:rsidR="00D631D0" w:rsidRPr="00F1799A">
              <w:rPr>
                <w:rFonts w:ascii="Times New Roman" w:hAnsi="Times New Roman" w:cs="Times New Roman"/>
                <w:sz w:val="24"/>
                <w:szCs w:val="24"/>
                <w:lang w:val="ro-RO"/>
              </w:rPr>
              <w:t xml:space="preserve"> publicului privind </w:t>
            </w:r>
            <w:proofErr w:type="spellStart"/>
            <w:r w:rsidR="00D631D0" w:rsidRPr="00F1799A">
              <w:rPr>
                <w:rFonts w:ascii="Times New Roman" w:hAnsi="Times New Roman" w:cs="Times New Roman"/>
                <w:sz w:val="24"/>
                <w:szCs w:val="24"/>
                <w:lang w:val="ro-RO"/>
              </w:rPr>
              <w:t>protecţia</w:t>
            </w:r>
            <w:proofErr w:type="spellEnd"/>
            <w:r w:rsidR="00D631D0" w:rsidRPr="00F1799A">
              <w:rPr>
                <w:rFonts w:ascii="Times New Roman" w:hAnsi="Times New Roman" w:cs="Times New Roman"/>
                <w:sz w:val="24"/>
                <w:szCs w:val="24"/>
                <w:lang w:val="ro-RO"/>
              </w:rPr>
              <w:t xml:space="preserve"> mediului. O parte dintre acțiunile propuse în direcțiile de acțiune </w:t>
            </w:r>
            <w:r w:rsidR="00D631D0" w:rsidRPr="00F1799A">
              <w:rPr>
                <w:rFonts w:ascii="Times New Roman" w:hAnsi="Times New Roman" w:cs="Times New Roman"/>
                <w:i/>
                <w:sz w:val="24"/>
                <w:szCs w:val="24"/>
                <w:lang w:val="ro-RO"/>
              </w:rPr>
              <w:t>A. Conservarea și valorificarea durabilă a patrimoniului natural și cultural</w:t>
            </w:r>
            <w:r w:rsidR="00D631D0" w:rsidRPr="00F1799A">
              <w:rPr>
                <w:rFonts w:ascii="Times New Roman" w:hAnsi="Times New Roman" w:cs="Times New Roman"/>
                <w:sz w:val="24"/>
                <w:szCs w:val="24"/>
                <w:lang w:val="ro-RO"/>
              </w:rPr>
              <w:t xml:space="preserve">, </w:t>
            </w:r>
            <w:r w:rsidR="00D631D0" w:rsidRPr="00F1799A">
              <w:rPr>
                <w:rFonts w:ascii="Times New Roman" w:hAnsi="Times New Roman" w:cs="Times New Roman"/>
                <w:i/>
                <w:sz w:val="24"/>
                <w:szCs w:val="24"/>
                <w:lang w:val="ro-RO"/>
              </w:rPr>
              <w:t xml:space="preserve">B. Prevenirea și limitarea/stoparea poluării </w:t>
            </w:r>
            <w:r w:rsidR="00D631D0" w:rsidRPr="00F1799A">
              <w:rPr>
                <w:rFonts w:ascii="Times New Roman" w:hAnsi="Times New Roman" w:cs="Times New Roman"/>
                <w:sz w:val="24"/>
                <w:szCs w:val="24"/>
                <w:lang w:val="ro-RO"/>
              </w:rPr>
              <w:t xml:space="preserve">și </w:t>
            </w:r>
            <w:r w:rsidR="00D631D0" w:rsidRPr="00F1799A">
              <w:rPr>
                <w:rFonts w:ascii="Times New Roman" w:hAnsi="Times New Roman" w:cs="Times New Roman"/>
                <w:i/>
                <w:sz w:val="24"/>
                <w:szCs w:val="24"/>
                <w:lang w:val="ro-RO"/>
              </w:rPr>
              <w:t xml:space="preserve">D. Dezvoltarea economică sustenabilă a zonei costiere </w:t>
            </w:r>
            <w:r w:rsidR="00D631D0" w:rsidRPr="00F1799A">
              <w:rPr>
                <w:rFonts w:ascii="Times New Roman" w:hAnsi="Times New Roman" w:cs="Times New Roman"/>
                <w:sz w:val="24"/>
                <w:szCs w:val="24"/>
                <w:lang w:val="ro-RO"/>
              </w:rPr>
              <w:t>sunt eligibile pentru a fi finanțate prin acest program.</w:t>
            </w:r>
          </w:p>
          <w:p w14:paraId="047CD65A" w14:textId="77777777" w:rsidR="001E528D" w:rsidRPr="00F1799A" w:rsidRDefault="001E528D"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D631D0" w:rsidRPr="00F1799A">
              <w:rPr>
                <w:rFonts w:ascii="Times New Roman" w:hAnsi="Times New Roman" w:cs="Times New Roman"/>
                <w:i/>
                <w:sz w:val="24"/>
                <w:szCs w:val="24"/>
                <w:lang w:val="ro-RO"/>
              </w:rPr>
              <w:t>Programul Național de Cadastru și Carte Funciară</w:t>
            </w:r>
            <w:r w:rsidR="00D631D0" w:rsidRPr="00F1799A">
              <w:rPr>
                <w:rFonts w:ascii="Times New Roman" w:hAnsi="Times New Roman" w:cs="Times New Roman"/>
                <w:sz w:val="24"/>
                <w:szCs w:val="24"/>
                <w:lang w:val="ro-RO"/>
              </w:rPr>
              <w:t xml:space="preserve"> are un buget total de 4.050.885.000 lei – venituri proprii ANCPI, la care se </w:t>
            </w:r>
            <w:proofErr w:type="spellStart"/>
            <w:r w:rsidR="00D631D0" w:rsidRPr="00F1799A">
              <w:rPr>
                <w:rFonts w:ascii="Times New Roman" w:hAnsi="Times New Roman" w:cs="Times New Roman"/>
                <w:sz w:val="24"/>
                <w:szCs w:val="24"/>
                <w:lang w:val="ro-RO"/>
              </w:rPr>
              <w:t>adugă</w:t>
            </w:r>
            <w:proofErr w:type="spellEnd"/>
            <w:r w:rsidR="00D631D0" w:rsidRPr="00F1799A">
              <w:rPr>
                <w:rFonts w:ascii="Times New Roman" w:hAnsi="Times New Roman" w:cs="Times New Roman"/>
                <w:sz w:val="24"/>
                <w:szCs w:val="24"/>
                <w:lang w:val="ro-RO"/>
              </w:rPr>
              <w:t xml:space="preserve"> 1.439.393.000 lei – finanțare nerambursabilă prin proiectul major „</w:t>
            </w:r>
            <w:proofErr w:type="spellStart"/>
            <w:r w:rsidR="00D631D0" w:rsidRPr="00F1799A">
              <w:rPr>
                <w:rFonts w:ascii="Times New Roman" w:hAnsi="Times New Roman" w:cs="Times New Roman"/>
                <w:sz w:val="24"/>
                <w:szCs w:val="24"/>
                <w:lang w:val="ro-RO"/>
              </w:rPr>
              <w:t>Creşterea</w:t>
            </w:r>
            <w:proofErr w:type="spellEnd"/>
            <w:r w:rsidR="00D631D0" w:rsidRPr="00F1799A">
              <w:rPr>
                <w:rFonts w:ascii="Times New Roman" w:hAnsi="Times New Roman" w:cs="Times New Roman"/>
                <w:sz w:val="24"/>
                <w:szCs w:val="24"/>
                <w:lang w:val="ro-RO"/>
              </w:rPr>
              <w:t xml:space="preserve"> gradului de acoperire </w:t>
            </w:r>
            <w:proofErr w:type="spellStart"/>
            <w:r w:rsidR="00D631D0" w:rsidRPr="00F1799A">
              <w:rPr>
                <w:rFonts w:ascii="Times New Roman" w:hAnsi="Times New Roman" w:cs="Times New Roman"/>
                <w:sz w:val="24"/>
                <w:szCs w:val="24"/>
                <w:lang w:val="ro-RO"/>
              </w:rPr>
              <w:t>şi</w:t>
            </w:r>
            <w:proofErr w:type="spellEnd"/>
            <w:r w:rsidR="00D631D0" w:rsidRPr="00F1799A">
              <w:rPr>
                <w:rFonts w:ascii="Times New Roman" w:hAnsi="Times New Roman" w:cs="Times New Roman"/>
                <w:sz w:val="24"/>
                <w:szCs w:val="24"/>
                <w:lang w:val="ro-RO"/>
              </w:rPr>
              <w:t xml:space="preserve"> incluziune a sistemului de înregistrare a </w:t>
            </w:r>
            <w:proofErr w:type="spellStart"/>
            <w:r w:rsidR="00D631D0" w:rsidRPr="00F1799A">
              <w:rPr>
                <w:rFonts w:ascii="Times New Roman" w:hAnsi="Times New Roman" w:cs="Times New Roman"/>
                <w:sz w:val="24"/>
                <w:szCs w:val="24"/>
                <w:lang w:val="ro-RO"/>
              </w:rPr>
              <w:t>proprietăţilor</w:t>
            </w:r>
            <w:proofErr w:type="spellEnd"/>
            <w:r w:rsidR="00D631D0" w:rsidRPr="00F1799A">
              <w:rPr>
                <w:rFonts w:ascii="Times New Roman" w:hAnsi="Times New Roman" w:cs="Times New Roman"/>
                <w:sz w:val="24"/>
                <w:szCs w:val="24"/>
                <w:lang w:val="ro-RO"/>
              </w:rPr>
              <w:t xml:space="preserve"> în zonele rurale din România”, finanțat din axa prioritară 11 din Programul </w:t>
            </w:r>
            <w:proofErr w:type="spellStart"/>
            <w:r w:rsidR="00D631D0" w:rsidRPr="00F1799A">
              <w:rPr>
                <w:rFonts w:ascii="Times New Roman" w:hAnsi="Times New Roman" w:cs="Times New Roman"/>
                <w:sz w:val="24"/>
                <w:szCs w:val="24"/>
                <w:lang w:val="ro-RO"/>
              </w:rPr>
              <w:t>Operaţional</w:t>
            </w:r>
            <w:proofErr w:type="spellEnd"/>
            <w:r w:rsidR="00D631D0" w:rsidRPr="00F1799A">
              <w:rPr>
                <w:rFonts w:ascii="Times New Roman" w:hAnsi="Times New Roman" w:cs="Times New Roman"/>
                <w:sz w:val="24"/>
                <w:szCs w:val="24"/>
                <w:lang w:val="ro-RO"/>
              </w:rPr>
              <w:t xml:space="preserve"> Regional 2014-2020. Instituțiile finanțatoare sunt ANCPI (coordonatoarea programului), MDLPA și CE, iar obiectivul principal al programului este înregistrarea gratuită a tuturor proprietăților din România în sistemul integrat de cadastru </w:t>
            </w:r>
            <w:proofErr w:type="spellStart"/>
            <w:r w:rsidR="00D631D0" w:rsidRPr="00F1799A">
              <w:rPr>
                <w:rFonts w:ascii="Times New Roman" w:hAnsi="Times New Roman" w:cs="Times New Roman"/>
                <w:sz w:val="24"/>
                <w:szCs w:val="24"/>
                <w:lang w:val="ro-RO"/>
              </w:rPr>
              <w:t>şi</w:t>
            </w:r>
            <w:proofErr w:type="spellEnd"/>
            <w:r w:rsidR="00D631D0" w:rsidRPr="00F1799A">
              <w:rPr>
                <w:rFonts w:ascii="Times New Roman" w:hAnsi="Times New Roman" w:cs="Times New Roman"/>
                <w:sz w:val="24"/>
                <w:szCs w:val="24"/>
                <w:lang w:val="ro-RO"/>
              </w:rPr>
              <w:t xml:space="preserve"> carte funciară, realizarea planului cadastral și deschiderea cărților funciare la nivelul tuturor unităților administrative teritoriale. Prin acest program pot fi finanțate unele acțiuni incluse în direcțiile de acțiune </w:t>
            </w:r>
            <w:r w:rsidR="00D631D0" w:rsidRPr="00F1799A">
              <w:rPr>
                <w:rFonts w:ascii="Times New Roman" w:hAnsi="Times New Roman" w:cs="Times New Roman"/>
                <w:i/>
                <w:sz w:val="24"/>
                <w:szCs w:val="24"/>
                <w:lang w:val="ro-RO"/>
              </w:rPr>
              <w:t xml:space="preserve">A.  Conservarea și valorificarea durabilă a patrimoniului natural și cultural </w:t>
            </w:r>
            <w:r w:rsidR="00D631D0" w:rsidRPr="00F1799A">
              <w:rPr>
                <w:rFonts w:ascii="Times New Roman" w:hAnsi="Times New Roman" w:cs="Times New Roman"/>
                <w:sz w:val="24"/>
                <w:szCs w:val="24"/>
                <w:lang w:val="ro-RO"/>
              </w:rPr>
              <w:t xml:space="preserve">și </w:t>
            </w:r>
            <w:r w:rsidR="00D631D0" w:rsidRPr="00F1799A">
              <w:rPr>
                <w:rFonts w:ascii="Times New Roman" w:hAnsi="Times New Roman" w:cs="Times New Roman"/>
                <w:i/>
                <w:sz w:val="24"/>
                <w:szCs w:val="24"/>
                <w:lang w:val="ro-RO"/>
              </w:rPr>
              <w:t>E. Optimizarea cadrului instituțional și procedural al planificării spațiale în zona costieră</w:t>
            </w:r>
            <w:r w:rsidR="00D631D0" w:rsidRPr="00F1799A">
              <w:rPr>
                <w:rFonts w:ascii="Times New Roman" w:hAnsi="Times New Roman" w:cs="Times New Roman"/>
                <w:sz w:val="24"/>
                <w:szCs w:val="24"/>
                <w:lang w:val="ro-RO"/>
              </w:rPr>
              <w:t>.</w:t>
            </w:r>
          </w:p>
          <w:p w14:paraId="30DC7C5A" w14:textId="2383A589" w:rsidR="001E528D" w:rsidRPr="00F1799A" w:rsidRDefault="001E528D"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D631D0" w:rsidRPr="00F1799A">
              <w:rPr>
                <w:rFonts w:ascii="Times New Roman" w:hAnsi="Times New Roman" w:cs="Times New Roman"/>
                <w:i/>
                <w:sz w:val="24"/>
                <w:szCs w:val="24"/>
                <w:lang w:val="ro-RO"/>
              </w:rPr>
              <w:t xml:space="preserve">Planul Național de Cercetare Dezvoltare și Inovare 2022-2027 (PNCDI IV), </w:t>
            </w:r>
            <w:r w:rsidR="00D631D0" w:rsidRPr="00F1799A">
              <w:rPr>
                <w:rFonts w:ascii="Times New Roman" w:hAnsi="Times New Roman" w:cs="Times New Roman"/>
                <w:sz w:val="24"/>
                <w:szCs w:val="24"/>
                <w:lang w:val="ro-RO"/>
              </w:rPr>
              <w:t xml:space="preserve">aprobat în data de 29.09.2022 Planul Național de Cercetare, Dezvoltare și Inovare 2022-2027 (PNCDI IV), elaborat și administrat de către Ministerul Cercetării, Inovării și Digitalizării (MCID), principalul instrument de implementare a Strategiei </w:t>
            </w:r>
            <w:r w:rsidR="002336A7" w:rsidRPr="00F1799A">
              <w:rPr>
                <w:rFonts w:ascii="Times New Roman" w:hAnsi="Times New Roman" w:cs="Times New Roman"/>
                <w:sz w:val="24"/>
                <w:szCs w:val="24"/>
                <w:lang w:val="ro-RO"/>
              </w:rPr>
              <w:t xml:space="preserve">Naționale </w:t>
            </w:r>
            <w:r w:rsidR="00D631D0" w:rsidRPr="00F1799A">
              <w:rPr>
                <w:rFonts w:ascii="Times New Roman" w:hAnsi="Times New Roman" w:cs="Times New Roman"/>
                <w:sz w:val="24"/>
                <w:szCs w:val="24"/>
                <w:lang w:val="ro-RO"/>
              </w:rPr>
              <w:t>de Cercetare, Inovare și Specializare Inteligentă 2022-2027</w:t>
            </w:r>
            <w:r w:rsidR="002336A7" w:rsidRPr="00F1799A">
              <w:rPr>
                <w:rFonts w:ascii="Times New Roman" w:hAnsi="Times New Roman" w:cs="Times New Roman"/>
                <w:sz w:val="24"/>
                <w:szCs w:val="24"/>
                <w:lang w:val="ro-RO"/>
              </w:rPr>
              <w:t>, aprobată prin Hotărârea Guvernului nr.933/2022</w:t>
            </w:r>
            <w:r w:rsidR="00D631D0" w:rsidRPr="00F1799A">
              <w:rPr>
                <w:rFonts w:ascii="Times New Roman" w:hAnsi="Times New Roman" w:cs="Times New Roman"/>
                <w:sz w:val="24"/>
                <w:szCs w:val="24"/>
                <w:lang w:val="ro-RO"/>
              </w:rPr>
              <w:t xml:space="preserve"> (SNCISI). PNCDI IV, cu un buget total de 60 miliarde lei, urmărește crearea premiselor pentru asigurarea cadrului pentru investiții în CDI, încurajarea parteneriatelor între actorii publici și cei privați în vederea transferării rezultatelor cercetării către piață, stimularea performanței instituționale și colaborările internaționale. PNCDI IV este structurat pe 10 programe de cercetare-dezvoltare-inovare și mai multe subprograme. În vederea atingerii obiectivelor programelor și subprogramelor se pot lansa competiții de proiecte, de tip „de jos în sus” (</w:t>
            </w:r>
            <w:proofErr w:type="spellStart"/>
            <w:r w:rsidR="00D631D0" w:rsidRPr="00F1799A">
              <w:rPr>
                <w:rFonts w:ascii="Times New Roman" w:hAnsi="Times New Roman" w:cs="Times New Roman"/>
                <w:sz w:val="24"/>
                <w:szCs w:val="24"/>
                <w:lang w:val="ro-RO"/>
              </w:rPr>
              <w:t>bottom-up</w:t>
            </w:r>
            <w:proofErr w:type="spellEnd"/>
            <w:r w:rsidR="00D631D0" w:rsidRPr="00F1799A">
              <w:rPr>
                <w:rFonts w:ascii="Times New Roman" w:hAnsi="Times New Roman" w:cs="Times New Roman"/>
                <w:sz w:val="24"/>
                <w:szCs w:val="24"/>
                <w:lang w:val="ro-RO"/>
              </w:rPr>
              <w:t>) sau „de sus în jos” (top-</w:t>
            </w:r>
            <w:proofErr w:type="spellStart"/>
            <w:r w:rsidR="00D631D0" w:rsidRPr="00F1799A">
              <w:rPr>
                <w:rFonts w:ascii="Times New Roman" w:hAnsi="Times New Roman" w:cs="Times New Roman"/>
                <w:sz w:val="24"/>
                <w:szCs w:val="24"/>
                <w:lang w:val="ro-RO"/>
              </w:rPr>
              <w:t>down</w:t>
            </w:r>
            <w:proofErr w:type="spellEnd"/>
            <w:r w:rsidR="00D631D0" w:rsidRPr="00F1799A">
              <w:rPr>
                <w:rFonts w:ascii="Times New Roman" w:hAnsi="Times New Roman" w:cs="Times New Roman"/>
                <w:sz w:val="24"/>
                <w:szCs w:val="24"/>
                <w:lang w:val="ro-RO"/>
              </w:rPr>
              <w:t>). Prin acest plan, respectiv Programul 6 Provocări, Programul 7 Parteneriate pentru Inovare și Programul 9 Cercetare în domenii de interes strategic, pot fi finanțate acțiuni în care componenta de cercetare-dezvoltare-inovare deține o pondere importantă.</w:t>
            </w:r>
          </w:p>
          <w:p w14:paraId="725B9E2E" w14:textId="77777777" w:rsidR="001E528D" w:rsidRPr="00F1799A" w:rsidRDefault="001E528D"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lastRenderedPageBreak/>
              <w:t xml:space="preserve">- </w:t>
            </w:r>
            <w:r w:rsidR="00D631D0" w:rsidRPr="00F1799A">
              <w:rPr>
                <w:rFonts w:ascii="Times New Roman" w:hAnsi="Times New Roman" w:cs="Times New Roman"/>
                <w:i/>
                <w:sz w:val="24"/>
                <w:szCs w:val="24"/>
                <w:lang w:val="ro-RO"/>
              </w:rPr>
              <w:t xml:space="preserve">Programul Național de Restaurare a Monumentelor </w:t>
            </w:r>
            <w:r w:rsidR="00D631D0" w:rsidRPr="00F1799A">
              <w:rPr>
                <w:rFonts w:ascii="Times New Roman" w:hAnsi="Times New Roman" w:cs="Times New Roman"/>
                <w:sz w:val="24"/>
                <w:szCs w:val="24"/>
                <w:lang w:val="ro-RO"/>
              </w:rPr>
              <w:t xml:space="preserve">are ca sursă de finanțare sumele alocate de la bugetul de stat prin bugetul Ministerului Culturii și Identității Naționale. Acțiunile ce pot fi finanțate prin acest program sunt </w:t>
            </w:r>
            <w:r w:rsidR="00D631D0" w:rsidRPr="00F1799A">
              <w:rPr>
                <w:rFonts w:ascii="Times New Roman" w:hAnsi="Times New Roman" w:cs="Times New Roman"/>
                <w:i/>
                <w:sz w:val="24"/>
                <w:szCs w:val="24"/>
                <w:lang w:val="ro-RO"/>
              </w:rPr>
              <w:t>A.1 Alcătuirea cadastrului monumentelor și siturilor arheologice, A.2 Inițierea și implementarea programelor de dezvoltare de proiecte pentru protecția, conservarea și restaurarea patrimoniului cultural existent de interes național (monumente istorice, situri, imobile sau amenajări cu valoare arhitectural urbanistică, precum și peisajele din zona costieră)</w:t>
            </w:r>
            <w:r w:rsidR="00D631D0" w:rsidRPr="00F1799A">
              <w:rPr>
                <w:rFonts w:ascii="Times New Roman" w:hAnsi="Times New Roman" w:cs="Times New Roman"/>
                <w:sz w:val="24"/>
                <w:szCs w:val="24"/>
                <w:lang w:val="ro-RO"/>
              </w:rPr>
              <w:t xml:space="preserve"> și</w:t>
            </w:r>
            <w:r w:rsidR="00D631D0" w:rsidRPr="00F1799A">
              <w:rPr>
                <w:rFonts w:ascii="Times New Roman" w:hAnsi="Times New Roman" w:cs="Times New Roman"/>
                <w:i/>
                <w:sz w:val="24"/>
                <w:szCs w:val="24"/>
                <w:lang w:val="ro-RO"/>
              </w:rPr>
              <w:t xml:space="preserve"> A.3 Alcătuirea cadastrului monumentelor și siturilor arheologice.</w:t>
            </w:r>
          </w:p>
          <w:p w14:paraId="31D85A18" w14:textId="77777777" w:rsidR="001E528D" w:rsidRPr="00F1799A" w:rsidRDefault="001E528D"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D631D0" w:rsidRPr="00F1799A">
              <w:rPr>
                <w:rFonts w:ascii="Times New Roman" w:hAnsi="Times New Roman" w:cs="Times New Roman"/>
                <w:i/>
                <w:sz w:val="24"/>
                <w:szCs w:val="24"/>
                <w:lang w:val="ro-RO"/>
              </w:rPr>
              <w:t xml:space="preserve">Programul Național de Investiții „Anghel Saligny” </w:t>
            </w:r>
            <w:r w:rsidR="00D631D0" w:rsidRPr="00F1799A">
              <w:rPr>
                <w:rFonts w:ascii="Times New Roman" w:hAnsi="Times New Roman" w:cs="Times New Roman"/>
                <w:sz w:val="24"/>
                <w:szCs w:val="24"/>
                <w:lang w:val="ro-RO"/>
              </w:rPr>
              <w:t xml:space="preserve">are ca obiectiv modernizarea comunităților locale prin realizarea de investiții în infrastructura locală, drumuri județene și locale, infrastructura de apă și canalizare, stații de epurare a apei, extinderea rețelei de distribuție a gazelor naturale. Programul se desfășoară în perioada 2021-2028 având o valoare de 50 de miliarde de lei. </w:t>
            </w:r>
          </w:p>
          <w:p w14:paraId="749BFB0A" w14:textId="4047A77A" w:rsidR="00D631D0" w:rsidRPr="00F1799A" w:rsidRDefault="00D631D0"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 județele Constanța și Tulcea se finanțează cu precădere construirea, extinderea și modernizarea infrastructurii de u</w:t>
            </w:r>
            <w:r w:rsidR="007F3774">
              <w:rPr>
                <w:rFonts w:ascii="Times New Roman" w:hAnsi="Times New Roman" w:cs="Times New Roman"/>
                <w:sz w:val="24"/>
                <w:szCs w:val="24"/>
                <w:lang w:val="ro-RO"/>
              </w:rPr>
              <w:t>t</w:t>
            </w:r>
            <w:r w:rsidRPr="00F1799A">
              <w:rPr>
                <w:rFonts w:ascii="Times New Roman" w:hAnsi="Times New Roman" w:cs="Times New Roman"/>
                <w:sz w:val="24"/>
                <w:szCs w:val="24"/>
                <w:lang w:val="ro-RO"/>
              </w:rPr>
              <w:t xml:space="preserve">ilități de apă, canal și drumuri </w:t>
            </w:r>
            <w:r w:rsidRPr="00F1799A">
              <w:rPr>
                <w:rFonts w:ascii="Times New Roman" w:hAnsi="Times New Roman" w:cs="Times New Roman"/>
                <w:i/>
                <w:sz w:val="24"/>
                <w:szCs w:val="24"/>
                <w:lang w:val="ro-RO"/>
              </w:rPr>
              <w:t>(</w:t>
            </w:r>
            <w:hyperlink r:id="rId9">
              <w:r w:rsidRPr="00F1799A">
                <w:rPr>
                  <w:rStyle w:val="Hyperlink"/>
                  <w:rFonts w:ascii="Times New Roman" w:hAnsi="Times New Roman" w:cs="Times New Roman"/>
                  <w:i/>
                  <w:sz w:val="24"/>
                  <w:szCs w:val="24"/>
                  <w:lang w:val="ro-RO"/>
                </w:rPr>
                <w:t>https://www.mdlpa.ro/pages/anghelsaligny</w:t>
              </w:r>
            </w:hyperlink>
            <w:r w:rsidRPr="00F1799A">
              <w:rPr>
                <w:rFonts w:ascii="Times New Roman" w:hAnsi="Times New Roman" w:cs="Times New Roman"/>
                <w:i/>
                <w:sz w:val="24"/>
                <w:szCs w:val="24"/>
                <w:lang w:val="ro-RO"/>
              </w:rPr>
              <w:t>)</w:t>
            </w:r>
            <w:r w:rsidRPr="00F1799A">
              <w:rPr>
                <w:rFonts w:ascii="Times New Roman" w:hAnsi="Times New Roman" w:cs="Times New Roman"/>
                <w:sz w:val="24"/>
                <w:szCs w:val="24"/>
                <w:lang w:val="ro-RO"/>
              </w:rPr>
              <w:t xml:space="preserve">. Astfel, prin acest program pot fi finanțate acțiuni din cadrul direcției de acțiune </w:t>
            </w:r>
            <w:r w:rsidRPr="00F1799A">
              <w:rPr>
                <w:rFonts w:ascii="Times New Roman" w:hAnsi="Times New Roman" w:cs="Times New Roman"/>
                <w:i/>
                <w:sz w:val="24"/>
                <w:szCs w:val="24"/>
                <w:lang w:val="ro-RO"/>
              </w:rPr>
              <w:t>B. Prevenirea și limitarea/stoparea poluării</w:t>
            </w:r>
            <w:r w:rsidRPr="00F1799A">
              <w:rPr>
                <w:rFonts w:ascii="Times New Roman" w:hAnsi="Times New Roman" w:cs="Times New Roman"/>
                <w:sz w:val="24"/>
                <w:szCs w:val="24"/>
                <w:lang w:val="ro-RO"/>
              </w:rPr>
              <w:t xml:space="preserve">. </w:t>
            </w:r>
          </w:p>
          <w:p w14:paraId="653C3656" w14:textId="77777777" w:rsidR="001E528D" w:rsidRPr="00F1799A" w:rsidRDefault="001E528D" w:rsidP="001E528D">
            <w:pPr>
              <w:spacing w:after="0" w:line="276" w:lineRule="auto"/>
              <w:jc w:val="both"/>
              <w:rPr>
                <w:rFonts w:ascii="Times New Roman" w:hAnsi="Times New Roman" w:cs="Times New Roman"/>
                <w:sz w:val="24"/>
                <w:szCs w:val="24"/>
                <w:lang w:val="ro-RO"/>
              </w:rPr>
            </w:pPr>
          </w:p>
          <w:p w14:paraId="1EFA98A9" w14:textId="148760CB" w:rsidR="00D631D0" w:rsidRPr="00F1799A" w:rsidRDefault="001E528D" w:rsidP="006F1A32">
            <w:pPr>
              <w:spacing w:after="0" w:line="276" w:lineRule="auto"/>
              <w:jc w:val="both"/>
              <w:rPr>
                <w:rFonts w:ascii="Times New Roman" w:hAnsi="Times New Roman" w:cs="Times New Roman"/>
                <w:b/>
                <w:i/>
                <w:sz w:val="24"/>
                <w:szCs w:val="24"/>
                <w:lang w:val="ro-RO"/>
              </w:rPr>
            </w:pPr>
            <w:r w:rsidRPr="00F1799A">
              <w:rPr>
                <w:rFonts w:ascii="Times New Roman" w:hAnsi="Times New Roman" w:cs="Times New Roman"/>
                <w:b/>
                <w:i/>
                <w:sz w:val="24"/>
                <w:szCs w:val="24"/>
                <w:lang w:val="ro-RO"/>
              </w:rPr>
              <w:t xml:space="preserve">• </w:t>
            </w:r>
            <w:r w:rsidR="00D631D0" w:rsidRPr="00F1799A">
              <w:rPr>
                <w:rFonts w:ascii="Times New Roman" w:hAnsi="Times New Roman" w:cs="Times New Roman"/>
                <w:b/>
                <w:i/>
                <w:sz w:val="24"/>
                <w:szCs w:val="24"/>
                <w:lang w:val="ro-RO"/>
              </w:rPr>
              <w:t>Finanțarea UE</w:t>
            </w:r>
          </w:p>
          <w:p w14:paraId="0EBF3FC6" w14:textId="17F0CCB6" w:rsidR="00D631D0" w:rsidRPr="00F1799A" w:rsidRDefault="00D631D0"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Finanțarea UE constituie o altă sursă importantă de sprijin pentru implementarea Strategie</w:t>
            </w:r>
            <w:r w:rsidR="007F3774">
              <w:rPr>
                <w:rFonts w:ascii="Times New Roman" w:hAnsi="Times New Roman" w:cs="Times New Roman"/>
                <w:sz w:val="24"/>
                <w:szCs w:val="24"/>
                <w:lang w:val="ro-RO"/>
              </w:rPr>
              <w:t>i</w:t>
            </w:r>
            <w:r w:rsidRPr="00F1799A">
              <w:rPr>
                <w:rFonts w:ascii="Times New Roman" w:hAnsi="Times New Roman" w:cs="Times New Roman"/>
                <w:sz w:val="24"/>
                <w:szCs w:val="24"/>
                <w:lang w:val="ro-RO"/>
              </w:rPr>
              <w:t xml:space="preserve"> naționale privind gospodărirea integrată a zonei costiere. Fondurile europene pot fi accesate fie prin intermediul diferitelor scheme și programe naționale aflate în gestiune partajată cu Comisia Europeană, fie prin aplicarea directă la apelurile lansate de CE. </w:t>
            </w:r>
          </w:p>
          <w:p w14:paraId="07E50D6A" w14:textId="77777777" w:rsidR="001E528D" w:rsidRPr="00F1799A" w:rsidRDefault="00D631D0"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 cadrul</w:t>
            </w:r>
            <w:r w:rsidRPr="00F1799A">
              <w:rPr>
                <w:rFonts w:ascii="Times New Roman" w:hAnsi="Times New Roman" w:cs="Times New Roman"/>
                <w:i/>
                <w:sz w:val="24"/>
                <w:szCs w:val="24"/>
                <w:lang w:val="ro-RO"/>
              </w:rPr>
              <w:t xml:space="preserve"> programelor implementate în gestiune partajată</w:t>
            </w:r>
            <w:r w:rsidRPr="00F1799A">
              <w:rPr>
                <w:rFonts w:ascii="Times New Roman" w:hAnsi="Times New Roman" w:cs="Times New Roman"/>
                <w:sz w:val="24"/>
                <w:szCs w:val="24"/>
                <w:lang w:val="ro-RO"/>
              </w:rPr>
              <w:t xml:space="preserve">, România a pregătit, pentru cadrul financiar 2021-2027, 16 programe, din care 8 naționale și 8 regionale, care au fost aprobate de Comisia Europeană. </w:t>
            </w:r>
          </w:p>
          <w:p w14:paraId="75E278D4" w14:textId="25C4BF21" w:rsidR="001E528D" w:rsidRPr="00F1799A" w:rsidRDefault="00D631D0"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Dintre programele care pot contribui la implementarea strategiei naționale privind managementul integrat al zonei costiere, cele mai relevante sunt:</w:t>
            </w:r>
          </w:p>
          <w:p w14:paraId="727CED5D" w14:textId="77777777" w:rsidR="001E528D" w:rsidRPr="00F1799A" w:rsidRDefault="001E528D"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D631D0" w:rsidRPr="00F1799A">
              <w:rPr>
                <w:rFonts w:ascii="Times New Roman" w:hAnsi="Times New Roman" w:cs="Times New Roman"/>
                <w:i/>
                <w:sz w:val="24"/>
                <w:szCs w:val="24"/>
                <w:lang w:val="ro-RO"/>
              </w:rPr>
              <w:t>Programul Regional Sud-Est</w:t>
            </w:r>
            <w:r w:rsidR="00D631D0" w:rsidRPr="00F1799A">
              <w:rPr>
                <w:rFonts w:ascii="Times New Roman" w:hAnsi="Times New Roman" w:cs="Times New Roman"/>
                <w:sz w:val="24"/>
                <w:szCs w:val="24"/>
                <w:lang w:val="ro-RO"/>
              </w:rPr>
              <w:t xml:space="preserve"> are ca obiectiv general creșterea competitivității economice și </w:t>
            </w:r>
            <w:proofErr w:type="spellStart"/>
            <w:r w:rsidR="00D631D0" w:rsidRPr="00F1799A">
              <w:rPr>
                <w:rFonts w:ascii="Times New Roman" w:hAnsi="Times New Roman" w:cs="Times New Roman"/>
                <w:sz w:val="24"/>
                <w:szCs w:val="24"/>
                <w:lang w:val="ro-RO"/>
              </w:rPr>
              <w:t>îmbunătăţirea</w:t>
            </w:r>
            <w:proofErr w:type="spellEnd"/>
            <w:r w:rsidR="00D631D0" w:rsidRPr="00F1799A">
              <w:rPr>
                <w:rFonts w:ascii="Times New Roman" w:hAnsi="Times New Roman" w:cs="Times New Roman"/>
                <w:sz w:val="24"/>
                <w:szCs w:val="24"/>
                <w:lang w:val="ro-RO"/>
              </w:rPr>
              <w:t xml:space="preserve"> condițiilor de viață ale comunităților locale și regionale prin sprijinirea dezvoltării mediului de afaceri, a condițiilor infrastructurale și a serviciilor, care să asigure o dezvoltare sustenabilă a regiunii, capabilă să gestioneze în mod eficient </w:t>
            </w:r>
            <w:r w:rsidR="00D631D0" w:rsidRPr="00F1799A">
              <w:rPr>
                <w:rFonts w:ascii="Times New Roman" w:hAnsi="Times New Roman" w:cs="Times New Roman"/>
                <w:sz w:val="24"/>
                <w:szCs w:val="24"/>
                <w:lang w:val="ro-RO"/>
              </w:rPr>
              <w:lastRenderedPageBreak/>
              <w:t>resursele, să valorifice potențialul ei de inovare și de asimilare a progresului tehnologic. Prin accesarea fondurilor acestui program pot fi finanțate o serie de acțiuni propuse în prezenta strategie referitoare la i) dezvoltarea și creșterea  capacităților de cercetare și inovare și adoptarea tehnologiilor avansate (Prioritatea 1 a programului), ii) dezvoltarea infrastructurii verzi (Prioritatea 2), iii) promovarea adaptării la schimbările climatice, a prevenirii riscurilor de dezastre și a rezilienței (Prioritatea 2) și iv) promovarea dezvoltării locale integrate și incluzive în domeniul social, economic și al mediului, în domeniul culturii, a patrimoniului natural, a turismului durabil și a securității în zone urbane și alte zone decât cele urbane (Prioritatea 6 a programului);</w:t>
            </w:r>
          </w:p>
          <w:p w14:paraId="2E7F4195" w14:textId="77777777" w:rsidR="001E528D" w:rsidRPr="00F1799A" w:rsidRDefault="001E528D"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D631D0" w:rsidRPr="00F1799A">
              <w:rPr>
                <w:rFonts w:ascii="Times New Roman" w:hAnsi="Times New Roman" w:cs="Times New Roman"/>
                <w:i/>
                <w:sz w:val="24"/>
                <w:szCs w:val="24"/>
                <w:lang w:val="ro-RO"/>
              </w:rPr>
              <w:t>Programul de Dezvoltare Durabilă</w:t>
            </w:r>
            <w:r w:rsidR="00D631D0" w:rsidRPr="00F1799A">
              <w:rPr>
                <w:rFonts w:ascii="Times New Roman" w:hAnsi="Times New Roman" w:cs="Times New Roman"/>
                <w:sz w:val="24"/>
                <w:szCs w:val="24"/>
                <w:lang w:val="ro-RO"/>
              </w:rPr>
              <w:t xml:space="preserve"> are ca obiective generale: i) transformarea economiei UE într-o economie modernă, competitivă și eficientă, disociată de utilizarea resurselor, conform obiectivelor Pactului Verde European (PVE) și Planului de acțiune UE privind reducerea la zero a poluării, ca parte integrantă a PVE și ii) adaptarea la schimbările climatice prin creșterea eficienței energetice și dezvoltarea sistemelor inteligente de energie, a soluțiilor de stocare și a sistemului energetic, dar și la îmbunătățirea infrastructurii de apă și apă uzată; economia circulară; conservarea </w:t>
            </w:r>
            <w:proofErr w:type="spellStart"/>
            <w:r w:rsidR="00D631D0" w:rsidRPr="00F1799A">
              <w:rPr>
                <w:rFonts w:ascii="Times New Roman" w:hAnsi="Times New Roman" w:cs="Times New Roman"/>
                <w:sz w:val="24"/>
                <w:szCs w:val="24"/>
                <w:lang w:val="ro-RO"/>
              </w:rPr>
              <w:t>biodiversităţii</w:t>
            </w:r>
            <w:proofErr w:type="spellEnd"/>
            <w:r w:rsidR="00D631D0" w:rsidRPr="00F1799A">
              <w:rPr>
                <w:rFonts w:ascii="Times New Roman" w:hAnsi="Times New Roman" w:cs="Times New Roman"/>
                <w:sz w:val="24"/>
                <w:szCs w:val="24"/>
                <w:lang w:val="ro-RO"/>
              </w:rPr>
              <w:t xml:space="preserve">; calitatea aerului; decontaminarea siturilor poluate. Prin acest program pot fi finanțate acțiuni incluse în direcțiile de acțiune </w:t>
            </w:r>
            <w:r w:rsidR="00D631D0" w:rsidRPr="00F1799A">
              <w:rPr>
                <w:rFonts w:ascii="Times New Roman" w:hAnsi="Times New Roman" w:cs="Times New Roman"/>
                <w:i/>
                <w:sz w:val="24"/>
                <w:szCs w:val="24"/>
                <w:lang w:val="ro-RO"/>
              </w:rPr>
              <w:t>A. Conservarea și valorificarea durabilă a patrimoniului natural și cultural</w:t>
            </w:r>
            <w:r w:rsidR="00D631D0" w:rsidRPr="00F1799A">
              <w:rPr>
                <w:rFonts w:ascii="Times New Roman" w:hAnsi="Times New Roman" w:cs="Times New Roman"/>
                <w:sz w:val="24"/>
                <w:szCs w:val="24"/>
                <w:lang w:val="ro-RO"/>
              </w:rPr>
              <w:t xml:space="preserve"> și  B</w:t>
            </w:r>
            <w:r w:rsidR="00D631D0" w:rsidRPr="00F1799A">
              <w:rPr>
                <w:rFonts w:ascii="Times New Roman" w:hAnsi="Times New Roman" w:cs="Times New Roman"/>
                <w:i/>
                <w:sz w:val="24"/>
                <w:szCs w:val="24"/>
                <w:lang w:val="ro-RO"/>
              </w:rPr>
              <w:t xml:space="preserve">. Prevenirea și limitarea/stoparea poluării </w:t>
            </w:r>
            <w:r w:rsidR="00D631D0" w:rsidRPr="00F1799A">
              <w:rPr>
                <w:rFonts w:ascii="Times New Roman" w:hAnsi="Times New Roman" w:cs="Times New Roman"/>
                <w:sz w:val="24"/>
                <w:szCs w:val="24"/>
                <w:lang w:val="ro-RO"/>
              </w:rPr>
              <w:t xml:space="preserve">din prezenta strategie. </w:t>
            </w:r>
          </w:p>
          <w:p w14:paraId="2E7A20AA" w14:textId="77777777" w:rsidR="001E528D" w:rsidRPr="00F1799A" w:rsidRDefault="001E528D"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D631D0" w:rsidRPr="00F1799A">
              <w:rPr>
                <w:rFonts w:ascii="Times New Roman" w:hAnsi="Times New Roman" w:cs="Times New Roman"/>
                <w:i/>
                <w:sz w:val="24"/>
                <w:szCs w:val="24"/>
                <w:lang w:val="ro-RO"/>
              </w:rPr>
              <w:t xml:space="preserve">Programul Educație și Ocupare </w:t>
            </w:r>
            <w:r w:rsidR="00D631D0" w:rsidRPr="00F1799A">
              <w:rPr>
                <w:rFonts w:ascii="Times New Roman" w:hAnsi="Times New Roman" w:cs="Times New Roman"/>
                <w:sz w:val="24"/>
                <w:szCs w:val="24"/>
                <w:lang w:val="ro-RO"/>
              </w:rPr>
              <w:t xml:space="preserve">are ca obiective generale: i) optimizarea sistemelor de educație și formare pentru a răspunde cerințelor pieței muncii, concomitent cu promovarea accesului egal la educație și stimularea învățării pe tot parcursul vieții și ii) consolidarea funcționării eficiente a pieței muncii și facilitarea accesului și a participării incluzive și egale la ocupare de calitate și durabilă pentru resursa de forță de muncă. Acțiunile propuse în prezenta strategie ce pot fi finanțate prin acest program sunt cele referitoare la consolidarea capacității antreprenoriale (direcția de acțiune </w:t>
            </w:r>
            <w:r w:rsidR="00D631D0" w:rsidRPr="00F1799A">
              <w:rPr>
                <w:rFonts w:ascii="Times New Roman" w:hAnsi="Times New Roman" w:cs="Times New Roman"/>
                <w:i/>
                <w:sz w:val="24"/>
                <w:szCs w:val="24"/>
                <w:lang w:val="ro-RO"/>
              </w:rPr>
              <w:t>D. Dezvoltarea economică sustenabilă a zonei costiere</w:t>
            </w:r>
            <w:r w:rsidR="00D631D0" w:rsidRPr="00F1799A">
              <w:rPr>
                <w:rFonts w:ascii="Times New Roman" w:hAnsi="Times New Roman" w:cs="Times New Roman"/>
                <w:sz w:val="24"/>
                <w:szCs w:val="24"/>
                <w:lang w:val="ro-RO"/>
              </w:rPr>
              <w:t>).</w:t>
            </w:r>
          </w:p>
          <w:p w14:paraId="54333BBC" w14:textId="77777777" w:rsidR="001E528D" w:rsidRPr="00F1799A" w:rsidRDefault="001E528D"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D631D0" w:rsidRPr="00F1799A">
              <w:rPr>
                <w:rFonts w:ascii="Times New Roman" w:hAnsi="Times New Roman" w:cs="Times New Roman"/>
                <w:i/>
                <w:sz w:val="24"/>
                <w:szCs w:val="24"/>
                <w:lang w:val="ro-RO"/>
              </w:rPr>
              <w:t>Programul Asistență Tehnică (PAT) 2021-2027</w:t>
            </w:r>
            <w:r w:rsidR="00D631D0" w:rsidRPr="00F1799A">
              <w:rPr>
                <w:rFonts w:ascii="Times New Roman" w:hAnsi="Times New Roman" w:cs="Times New Roman"/>
                <w:sz w:val="24"/>
                <w:szCs w:val="24"/>
                <w:lang w:val="ro-RO"/>
              </w:rPr>
              <w:t xml:space="preserve"> are drept scop asigurarea sprijinului pentru un proces de implementare eficientă și eficace a fondurilor în România. Strategia PAT are în vedere recomandările specifice de țară (RST) 2019 privind îmbunătățirea calității și predictibilității procesului decizional, simplificarea procedurilor administrative, achizițiile publice, precum și cele prevăzute în RST 2020 cu privire la </w:t>
            </w:r>
            <w:r w:rsidR="00D631D0" w:rsidRPr="00F1799A">
              <w:rPr>
                <w:rFonts w:ascii="Times New Roman" w:hAnsi="Times New Roman" w:cs="Times New Roman"/>
                <w:sz w:val="24"/>
                <w:szCs w:val="24"/>
                <w:lang w:val="ro-RO"/>
              </w:rPr>
              <w:lastRenderedPageBreak/>
              <w:t xml:space="preserve">îmbunătățirea eficacității și calității administrației publice. În vederea atingerii unei economii neutre din punct de vedere climatic cel târziu până în 2050, PAT are în vedere susținerea intervențiilor pentru creșterea conștientizării și a capacității administrative a structurilor implicate în gestionarea programelor asistate, în vederea abordării aspectelor legate de schimbările climatice în ciclul de viață al proiectelor finanțate. Printre obiectivele strategice ale Programului se numără: întărirea capacității administrative 2021-2027 și finanțarea a 4 ITI (Investiții teritoriale integrate), printre care ITI Delta Dunării. </w:t>
            </w:r>
          </w:p>
          <w:p w14:paraId="7210ED49" w14:textId="77777777" w:rsidR="001E528D" w:rsidRPr="00F1799A" w:rsidRDefault="001E528D"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D631D0" w:rsidRPr="00F1799A">
              <w:rPr>
                <w:rFonts w:ascii="Times New Roman" w:hAnsi="Times New Roman" w:cs="Times New Roman"/>
                <w:i/>
                <w:sz w:val="24"/>
                <w:szCs w:val="24"/>
                <w:lang w:val="ro-RO"/>
              </w:rPr>
              <w:t xml:space="preserve">Programul Creștere Inteligentă, Digitalizare și Instrumente Financiare </w:t>
            </w:r>
            <w:r w:rsidR="00D631D0" w:rsidRPr="00F1799A">
              <w:rPr>
                <w:rFonts w:ascii="Times New Roman" w:hAnsi="Times New Roman" w:cs="Times New Roman"/>
                <w:sz w:val="24"/>
                <w:szCs w:val="24"/>
                <w:lang w:val="ro-RO"/>
              </w:rPr>
              <w:t xml:space="preserve">are ca obiectiv general dezvoltarea unui ecosistem Cercetare-Dezvoltare-Inovare durabil, predictibil și stabil care să conducă la creșterea/menținerea locurilor de muncă pentru cercetare, crearea unui mediu motivant/atractiv pentru tinerii cercetători, creșterea abilităților acestora pentru transferul de cunoștințe dobândite către piață și, totodată, transferul tehnologic, precum și sprijinirea IMM-urilor în vederea introducerii inovării de produs/proces/serviciu în activitatea proprie, precum și formarea personalului din cadrul acestora și din organizațiile de cercetare în domeniile specializare inteligentă, </w:t>
            </w:r>
            <w:proofErr w:type="spellStart"/>
            <w:r w:rsidR="00D631D0" w:rsidRPr="00F1799A">
              <w:rPr>
                <w:rFonts w:ascii="Times New Roman" w:hAnsi="Times New Roman" w:cs="Times New Roman"/>
                <w:sz w:val="24"/>
                <w:szCs w:val="24"/>
                <w:lang w:val="ro-RO"/>
              </w:rPr>
              <w:t>antreprenoriat</w:t>
            </w:r>
            <w:proofErr w:type="spellEnd"/>
            <w:r w:rsidR="00D631D0" w:rsidRPr="00F1799A">
              <w:rPr>
                <w:rFonts w:ascii="Times New Roman" w:hAnsi="Times New Roman" w:cs="Times New Roman"/>
                <w:sz w:val="24"/>
                <w:szCs w:val="24"/>
                <w:lang w:val="ro-RO"/>
              </w:rPr>
              <w:t xml:space="preserve"> și tranziție industrial</w:t>
            </w:r>
            <w:r w:rsidR="00D631D0" w:rsidRPr="00F1799A">
              <w:rPr>
                <w:rFonts w:ascii="Times New Roman" w:hAnsi="Times New Roman" w:cs="Times New Roman"/>
                <w:i/>
                <w:sz w:val="24"/>
                <w:szCs w:val="24"/>
                <w:lang w:val="ro-RO"/>
              </w:rPr>
              <w:t xml:space="preserve">. </w:t>
            </w:r>
            <w:r w:rsidR="00D631D0" w:rsidRPr="00F1799A">
              <w:rPr>
                <w:rFonts w:ascii="Times New Roman" w:hAnsi="Times New Roman" w:cs="Times New Roman"/>
                <w:sz w:val="24"/>
                <w:szCs w:val="24"/>
                <w:lang w:val="ro-RO"/>
              </w:rPr>
              <w:t>Prin acest program pot fi finanțate acțiunile propuse în prezenta strategie vizând componenta de cercetare, inovare și digitalizare (Prioritățile 2 și 3 ale Programului).</w:t>
            </w:r>
          </w:p>
          <w:p w14:paraId="2D89ABAB" w14:textId="5F764A21" w:rsidR="00D631D0" w:rsidRPr="00F1799A" w:rsidRDefault="001E528D" w:rsidP="001E528D">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 </w:t>
            </w:r>
            <w:r w:rsidR="00D631D0" w:rsidRPr="00F1799A">
              <w:rPr>
                <w:rFonts w:ascii="Times New Roman" w:hAnsi="Times New Roman" w:cs="Times New Roman"/>
                <w:i/>
                <w:sz w:val="24"/>
                <w:szCs w:val="24"/>
                <w:lang w:val="ro-RO"/>
              </w:rPr>
              <w:t>Programul pentru Acvacultură și Pescuit</w:t>
            </w:r>
            <w:r w:rsidR="00D631D0" w:rsidRPr="00F1799A">
              <w:rPr>
                <w:rFonts w:ascii="Times New Roman" w:hAnsi="Times New Roman" w:cs="Times New Roman"/>
                <w:sz w:val="24"/>
                <w:szCs w:val="24"/>
                <w:lang w:val="ro-RO"/>
              </w:rPr>
              <w:t xml:space="preserve"> are ca obiectiv principal acoperirea disfuncționalităților pieței pescărești, nevoilor de investiții pentru dezvoltarea acesteia care pot fi sprijinite prin Fondul european pentru afaceri maritime, pescuit și acvacultură (FEAMPA) și complementaritatea programului cu alte forme de sprijin. Prin acest program pot fi finanțate acțiunile din cadrul direcției de acțiune </w:t>
            </w:r>
            <w:r w:rsidR="00D631D0" w:rsidRPr="00F1799A">
              <w:rPr>
                <w:rFonts w:ascii="Times New Roman" w:hAnsi="Times New Roman" w:cs="Times New Roman"/>
                <w:i/>
                <w:sz w:val="24"/>
                <w:szCs w:val="24"/>
                <w:lang w:val="ro-RO"/>
              </w:rPr>
              <w:t>D. Dezvoltarea economică sustenabilă a zonei costiere</w:t>
            </w:r>
            <w:r w:rsidR="00D631D0" w:rsidRPr="00F1799A">
              <w:rPr>
                <w:rFonts w:ascii="Times New Roman" w:hAnsi="Times New Roman" w:cs="Times New Roman"/>
                <w:sz w:val="24"/>
                <w:szCs w:val="24"/>
                <w:lang w:val="ro-RO"/>
              </w:rPr>
              <w:t>, referitoare la sectorul pescuitului și acvaculturii.</w:t>
            </w:r>
          </w:p>
          <w:p w14:paraId="60927F13" w14:textId="77777777" w:rsidR="001E528D" w:rsidRPr="00F1799A" w:rsidRDefault="001E528D" w:rsidP="001E528D">
            <w:pPr>
              <w:spacing w:after="0" w:line="276" w:lineRule="auto"/>
              <w:jc w:val="both"/>
              <w:rPr>
                <w:rFonts w:ascii="Times New Roman" w:hAnsi="Times New Roman" w:cs="Times New Roman"/>
                <w:sz w:val="24"/>
                <w:szCs w:val="24"/>
                <w:lang w:val="ro-RO"/>
              </w:rPr>
            </w:pPr>
          </w:p>
          <w:p w14:paraId="30E1580B" w14:textId="3CC3273A" w:rsidR="00183F35" w:rsidRPr="00F1799A" w:rsidRDefault="001E528D" w:rsidP="001E528D">
            <w:pPr>
              <w:spacing w:after="0" w:line="276" w:lineRule="auto"/>
              <w:ind w:right="60"/>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 xml:space="preserve">• </w:t>
            </w:r>
            <w:r w:rsidR="001847E3" w:rsidRPr="00F1799A">
              <w:rPr>
                <w:rFonts w:ascii="Times New Roman" w:eastAsia="Calibri" w:hAnsi="Times New Roman" w:cs="Times New Roman"/>
                <w:b/>
                <w:kern w:val="0"/>
                <w:sz w:val="24"/>
                <w:szCs w:val="24"/>
                <w:lang w:val="ro-RO"/>
                <w14:ligatures w14:val="none"/>
              </w:rPr>
              <w:t>Indicatori</w:t>
            </w:r>
            <w:r w:rsidRPr="00F1799A">
              <w:rPr>
                <w:rFonts w:ascii="Times New Roman" w:eastAsia="Calibri" w:hAnsi="Times New Roman" w:cs="Times New Roman"/>
                <w:b/>
                <w:kern w:val="0"/>
                <w:sz w:val="24"/>
                <w:szCs w:val="24"/>
                <w:lang w:val="ro-RO"/>
                <w14:ligatures w14:val="none"/>
              </w:rPr>
              <w:t xml:space="preserve"> de monitorizare</w:t>
            </w:r>
          </w:p>
          <w:p w14:paraId="6B66C631" w14:textId="56D8AFCC" w:rsidR="001847E3" w:rsidRPr="00F1799A" w:rsidRDefault="001847E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vederea monitorizării implementării Strategiei Naționale privind gospodărirea integrată a zonei costiere au fost stabiliți o serie de </w:t>
            </w:r>
            <w:r w:rsidRPr="00F1799A">
              <w:rPr>
                <w:rFonts w:ascii="Times New Roman" w:hAnsi="Times New Roman" w:cs="Times New Roman"/>
                <w:bCs/>
                <w:i/>
                <w:iCs/>
                <w:sz w:val="24"/>
                <w:szCs w:val="24"/>
                <w:lang w:val="ro-RO"/>
              </w:rPr>
              <w:t>indicatori de monitorizare</w:t>
            </w:r>
            <w:r w:rsidRPr="00F1799A">
              <w:rPr>
                <w:rFonts w:ascii="Times New Roman" w:hAnsi="Times New Roman" w:cs="Times New Roman"/>
                <w:sz w:val="24"/>
                <w:szCs w:val="24"/>
                <w:lang w:val="ro-RO"/>
              </w:rPr>
              <w:t xml:space="preserve"> pentru fiecare dintre obiectivele generale ale strategiei (Anexa 3). Corespunzător fiecărui indicator, au fost stabiliți unul sau mai mulți parametrii de monitorizare, prin agregarea cărora se determină cantitativ indicatorul respectiv. </w:t>
            </w:r>
          </w:p>
          <w:p w14:paraId="60CE348B" w14:textId="77777777" w:rsidR="001847E3" w:rsidRPr="00F1799A" w:rsidRDefault="001847E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Indicatorii și parametrii propuși în prezenta strategie pentru monitorizarea procesului de management integrat a zonei </w:t>
            </w:r>
            <w:r w:rsidRPr="00F1799A">
              <w:rPr>
                <w:rFonts w:ascii="Times New Roman" w:hAnsi="Times New Roman" w:cs="Times New Roman"/>
                <w:sz w:val="24"/>
                <w:szCs w:val="24"/>
                <w:lang w:val="ro-RO"/>
              </w:rPr>
              <w:lastRenderedPageBreak/>
              <w:t>costiere sunt, în mare parte, cei existenți și raportați în prezent, dezvoltați de către Grupul de Experți ICZM ai UE (EU ICZM Expert Group), în diverse proiecte europene, precum DEDUCE, PEGASO, etc.). Acestora li s-au adăugat și unii indicatori stabiliți în concordanță cu obiectivele și acțiunile prezentei strategii. În total, vor fi monitorizați 33 de indicatori și 97 de parametrii.</w:t>
            </w:r>
          </w:p>
          <w:p w14:paraId="61C2A451" w14:textId="77777777" w:rsidR="001847E3" w:rsidRPr="00F1799A" w:rsidRDefault="001847E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Referitor la metodologia de calculare și raportare a indicatorilor, proiectul european DEDUCE a propus un cadru metodologic comun, la nivel european, de calculare și raportare a indicatorilor, instrument care se va aplica și în cazul prezentei strategii.</w:t>
            </w:r>
          </w:p>
          <w:p w14:paraId="03269FE1" w14:textId="77777777" w:rsidR="001847E3" w:rsidRPr="00F1799A" w:rsidRDefault="001847E3" w:rsidP="006F1A32">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Acest cadru metodologic constă din următoarele trei componente / formate:</w:t>
            </w:r>
          </w:p>
          <w:p w14:paraId="7BD03627" w14:textId="77777777" w:rsidR="001847E3" w:rsidRPr="00F1799A" w:rsidRDefault="001847E3" w:rsidP="006F1A32">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Formatul standard al indicatorului (SIF) – definește și descrie metodologia de calcul a fiecărui indicator. SIF este conceput pentru a obține o înțelegere comună a scopului și definițiilor parametrilor asociați fiecărui indicator monitorizat. Acesta stabilește o metodologie comună pentru calcularea și prezentarea datelor și pentru analiza ulterioară a tendințelor.</w:t>
            </w:r>
          </w:p>
          <w:p w14:paraId="7DBA77F1" w14:textId="77777777" w:rsidR="001847E3" w:rsidRPr="00F1799A" w:rsidRDefault="001847E3" w:rsidP="006F1A32">
            <w:pPr>
              <w:spacing w:after="0" w:line="276" w:lineRule="auto"/>
              <w:ind w:firstLine="567"/>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Fișa de raportare (RS) – prezintă rezultatul calculului indicatorului respectiv (fie ca date sau produse de date – grafice, hărți, etc) și evaluarea valorilor obținute și a procesului de producere a datelor;</w:t>
            </w:r>
          </w:p>
          <w:p w14:paraId="3FB4057E" w14:textId="77777777" w:rsidR="001E528D" w:rsidRPr="00F1799A" w:rsidRDefault="001847E3" w:rsidP="006F1A32">
            <w:pPr>
              <w:spacing w:after="0" w:line="276" w:lineRule="auto"/>
              <w:ind w:firstLine="567"/>
              <w:jc w:val="both"/>
              <w:rPr>
                <w:rFonts w:ascii="Times New Roman" w:hAnsi="Times New Roman" w:cs="Times New Roman"/>
                <w:b/>
                <w:bCs/>
                <w:sz w:val="24"/>
                <w:szCs w:val="24"/>
                <w:lang w:val="ro-RO"/>
              </w:rPr>
            </w:pPr>
            <w:r w:rsidRPr="00F1799A">
              <w:rPr>
                <w:rFonts w:ascii="Times New Roman" w:hAnsi="Times New Roman" w:cs="Times New Roman"/>
                <w:sz w:val="24"/>
                <w:szCs w:val="24"/>
                <w:lang w:val="ro-RO"/>
              </w:rPr>
              <w:t>-</w:t>
            </w:r>
            <w:r w:rsidRPr="00F1799A">
              <w:rPr>
                <w:rFonts w:ascii="Times New Roman" w:hAnsi="Times New Roman" w:cs="Times New Roman"/>
                <w:sz w:val="24"/>
                <w:szCs w:val="24"/>
                <w:lang w:val="ro-RO"/>
              </w:rPr>
              <w:tab/>
              <w:t xml:space="preserve">Fișa indicatorului (IFS) ce </w:t>
            </w:r>
            <w:proofErr w:type="spellStart"/>
            <w:r w:rsidRPr="00F1799A">
              <w:rPr>
                <w:rFonts w:ascii="Times New Roman" w:hAnsi="Times New Roman" w:cs="Times New Roman"/>
                <w:sz w:val="24"/>
                <w:szCs w:val="24"/>
                <w:lang w:val="ro-RO"/>
              </w:rPr>
              <w:t>sumarizează</w:t>
            </w:r>
            <w:proofErr w:type="spellEnd"/>
            <w:r w:rsidRPr="00F1799A">
              <w:rPr>
                <w:rFonts w:ascii="Times New Roman" w:hAnsi="Times New Roman" w:cs="Times New Roman"/>
                <w:sz w:val="24"/>
                <w:szCs w:val="24"/>
                <w:lang w:val="ro-RO"/>
              </w:rPr>
              <w:t xml:space="preserve"> și diseminează principalele informații obținute pentru fiecare indicator. Componentele sale principale sunt graficele, hărțile și analizele comparative. Conține însă și o evaluare a valorilor obținute și a procesului de producere a datelor.</w:t>
            </w:r>
            <w:r w:rsidRPr="00F1799A">
              <w:rPr>
                <w:rFonts w:ascii="Times New Roman" w:hAnsi="Times New Roman" w:cs="Times New Roman"/>
                <w:b/>
                <w:bCs/>
                <w:sz w:val="24"/>
                <w:szCs w:val="24"/>
                <w:lang w:val="ro-RO"/>
              </w:rPr>
              <w:t xml:space="preserve"> </w:t>
            </w:r>
          </w:p>
          <w:p w14:paraId="7598608B" w14:textId="214DC610" w:rsidR="001847E3" w:rsidRPr="00F1799A" w:rsidRDefault="001847E3" w:rsidP="001E528D">
            <w:pPr>
              <w:spacing w:after="0" w:line="276" w:lineRule="auto"/>
              <w:jc w:val="both"/>
              <w:rPr>
                <w:rFonts w:ascii="Times New Roman" w:hAnsi="Times New Roman" w:cs="Times New Roman"/>
                <w:b/>
                <w:bCs/>
                <w:sz w:val="24"/>
                <w:szCs w:val="24"/>
                <w:lang w:val="ro-RO"/>
              </w:rPr>
            </w:pPr>
            <w:r w:rsidRPr="00F1799A">
              <w:rPr>
                <w:rFonts w:ascii="Times New Roman" w:hAnsi="Times New Roman" w:cs="Times New Roman"/>
                <w:b/>
                <w:bCs/>
                <w:sz w:val="24"/>
                <w:szCs w:val="24"/>
                <w:lang w:val="ro-RO"/>
              </w:rPr>
              <w:t>IFS prezintă o analiză a rezultatelor agregării parametrilor măsurați în cadrul fiecărui indicator. Această componentă reprezintă, de asemenea, un pas către integrarea informațiilor la diferite niveluri și scări și obținerea coerenței în înțelegerea proceselor variate care au loc la nivel local.</w:t>
            </w:r>
          </w:p>
          <w:p w14:paraId="2B93A4B7" w14:textId="7EDD85A7" w:rsidR="008E1547" w:rsidRPr="00F1799A" w:rsidRDefault="001847E3" w:rsidP="001E528D">
            <w:pPr>
              <w:spacing w:after="0" w:line="276" w:lineRule="auto"/>
              <w:jc w:val="both"/>
              <w:rPr>
                <w:rFonts w:ascii="Times New Roman" w:eastAsia="Calibri" w:hAnsi="Times New Roman" w:cs="Times New Roman"/>
                <w:bCs/>
                <w:color w:val="00B0F0"/>
                <w:kern w:val="0"/>
                <w:sz w:val="24"/>
                <w:szCs w:val="24"/>
                <w:lang w:val="ro-RO"/>
                <w14:ligatures w14:val="none"/>
              </w:rPr>
            </w:pPr>
            <w:r w:rsidRPr="00F1799A">
              <w:rPr>
                <w:rFonts w:ascii="Times New Roman" w:hAnsi="Times New Roman" w:cs="Times New Roman"/>
                <w:b/>
                <w:bCs/>
                <w:sz w:val="24"/>
                <w:szCs w:val="24"/>
                <w:lang w:val="ro-RO"/>
              </w:rPr>
              <w:t>Implementarea fiecărei acțiuni cuprinse în Planul de acțiune al Strategiei, respectiv atingerea rezultatului / rezultatelor așteptat/e, este monitorizată prin măsurarea unuia sau mai multor indicatori</w:t>
            </w:r>
            <w:r w:rsidR="001E528D" w:rsidRPr="00F1799A">
              <w:rPr>
                <w:rFonts w:ascii="Times New Roman" w:hAnsi="Times New Roman" w:cs="Times New Roman"/>
                <w:b/>
                <w:bCs/>
                <w:sz w:val="24"/>
                <w:szCs w:val="24"/>
                <w:lang w:val="ro-RO"/>
              </w:rPr>
              <w:t>.</w:t>
            </w:r>
          </w:p>
        </w:tc>
      </w:tr>
      <w:tr w:rsidR="00207198" w:rsidRPr="00F1799A" w14:paraId="49CF16AA" w14:textId="77777777" w:rsidTr="00204884">
        <w:trPr>
          <w:gridAfter w:val="1"/>
          <w:wAfter w:w="90" w:type="dxa"/>
          <w:tblCellSpacing w:w="0" w:type="dxa"/>
        </w:trPr>
        <w:tc>
          <w:tcPr>
            <w:tcW w:w="4140" w:type="dxa"/>
            <w:gridSpan w:val="2"/>
            <w:tcMar>
              <w:top w:w="15" w:type="dxa"/>
              <w:left w:w="15" w:type="dxa"/>
              <w:bottom w:w="15" w:type="dxa"/>
              <w:right w:w="15" w:type="dxa"/>
            </w:tcMar>
          </w:tcPr>
          <w:p w14:paraId="01AEE08C" w14:textId="77777777" w:rsidR="00207198" w:rsidRPr="00F1799A" w:rsidRDefault="00207198" w:rsidP="001E528D">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lastRenderedPageBreak/>
              <w:t>3.2. Impactul social</w:t>
            </w:r>
          </w:p>
        </w:tc>
        <w:tc>
          <w:tcPr>
            <w:tcW w:w="6030" w:type="dxa"/>
            <w:gridSpan w:val="2"/>
            <w:tcMar>
              <w:top w:w="15" w:type="dxa"/>
              <w:left w:w="15" w:type="dxa"/>
              <w:bottom w:w="15" w:type="dxa"/>
              <w:right w:w="15" w:type="dxa"/>
            </w:tcMar>
            <w:vAlign w:val="center"/>
          </w:tcPr>
          <w:p w14:paraId="7C5DA1FD" w14:textId="77777777" w:rsidR="009F7E2A" w:rsidRPr="00F1799A" w:rsidRDefault="009F7E2A" w:rsidP="001E528D">
            <w:pPr>
              <w:spacing w:after="0" w:line="276" w:lineRule="auto"/>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 xml:space="preserve">Implementarea acestei măsuri presupune elaborarea și implementarea Planului de Comunicare al Strategiei Naționale privind gospodărirea integrată a zonei costiere și a Planului de management integrat al zonei costiere, precum și promovarea și implementarea unui instrument de tip </w:t>
            </w:r>
            <w:proofErr w:type="spellStart"/>
            <w:r w:rsidRPr="00F1799A">
              <w:rPr>
                <w:rFonts w:ascii="Times New Roman" w:eastAsia="Times New Roman" w:hAnsi="Times New Roman" w:cs="Times New Roman"/>
                <w:sz w:val="24"/>
                <w:szCs w:val="24"/>
                <w:lang w:val="ro-RO"/>
              </w:rPr>
              <w:t>citizen-science</w:t>
            </w:r>
            <w:proofErr w:type="spellEnd"/>
            <w:r w:rsidRPr="00F1799A">
              <w:rPr>
                <w:rFonts w:ascii="Times New Roman" w:eastAsia="Times New Roman" w:hAnsi="Times New Roman" w:cs="Times New Roman"/>
                <w:sz w:val="24"/>
                <w:szCs w:val="24"/>
                <w:lang w:val="ro-RO"/>
              </w:rPr>
              <w:t xml:space="preserve"> în vederea implicării directe a cetățenilor în procesul MIZC.</w:t>
            </w:r>
          </w:p>
          <w:p w14:paraId="090B4ECE" w14:textId="77777777" w:rsidR="001E528D" w:rsidRPr="00F1799A" w:rsidRDefault="009F7E2A" w:rsidP="001E528D">
            <w:pPr>
              <w:spacing w:after="0" w:line="276" w:lineRule="auto"/>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lastRenderedPageBreak/>
              <w:t xml:space="preserve">Necesitatea elaborării și implementării unui Plan de comunicare al Strategiei naționale pentru </w:t>
            </w:r>
            <w:proofErr w:type="spellStart"/>
            <w:r w:rsidRPr="00F1799A">
              <w:rPr>
                <w:rFonts w:ascii="Times New Roman" w:eastAsia="Times New Roman" w:hAnsi="Times New Roman" w:cs="Times New Roman"/>
                <w:sz w:val="24"/>
                <w:szCs w:val="24"/>
                <w:lang w:val="ro-RO"/>
              </w:rPr>
              <w:t>godpodărirea</w:t>
            </w:r>
            <w:proofErr w:type="spellEnd"/>
            <w:r w:rsidRPr="00F1799A">
              <w:rPr>
                <w:rFonts w:ascii="Times New Roman" w:eastAsia="Times New Roman" w:hAnsi="Times New Roman" w:cs="Times New Roman"/>
                <w:sz w:val="24"/>
                <w:szCs w:val="24"/>
                <w:lang w:val="ro-RO"/>
              </w:rPr>
              <w:t xml:space="preserve"> integrată al zonei costiere derivă din două dintre principiile fundamentale pe care este fundamentată această strategie, și anume:</w:t>
            </w:r>
          </w:p>
          <w:p w14:paraId="0738B597" w14:textId="7F1422A5" w:rsidR="001E528D" w:rsidRPr="00F1799A" w:rsidRDefault="001E528D" w:rsidP="001E528D">
            <w:pPr>
              <w:spacing w:after="0" w:line="276" w:lineRule="auto"/>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i/>
                <w:iCs/>
                <w:sz w:val="24"/>
                <w:szCs w:val="24"/>
                <w:lang w:val="ro-RO"/>
              </w:rPr>
              <w:t>-</w:t>
            </w:r>
            <w:r w:rsidR="001F1E1F" w:rsidRPr="00F1799A">
              <w:rPr>
                <w:rFonts w:ascii="Times New Roman" w:eastAsia="Times New Roman" w:hAnsi="Times New Roman" w:cs="Times New Roman"/>
                <w:i/>
                <w:iCs/>
                <w:sz w:val="24"/>
                <w:szCs w:val="24"/>
                <w:lang w:val="ro-RO"/>
              </w:rPr>
              <w:t xml:space="preserve"> </w:t>
            </w:r>
            <w:r w:rsidR="009F7E2A" w:rsidRPr="00F1799A">
              <w:rPr>
                <w:rFonts w:ascii="Times New Roman" w:eastAsia="Times New Roman" w:hAnsi="Times New Roman" w:cs="Times New Roman"/>
                <w:i/>
                <w:iCs/>
                <w:sz w:val="24"/>
                <w:szCs w:val="24"/>
                <w:lang w:val="ro-RO"/>
              </w:rPr>
              <w:t>principiul participării</w:t>
            </w:r>
            <w:r w:rsidRPr="00F1799A">
              <w:rPr>
                <w:rFonts w:ascii="Times New Roman" w:eastAsia="Times New Roman" w:hAnsi="Times New Roman" w:cs="Times New Roman"/>
                <w:i/>
                <w:iCs/>
                <w:sz w:val="24"/>
                <w:szCs w:val="24"/>
                <w:lang w:val="ro-RO"/>
              </w:rPr>
              <w:t>,</w:t>
            </w:r>
            <w:r w:rsidRPr="00F1799A">
              <w:rPr>
                <w:rFonts w:ascii="Times New Roman" w:eastAsia="Times New Roman" w:hAnsi="Times New Roman" w:cs="Times New Roman"/>
                <w:sz w:val="24"/>
                <w:szCs w:val="24"/>
                <w:lang w:val="ro-RO"/>
              </w:rPr>
              <w:t xml:space="preserve"> </w:t>
            </w:r>
            <w:r w:rsidR="009F7E2A" w:rsidRPr="00F1799A">
              <w:rPr>
                <w:rFonts w:ascii="Times New Roman" w:eastAsia="Times New Roman" w:hAnsi="Times New Roman" w:cs="Times New Roman"/>
                <w:sz w:val="24"/>
                <w:szCs w:val="24"/>
                <w:lang w:val="ro-RO"/>
              </w:rPr>
              <w:t xml:space="preserve">care se referă la procesele consultative ce implică autorități ale administrației publice centrale și/sau locale, organizații neguvernamentale, parteneri sociali, </w:t>
            </w:r>
            <w:proofErr w:type="spellStart"/>
            <w:r w:rsidR="009F7E2A" w:rsidRPr="00F1799A">
              <w:rPr>
                <w:rFonts w:ascii="Times New Roman" w:eastAsia="Times New Roman" w:hAnsi="Times New Roman" w:cs="Times New Roman"/>
                <w:sz w:val="24"/>
                <w:szCs w:val="24"/>
                <w:lang w:val="ro-RO"/>
              </w:rPr>
              <w:t>asociaţii</w:t>
            </w:r>
            <w:proofErr w:type="spellEnd"/>
            <w:r w:rsidR="009F7E2A" w:rsidRPr="00F1799A">
              <w:rPr>
                <w:rFonts w:ascii="Times New Roman" w:eastAsia="Times New Roman" w:hAnsi="Times New Roman" w:cs="Times New Roman"/>
                <w:sz w:val="24"/>
                <w:szCs w:val="24"/>
                <w:lang w:val="ro-RO"/>
              </w:rPr>
              <w:t xml:space="preserve"> profesionale, </w:t>
            </w:r>
            <w:proofErr w:type="spellStart"/>
            <w:r w:rsidR="009F7E2A" w:rsidRPr="00F1799A">
              <w:rPr>
                <w:rFonts w:ascii="Times New Roman" w:eastAsia="Times New Roman" w:hAnsi="Times New Roman" w:cs="Times New Roman"/>
                <w:sz w:val="24"/>
                <w:szCs w:val="24"/>
                <w:lang w:val="ro-RO"/>
              </w:rPr>
              <w:t>reprezentanţi</w:t>
            </w:r>
            <w:proofErr w:type="spellEnd"/>
            <w:r w:rsidR="009F7E2A" w:rsidRPr="00F1799A">
              <w:rPr>
                <w:rFonts w:ascii="Times New Roman" w:eastAsia="Times New Roman" w:hAnsi="Times New Roman" w:cs="Times New Roman"/>
                <w:sz w:val="24"/>
                <w:szCs w:val="24"/>
                <w:lang w:val="ro-RO"/>
              </w:rPr>
              <w:t xml:space="preserve"> ai sectorului privat;</w:t>
            </w:r>
          </w:p>
          <w:p w14:paraId="308DC519" w14:textId="42820289" w:rsidR="00207198" w:rsidRPr="00F1799A" w:rsidRDefault="001E528D" w:rsidP="001F1E1F">
            <w:pPr>
              <w:spacing w:after="0" w:line="276" w:lineRule="auto"/>
              <w:jc w:val="both"/>
              <w:rPr>
                <w:rFonts w:ascii="Times New Roman" w:eastAsia="Calibri" w:hAnsi="Times New Roman" w:cs="Times New Roman"/>
                <w:bCs/>
                <w:kern w:val="0"/>
                <w:sz w:val="24"/>
                <w:szCs w:val="24"/>
                <w:lang w:val="ro-RO"/>
                <w14:ligatures w14:val="none"/>
              </w:rPr>
            </w:pPr>
            <w:r w:rsidRPr="00F1799A">
              <w:rPr>
                <w:rFonts w:ascii="Times New Roman" w:eastAsia="Times New Roman" w:hAnsi="Times New Roman" w:cs="Times New Roman"/>
                <w:i/>
                <w:iCs/>
                <w:sz w:val="24"/>
                <w:szCs w:val="24"/>
                <w:lang w:val="ro-RO"/>
              </w:rPr>
              <w:t xml:space="preserve">- </w:t>
            </w:r>
            <w:r w:rsidR="009F7E2A" w:rsidRPr="00F1799A">
              <w:rPr>
                <w:rFonts w:ascii="Times New Roman" w:eastAsia="Times New Roman" w:hAnsi="Times New Roman" w:cs="Times New Roman"/>
                <w:i/>
                <w:iCs/>
                <w:sz w:val="24"/>
                <w:szCs w:val="24"/>
                <w:lang w:val="ro-RO"/>
              </w:rPr>
              <w:t>principiul transparenței</w:t>
            </w:r>
            <w:r w:rsidRPr="00F1799A">
              <w:rPr>
                <w:rFonts w:ascii="Times New Roman" w:eastAsia="Times New Roman" w:hAnsi="Times New Roman" w:cs="Times New Roman"/>
                <w:sz w:val="24"/>
                <w:szCs w:val="24"/>
                <w:lang w:val="ro-RO"/>
              </w:rPr>
              <w:t>, prin p</w:t>
            </w:r>
            <w:r w:rsidR="009F7E2A" w:rsidRPr="00F1799A">
              <w:rPr>
                <w:rFonts w:ascii="Times New Roman" w:eastAsia="Times New Roman" w:hAnsi="Times New Roman" w:cs="Times New Roman"/>
                <w:sz w:val="24"/>
                <w:szCs w:val="24"/>
                <w:lang w:val="ro-RO"/>
              </w:rPr>
              <w:t xml:space="preserve">romovarea unui instrument de tip </w:t>
            </w:r>
            <w:proofErr w:type="spellStart"/>
            <w:r w:rsidR="009F7E2A" w:rsidRPr="00F1799A">
              <w:rPr>
                <w:rFonts w:ascii="Times New Roman" w:eastAsia="Times New Roman" w:hAnsi="Times New Roman" w:cs="Times New Roman"/>
                <w:sz w:val="24"/>
                <w:szCs w:val="24"/>
                <w:lang w:val="ro-RO"/>
              </w:rPr>
              <w:t>citizen-science</w:t>
            </w:r>
            <w:proofErr w:type="spellEnd"/>
            <w:r w:rsidR="009F7E2A" w:rsidRPr="00F1799A">
              <w:rPr>
                <w:rFonts w:ascii="Times New Roman" w:eastAsia="Times New Roman" w:hAnsi="Times New Roman" w:cs="Times New Roman"/>
                <w:sz w:val="24"/>
                <w:szCs w:val="24"/>
                <w:lang w:val="ro-RO"/>
              </w:rPr>
              <w:t xml:space="preserve"> în vederea implicării directe a cetățenilor în acțiuni de monitorizare a stării și proceselor din zona costieră poate contribui la creșterea gradului de conștientizare și implicare a comunității locale în protejarea și gestionarea durabilă a zonei costiere. Aceasta poate genera date și informații relevante pentru luarea deciziilor și pentru îmbunătățirea gestionării zonei costiere, iar cetățenii pot astfel deveni parteneri activi în procesul de monitorizare și protecție a acestui important ecosistem. Există în prezent o disponibilitate a unei părți a publicului larg, mai educate, mai preocupate, către participarea activă în monitorizarea unor factori de mediu, ceea ce poate veni în sprijinul autorităților, acestea beneficiind astfel de date și informații suplimentare fără un efort uman și financiar considerabil.</w:t>
            </w:r>
          </w:p>
        </w:tc>
      </w:tr>
      <w:tr w:rsidR="00207198" w:rsidRPr="00F1799A" w14:paraId="6DE0E919" w14:textId="77777777" w:rsidTr="00204884">
        <w:trPr>
          <w:gridAfter w:val="1"/>
          <w:wAfter w:w="90" w:type="dxa"/>
          <w:tblCellSpacing w:w="0" w:type="dxa"/>
        </w:trPr>
        <w:tc>
          <w:tcPr>
            <w:tcW w:w="4140" w:type="dxa"/>
            <w:gridSpan w:val="2"/>
            <w:tcMar>
              <w:top w:w="15" w:type="dxa"/>
              <w:left w:w="15" w:type="dxa"/>
              <w:bottom w:w="15" w:type="dxa"/>
              <w:right w:w="15" w:type="dxa"/>
            </w:tcMar>
          </w:tcPr>
          <w:p w14:paraId="28A555A5" w14:textId="77777777" w:rsidR="00207198" w:rsidRPr="00F1799A" w:rsidRDefault="00207198" w:rsidP="00207198">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lastRenderedPageBreak/>
              <w:t xml:space="preserve">3.3. Impactul asupra drepturilor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libertăților fundamentale ale omului</w:t>
            </w:r>
          </w:p>
        </w:tc>
        <w:tc>
          <w:tcPr>
            <w:tcW w:w="6030" w:type="dxa"/>
            <w:gridSpan w:val="2"/>
            <w:tcMar>
              <w:top w:w="15" w:type="dxa"/>
              <w:left w:w="15" w:type="dxa"/>
              <w:bottom w:w="15" w:type="dxa"/>
              <w:right w:w="15" w:type="dxa"/>
            </w:tcMar>
          </w:tcPr>
          <w:p w14:paraId="69D36545" w14:textId="7AD50212" w:rsidR="00207198" w:rsidRPr="00F1799A" w:rsidRDefault="00207198" w:rsidP="00207198">
            <w:pPr>
              <w:spacing w:after="120" w:line="240" w:lineRule="auto"/>
              <w:ind w:left="60" w:right="60"/>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Proiectul  de  act normativ </w:t>
            </w:r>
            <w:r w:rsidR="00937ABA" w:rsidRPr="00F1799A">
              <w:rPr>
                <w:rFonts w:ascii="Times New Roman" w:eastAsia="Times New Roman" w:hAnsi="Times New Roman" w:cs="Times New Roman"/>
                <w:bCs/>
                <w:kern w:val="0"/>
                <w:sz w:val="24"/>
                <w:szCs w:val="24"/>
                <w:lang w:val="ro-RO"/>
                <w14:ligatures w14:val="none"/>
              </w:rPr>
              <w:t xml:space="preserve">creează cadrul </w:t>
            </w:r>
            <w:r w:rsidR="00937ABA" w:rsidRPr="00F1799A">
              <w:rPr>
                <w:rFonts w:ascii="Times New Roman" w:eastAsia="Calibri" w:hAnsi="Times New Roman" w:cs="Times New Roman"/>
                <w:kern w:val="0"/>
                <w:sz w:val="24"/>
                <w:szCs w:val="24"/>
                <w:lang w:val="ro-RO"/>
                <w14:ligatures w14:val="none"/>
              </w:rPr>
              <w:t xml:space="preserve">strategic pentru diminuarea consecințelor negative ale </w:t>
            </w:r>
            <w:r w:rsidR="00A96FED" w:rsidRPr="00F1799A">
              <w:rPr>
                <w:rFonts w:ascii="Times New Roman" w:eastAsia="Calibri" w:hAnsi="Times New Roman" w:cs="Times New Roman"/>
                <w:kern w:val="0"/>
                <w:sz w:val="24"/>
                <w:szCs w:val="24"/>
                <w:lang w:val="ro-RO"/>
                <w14:ligatures w14:val="none"/>
              </w:rPr>
              <w:t>poluării</w:t>
            </w:r>
            <w:r w:rsidR="00014EBC" w:rsidRPr="00F1799A">
              <w:rPr>
                <w:rFonts w:ascii="Times New Roman" w:eastAsia="Calibri" w:hAnsi="Times New Roman" w:cs="Times New Roman"/>
                <w:kern w:val="0"/>
                <w:sz w:val="24"/>
                <w:szCs w:val="24"/>
                <w:lang w:val="ro-RO"/>
                <w14:ligatures w14:val="none"/>
              </w:rPr>
              <w:t xml:space="preserve">, respectiv managementul integrat al zonei costiere, </w:t>
            </w:r>
            <w:r w:rsidR="00937ABA" w:rsidRPr="00F1799A">
              <w:rPr>
                <w:rFonts w:ascii="Times New Roman" w:eastAsia="Calibri" w:hAnsi="Times New Roman" w:cs="Times New Roman"/>
                <w:kern w:val="0"/>
                <w:sz w:val="24"/>
                <w:szCs w:val="24"/>
                <w:lang w:val="ro-RO"/>
                <w14:ligatures w14:val="none"/>
              </w:rPr>
              <w:t xml:space="preserve"> asigurând condițiile pentru respectarea art. 35 din Constituția României, republicată, referitoare la dreptul la mediu sănătos</w:t>
            </w:r>
            <w:r w:rsidRPr="00F1799A">
              <w:rPr>
                <w:rFonts w:ascii="Times New Roman" w:eastAsia="Calibri" w:hAnsi="Times New Roman" w:cs="Times New Roman"/>
                <w:bCs/>
                <w:kern w:val="0"/>
                <w:sz w:val="24"/>
                <w:lang w:val="ro-RO"/>
                <w14:ligatures w14:val="none"/>
              </w:rPr>
              <w:t>.</w:t>
            </w:r>
          </w:p>
        </w:tc>
      </w:tr>
      <w:tr w:rsidR="00BA2930" w:rsidRPr="00F1799A" w14:paraId="19AEAC50" w14:textId="77777777" w:rsidTr="00AF26E1">
        <w:trPr>
          <w:tblCellSpacing w:w="0" w:type="dxa"/>
        </w:trPr>
        <w:tc>
          <w:tcPr>
            <w:tcW w:w="4140" w:type="dxa"/>
            <w:gridSpan w:val="2"/>
            <w:tcMar>
              <w:top w:w="15" w:type="dxa"/>
              <w:left w:w="15" w:type="dxa"/>
              <w:bottom w:w="15" w:type="dxa"/>
              <w:right w:w="15" w:type="dxa"/>
            </w:tcMar>
          </w:tcPr>
          <w:p w14:paraId="557CF0BE" w14:textId="77777777" w:rsidR="001F1E1F" w:rsidRPr="00F1799A" w:rsidRDefault="001F1E1F" w:rsidP="001F1E1F">
            <w:pPr>
              <w:spacing w:after="0" w:line="240" w:lineRule="auto"/>
              <w:jc w:val="both"/>
              <w:rPr>
                <w:rFonts w:ascii="Times New Roman" w:eastAsia="Calibri" w:hAnsi="Times New Roman" w:cs="Times New Roman"/>
                <w:bCs/>
                <w:kern w:val="0"/>
                <w:sz w:val="24"/>
                <w:lang w:val="ro-RO"/>
                <w14:ligatures w14:val="none"/>
              </w:rPr>
            </w:pPr>
          </w:p>
          <w:p w14:paraId="685B4689" w14:textId="0FA8B037" w:rsidR="00BA2930" w:rsidRPr="00F1799A" w:rsidRDefault="00BA2930" w:rsidP="001F1E1F">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3.4. Impactul macroeconomic</w:t>
            </w:r>
          </w:p>
        </w:tc>
        <w:tc>
          <w:tcPr>
            <w:tcW w:w="6120" w:type="dxa"/>
            <w:gridSpan w:val="3"/>
            <w:tcMar>
              <w:top w:w="15" w:type="dxa"/>
              <w:left w:w="15" w:type="dxa"/>
              <w:bottom w:w="15" w:type="dxa"/>
              <w:right w:w="15" w:type="dxa"/>
            </w:tcMar>
          </w:tcPr>
          <w:p w14:paraId="09ECACA7" w14:textId="6349328C" w:rsidR="00BA2930" w:rsidRPr="00F1799A" w:rsidRDefault="002A23D2" w:rsidP="001F1E1F">
            <w:pPr>
              <w:pStyle w:val="Heading3"/>
              <w:spacing w:after="0"/>
              <w:ind w:firstLine="0"/>
              <w:rPr>
                <w:sz w:val="24"/>
                <w:szCs w:val="24"/>
              </w:rPr>
            </w:pPr>
            <w:r w:rsidRPr="00F1799A">
              <w:rPr>
                <w:sz w:val="24"/>
                <w:szCs w:val="24"/>
              </w:rPr>
              <w:t>D</w:t>
            </w:r>
            <w:r w:rsidR="00BA2930" w:rsidRPr="00F1799A">
              <w:rPr>
                <w:sz w:val="24"/>
                <w:szCs w:val="24"/>
              </w:rPr>
              <w:t>ezvoltare</w:t>
            </w:r>
            <w:r w:rsidR="00BA7514" w:rsidRPr="00F1799A">
              <w:rPr>
                <w:sz w:val="24"/>
                <w:szCs w:val="24"/>
              </w:rPr>
              <w:t>a</w:t>
            </w:r>
            <w:r w:rsidR="00BA2930" w:rsidRPr="00F1799A">
              <w:rPr>
                <w:sz w:val="24"/>
                <w:szCs w:val="24"/>
              </w:rPr>
              <w:t xml:space="preserve"> </w:t>
            </w:r>
            <w:proofErr w:type="spellStart"/>
            <w:r w:rsidR="00BA2930" w:rsidRPr="00F1799A">
              <w:rPr>
                <w:sz w:val="24"/>
                <w:szCs w:val="24"/>
              </w:rPr>
              <w:t>socio</w:t>
            </w:r>
            <w:proofErr w:type="spellEnd"/>
            <w:r w:rsidR="00BA2930" w:rsidRPr="00F1799A">
              <w:rPr>
                <w:sz w:val="24"/>
                <w:szCs w:val="24"/>
              </w:rPr>
              <w:t>-economică</w:t>
            </w:r>
          </w:p>
          <w:p w14:paraId="57A82608" w14:textId="77777777" w:rsidR="00BA2930" w:rsidRPr="00F1799A" w:rsidRDefault="00BA2930" w:rsidP="001F1E1F">
            <w:pPr>
              <w:spacing w:after="0" w:line="276" w:lineRule="auto"/>
              <w:jc w:val="both"/>
              <w:rPr>
                <w:rFonts w:ascii="Times New Roman" w:hAnsi="Times New Roman" w:cs="Times New Roman"/>
                <w:b/>
                <w:i/>
                <w:sz w:val="24"/>
                <w:szCs w:val="24"/>
                <w:lang w:val="ro-RO"/>
              </w:rPr>
            </w:pPr>
            <w:r w:rsidRPr="00F1799A">
              <w:rPr>
                <w:rFonts w:ascii="Times New Roman" w:hAnsi="Times New Roman" w:cs="Times New Roman"/>
                <w:b/>
                <w:i/>
                <w:sz w:val="24"/>
                <w:szCs w:val="24"/>
                <w:lang w:val="ro-RO"/>
              </w:rPr>
              <w:t>Pescuit și Acvacultură</w:t>
            </w:r>
          </w:p>
          <w:p w14:paraId="68C7F6EB"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u w:val="single"/>
                <w:lang w:val="ro-RO"/>
              </w:rPr>
              <w:t>Pescuitul marin</w:t>
            </w:r>
            <w:r w:rsidRPr="00F1799A">
              <w:rPr>
                <w:rFonts w:ascii="Times New Roman" w:hAnsi="Times New Roman" w:cs="Times New Roman"/>
                <w:sz w:val="24"/>
                <w:szCs w:val="24"/>
                <w:lang w:val="ro-RO"/>
              </w:rPr>
              <w:t xml:space="preserve"> se desfășoară  de la țărm până la izobata de 60 metri (adâncimi mai mari pentru pescuitul specializat de calcan, scrumbie și rechin), acoperind așadar, o mare suprafață a părții marine a zonei costiere. Activitatea de pescuit industrial se realizează folosindu-se unelte active și unelte fixe. Pescuitul cu unelte active se efectuează la adâncimi mai mari de 20 m, cu nave trauler, folosindu-se ca unelte traulul pelagic, beam traulul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năvodul. Pescuitul cu unelte fixe este practicat în lungul litoralului românesc, la adâncimi mici, de 2-11 m, cu taliene, dar și la adâncimi de 20-60 m, când sunt folosite </w:t>
            </w:r>
            <w:proofErr w:type="spellStart"/>
            <w:r w:rsidRPr="00F1799A">
              <w:rPr>
                <w:rFonts w:ascii="Times New Roman" w:hAnsi="Times New Roman" w:cs="Times New Roman"/>
                <w:sz w:val="24"/>
                <w:szCs w:val="24"/>
                <w:lang w:val="ro-RO"/>
              </w:rPr>
              <w:t>instalaţii</w:t>
            </w:r>
            <w:proofErr w:type="spellEnd"/>
            <w:r w:rsidRPr="00F1799A">
              <w:rPr>
                <w:rFonts w:ascii="Times New Roman" w:hAnsi="Times New Roman" w:cs="Times New Roman"/>
                <w:sz w:val="24"/>
                <w:szCs w:val="24"/>
                <w:lang w:val="ro-RO"/>
              </w:rPr>
              <w:t xml:space="preserve">, plase și capcane destinate capturării speciilor de pești care migrează în ape puțin adânci, precum și alte unelte cum ar fi talianul, setca, volte, </w:t>
            </w:r>
            <w:proofErr w:type="spellStart"/>
            <w:r w:rsidRPr="00F1799A">
              <w:rPr>
                <w:rFonts w:ascii="Times New Roman" w:hAnsi="Times New Roman" w:cs="Times New Roman"/>
                <w:sz w:val="24"/>
                <w:szCs w:val="24"/>
                <w:lang w:val="ro-RO"/>
              </w:rPr>
              <w:t>țaparine</w:t>
            </w:r>
            <w:proofErr w:type="spellEnd"/>
            <w:r w:rsidRPr="00F1799A">
              <w:rPr>
                <w:rFonts w:ascii="Times New Roman" w:hAnsi="Times New Roman" w:cs="Times New Roman"/>
                <w:sz w:val="24"/>
                <w:szCs w:val="24"/>
                <w:lang w:val="ro-RO"/>
              </w:rPr>
              <w:t xml:space="preserve"> și paragate.</w:t>
            </w:r>
          </w:p>
          <w:p w14:paraId="5A58726E"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lastRenderedPageBreak/>
              <w:t xml:space="preserve">Nivelul capturii și eficiența pescuitului, depind de efortul de pescuit (numărul de nave, numărul de taliene, numărul de zile efective de pescuit, etc), evoluția condițiilor </w:t>
            </w:r>
            <w:proofErr w:type="spellStart"/>
            <w:r w:rsidRPr="00F1799A">
              <w:rPr>
                <w:rFonts w:ascii="Times New Roman" w:hAnsi="Times New Roman" w:cs="Times New Roman"/>
                <w:sz w:val="24"/>
                <w:szCs w:val="24"/>
                <w:lang w:val="ro-RO"/>
              </w:rPr>
              <w:t>hidroclimatice</w:t>
            </w:r>
            <w:proofErr w:type="spellEnd"/>
            <w:r w:rsidRPr="00F1799A">
              <w:rPr>
                <w:rFonts w:ascii="Times New Roman" w:hAnsi="Times New Roman" w:cs="Times New Roman"/>
                <w:sz w:val="24"/>
                <w:szCs w:val="24"/>
                <w:lang w:val="ro-RO"/>
              </w:rPr>
              <w:t xml:space="preserve">, starea stocurilor principalelor specii și factorii antropici. Conform ANPA, principalele specii înregistrate în capturi, în 2022, au fost: </w:t>
            </w:r>
            <w:proofErr w:type="spellStart"/>
            <w:r w:rsidRPr="00F1799A">
              <w:rPr>
                <w:rFonts w:ascii="Times New Roman" w:hAnsi="Times New Roman" w:cs="Times New Roman"/>
                <w:sz w:val="24"/>
                <w:szCs w:val="24"/>
                <w:lang w:val="ro-RO"/>
              </w:rPr>
              <w:t>rapana</w:t>
            </w:r>
            <w:proofErr w:type="spellEnd"/>
            <w:r w:rsidRPr="00F1799A">
              <w:rPr>
                <w:rFonts w:ascii="Times New Roman" w:hAnsi="Times New Roman" w:cs="Times New Roman"/>
                <w:sz w:val="24"/>
                <w:szCs w:val="24"/>
                <w:lang w:val="ro-RO"/>
              </w:rPr>
              <w:t xml:space="preserve"> (2453 t); midiile (446 t); hamsia (30 t); </w:t>
            </w:r>
            <w:proofErr w:type="spellStart"/>
            <w:r w:rsidRPr="00F1799A">
              <w:rPr>
                <w:rFonts w:ascii="Times New Roman" w:hAnsi="Times New Roman" w:cs="Times New Roman"/>
                <w:sz w:val="24"/>
                <w:szCs w:val="24"/>
                <w:lang w:val="ro-RO"/>
              </w:rPr>
              <w:t>șprot</w:t>
            </w:r>
            <w:proofErr w:type="spellEnd"/>
            <w:r w:rsidRPr="00F1799A">
              <w:rPr>
                <w:rFonts w:ascii="Times New Roman" w:hAnsi="Times New Roman" w:cs="Times New Roman"/>
                <w:sz w:val="24"/>
                <w:szCs w:val="24"/>
                <w:lang w:val="ro-RO"/>
              </w:rPr>
              <w:t xml:space="preserve"> (62 t); stavridul (20 t); lufarul (32 t); calcanul (75 t) și barbunul (26 t).  Pe lângă acestea au mai fost semnalate și (2 t); guvizii (8 t) și </w:t>
            </w:r>
            <w:proofErr w:type="spellStart"/>
            <w:r w:rsidRPr="00F1799A">
              <w:rPr>
                <w:rFonts w:ascii="Times New Roman" w:hAnsi="Times New Roman" w:cs="Times New Roman"/>
                <w:sz w:val="24"/>
                <w:szCs w:val="24"/>
                <w:lang w:val="ro-RO"/>
              </w:rPr>
              <w:t>alosele</w:t>
            </w:r>
            <w:proofErr w:type="spellEnd"/>
            <w:r w:rsidRPr="00F1799A">
              <w:rPr>
                <w:rFonts w:ascii="Times New Roman" w:hAnsi="Times New Roman" w:cs="Times New Roman"/>
                <w:sz w:val="24"/>
                <w:szCs w:val="24"/>
                <w:lang w:val="ro-RO"/>
              </w:rPr>
              <w:t xml:space="preserve"> (6 t).</w:t>
            </w:r>
          </w:p>
          <w:p w14:paraId="0E2AD6BB"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Pescuitul în Delta Dunării a cunoscut în ultimii ani tendință descendentă semnificativă, de la 3600 t/an în 2017, până la 1610 t/an în 2022.</w:t>
            </w:r>
          </w:p>
          <w:p w14:paraId="01FFF441" w14:textId="77777777"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Principalele probleme cu care se confruntă sectorul pescăresc în zona costieră sunt:</w:t>
            </w:r>
          </w:p>
          <w:p w14:paraId="6E86532E" w14:textId="63E64A16"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001F1E1F"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infrastructura specifică (porturi, puncte de debarcare, puncte de primă vânzare) este, în prezent, slab dezvoltată. Infrastructura de porturi pescărești cu dane specializate și spații de depozitare, precum și locațiile pentru organizarea primei vânzări a peștelui sunt insuficiente și necesită îmbunătățirea facilităților existente;</w:t>
            </w:r>
          </w:p>
          <w:p w14:paraId="0904218B" w14:textId="14B521E9"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001F1E1F"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flota de pescuit este învechită, poluatoare;</w:t>
            </w:r>
          </w:p>
          <w:p w14:paraId="242B7F90" w14:textId="03E29B0D"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001F1E1F"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 xml:space="preserve">în ciuda numeroaselor reglementări, încă există practici sau comportamente </w:t>
            </w:r>
            <w:proofErr w:type="spellStart"/>
            <w:r w:rsidRPr="00F1799A">
              <w:rPr>
                <w:rFonts w:ascii="Times New Roman" w:hAnsi="Times New Roman" w:cs="Times New Roman"/>
                <w:sz w:val="24"/>
                <w:szCs w:val="24"/>
                <w:lang w:val="ro-RO"/>
              </w:rPr>
              <w:t>nesustenabile</w:t>
            </w:r>
            <w:proofErr w:type="spellEnd"/>
            <w:r w:rsidRPr="00F1799A">
              <w:rPr>
                <w:rFonts w:ascii="Times New Roman" w:hAnsi="Times New Roman" w:cs="Times New Roman"/>
                <w:sz w:val="24"/>
                <w:szCs w:val="24"/>
                <w:lang w:val="ro-RO"/>
              </w:rPr>
              <w:t xml:space="preserve"> care duc la impact nedorit al pescuitului asupra ecosistemelor acvatice;</w:t>
            </w:r>
          </w:p>
          <w:p w14:paraId="3A21A195" w14:textId="2762E611"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001F1E1F"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delimitarea zonelor prioritare de pescuit nu este foarte clară, lipsind criteriile clare pentru stabilirea acestora;</w:t>
            </w:r>
          </w:p>
          <w:p w14:paraId="5416FFD3" w14:textId="1820D153"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001F1E1F"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starea precară a stocurilor de sturioni din Dunăre și Marea Neagră și supraexploatarea stocurilor de calcan din Marea Neagră;</w:t>
            </w:r>
          </w:p>
          <w:p w14:paraId="1787C726" w14:textId="3E0B2B01"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001F1E1F"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 xml:space="preserve">modificarea sau transformarea habitatelor de reproducere sau hrănire a speciilor de pești ca urmare a lucrările hidrotehnice; </w:t>
            </w:r>
          </w:p>
          <w:p w14:paraId="14586353" w14:textId="65BC11CC"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001F1E1F"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 xml:space="preserve">lipsa </w:t>
            </w:r>
            <w:proofErr w:type="spellStart"/>
            <w:r w:rsidRPr="00F1799A">
              <w:rPr>
                <w:rFonts w:ascii="Times New Roman" w:hAnsi="Times New Roman" w:cs="Times New Roman"/>
                <w:sz w:val="24"/>
                <w:szCs w:val="24"/>
                <w:lang w:val="ro-RO"/>
              </w:rPr>
              <w:t>zonǎrii</w:t>
            </w:r>
            <w:proofErr w:type="spellEnd"/>
            <w:r w:rsidRPr="00F1799A">
              <w:rPr>
                <w:rFonts w:ascii="Times New Roman" w:hAnsi="Times New Roman" w:cs="Times New Roman"/>
                <w:sz w:val="24"/>
                <w:szCs w:val="24"/>
                <w:lang w:val="ro-RO"/>
              </w:rPr>
              <w:t xml:space="preserve"> habitatelor de reproducere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înmulțire a principalelor specii exploatabile;</w:t>
            </w:r>
          </w:p>
          <w:p w14:paraId="28DA9533" w14:textId="77777777"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001F1E1F"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 xml:space="preserve">lipsa </w:t>
            </w:r>
            <w:proofErr w:type="spellStart"/>
            <w:r w:rsidRPr="00F1799A">
              <w:rPr>
                <w:rFonts w:ascii="Times New Roman" w:hAnsi="Times New Roman" w:cs="Times New Roman"/>
                <w:sz w:val="24"/>
                <w:szCs w:val="24"/>
                <w:lang w:val="ro-RO"/>
              </w:rPr>
              <w:t>zonǎrii</w:t>
            </w:r>
            <w:proofErr w:type="spellEnd"/>
            <w:r w:rsidRPr="00F1799A">
              <w:rPr>
                <w:rFonts w:ascii="Times New Roman" w:hAnsi="Times New Roman" w:cs="Times New Roman"/>
                <w:sz w:val="24"/>
                <w:szCs w:val="24"/>
                <w:lang w:val="ro-RO"/>
              </w:rPr>
              <w:t xml:space="preserve"> habitatelor cu potențial productiv din punct de vedere al resurselor piscicole, precum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a informațiilor despre ariile vulnerabile la </w:t>
            </w:r>
            <w:proofErr w:type="spellStart"/>
            <w:r w:rsidRPr="00F1799A">
              <w:rPr>
                <w:rFonts w:ascii="Times New Roman" w:hAnsi="Times New Roman" w:cs="Times New Roman"/>
                <w:sz w:val="24"/>
                <w:szCs w:val="24"/>
                <w:lang w:val="ro-RO"/>
              </w:rPr>
              <w:t>activitǎțile</w:t>
            </w:r>
            <w:proofErr w:type="spellEnd"/>
            <w:r w:rsidRPr="00F1799A">
              <w:rPr>
                <w:rFonts w:ascii="Times New Roman" w:hAnsi="Times New Roman" w:cs="Times New Roman"/>
                <w:sz w:val="24"/>
                <w:szCs w:val="24"/>
                <w:lang w:val="ro-RO"/>
              </w:rPr>
              <w:t xml:space="preserve"> umane ce </w:t>
            </w:r>
            <w:proofErr w:type="spellStart"/>
            <w:r w:rsidRPr="00F1799A">
              <w:rPr>
                <w:rFonts w:ascii="Times New Roman" w:hAnsi="Times New Roman" w:cs="Times New Roman"/>
                <w:sz w:val="24"/>
                <w:szCs w:val="24"/>
                <w:lang w:val="ro-RO"/>
              </w:rPr>
              <w:t>impacteazǎ</w:t>
            </w:r>
            <w:proofErr w:type="spellEnd"/>
            <w:r w:rsidRPr="00F1799A">
              <w:rPr>
                <w:rFonts w:ascii="Times New Roman" w:hAnsi="Times New Roman" w:cs="Times New Roman"/>
                <w:sz w:val="24"/>
                <w:szCs w:val="24"/>
                <w:lang w:val="ro-RO"/>
              </w:rPr>
              <w:t xml:space="preserve"> productivitatea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diversitatea </w:t>
            </w:r>
            <w:proofErr w:type="spellStart"/>
            <w:r w:rsidRPr="00F1799A">
              <w:rPr>
                <w:rFonts w:ascii="Times New Roman" w:hAnsi="Times New Roman" w:cs="Times New Roman"/>
                <w:sz w:val="24"/>
                <w:szCs w:val="24"/>
                <w:lang w:val="ro-RO"/>
              </w:rPr>
              <w:t>biologicǎ</w:t>
            </w:r>
            <w:proofErr w:type="spellEnd"/>
            <w:r w:rsidRPr="00F1799A">
              <w:rPr>
                <w:rFonts w:ascii="Times New Roman" w:hAnsi="Times New Roman" w:cs="Times New Roman"/>
                <w:sz w:val="24"/>
                <w:szCs w:val="24"/>
                <w:lang w:val="ro-RO"/>
              </w:rPr>
              <w:t>, importante pentru susținerea stocurilor;</w:t>
            </w:r>
          </w:p>
          <w:p w14:paraId="7E7D711A" w14:textId="184E6870"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w:t>
            </w:r>
            <w:r w:rsidR="001F1E1F"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 xml:space="preserve">schimbarea </w:t>
            </w:r>
            <w:proofErr w:type="spellStart"/>
            <w:r w:rsidRPr="00F1799A">
              <w:rPr>
                <w:rFonts w:ascii="Times New Roman" w:hAnsi="Times New Roman" w:cs="Times New Roman"/>
                <w:sz w:val="24"/>
                <w:szCs w:val="24"/>
                <w:lang w:val="ro-RO"/>
              </w:rPr>
              <w:t>folosinţei</w:t>
            </w:r>
            <w:proofErr w:type="spellEnd"/>
            <w:r w:rsidRPr="00F1799A">
              <w:rPr>
                <w:rFonts w:ascii="Times New Roman" w:hAnsi="Times New Roman" w:cs="Times New Roman"/>
                <w:sz w:val="24"/>
                <w:szCs w:val="24"/>
                <w:lang w:val="ro-RO"/>
              </w:rPr>
              <w:t xml:space="preserve"> iazurilor, prin transformarea lor în poldere agricole a afectat semnificativ acvacultura. Pe de altă parte, </w:t>
            </w:r>
            <w:proofErr w:type="spellStart"/>
            <w:r w:rsidRPr="00F1799A">
              <w:rPr>
                <w:rFonts w:ascii="Times New Roman" w:hAnsi="Times New Roman" w:cs="Times New Roman"/>
                <w:sz w:val="24"/>
                <w:szCs w:val="24"/>
                <w:lang w:val="ro-RO"/>
              </w:rPr>
              <w:t>eutrofizarea</w:t>
            </w:r>
            <w:proofErr w:type="spellEnd"/>
            <w:r w:rsidRPr="00F1799A">
              <w:rPr>
                <w:rFonts w:ascii="Times New Roman" w:hAnsi="Times New Roman" w:cs="Times New Roman"/>
                <w:sz w:val="24"/>
                <w:szCs w:val="24"/>
                <w:lang w:val="ro-RO"/>
              </w:rPr>
              <w:t xml:space="preserve">, poluarea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unele fenomene naturale (seceta), precum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lipsa tehnologiilor moderne au dus la scăderea </w:t>
            </w:r>
            <w:proofErr w:type="spellStart"/>
            <w:r w:rsidRPr="00F1799A">
              <w:rPr>
                <w:rFonts w:ascii="Times New Roman" w:hAnsi="Times New Roman" w:cs="Times New Roman"/>
                <w:sz w:val="24"/>
                <w:szCs w:val="24"/>
                <w:lang w:val="ro-RO"/>
              </w:rPr>
              <w:t>productivităţii</w:t>
            </w:r>
            <w:proofErr w:type="spellEnd"/>
            <w:r w:rsidRPr="00F1799A">
              <w:rPr>
                <w:rFonts w:ascii="Times New Roman" w:hAnsi="Times New Roman" w:cs="Times New Roman"/>
                <w:sz w:val="24"/>
                <w:szCs w:val="24"/>
                <w:lang w:val="ro-RO"/>
              </w:rPr>
              <w:t xml:space="preserve"> amenajărilor piscicole din Delta Dunării.</w:t>
            </w:r>
          </w:p>
          <w:p w14:paraId="2D68FFE9"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iCs/>
                <w:sz w:val="24"/>
                <w:szCs w:val="24"/>
                <w:u w:val="single"/>
                <w:lang w:val="ro-RO"/>
              </w:rPr>
              <w:t>Acvacultura</w:t>
            </w:r>
            <w:r w:rsidRPr="00F1799A">
              <w:rPr>
                <w:rFonts w:ascii="Times New Roman" w:hAnsi="Times New Roman" w:cs="Times New Roman"/>
                <w:sz w:val="24"/>
                <w:szCs w:val="24"/>
                <w:lang w:val="ro-RO"/>
              </w:rPr>
              <w:t xml:space="preserve"> în zona costieră se bazează preponderent pe activitatea de piscicultură de apă dulce (în lacuri deltaice și </w:t>
            </w:r>
            <w:r w:rsidRPr="00F1799A">
              <w:rPr>
                <w:rFonts w:ascii="Times New Roman" w:hAnsi="Times New Roman" w:cs="Times New Roman"/>
                <w:sz w:val="24"/>
                <w:szCs w:val="24"/>
                <w:lang w:val="ro-RO"/>
              </w:rPr>
              <w:lastRenderedPageBreak/>
              <w:t xml:space="preserve">litorale) și salmastră (în lagune), în timp ce acvacultura marină pontică are o dezvoltare relativ recentă (Zaharia și colab., 2017). Pe baza programelor și recomandărilor UE și potențialului mariculturii s-au reluat activitățile de cercetare pentru dezvoltarea domeniului pe organisme acvatice cu mare plasticitate care suportă variații mari de temperatură, salinitate, densitate, hrană, precum și condiții de creștere în condiții dirijate, de captivitate (http://msp-platform.rmri.ro/marsplan.html). Un factor promotor pentru dezvoltarea acvaculturii marine îl constituie delimitarea zonelor alocate pentru acvacultură (AZA). La nivel național s-a realizat clasificarea apelor pentru calitatea moluștelor (clasa A) pentru trei zone, după cum urmează: a) zona 1, cuprinsă între Perișor și </w:t>
            </w:r>
            <w:proofErr w:type="spellStart"/>
            <w:r w:rsidRPr="00F1799A">
              <w:rPr>
                <w:rFonts w:ascii="Times New Roman" w:hAnsi="Times New Roman" w:cs="Times New Roman"/>
                <w:sz w:val="24"/>
                <w:szCs w:val="24"/>
                <w:lang w:val="ro-RO"/>
              </w:rPr>
              <w:t>Chituc</w:t>
            </w:r>
            <w:proofErr w:type="spellEnd"/>
            <w:r w:rsidRPr="00F1799A">
              <w:rPr>
                <w:rFonts w:ascii="Times New Roman" w:hAnsi="Times New Roman" w:cs="Times New Roman"/>
                <w:sz w:val="24"/>
                <w:szCs w:val="24"/>
                <w:lang w:val="ro-RO"/>
              </w:rPr>
              <w:t xml:space="preserve"> (Tulcea), cu o suprafață de circa 215 Mm</w:t>
            </w:r>
            <w:r w:rsidRPr="00F1799A">
              <w:rPr>
                <w:rFonts w:ascii="Times New Roman" w:hAnsi="Times New Roman" w:cs="Times New Roman"/>
                <w:sz w:val="24"/>
                <w:szCs w:val="24"/>
                <w:vertAlign w:val="superscript"/>
                <w:lang w:val="ro-RO"/>
              </w:rPr>
              <w:t>2</w:t>
            </w:r>
            <w:r w:rsidRPr="00F1799A">
              <w:rPr>
                <w:rFonts w:ascii="Times New Roman" w:hAnsi="Times New Roman" w:cs="Times New Roman"/>
                <w:sz w:val="24"/>
                <w:szCs w:val="24"/>
                <w:lang w:val="ro-RO"/>
              </w:rPr>
              <w:t>; b) zona 2, cuprinsă între Năvodari și portul Constanța (Baia Mamaia), circa 109 Mm</w:t>
            </w:r>
            <w:r w:rsidRPr="00F1799A">
              <w:rPr>
                <w:rFonts w:ascii="Times New Roman" w:hAnsi="Times New Roman" w:cs="Times New Roman"/>
                <w:sz w:val="24"/>
                <w:szCs w:val="24"/>
                <w:vertAlign w:val="superscript"/>
                <w:lang w:val="ro-RO"/>
              </w:rPr>
              <w:t>2</w:t>
            </w:r>
            <w:r w:rsidRPr="00F1799A">
              <w:rPr>
                <w:rFonts w:ascii="Times New Roman" w:hAnsi="Times New Roman" w:cs="Times New Roman"/>
                <w:sz w:val="24"/>
                <w:szCs w:val="24"/>
                <w:lang w:val="ro-RO"/>
              </w:rPr>
              <w:t>; zona 3, cuprinsă între Agigea și Mangalia, cu o suprafață de circa 10  Mm</w:t>
            </w:r>
            <w:r w:rsidRPr="00F1799A">
              <w:rPr>
                <w:rFonts w:ascii="Times New Roman" w:hAnsi="Times New Roman" w:cs="Times New Roman"/>
                <w:sz w:val="24"/>
                <w:szCs w:val="24"/>
                <w:vertAlign w:val="superscript"/>
                <w:lang w:val="ro-RO"/>
              </w:rPr>
              <w:t>2</w:t>
            </w:r>
            <w:r w:rsidRPr="00F1799A">
              <w:rPr>
                <w:rFonts w:ascii="Times New Roman" w:hAnsi="Times New Roman" w:cs="Times New Roman"/>
                <w:sz w:val="24"/>
                <w:szCs w:val="24"/>
                <w:lang w:val="ro-RO"/>
              </w:rPr>
              <w:t xml:space="preserve"> . </w:t>
            </w:r>
          </w:p>
          <w:p w14:paraId="302E6516" w14:textId="77777777" w:rsidR="00BA2930" w:rsidRPr="00F1799A" w:rsidRDefault="00BA2930" w:rsidP="001F1E1F">
            <w:pPr>
              <w:spacing w:after="0" w:line="276" w:lineRule="auto"/>
              <w:jc w:val="both"/>
              <w:rPr>
                <w:rFonts w:ascii="Times New Roman" w:hAnsi="Times New Roman" w:cs="Times New Roman"/>
                <w:b/>
                <w:i/>
                <w:sz w:val="24"/>
                <w:szCs w:val="24"/>
                <w:lang w:val="ro-RO"/>
              </w:rPr>
            </w:pPr>
            <w:r w:rsidRPr="00F1799A">
              <w:rPr>
                <w:rFonts w:ascii="Times New Roman" w:hAnsi="Times New Roman" w:cs="Times New Roman"/>
                <w:b/>
                <w:i/>
                <w:sz w:val="24"/>
                <w:szCs w:val="24"/>
                <w:lang w:val="ro-RO"/>
              </w:rPr>
              <w:t>Turism</w:t>
            </w:r>
          </w:p>
          <w:p w14:paraId="7EE8D5DB"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Turismul, deși cu un pronunțat caracter sezonier, rămâne cel mai important sector economic din zona costieră. Zona turistică a litoralului românesc la Marea Neagră cuprinde 12 stațiuni turistice de interes național, plus alte 5 localități turistice litorale (Constanța, Tuzla, 23 August, 2 Mai și Vama Veche), toate situate în județul Constanța, la care se adaugă 5 localități turistice din județul Tulcea: comuna C.A. Rosetti, orașul Sulina, comunele Sfântu Gheorghe, Murighiol și Jurilovca, precum și comunele Corbu, Agigea, Tuzla, 23 August și Limanu, din județul Constanța.</w:t>
            </w:r>
          </w:p>
          <w:p w14:paraId="45611CBB"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Conform INSSE, în 2021, capacitatea de cazare turistică existentă a acestor stațiuni și localități costiere era de 92.901 de locuri, în 1207 structuri de primire turistică având funcțiuni de cazare turistică, reprezentând 13,2% din numărul de unități și respectiv 25,49 % din capacitatea de cazare turistică totală a României. Conform aceleași surse, în 2021, numărul turiștilor sosiți în zona costieră a României a fost de 1.312.084, reprezentând 14% din totalul turiștilor sosiți în România în anul respectiv. Dintre aceștia, majoritatea covârșitoare (95,78%) au fost cazați în stațiunile litorale din județul Constanța (cei mai mulți în stațiunile din municipiile Mangalia și Constanța) și doar 4,22% în localitățile costiere situate în județul Tulcea (cei mai mulți în Murighiol). </w:t>
            </w:r>
          </w:p>
          <w:p w14:paraId="39981A9C"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Numărul total al înnoptărilor înregistrate de turiștii cazați în zona costieră a României, în anul 2021, a fost de 4.629.706, reprezentând 22,22% din totalul turiștilor sosiți în România în anul respectiv. Dintre acestea, 4.506.772 de înnoptări au fost înregistrate în zona costieră aferentă județului Constanța, iar </w:t>
            </w:r>
            <w:r w:rsidRPr="00F1799A">
              <w:rPr>
                <w:rFonts w:ascii="Times New Roman" w:hAnsi="Times New Roman" w:cs="Times New Roman"/>
                <w:sz w:val="24"/>
                <w:szCs w:val="24"/>
                <w:lang w:val="ro-RO"/>
              </w:rPr>
              <w:lastRenderedPageBreak/>
              <w:t>diferența de 55.318 înnoptări, au fost înregistrate în localitățile din zona costieră din județul Tulcea. Cel mai mare număr al înnoptărilor a fost înregistrat în stațiunile aparținând municipiului Mangalia (1.769.728), urmat de cele din municipiul Constanța, incluzând și stațiunea Mamaia (416.012) și de cele din orașul Eforie (809.868).</w:t>
            </w:r>
          </w:p>
          <w:p w14:paraId="1B41A2FF"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Concentrarea activității turistice în perioada de vară (2-3 luni), respectiv </w:t>
            </w:r>
            <w:proofErr w:type="spellStart"/>
            <w:r w:rsidRPr="00F1799A">
              <w:rPr>
                <w:rFonts w:ascii="Times New Roman" w:hAnsi="Times New Roman" w:cs="Times New Roman"/>
                <w:sz w:val="24"/>
                <w:szCs w:val="24"/>
                <w:lang w:val="ro-RO"/>
              </w:rPr>
              <w:t>sezonalitatea</w:t>
            </w:r>
            <w:proofErr w:type="spellEnd"/>
            <w:r w:rsidRPr="00F1799A">
              <w:rPr>
                <w:rFonts w:ascii="Times New Roman" w:hAnsi="Times New Roman" w:cs="Times New Roman"/>
                <w:sz w:val="24"/>
                <w:szCs w:val="24"/>
                <w:lang w:val="ro-RO"/>
              </w:rPr>
              <w:t xml:space="preserve"> ridicată a acestei activități, determină o presiune considerabilă exercitată asupra ecosistemului costier, prin introducerea, în primul rând de deșeuri, poluanți atmosferici (intensificarea traficului rutier și fluvial), zgomot, agenți patogeni, prin degradarea peisajului, a capitalului cultural, etc. Dacă în Delta Dunării presiunea nu este atât de ridicată, pe de o parte datorită numărului semnificativ mai scăzut de vizitatori, iar pe de altă parte datorită reglementărilor impuse de către ARBDD cu privire la activitățile din Delta Dunării, în partea sudică a zonei costiere turismul de masă are efecte negative semnificative asupra mediului. Pe plan social, caracterul strict sezonier al locurilor de muncă din industria turismului în zona costieră face ca cererea de locuri de muncă să fie redusă, sub ofertă, ceea ce determină în cele din urmă scăderea calității serviciilor oferite.</w:t>
            </w:r>
          </w:p>
          <w:p w14:paraId="4016DFB0"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Problema </w:t>
            </w:r>
            <w:proofErr w:type="spellStart"/>
            <w:r w:rsidRPr="00F1799A">
              <w:rPr>
                <w:rFonts w:ascii="Times New Roman" w:hAnsi="Times New Roman" w:cs="Times New Roman"/>
                <w:sz w:val="24"/>
                <w:szCs w:val="24"/>
                <w:lang w:val="ro-RO"/>
              </w:rPr>
              <w:t>sezonalității</w:t>
            </w:r>
            <w:proofErr w:type="spellEnd"/>
            <w:r w:rsidRPr="00F1799A">
              <w:rPr>
                <w:rFonts w:ascii="Times New Roman" w:hAnsi="Times New Roman" w:cs="Times New Roman"/>
                <w:sz w:val="24"/>
                <w:szCs w:val="24"/>
                <w:lang w:val="ro-RO"/>
              </w:rPr>
              <w:t xml:space="preserve"> ridicate a turismului poate fi contracarată printr-o diversificare a ofertei turistice, prin promovarea turismului de evenimente, a turismului cultural, a </w:t>
            </w:r>
            <w:proofErr w:type="spellStart"/>
            <w:r w:rsidRPr="00F1799A">
              <w:rPr>
                <w:rFonts w:ascii="Times New Roman" w:hAnsi="Times New Roman" w:cs="Times New Roman"/>
                <w:sz w:val="24"/>
                <w:szCs w:val="24"/>
                <w:lang w:val="ro-RO"/>
              </w:rPr>
              <w:t>pesca</w:t>
            </w:r>
            <w:proofErr w:type="spellEnd"/>
            <w:r w:rsidRPr="00F1799A">
              <w:rPr>
                <w:rFonts w:ascii="Times New Roman" w:hAnsi="Times New Roman" w:cs="Times New Roman"/>
                <w:sz w:val="24"/>
                <w:szCs w:val="24"/>
                <w:lang w:val="ro-RO"/>
              </w:rPr>
              <w:t xml:space="preserve">-turismului, turismului rural și gastronomic în partea nordică a zonei costiere (Delta Dunării) și turismul de aventură, cel </w:t>
            </w:r>
            <w:proofErr w:type="spellStart"/>
            <w:r w:rsidRPr="00F1799A">
              <w:rPr>
                <w:rFonts w:ascii="Times New Roman" w:hAnsi="Times New Roman" w:cs="Times New Roman"/>
                <w:sz w:val="24"/>
                <w:szCs w:val="24"/>
                <w:lang w:val="ro-RO"/>
              </w:rPr>
              <w:t>balneo</w:t>
            </w:r>
            <w:proofErr w:type="spellEnd"/>
            <w:r w:rsidRPr="00F1799A">
              <w:rPr>
                <w:rFonts w:ascii="Times New Roman" w:hAnsi="Times New Roman" w:cs="Times New Roman"/>
                <w:sz w:val="24"/>
                <w:szCs w:val="24"/>
                <w:lang w:val="ro-RO"/>
              </w:rPr>
              <w:t xml:space="preserve">-medical, de organizare a unor manifestări expoziționale, precum și cel de evenimente culturale și de reuniuni în sudul litoralului. </w:t>
            </w:r>
          </w:p>
          <w:p w14:paraId="48902E9D"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Printre cele mai grave probleme cu care s-a confruntat în ultima perioadă turismul în zona costieră, în special în partea sa sudică unde se practică un turism de masă, sunt, pe de-o parte, scăderea aproape continuă a duratei medii a sejurului petrecut de turiști, iar pe de altă parte reducerea drastică a sosirilor turiștilor străini. Slaba promovare turistică constituie principala cauză a reducerii semnificative a numărului de turiști străini, fiind necesare, în mod evident, îmbunătățirea ofertei turistice a litoralului românesc, dar și reluarea campaniilor de promovare turistică a acestei oferte pe piețe țintă europene. </w:t>
            </w:r>
          </w:p>
          <w:p w14:paraId="5E592868"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Alte probleme legate de dezvoltarea turismului în zona costieră sunt legate de alte sectoare economice, precum transportul. Îmbunătățirea infrastructurii de transport feroviar, oferirea de alternative la transportul rutier, organizarea de curse aeriene charter pentru turiști, care să opereze pe Aeroportul M. Kogălniceanu Constanța și pe cel din Tulcea, precum și </w:t>
            </w:r>
            <w:r w:rsidRPr="00F1799A">
              <w:rPr>
                <w:rFonts w:ascii="Times New Roman" w:hAnsi="Times New Roman" w:cs="Times New Roman"/>
                <w:sz w:val="24"/>
                <w:szCs w:val="24"/>
                <w:lang w:val="ro-RO"/>
              </w:rPr>
              <w:lastRenderedPageBreak/>
              <w:t xml:space="preserve">creșterea numărului de nave de pasageri cu escale mai lungi în portul Constanța pot contribui la sporirea atractivității și extinderea duratei sezonului turistic și, implicit, creșterea veniturilor. </w:t>
            </w:r>
          </w:p>
          <w:p w14:paraId="1D7002C9" w14:textId="77777777" w:rsidR="00BA2930" w:rsidRPr="00F1799A" w:rsidRDefault="00BA2930" w:rsidP="001F1E1F">
            <w:pPr>
              <w:spacing w:after="0" w:line="276" w:lineRule="auto"/>
              <w:jc w:val="both"/>
              <w:rPr>
                <w:rFonts w:ascii="Times New Roman" w:hAnsi="Times New Roman" w:cs="Times New Roman"/>
                <w:b/>
                <w:i/>
                <w:sz w:val="24"/>
                <w:szCs w:val="24"/>
                <w:lang w:val="ro-RO"/>
              </w:rPr>
            </w:pPr>
            <w:r w:rsidRPr="00F1799A">
              <w:rPr>
                <w:rFonts w:ascii="Times New Roman" w:hAnsi="Times New Roman" w:cs="Times New Roman"/>
                <w:b/>
                <w:i/>
                <w:sz w:val="24"/>
                <w:szCs w:val="24"/>
                <w:lang w:val="ro-RO"/>
              </w:rPr>
              <w:t>Transport</w:t>
            </w:r>
          </w:p>
          <w:p w14:paraId="6D27AD29"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Rețeaua de transport care conectează unitățile administrativ-teritoriale din zona costieră include transportul naval și terestru (rutier și feroviar) servind fluxurile de mărfuri și pasageri aferentei acestora.</w:t>
            </w:r>
          </w:p>
          <w:p w14:paraId="262AFD6D"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Pe teritoriul zonei costiere, în partea nordică, aferentă județului Tulcea, rețeaua de drumuri publice cuprinde doar drumuri județene și comunale, în timp ce în partea sudică, aferentă județului Constanța, rețeaua de drumuri publice este mult mai complexă, incluzând toate categoriile de drumuri (autostradă, drumuri naționale, drumuri județene și drumuri comunale). Principalele probleme referitoare la transportul terestru se referă atât la infrastructură, cât și la mijloacele de transport. Infrastructura de transport terestru este departe de a fi una optimă din punct de vedere al teritoriilor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funcţionalităţilor</w:t>
            </w:r>
            <w:proofErr w:type="spellEnd"/>
            <w:r w:rsidRPr="00F1799A">
              <w:rPr>
                <w:rFonts w:ascii="Times New Roman" w:hAnsi="Times New Roman" w:cs="Times New Roman"/>
                <w:sz w:val="24"/>
                <w:szCs w:val="24"/>
                <w:lang w:val="ro-RO"/>
              </w:rPr>
              <w:t xml:space="preserve"> deservite, în special în partea de nord a zonei costiere. Deși mai bine dezvoltată în sudul zonei costiere, infrastructura actuală nu acoperă adecvat fluxul de trafic rutier în sezonul turistic. Aceasta, corelată cu numărul ridicat de mijloace de transport ce folosesc combustibili fosili și care în mare parte sunt vechi, poluante, conduc la o intensificare semnificativă a poluării atmosferice și fonice.</w:t>
            </w:r>
          </w:p>
          <w:p w14:paraId="5A48F811"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Referitor la transportul feroviar, rețeaua acestuia în partea nordică a zonei costiere este ca și inexistentă. În partea sudică, transportul feroviar se desfășoară pe o magistrală CFR (magistrala 800 București Nord-Constanța-Mangalia) și căi ferate secundare, dedicate atât transportului de pasageri, cât și celui de marfă. Transportul feroviar în sudul zonei costiere nu oferă încă o alternativă viabilă la transportul rutier. Mai mult, numărul redus de kilometri de cale ferată electrificată determină ca folosirea combustibililor fosili să contribuie la creșterea emisiilor poluante în atmosferă.</w:t>
            </w:r>
          </w:p>
          <w:p w14:paraId="3C618A3B"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Traficul maritim este concentrat în zona portului maritim Constanța, dar și în zona porturilor situate pe sectorul maritim al Dunării. În general, traficul maritim se concentrează în zona litoralului sudic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gurile Dunării, rutele fiind spre principalele porturi din Marea Neagră, în special spre Bosfor, și este reprezentat în general de nave tip </w:t>
            </w:r>
            <w:proofErr w:type="spellStart"/>
            <w:r w:rsidRPr="00F1799A">
              <w:rPr>
                <w:rFonts w:ascii="Times New Roman" w:hAnsi="Times New Roman" w:cs="Times New Roman"/>
                <w:sz w:val="24"/>
                <w:szCs w:val="24"/>
                <w:lang w:val="ro-RO"/>
              </w:rPr>
              <w:t>vrachier</w:t>
            </w:r>
            <w:proofErr w:type="spellEnd"/>
            <w:r w:rsidRPr="00F1799A">
              <w:rPr>
                <w:rFonts w:ascii="Times New Roman" w:hAnsi="Times New Roman" w:cs="Times New Roman"/>
                <w:sz w:val="24"/>
                <w:szCs w:val="24"/>
                <w:lang w:val="ro-RO"/>
              </w:rPr>
              <w:t xml:space="preserve">, tanc și portcontainer (INCDM, 2022). </w:t>
            </w:r>
          </w:p>
          <w:p w14:paraId="0500BC0C"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prezent, Master Planul Portului </w:t>
            </w:r>
            <w:proofErr w:type="spellStart"/>
            <w:r w:rsidRPr="00F1799A">
              <w:rPr>
                <w:rFonts w:ascii="Times New Roman" w:hAnsi="Times New Roman" w:cs="Times New Roman"/>
                <w:sz w:val="24"/>
                <w:szCs w:val="24"/>
                <w:lang w:val="ro-RO"/>
              </w:rPr>
              <w:t>Constanţa</w:t>
            </w:r>
            <w:proofErr w:type="spellEnd"/>
            <w:r w:rsidRPr="00F1799A">
              <w:rPr>
                <w:rFonts w:ascii="Times New Roman" w:hAnsi="Times New Roman" w:cs="Times New Roman"/>
                <w:sz w:val="24"/>
                <w:szCs w:val="24"/>
                <w:lang w:val="ro-RO"/>
              </w:rPr>
              <w:t xml:space="preserve">, aflat în curs de actualizare, prevede o serie de proiecte menite a-i spori capacitatea de acomodare a navelor de tonaj mare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de </w:t>
            </w:r>
            <w:r w:rsidRPr="00F1799A">
              <w:rPr>
                <w:rFonts w:ascii="Times New Roman" w:hAnsi="Times New Roman" w:cs="Times New Roman"/>
                <w:sz w:val="24"/>
                <w:szCs w:val="24"/>
                <w:lang w:val="ro-RO"/>
              </w:rPr>
              <w:lastRenderedPageBreak/>
              <w:t xml:space="preserve">dezvoltare a transportului </w:t>
            </w:r>
            <w:proofErr w:type="spellStart"/>
            <w:r w:rsidRPr="00F1799A">
              <w:rPr>
                <w:rFonts w:ascii="Times New Roman" w:hAnsi="Times New Roman" w:cs="Times New Roman"/>
                <w:sz w:val="24"/>
                <w:szCs w:val="24"/>
                <w:lang w:val="ro-RO"/>
              </w:rPr>
              <w:t>multimodal</w:t>
            </w:r>
            <w:proofErr w:type="spellEnd"/>
            <w:r w:rsidRPr="00F1799A">
              <w:rPr>
                <w:rFonts w:ascii="Times New Roman" w:hAnsi="Times New Roman" w:cs="Times New Roman"/>
                <w:sz w:val="24"/>
                <w:szCs w:val="24"/>
                <w:lang w:val="ro-RO"/>
              </w:rPr>
              <w:t xml:space="preserve">, în paralel cu modernizarea infrastructurii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suprastructurii. Îmbunătățirea infrastructurii feroviare din port și a conexiunilor feroviare cu acesta este unul dintre proiectele importante de care depinde dezvoltarea transportului naval în zonă. De asemenea, portul trebuie să asigure în timp relativ scurt capacitatea de aprovizionare cu LNG a navelor și să ia în considerare în dezvoltările sale schimbările din sectorul energetic din regiune.</w:t>
            </w:r>
          </w:p>
          <w:p w14:paraId="083ADE32"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ceea ce privește traficul naval pe brațele Dunării, se observă o creștere semnificativă în 2022 a numărului de nave ce au tranzitat Canalul Sulina, în special pentru nave cu tonaj peste 3000 tdw, în strânsă legătură cu conflictul armat generat de agresiunea Rusiei asupra Ucrainei. Spre deosebire de traficul de mărfuri, dinamica numărului de pasageri pe cele trei brațe ale Dunării, către localitățile Sulina, Periprava și Sfântu Gheorghe, este într-o scădere continuă în ultimii 10 ani, iar cauzele sunt numărul în creștere a celor care aleg să meargă cu ambarcațiuni private, contextul pandemic, etc.   </w:t>
            </w:r>
          </w:p>
          <w:p w14:paraId="556AE2BA" w14:textId="77777777" w:rsidR="00BA2930" w:rsidRPr="00F1799A" w:rsidRDefault="00BA2930" w:rsidP="001F1E1F">
            <w:pPr>
              <w:spacing w:after="0" w:line="276" w:lineRule="auto"/>
              <w:jc w:val="both"/>
              <w:rPr>
                <w:rFonts w:ascii="Times New Roman" w:hAnsi="Times New Roman" w:cs="Times New Roman"/>
                <w:b/>
                <w:i/>
                <w:sz w:val="24"/>
                <w:szCs w:val="24"/>
                <w:lang w:val="ro-RO"/>
              </w:rPr>
            </w:pPr>
            <w:r w:rsidRPr="00F1799A">
              <w:rPr>
                <w:rFonts w:ascii="Times New Roman" w:hAnsi="Times New Roman" w:cs="Times New Roman"/>
                <w:b/>
                <w:i/>
                <w:sz w:val="24"/>
                <w:szCs w:val="24"/>
                <w:lang w:val="ro-RO"/>
              </w:rPr>
              <w:t xml:space="preserve">Activități portuare </w:t>
            </w:r>
          </w:p>
          <w:p w14:paraId="0088ED1D"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i/>
                <w:sz w:val="24"/>
                <w:szCs w:val="24"/>
                <w:lang w:val="ro-RO"/>
              </w:rPr>
              <w:t>Portul Constanța</w:t>
            </w:r>
            <w:r w:rsidRPr="00F1799A">
              <w:rPr>
                <w:rFonts w:ascii="Times New Roman" w:hAnsi="Times New Roman" w:cs="Times New Roman"/>
                <w:sz w:val="24"/>
                <w:szCs w:val="24"/>
                <w:lang w:val="ro-RO"/>
              </w:rPr>
              <w:t xml:space="preserve"> include zonele Constanța, Midia, Mangalia și Basarabi (aceasta situată în afara zonei de studiu), împreună constituind complexul portuar maritim românesc aflat în administrarea CN APM S.A.</w:t>
            </w:r>
          </w:p>
          <w:p w14:paraId="68EA0A00" w14:textId="77777777"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Portul Constanța – zona Constanța acoperă o suprafață totală de 3.926 ha, din care 1.313 ha uscat și 2.613 ha apă și dispune de 140 dane operaționale, dintr-un total de 156. </w:t>
            </w:r>
          </w:p>
          <w:p w14:paraId="169E089A" w14:textId="77777777"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Lungimea totală a cheurilor este de 32 km, iar adâncimile variază între 7 și 19 m</w:t>
            </w:r>
            <w:r w:rsidR="001F1E1F"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 xml:space="preserve"> </w:t>
            </w:r>
          </w:p>
          <w:p w14:paraId="1FFD2876" w14:textId="69CA72AB"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Aceste caracteristici sunt comparabile cu cele oferite de către cele mai importante porturi europene și internaționale, permițând accesul navelor tanc cu capacitatea de 165.000 </w:t>
            </w:r>
            <w:proofErr w:type="spellStart"/>
            <w:r w:rsidRPr="00F1799A">
              <w:rPr>
                <w:rFonts w:ascii="Times New Roman" w:hAnsi="Times New Roman" w:cs="Times New Roman"/>
                <w:sz w:val="24"/>
                <w:szCs w:val="24"/>
                <w:lang w:val="ro-RO"/>
              </w:rPr>
              <w:t>dwt</w:t>
            </w:r>
            <w:proofErr w:type="spellEnd"/>
            <w:r w:rsidRPr="00F1799A">
              <w:rPr>
                <w:rFonts w:ascii="Times New Roman" w:hAnsi="Times New Roman" w:cs="Times New Roman"/>
                <w:sz w:val="24"/>
                <w:szCs w:val="24"/>
                <w:lang w:val="ro-RO"/>
              </w:rPr>
              <w:t xml:space="preserve"> și a </w:t>
            </w:r>
            <w:proofErr w:type="spellStart"/>
            <w:r w:rsidRPr="00F1799A">
              <w:rPr>
                <w:rFonts w:ascii="Times New Roman" w:hAnsi="Times New Roman" w:cs="Times New Roman"/>
                <w:sz w:val="24"/>
                <w:szCs w:val="24"/>
                <w:lang w:val="ro-RO"/>
              </w:rPr>
              <w:t>vrachierelor</w:t>
            </w:r>
            <w:proofErr w:type="spellEnd"/>
            <w:r w:rsidRPr="00F1799A">
              <w:rPr>
                <w:rFonts w:ascii="Times New Roman" w:hAnsi="Times New Roman" w:cs="Times New Roman"/>
                <w:sz w:val="24"/>
                <w:szCs w:val="24"/>
                <w:lang w:val="ro-RO"/>
              </w:rPr>
              <w:t xml:space="preserve"> cu capacitatea de 220.000 </w:t>
            </w:r>
            <w:proofErr w:type="spellStart"/>
            <w:r w:rsidRPr="00F1799A">
              <w:rPr>
                <w:rFonts w:ascii="Times New Roman" w:hAnsi="Times New Roman" w:cs="Times New Roman"/>
                <w:sz w:val="24"/>
                <w:szCs w:val="24"/>
                <w:lang w:val="ro-RO"/>
              </w:rPr>
              <w:t>dwt</w:t>
            </w:r>
            <w:proofErr w:type="spellEnd"/>
            <w:r w:rsidRPr="00F1799A">
              <w:rPr>
                <w:rFonts w:ascii="Times New Roman" w:hAnsi="Times New Roman" w:cs="Times New Roman"/>
                <w:sz w:val="24"/>
                <w:szCs w:val="24"/>
                <w:lang w:val="ro-RO"/>
              </w:rPr>
              <w:t xml:space="preserve">. </w:t>
            </w:r>
          </w:p>
          <w:p w14:paraId="4E05EFD0"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Portul Constanța este atât port maritim, cât și port fluvial, facilitățile permițând acostarea oricărui tip de navă fluvială. Legătura Portului Constanța cu Dunărea se realizează prin Canalul Dunăre - Marea Neagră și reprezintă unul dintre principalele avantaje ale Portului Constanța. </w:t>
            </w:r>
          </w:p>
          <w:p w14:paraId="54CDE5B3"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Portul dispune terminale specializate de: vrac lichid, vrac solid (minereu, cărbune și cocs, produse chimice și îngrășăminte, cereale, ciment vrac și materiale de construcții, alte mărfuri vrac solid), containere, mărfuri generale (produse chimice și îngrășăminte, produse alimentare, cherestea și alte produse din lemn, produse metalice, alte mărfuri generale), RO-RO / FERRY, pasageri, </w:t>
            </w:r>
            <w:proofErr w:type="spellStart"/>
            <w:r w:rsidRPr="00F1799A">
              <w:rPr>
                <w:rFonts w:ascii="Times New Roman" w:hAnsi="Times New Roman" w:cs="Times New Roman"/>
                <w:sz w:val="24"/>
                <w:szCs w:val="24"/>
                <w:lang w:val="ro-RO"/>
              </w:rPr>
              <w:t>barje</w:t>
            </w:r>
            <w:proofErr w:type="spellEnd"/>
            <w:r w:rsidRPr="00F1799A">
              <w:rPr>
                <w:rFonts w:ascii="Times New Roman" w:hAnsi="Times New Roman" w:cs="Times New Roman"/>
                <w:sz w:val="24"/>
                <w:szCs w:val="24"/>
                <w:lang w:val="ro-RO"/>
              </w:rPr>
              <w:t xml:space="preserve"> nepropulsate și remorchere fluviale și gaz petrolier lichefiat.</w:t>
            </w:r>
          </w:p>
          <w:p w14:paraId="79F1F22B"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lastRenderedPageBreak/>
              <w:t xml:space="preserve">Portul Constanța – zona Midia pune la dispoziție facilitățile pentru centrul industrial și petrochimic adiacent. Portul, cu o suprafață totală de 834 ha, dispune de 14 dane (11 sunt dane operaționale, iar 3 dane sunt destinate întreținerii și reparațiilor de nave). Principalele categorii de mărfuri operate sunt: petrol brut și produse derivate, GPL, mărfuri generale și animale vii. În zona Midia se află și o bază de operațiuni pentru forările </w:t>
            </w:r>
            <w:proofErr w:type="spellStart"/>
            <w:r w:rsidRPr="00F1799A">
              <w:rPr>
                <w:rFonts w:ascii="Times New Roman" w:hAnsi="Times New Roman" w:cs="Times New Roman"/>
                <w:sz w:val="24"/>
                <w:szCs w:val="24"/>
                <w:lang w:val="ro-RO"/>
              </w:rPr>
              <w:t>offshore</w:t>
            </w:r>
            <w:proofErr w:type="spellEnd"/>
            <w:r w:rsidRPr="00F1799A">
              <w:rPr>
                <w:rFonts w:ascii="Times New Roman" w:hAnsi="Times New Roman" w:cs="Times New Roman"/>
                <w:sz w:val="24"/>
                <w:szCs w:val="24"/>
                <w:lang w:val="ro-RO"/>
              </w:rPr>
              <w:t xml:space="preserve"> care se realizează în sectorul românesc al Mării Negre.</w:t>
            </w:r>
          </w:p>
          <w:p w14:paraId="51E45C46"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Portul Constanța – zona Mangalia are o suprafață de 142,19 ha și dispune de 4 dane (2 fiind dane operaționale). Principalele categorii de mărfuri operate sunt bitum, mărfuri generale și GPL.</w:t>
            </w:r>
          </w:p>
          <w:p w14:paraId="40B4BEA0"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Traficul de mărfuri în porturile maritime a cunoscut în ultima perioadă o creștere semnificativă datorită preluării a unei mari părți din traficul porturilor </w:t>
            </w:r>
            <w:proofErr w:type="spellStart"/>
            <w:r w:rsidRPr="00F1799A">
              <w:rPr>
                <w:rFonts w:ascii="Times New Roman" w:hAnsi="Times New Roman" w:cs="Times New Roman"/>
                <w:sz w:val="24"/>
                <w:szCs w:val="24"/>
                <w:lang w:val="ro-RO"/>
              </w:rPr>
              <w:t>ucrainiene</w:t>
            </w:r>
            <w:proofErr w:type="spellEnd"/>
            <w:r w:rsidRPr="00F1799A">
              <w:rPr>
                <w:rFonts w:ascii="Times New Roman" w:hAnsi="Times New Roman" w:cs="Times New Roman"/>
                <w:sz w:val="24"/>
                <w:szCs w:val="24"/>
                <w:lang w:val="ro-RO"/>
              </w:rPr>
              <w:t>, situație generată de conflictul militar din zonă. Structura mărfurilor operate în porturile maritime acoperă toate categoriile de mărfuri având în vedere diversitatea terminalelor disponibile. Totuși, trebuie remarcată evoluția clar ascendentă din ultima perioadă a operării mărfurilor solide în vrac, cu predilecție a cerealelor, precum și a produselor vrac lichid, mai precis petrol brut și produse petroliere. Această evoluție a fost accelerată de situația din Ucraina, însă ea se manifestase cu pregnanță și înainte de izbucnirea conflictului.</w:t>
            </w:r>
          </w:p>
          <w:p w14:paraId="7101C7C1"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i/>
                <w:sz w:val="24"/>
                <w:szCs w:val="24"/>
                <w:lang w:val="ro-RO"/>
              </w:rPr>
              <w:t>Portul Sulina</w:t>
            </w:r>
            <w:r w:rsidRPr="00F1799A">
              <w:rPr>
                <w:rFonts w:ascii="Times New Roman" w:hAnsi="Times New Roman" w:cs="Times New Roman"/>
                <w:sz w:val="24"/>
                <w:szCs w:val="24"/>
                <w:lang w:val="ro-RO"/>
              </w:rPr>
              <w:t xml:space="preserve"> este amplasat pe malul drept al Canalului Sulina, în zona orașului. În ultima perioada, în contextul conflictului dintre Ucraina și Federația Rusă, importanța portului a crescut semnificativ, construcțiile portuare asigură cu greu, în prezent, condiții pentru acostarea navelor maritime care intră și ies de pe Canalul Sulina, precum și a navelor care deservesc traficul local de mărfuri și pasageri.</w:t>
            </w:r>
          </w:p>
          <w:p w14:paraId="6C5929D3" w14:textId="77777777" w:rsidR="00BA2930" w:rsidRPr="00F1799A" w:rsidRDefault="00BA2930" w:rsidP="001F1E1F">
            <w:pPr>
              <w:spacing w:after="0" w:line="276" w:lineRule="auto"/>
              <w:jc w:val="both"/>
              <w:rPr>
                <w:rFonts w:ascii="Times New Roman" w:hAnsi="Times New Roman" w:cs="Times New Roman"/>
                <w:b/>
                <w:i/>
                <w:sz w:val="24"/>
                <w:szCs w:val="24"/>
                <w:lang w:val="ro-RO"/>
              </w:rPr>
            </w:pPr>
            <w:r w:rsidRPr="00F1799A">
              <w:rPr>
                <w:rFonts w:ascii="Times New Roman" w:hAnsi="Times New Roman" w:cs="Times New Roman"/>
                <w:b/>
                <w:i/>
                <w:sz w:val="24"/>
                <w:szCs w:val="24"/>
                <w:lang w:val="ro-RO"/>
              </w:rPr>
              <w:t>Agricultura</w:t>
            </w:r>
          </w:p>
          <w:p w14:paraId="33A68774"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Agricultura este unul dintre cele mai importante sectoare economice din zona costieră, terenurile cultivate cu culturi agricole însumând o suprafață totală de 134.000 ha (37,55% din terenurile zonei costiere) conform datelor furnizate de JRC pentru anul 2018 (</w:t>
            </w:r>
            <w:proofErr w:type="spellStart"/>
            <w:r w:rsidRPr="00F1799A">
              <w:rPr>
                <w:rFonts w:ascii="Times New Roman" w:hAnsi="Times New Roman" w:cs="Times New Roman"/>
                <w:sz w:val="24"/>
                <w:szCs w:val="24"/>
                <w:lang w:val="ro-RO"/>
              </w:rPr>
              <w:t>D`Andrimont</w:t>
            </w:r>
            <w:proofErr w:type="spellEnd"/>
            <w:r w:rsidRPr="00F1799A">
              <w:rPr>
                <w:rFonts w:ascii="Times New Roman" w:hAnsi="Times New Roman" w:cs="Times New Roman"/>
                <w:sz w:val="24"/>
                <w:szCs w:val="24"/>
                <w:lang w:val="ro-RO"/>
              </w:rPr>
              <w:t xml:space="preserve"> și colab., 2021).  Dintre acestea, suprafața cea mai mare o ocupă terenurilor ocupate cu culturi cerealiere, 42,8% din totalul terenurilor agricole, după care urmează terenurile acoperite cu vegetație ierboasă (24,6%), culturile oleaginoase (16,9 %) și plantațiile multianuale de pomi și arbuști fructiferi (13,8 %).</w:t>
            </w:r>
          </w:p>
          <w:p w14:paraId="16A7341A"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Repartiția geografică a terenurilor cultivate nu este uniformă, cea mai mare parte a terenurilor cultivate fiind concentrate în partea sudică și centrală a zonei de studiu (peste 60 %). Suprafețele totale agricole la nivelul celor două județe din zona </w:t>
            </w:r>
            <w:r w:rsidRPr="00F1799A">
              <w:rPr>
                <w:rFonts w:ascii="Times New Roman" w:hAnsi="Times New Roman" w:cs="Times New Roman"/>
                <w:sz w:val="24"/>
                <w:szCs w:val="24"/>
                <w:lang w:val="ro-RO"/>
              </w:rPr>
              <w:lastRenderedPageBreak/>
              <w:t>costieră au rămas relativ constante în ultimii ani. Totuși, referitor la categoriile de folosință, dacă în județul Constanța suprafețele au rămas constante pe categoriile de folosință cu destinație agricolă, respectiv arabil, pășuni, fânețe, vii și livezi, pentru județul Tulcea este observată o ușoară tendință de creștere la arabil, creștere realizată în detrimentul suprafețelor cu vii și livezi.</w:t>
            </w:r>
          </w:p>
          <w:p w14:paraId="27867D73"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Având în vedere, ponderea mare a acestui sector în economia UAT-urilor din zona costieră, agricultura reprezintă una dintre cele mai importante surse difuze de introducere a materiei organice, compușilor cu azot și fosfor, contaminanți în sol, subsol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ape, în special în partea sudică a zonei de studiu. Practicile agricole defectuoase, monocultura fiind pe primul loc, influențează negativ atât calitatea solurilor, cât și calitatea apelor de suprafața și subterane prin utilizarea excesivă de substanțe chimice (fertilizanți și pesticide). </w:t>
            </w:r>
          </w:p>
          <w:p w14:paraId="6D875A80"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Principalele amenințări pentru agricultură în Dobrogea sunt seceta și </w:t>
            </w:r>
            <w:proofErr w:type="spellStart"/>
            <w:r w:rsidRPr="00F1799A">
              <w:rPr>
                <w:rFonts w:ascii="Times New Roman" w:hAnsi="Times New Roman" w:cs="Times New Roman"/>
                <w:sz w:val="24"/>
                <w:szCs w:val="24"/>
                <w:lang w:val="ro-RO"/>
              </w:rPr>
              <w:t>aridizarea</w:t>
            </w:r>
            <w:proofErr w:type="spellEnd"/>
            <w:r w:rsidRPr="00F1799A">
              <w:rPr>
                <w:rFonts w:ascii="Times New Roman" w:hAnsi="Times New Roman" w:cs="Times New Roman"/>
                <w:sz w:val="24"/>
                <w:szCs w:val="24"/>
                <w:lang w:val="ro-RO"/>
              </w:rPr>
              <w:t xml:space="preserve">, prin urmare, obținerea unor producții satisfăcătoare este dependentă în primul rând de </w:t>
            </w:r>
            <w:proofErr w:type="spellStart"/>
            <w:r w:rsidRPr="00F1799A">
              <w:rPr>
                <w:rFonts w:ascii="Times New Roman" w:hAnsi="Times New Roman" w:cs="Times New Roman"/>
                <w:sz w:val="24"/>
                <w:szCs w:val="24"/>
                <w:lang w:val="ro-RO"/>
              </w:rPr>
              <w:t>irigaţii</w:t>
            </w:r>
            <w:proofErr w:type="spellEnd"/>
            <w:r w:rsidRPr="00F1799A">
              <w:rPr>
                <w:rFonts w:ascii="Times New Roman" w:hAnsi="Times New Roman" w:cs="Times New Roman"/>
                <w:sz w:val="24"/>
                <w:szCs w:val="24"/>
                <w:lang w:val="ro-RO"/>
              </w:rPr>
              <w:t xml:space="preserve">. Deși, statistic, peste 70 % din </w:t>
            </w:r>
            <w:proofErr w:type="spellStart"/>
            <w:r w:rsidRPr="00F1799A">
              <w:rPr>
                <w:rFonts w:ascii="Times New Roman" w:hAnsi="Times New Roman" w:cs="Times New Roman"/>
                <w:sz w:val="24"/>
                <w:szCs w:val="24"/>
                <w:lang w:val="ro-RO"/>
              </w:rPr>
              <w:t>suprafaţa</w:t>
            </w:r>
            <w:proofErr w:type="spellEnd"/>
            <w:r w:rsidRPr="00F1799A">
              <w:rPr>
                <w:rFonts w:ascii="Times New Roman" w:hAnsi="Times New Roman" w:cs="Times New Roman"/>
                <w:sz w:val="24"/>
                <w:szCs w:val="24"/>
                <w:lang w:val="ro-RO"/>
              </w:rPr>
              <w:t xml:space="preserve"> agricolă este amenajată pentru </w:t>
            </w:r>
            <w:proofErr w:type="spellStart"/>
            <w:r w:rsidRPr="00F1799A">
              <w:rPr>
                <w:rFonts w:ascii="Times New Roman" w:hAnsi="Times New Roman" w:cs="Times New Roman"/>
                <w:sz w:val="24"/>
                <w:szCs w:val="24"/>
                <w:lang w:val="ro-RO"/>
              </w:rPr>
              <w:t>irigaţii</w:t>
            </w:r>
            <w:proofErr w:type="spellEnd"/>
            <w:r w:rsidRPr="00F1799A">
              <w:rPr>
                <w:rFonts w:ascii="Times New Roman" w:hAnsi="Times New Roman" w:cs="Times New Roman"/>
                <w:sz w:val="24"/>
                <w:szCs w:val="24"/>
                <w:lang w:val="ro-RO"/>
              </w:rPr>
              <w:t>, doar 10 % din aceasta se poate iriga efectiv, astfel încât se ajunge la o suprafață mare de terenuri agricole calamitată din cauza secetei. Așadar, este imperios necesară extinderea urgentă a sistemului de irigații funcțional, asigurarea necesarului de apă fiind una dintre măsurile de primă importanță. Totuși, în condițiile secetei tot mai accentuate, extinderea și îmbunătățirea sistemului de irigații reprezintă o soluție parțială și destul de costisitoare.</w:t>
            </w:r>
          </w:p>
          <w:p w14:paraId="7CA7C367"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Dezvoltarea unei “agriculturi inteligente” este o necesitate pentru dezvoltarea în continuare a acestui sector. Creșterea capacității de monitorizare a condițiilor meteo la o scară cât mai redusă (local) și integrarea datelor în diverse sisteme de modelare, prognoză poate oferi fermierilor recomandări de irigare și fertilizare până la recoltare. Aplicarea pe scară mai largă a diversificării producției agricole este de asemenea necesară pentru a combate efectele secetei, permițând anumitor culturi să evite perioadele de vreme caldă sau uscată în fazele lor cele mai sensibile.</w:t>
            </w:r>
          </w:p>
          <w:p w14:paraId="4B003DA1" w14:textId="77777777" w:rsidR="00BA2930" w:rsidRPr="00F1799A" w:rsidRDefault="00BA2930" w:rsidP="001F1E1F">
            <w:pPr>
              <w:spacing w:after="0" w:line="276" w:lineRule="auto"/>
              <w:jc w:val="both"/>
              <w:rPr>
                <w:rFonts w:ascii="Times New Roman" w:hAnsi="Times New Roman" w:cs="Times New Roman"/>
                <w:b/>
                <w:i/>
                <w:sz w:val="24"/>
                <w:szCs w:val="24"/>
                <w:lang w:val="ro-RO"/>
              </w:rPr>
            </w:pPr>
            <w:r w:rsidRPr="00F1799A">
              <w:rPr>
                <w:rFonts w:ascii="Times New Roman" w:hAnsi="Times New Roman" w:cs="Times New Roman"/>
                <w:b/>
                <w:i/>
                <w:sz w:val="24"/>
                <w:szCs w:val="24"/>
                <w:lang w:val="ro-RO"/>
              </w:rPr>
              <w:t>Industrie</w:t>
            </w:r>
          </w:p>
          <w:p w14:paraId="63492307"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Activitatea industrială în zona costieră se focalizează în partea sa sudică, în partea nordică, aferentă județului Tulcea, fiind nesemnificativă. Principalele ramuri industriale, potențial generatoare de impact asupra componentelor mediului și bunăstării comunității costiere sunt industria petrochimică, industria extractivă, construcții și întreținere de nave și industria materialelor de construcții.</w:t>
            </w:r>
          </w:p>
          <w:p w14:paraId="07D19FB5"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lastRenderedPageBreak/>
              <w:t xml:space="preserve">Industria petrochimică în zona costieră este reprezentată de Rompetrol Rafinare SA (membră a KMG International) care realizează operațiuni de producție produse petroliere și petrochimice în următoarele unități: Rafinăria Petromidia (benzină, motorină, combustibil pentru avioane) și Uzina Petrochimică (HDPE, LDPE, PP). Industria de construcții și întreținere de nave este reprezentată de Șantierul Naval Constanța (principalul șantier de reparații și proiecte conversie din Marea Mediterană și Marea Neagră), Șantierul Naval </w:t>
            </w:r>
            <w:proofErr w:type="spellStart"/>
            <w:r w:rsidRPr="00F1799A">
              <w:rPr>
                <w:rFonts w:ascii="Times New Roman" w:hAnsi="Times New Roman" w:cs="Times New Roman"/>
                <w:sz w:val="24"/>
                <w:szCs w:val="24"/>
                <w:lang w:val="ro-RO"/>
              </w:rPr>
              <w:t>Damen</w:t>
            </w:r>
            <w:proofErr w:type="spellEnd"/>
            <w:r w:rsidRPr="00F1799A">
              <w:rPr>
                <w:rFonts w:ascii="Times New Roman" w:hAnsi="Times New Roman" w:cs="Times New Roman"/>
                <w:sz w:val="24"/>
                <w:szCs w:val="24"/>
                <w:lang w:val="ro-RO"/>
              </w:rPr>
              <w:t xml:space="preserve"> Mangalia și, Șantierul Naval Mangalia S.A. În ceea ce privește industria extractivă în zona costieră, aceasta se rezumă la exploatarea calcarului industrial și de construcții (în zona lacului Tașaul – Luminița) și la extragerea nisipului, care totuși nu este o activitate cu caracter permanent în zona costieră, această activitate fiind determinată de implementarea Master Planului “Protecția și Reabilitarea Zonei Costiere”. Industria materialelor de construcții a luat o oarecare amploare în ultima perioadă în zona costieră, în contextul expansiunii urbane semnificative.</w:t>
            </w:r>
          </w:p>
          <w:p w14:paraId="0FE8A644"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Aceste activități industriale, în condițiile nerespectării legislației în vigoare privind prevenirea și controlul integrat al poluării asupra mediului, inclusiv managementul deșeurilor, pot genera un impact negativ considerabil asupra calității aerului, apei și solurilor, biodiversității, precum și sănătății populației. </w:t>
            </w:r>
          </w:p>
          <w:p w14:paraId="6B3F4B6D" w14:textId="77777777" w:rsidR="00BA2930" w:rsidRPr="00F1799A" w:rsidRDefault="00BA2930" w:rsidP="001F1E1F">
            <w:pPr>
              <w:spacing w:after="0" w:line="276" w:lineRule="auto"/>
              <w:jc w:val="both"/>
              <w:rPr>
                <w:rFonts w:ascii="Times New Roman" w:hAnsi="Times New Roman" w:cs="Times New Roman"/>
                <w:i/>
                <w:sz w:val="24"/>
                <w:szCs w:val="24"/>
                <w:lang w:val="ro-RO"/>
              </w:rPr>
            </w:pPr>
            <w:r w:rsidRPr="00F1799A">
              <w:rPr>
                <w:rFonts w:ascii="Times New Roman" w:hAnsi="Times New Roman" w:cs="Times New Roman"/>
                <w:b/>
                <w:i/>
                <w:sz w:val="24"/>
                <w:szCs w:val="24"/>
                <w:lang w:val="ro-RO"/>
              </w:rPr>
              <w:t>Producerea de energie</w:t>
            </w:r>
          </w:p>
          <w:p w14:paraId="763D94CC"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 prezent,</w:t>
            </w:r>
            <w:r w:rsidRPr="00F1799A">
              <w:rPr>
                <w:rFonts w:ascii="Times New Roman" w:hAnsi="Times New Roman" w:cs="Times New Roman"/>
                <w:i/>
                <w:sz w:val="24"/>
                <w:szCs w:val="24"/>
                <w:lang w:val="ro-RO"/>
              </w:rPr>
              <w:t xml:space="preserve"> </w:t>
            </w:r>
            <w:r w:rsidRPr="00F1799A">
              <w:rPr>
                <w:rFonts w:ascii="Times New Roman" w:hAnsi="Times New Roman" w:cs="Times New Roman"/>
                <w:sz w:val="24"/>
                <w:szCs w:val="24"/>
                <w:lang w:val="ro-RO"/>
              </w:rPr>
              <w:t xml:space="preserve">la nivelul zonei costiere, generarea de energie din surse regenerabile este aproape inexistentă. Energia termică este produsă fie la nivel centralizat, folosind combustibili fosili (Constanța, Mangalia și Năvodari), fie individual, preponderent, folosind centrale individuale pe gaz. Toate acestea determină o creștere a emisiilor de gaze poluante în atmosferă. Referitor la energia electrică, aceasta este produsă doar la nivel individual (folosind energia solară), parcurile eoliene și centrala nucleară de la </w:t>
            </w:r>
            <w:proofErr w:type="spellStart"/>
            <w:r w:rsidRPr="00F1799A">
              <w:rPr>
                <w:rFonts w:ascii="Times New Roman" w:hAnsi="Times New Roman" w:cs="Times New Roman"/>
                <w:sz w:val="24"/>
                <w:szCs w:val="24"/>
                <w:lang w:val="ro-RO"/>
              </w:rPr>
              <w:t>Cernavodă</w:t>
            </w:r>
            <w:proofErr w:type="spellEnd"/>
            <w:r w:rsidRPr="00F1799A">
              <w:rPr>
                <w:rFonts w:ascii="Times New Roman" w:hAnsi="Times New Roman" w:cs="Times New Roman"/>
                <w:sz w:val="24"/>
                <w:szCs w:val="24"/>
                <w:lang w:val="ro-RO"/>
              </w:rPr>
              <w:t>, principale producătoare de energie din Dobrogea, fiind situate în afara zonei costiere.</w:t>
            </w:r>
          </w:p>
          <w:p w14:paraId="33824E38"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Potențialul de producere a energiei alternative (eoliană, solară, valuri, etc.) este unul foarte ridicat în zona costieră, dar din păcate nu este utilizat. Prezenta strategie se aliniază celorlalte strategii și planuri în scopul promovării generării de energie alternativă folosind resursele regenerabile ale zonei costiere.</w:t>
            </w:r>
          </w:p>
          <w:p w14:paraId="28FF9AC7" w14:textId="77777777" w:rsidR="00BA2930" w:rsidRPr="00F1799A" w:rsidRDefault="00BA2930" w:rsidP="001F1E1F">
            <w:pPr>
              <w:spacing w:after="0" w:line="276" w:lineRule="auto"/>
              <w:jc w:val="both"/>
              <w:rPr>
                <w:rFonts w:ascii="Times New Roman" w:hAnsi="Times New Roman" w:cs="Times New Roman"/>
                <w:b/>
                <w:i/>
                <w:sz w:val="24"/>
                <w:szCs w:val="24"/>
                <w:lang w:val="ro-RO"/>
              </w:rPr>
            </w:pPr>
            <w:r w:rsidRPr="00F1799A">
              <w:rPr>
                <w:rFonts w:ascii="Times New Roman" w:hAnsi="Times New Roman" w:cs="Times New Roman"/>
                <w:b/>
                <w:i/>
                <w:sz w:val="24"/>
                <w:szCs w:val="24"/>
                <w:lang w:val="ro-RO"/>
              </w:rPr>
              <w:t>Planificare spațială și dezvoltare urbană</w:t>
            </w:r>
          </w:p>
          <w:p w14:paraId="70E1955D"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Instrumentele de planificare spațială a teritoriului sunt de importanță majoră pentru managementul integrat al zonei costiere. Situația acestora este următoarea:</w:t>
            </w:r>
          </w:p>
          <w:p w14:paraId="192BFF28" w14:textId="30236B8F" w:rsidR="00BA2930" w:rsidRPr="00F1799A" w:rsidRDefault="001F1E1F"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i/>
                <w:sz w:val="24"/>
                <w:szCs w:val="24"/>
                <w:lang w:val="ro-RO"/>
              </w:rPr>
              <w:lastRenderedPageBreak/>
              <w:t xml:space="preserve">- </w:t>
            </w:r>
            <w:r w:rsidR="00BA2930" w:rsidRPr="00F1799A">
              <w:rPr>
                <w:rFonts w:ascii="Times New Roman" w:hAnsi="Times New Roman" w:cs="Times New Roman"/>
                <w:i/>
                <w:sz w:val="24"/>
                <w:szCs w:val="24"/>
                <w:lang w:val="ro-RO"/>
              </w:rPr>
              <w:t xml:space="preserve">Planul de amenajare a teritoriului zonal - PATZ Zona Costieră (litoral) </w:t>
            </w:r>
            <w:r w:rsidR="00BA2930" w:rsidRPr="00F1799A">
              <w:rPr>
                <w:rFonts w:ascii="Times New Roman" w:hAnsi="Times New Roman" w:cs="Times New Roman"/>
                <w:sz w:val="24"/>
                <w:szCs w:val="24"/>
                <w:lang w:val="ro-RO"/>
              </w:rPr>
              <w:t xml:space="preserve">nu a fost încă aprobat, deși a fost elaborat cu mult timp în urmă. </w:t>
            </w:r>
          </w:p>
          <w:p w14:paraId="47E86A70" w14:textId="5CCCD5E4" w:rsidR="00BA2930" w:rsidRPr="00F1799A" w:rsidRDefault="001F1E1F"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i/>
                <w:sz w:val="24"/>
                <w:szCs w:val="24"/>
                <w:lang w:val="ro-RO"/>
              </w:rPr>
              <w:t xml:space="preserve">- </w:t>
            </w:r>
            <w:r w:rsidR="00BA2930" w:rsidRPr="00F1799A">
              <w:rPr>
                <w:rFonts w:ascii="Times New Roman" w:hAnsi="Times New Roman" w:cs="Times New Roman"/>
                <w:i/>
                <w:sz w:val="24"/>
                <w:szCs w:val="24"/>
                <w:lang w:val="ro-RO"/>
              </w:rPr>
              <w:t>Planuri de amenajare a teritoriului județelor</w:t>
            </w:r>
            <w:r w:rsidR="00BA2930" w:rsidRPr="00F1799A">
              <w:rPr>
                <w:rFonts w:ascii="Times New Roman" w:hAnsi="Times New Roman" w:cs="Times New Roman"/>
                <w:sz w:val="24"/>
                <w:szCs w:val="24"/>
                <w:lang w:val="ro-RO"/>
              </w:rPr>
              <w:t xml:space="preserve"> </w:t>
            </w:r>
            <w:r w:rsidR="00BA2930" w:rsidRPr="00F1799A">
              <w:rPr>
                <w:rFonts w:ascii="Times New Roman" w:hAnsi="Times New Roman" w:cs="Times New Roman"/>
                <w:i/>
                <w:sz w:val="24"/>
                <w:szCs w:val="24"/>
                <w:lang w:val="ro-RO"/>
              </w:rPr>
              <w:t>Constanța și Tulcea</w:t>
            </w:r>
            <w:r w:rsidR="00BA2930" w:rsidRPr="00F1799A">
              <w:rPr>
                <w:rFonts w:ascii="Times New Roman" w:hAnsi="Times New Roman" w:cs="Times New Roman"/>
                <w:sz w:val="24"/>
                <w:szCs w:val="24"/>
                <w:lang w:val="ro-RO"/>
              </w:rPr>
              <w:t xml:space="preserve"> au fost elaborate în perioada 1996 – 1998,  cu mult înainte de aprobarea strategiei și a planului de management integrat al zonei costiere, astfel încât sunt necesare actualizări/modificări în consecință, în secțiunile privitoare la zona costieră. </w:t>
            </w:r>
          </w:p>
          <w:p w14:paraId="3889ECBE" w14:textId="57E16E31" w:rsidR="001F1E1F" w:rsidRPr="00F1799A" w:rsidRDefault="001F1E1F"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i/>
                <w:sz w:val="24"/>
                <w:szCs w:val="24"/>
                <w:lang w:val="ro-RO"/>
              </w:rPr>
              <w:t xml:space="preserve">- </w:t>
            </w:r>
            <w:r w:rsidR="00BA2930" w:rsidRPr="00F1799A">
              <w:rPr>
                <w:rFonts w:ascii="Times New Roman" w:hAnsi="Times New Roman" w:cs="Times New Roman"/>
                <w:i/>
                <w:sz w:val="24"/>
                <w:szCs w:val="24"/>
                <w:lang w:val="ro-RO"/>
              </w:rPr>
              <w:t xml:space="preserve">Planuri urbanistice generale - </w:t>
            </w:r>
            <w:r w:rsidR="00BA2930" w:rsidRPr="00F1799A">
              <w:rPr>
                <w:rFonts w:ascii="Times New Roman" w:hAnsi="Times New Roman" w:cs="Times New Roman"/>
                <w:sz w:val="24"/>
                <w:szCs w:val="24"/>
                <w:lang w:val="ro-RO"/>
              </w:rPr>
              <w:t xml:space="preserve">din analiza situației planurilor urbanistice generale rezultă că ar putea fi considerate actuale doar planurile urbanistice generale  ale municipiul Mangalia și ale comunei Tuzla. Planurile urbanistice generale pentru UAT-urile Sfântu Gheorghe, Jurilovca, Istria, Năvodari și Eforie </w:t>
            </w:r>
            <w:r w:rsidR="007F3774">
              <w:rPr>
                <w:rFonts w:ascii="Times New Roman" w:hAnsi="Times New Roman" w:cs="Times New Roman"/>
                <w:sz w:val="24"/>
                <w:szCs w:val="24"/>
                <w:lang w:val="ro-RO"/>
              </w:rPr>
              <w:t xml:space="preserve">au </w:t>
            </w:r>
            <w:r w:rsidR="00BA2930" w:rsidRPr="00F1799A">
              <w:rPr>
                <w:rFonts w:ascii="Times New Roman" w:hAnsi="Times New Roman" w:cs="Times New Roman"/>
                <w:sz w:val="24"/>
                <w:szCs w:val="24"/>
                <w:lang w:val="ro-RO"/>
              </w:rPr>
              <w:t>expir</w:t>
            </w:r>
            <w:r w:rsidR="007F3774">
              <w:rPr>
                <w:rFonts w:ascii="Times New Roman" w:hAnsi="Times New Roman" w:cs="Times New Roman"/>
                <w:sz w:val="24"/>
                <w:szCs w:val="24"/>
                <w:lang w:val="ro-RO"/>
              </w:rPr>
              <w:t xml:space="preserve">at </w:t>
            </w:r>
            <w:r w:rsidR="00BA2930" w:rsidRPr="00F1799A">
              <w:rPr>
                <w:rFonts w:ascii="Times New Roman" w:hAnsi="Times New Roman" w:cs="Times New Roman"/>
                <w:sz w:val="24"/>
                <w:szCs w:val="24"/>
                <w:lang w:val="ro-RO"/>
              </w:rPr>
              <w:t>în an</w:t>
            </w:r>
            <w:r w:rsidR="007F3774">
              <w:rPr>
                <w:rFonts w:ascii="Times New Roman" w:hAnsi="Times New Roman" w:cs="Times New Roman"/>
                <w:sz w:val="24"/>
                <w:szCs w:val="24"/>
                <w:lang w:val="ro-RO"/>
              </w:rPr>
              <w:t>ul</w:t>
            </w:r>
            <w:r w:rsidR="00BA2930" w:rsidRPr="00F1799A">
              <w:rPr>
                <w:rFonts w:ascii="Times New Roman" w:hAnsi="Times New Roman" w:cs="Times New Roman"/>
                <w:sz w:val="24"/>
                <w:szCs w:val="24"/>
                <w:lang w:val="ro-RO"/>
              </w:rPr>
              <w:t xml:space="preserve"> 2023. În prezent sunt 12 planuri urbanistice generale pentru care procedurile de actualizare sunt inițiate, acestea fiind în diverse etape de elaborare/aprobare. Dacă pentru sectorul nordic al zonei costiere, vechimea PUG-urilor poate că nu constituie o problemă foarte mare (eventual cu excepția orașului Sulina), în sectorul sudic, vechimea mare a PUG-urilor constituie o problemă în contextul  unui proces de dezvoltare dinamic și, în unele cazuri, accelerat și excesiv.</w:t>
            </w:r>
          </w:p>
          <w:p w14:paraId="3C734C7B" w14:textId="77777777"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toate UAT-urile din zona costieră sunt prevăzute zone  de extindere a intravilanelor în vederea dezvoltării activităților deja existente și în unele cazuri chiar pentru activități noi legate de proximitatea liniei țărmului și a resurselor zonei costiere (cazul UAT Corbu), în principal cele turistice. </w:t>
            </w:r>
          </w:p>
          <w:p w14:paraId="74C5F283" w14:textId="77777777"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sectorul nordic, cea mai mare creștere (procent) este prevăzută la Sfântu Gheorghe (62,31%), urmat de </w:t>
            </w:r>
            <w:proofErr w:type="spellStart"/>
            <w:r w:rsidRPr="00F1799A">
              <w:rPr>
                <w:rFonts w:ascii="Times New Roman" w:hAnsi="Times New Roman" w:cs="Times New Roman"/>
                <w:sz w:val="24"/>
                <w:szCs w:val="24"/>
                <w:lang w:val="ro-RO"/>
              </w:rPr>
              <w:t>C.A.Rosetti</w:t>
            </w:r>
            <w:proofErr w:type="spellEnd"/>
            <w:r w:rsidRPr="00F1799A">
              <w:rPr>
                <w:rFonts w:ascii="Times New Roman" w:hAnsi="Times New Roman" w:cs="Times New Roman"/>
                <w:sz w:val="24"/>
                <w:szCs w:val="24"/>
                <w:lang w:val="ro-RO"/>
              </w:rPr>
              <w:t xml:space="preserve"> (18,89%) și Murighiol (16,51%), în timp ce în sectorul sudic cele mai mari procente de creștere au fost prevăzute la Costinești (97,70%), Tuzla (68,06%) și Năvodari (56,34%). Pentru Agigea, deși nu există date disponibile referitoare la suprafața intravilanul existent la data actualizării PUG (2009), extinderea aprobată este consistentă. Techirghiol și Năvodari au documentații de actualizare PUG în curs de avizare și conform datelor disponibile în sunt prevăzute noi extinderi ale intravilanului de 34,74% (Techirghiol), și 45,92% (Năvodari). Mangalia are aprobată prin noul PUG o extindere a intravilanului cu 22,46% față de cel existent.</w:t>
            </w:r>
          </w:p>
          <w:p w14:paraId="742E952E" w14:textId="77777777" w:rsidR="001F1E1F"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Cu toate că numărul de locuitori și numărul de unități de primire turistică sunt într-o continuă scădere, extinderile de intravilan s-au realizat aproape exclusiv pentru locuire și turism. Extinderea rapidă a zonelor de locuit nu a fost însoțită în același ritm de investițiile necesare în infrastructuri și servicii publice (străzi, alimentare cu apă și canalizare, </w:t>
            </w:r>
            <w:r w:rsidRPr="00F1799A">
              <w:rPr>
                <w:rFonts w:ascii="Times New Roman" w:hAnsi="Times New Roman" w:cs="Times New Roman"/>
                <w:sz w:val="24"/>
                <w:szCs w:val="24"/>
                <w:lang w:val="ro-RO"/>
              </w:rPr>
              <w:lastRenderedPageBreak/>
              <w:t xml:space="preserve">educație, etc.) ceea ce afectează calitatea locuirii și atractivitatea localităților. Dezvoltarea excesivă și necontrolată a locuirii în stațiuni poate conduce la conflicte de utilizare a terenurilor, scăderea confortului turiștilor  și, în final, scăderea atractivității acestor stațiuni. </w:t>
            </w:r>
          </w:p>
          <w:p w14:paraId="39809ED7" w14:textId="2BD06139"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 lipsa unei viziuni elaborate într-un context strategic al întregii  zone costiere, tendințele dezvoltării urbane excesive și necontrolate vor continua, astfel încât activitatea de planificare spațială și dezvoltarea urbană vor constitui o sursa importantă de presiuni și riscuri în sectorul sudic al zonei costiere românești.</w:t>
            </w:r>
          </w:p>
          <w:p w14:paraId="2BC77FEA" w14:textId="77777777" w:rsidR="001F1E1F" w:rsidRPr="00F1799A" w:rsidRDefault="001F1E1F" w:rsidP="001F1E1F">
            <w:pPr>
              <w:spacing w:after="0" w:line="276" w:lineRule="auto"/>
              <w:jc w:val="both"/>
              <w:rPr>
                <w:rFonts w:ascii="Times New Roman" w:hAnsi="Times New Roman" w:cs="Times New Roman"/>
                <w:b/>
                <w:i/>
                <w:sz w:val="24"/>
                <w:szCs w:val="24"/>
                <w:lang w:val="ro-RO"/>
              </w:rPr>
            </w:pPr>
          </w:p>
          <w:p w14:paraId="165A7566" w14:textId="3A1DFEDF" w:rsidR="00BA2930" w:rsidRPr="00F1799A" w:rsidRDefault="00BA2930" w:rsidP="001F1E1F">
            <w:pPr>
              <w:spacing w:after="0" w:line="276" w:lineRule="auto"/>
              <w:jc w:val="both"/>
              <w:rPr>
                <w:rFonts w:ascii="Times New Roman" w:hAnsi="Times New Roman" w:cs="Times New Roman"/>
                <w:b/>
                <w:i/>
                <w:sz w:val="24"/>
                <w:szCs w:val="24"/>
                <w:lang w:val="ro-RO"/>
              </w:rPr>
            </w:pPr>
            <w:r w:rsidRPr="00F1799A">
              <w:rPr>
                <w:rFonts w:ascii="Times New Roman" w:hAnsi="Times New Roman" w:cs="Times New Roman"/>
                <w:b/>
                <w:i/>
                <w:sz w:val="24"/>
                <w:szCs w:val="24"/>
                <w:lang w:val="ro-RO"/>
              </w:rPr>
              <w:t>Infrastructura de utilități</w:t>
            </w:r>
          </w:p>
          <w:p w14:paraId="275694FC" w14:textId="77777777" w:rsidR="00BA2930" w:rsidRPr="00F1799A" w:rsidRDefault="00BA2930" w:rsidP="001F1E1F">
            <w:pPr>
              <w:spacing w:after="0" w:line="276" w:lineRule="auto"/>
              <w:jc w:val="both"/>
              <w:rPr>
                <w:rFonts w:ascii="Times New Roman" w:hAnsi="Times New Roman" w:cs="Times New Roman"/>
                <w:i/>
                <w:sz w:val="24"/>
                <w:szCs w:val="24"/>
                <w:lang w:val="ro-RO"/>
              </w:rPr>
            </w:pPr>
            <w:r w:rsidRPr="00F1799A">
              <w:rPr>
                <w:rFonts w:ascii="Times New Roman" w:hAnsi="Times New Roman" w:cs="Times New Roman"/>
                <w:i/>
                <w:sz w:val="24"/>
                <w:szCs w:val="24"/>
                <w:lang w:val="ro-RO"/>
              </w:rPr>
              <w:t>Infrastructura de alimentare cu gaze naturale</w:t>
            </w:r>
          </w:p>
          <w:p w14:paraId="3F9E5399"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 cadrul rețelei naționale de distribuție de gaze naturale, județele Constanța și Tulcea se află în culoarul 7 de transport internațional: ZB0100-Isaccea-Şendreni și ZB1500-Tranzit-Dobrogea.</w:t>
            </w:r>
            <w:r w:rsidRPr="00F1799A">
              <w:rPr>
                <w:rFonts w:ascii="Times New Roman" w:hAnsi="Times New Roman" w:cs="Times New Roman"/>
                <w:b/>
                <w:i/>
                <w:sz w:val="24"/>
                <w:szCs w:val="24"/>
                <w:lang w:val="ro-RO"/>
              </w:rPr>
              <w:t xml:space="preserve"> </w:t>
            </w:r>
            <w:r w:rsidRPr="00F1799A">
              <w:rPr>
                <w:rFonts w:ascii="Times New Roman" w:hAnsi="Times New Roman" w:cs="Times New Roman"/>
                <w:sz w:val="24"/>
                <w:szCs w:val="24"/>
                <w:lang w:val="ro-RO"/>
              </w:rPr>
              <w:t xml:space="preserve">De asemenea, este de menționat proiectul „Extindere SNT prin realizare conductă de transport gaze naturale de la punct preluare gaze Marea Neagră (zona Vadu) – la conducta Tranzit 1 (zona Grădina)”. Conducta, în lungime totală de aproximativ 24,37 km, este proiectată pentru a transporta gaze naturale de la GTP Vadu la conducta ”Tranzit 1” a Sistemului </w:t>
            </w:r>
            <w:proofErr w:type="spellStart"/>
            <w:r w:rsidRPr="00F1799A">
              <w:rPr>
                <w:rFonts w:ascii="Times New Roman" w:hAnsi="Times New Roman" w:cs="Times New Roman"/>
                <w:sz w:val="24"/>
                <w:szCs w:val="24"/>
                <w:lang w:val="ro-RO"/>
              </w:rPr>
              <w:t>Naţional</w:t>
            </w:r>
            <w:proofErr w:type="spellEnd"/>
            <w:r w:rsidRPr="00F1799A">
              <w:rPr>
                <w:rFonts w:ascii="Times New Roman" w:hAnsi="Times New Roman" w:cs="Times New Roman"/>
                <w:sz w:val="24"/>
                <w:szCs w:val="24"/>
                <w:lang w:val="ro-RO"/>
              </w:rPr>
              <w:t xml:space="preserve"> de Transmisie a gazelor.</w:t>
            </w:r>
          </w:p>
          <w:p w14:paraId="37F9FC6F" w14:textId="77777777" w:rsidR="00BA2930" w:rsidRPr="00F1799A" w:rsidRDefault="00BA2930" w:rsidP="001F1E1F">
            <w:pPr>
              <w:spacing w:after="0" w:line="276" w:lineRule="auto"/>
              <w:jc w:val="both"/>
              <w:rPr>
                <w:rFonts w:ascii="Times New Roman" w:hAnsi="Times New Roman" w:cs="Times New Roman"/>
                <w:i/>
                <w:sz w:val="24"/>
                <w:szCs w:val="24"/>
                <w:lang w:val="ro-RO"/>
              </w:rPr>
            </w:pPr>
            <w:r w:rsidRPr="00F1799A">
              <w:rPr>
                <w:rFonts w:ascii="Times New Roman" w:hAnsi="Times New Roman" w:cs="Times New Roman"/>
                <w:i/>
                <w:sz w:val="24"/>
                <w:szCs w:val="24"/>
                <w:lang w:val="ro-RO"/>
              </w:rPr>
              <w:t>Infrastructura de alimentare cu energie electrică</w:t>
            </w:r>
          </w:p>
          <w:p w14:paraId="0C55FEBA"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 județul Constanța, infrastructura majoră de alimentare cu energie electrică este reprezentată de liniile electrice aeriene de 750 kV și 400 kV, 4 stații de transformare 400/110 kV, dintre care una, Constanța Nord, este localizată în zona costieră. În județul Tulcea, stațiile de transformare (Isaccea și Tulcea Vest) sunt situate în afara zonei costiere</w:t>
            </w:r>
          </w:p>
          <w:p w14:paraId="5A19D539" w14:textId="77777777" w:rsidR="00BA2930" w:rsidRPr="00F1799A" w:rsidRDefault="00BA2930" w:rsidP="001F1E1F">
            <w:pPr>
              <w:spacing w:after="0" w:line="276" w:lineRule="auto"/>
              <w:jc w:val="both"/>
              <w:rPr>
                <w:rFonts w:ascii="Times New Roman" w:hAnsi="Times New Roman" w:cs="Times New Roman"/>
                <w:i/>
                <w:sz w:val="24"/>
                <w:szCs w:val="24"/>
                <w:lang w:val="ro-RO"/>
              </w:rPr>
            </w:pPr>
            <w:r w:rsidRPr="00F1799A">
              <w:rPr>
                <w:rFonts w:ascii="Times New Roman" w:hAnsi="Times New Roman" w:cs="Times New Roman"/>
                <w:i/>
                <w:sz w:val="24"/>
                <w:szCs w:val="24"/>
                <w:lang w:val="ro-RO"/>
              </w:rPr>
              <w:t>Infrastructura de alimentare cu apă</w:t>
            </w:r>
          </w:p>
          <w:p w14:paraId="5D4ABADF" w14:textId="7D811FFF"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 prezent, la nivelul zonei costiere, serviciile de alimentare cu apă și canalizare sunt asigurate de operatorii regionali AQUASERV SA, în județul Tulcea și RAJA S.A, în județul Constanța.</w:t>
            </w:r>
            <w:r w:rsidR="001F1E1F" w:rsidRPr="00F1799A">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În partea zonei costiere aferentă județului Tulcea, sursele de alimentare sunt atât subterane, cât și de suprafață (Sulina, Sf. Gheorghe).</w:t>
            </w:r>
          </w:p>
          <w:p w14:paraId="16EFDE7F"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w:t>
            </w:r>
            <w:proofErr w:type="spellStart"/>
            <w:r w:rsidRPr="00F1799A">
              <w:rPr>
                <w:rFonts w:ascii="Times New Roman" w:hAnsi="Times New Roman" w:cs="Times New Roman"/>
                <w:sz w:val="24"/>
                <w:szCs w:val="24"/>
                <w:lang w:val="ro-RO"/>
              </w:rPr>
              <w:t>judeţul</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Constanţa</w:t>
            </w:r>
            <w:proofErr w:type="spellEnd"/>
            <w:r w:rsidRPr="00F1799A">
              <w:rPr>
                <w:rFonts w:ascii="Times New Roman" w:hAnsi="Times New Roman" w:cs="Times New Roman"/>
                <w:sz w:val="24"/>
                <w:szCs w:val="24"/>
                <w:lang w:val="ro-RO"/>
              </w:rPr>
              <w:t xml:space="preserve"> sunt exploatate un număr de 94 de surse de apă subterană, formată din 349 foraje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2 surse de apă de </w:t>
            </w:r>
            <w:proofErr w:type="spellStart"/>
            <w:r w:rsidRPr="00F1799A">
              <w:rPr>
                <w:rFonts w:ascii="Times New Roman" w:hAnsi="Times New Roman" w:cs="Times New Roman"/>
                <w:sz w:val="24"/>
                <w:szCs w:val="24"/>
                <w:lang w:val="ro-RO"/>
              </w:rPr>
              <w:t>suprafaţă</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Galeşu</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Dealul Vifor). Apa brută este tratată în cele două </w:t>
            </w:r>
            <w:proofErr w:type="spellStart"/>
            <w:r w:rsidRPr="00F1799A">
              <w:rPr>
                <w:rFonts w:ascii="Times New Roman" w:hAnsi="Times New Roman" w:cs="Times New Roman"/>
                <w:sz w:val="24"/>
                <w:szCs w:val="24"/>
                <w:lang w:val="ro-RO"/>
              </w:rPr>
              <w:t>staţii</w:t>
            </w:r>
            <w:proofErr w:type="spellEnd"/>
            <w:r w:rsidRPr="00F1799A">
              <w:rPr>
                <w:rFonts w:ascii="Times New Roman" w:hAnsi="Times New Roman" w:cs="Times New Roman"/>
                <w:sz w:val="24"/>
                <w:szCs w:val="24"/>
                <w:lang w:val="ro-RO"/>
              </w:rPr>
              <w:t xml:space="preserve"> de tratare, respectiv </w:t>
            </w:r>
            <w:proofErr w:type="spellStart"/>
            <w:r w:rsidRPr="00F1799A">
              <w:rPr>
                <w:rFonts w:ascii="Times New Roman" w:hAnsi="Times New Roman" w:cs="Times New Roman"/>
                <w:sz w:val="24"/>
                <w:szCs w:val="24"/>
                <w:lang w:val="ro-RO"/>
              </w:rPr>
              <w:t>staţia</w:t>
            </w:r>
            <w:proofErr w:type="spellEnd"/>
            <w:r w:rsidRPr="00F1799A">
              <w:rPr>
                <w:rFonts w:ascii="Times New Roman" w:hAnsi="Times New Roman" w:cs="Times New Roman"/>
                <w:sz w:val="24"/>
                <w:szCs w:val="24"/>
                <w:lang w:val="ro-RO"/>
              </w:rPr>
              <w:t xml:space="preserve"> de tratare Palas-</w:t>
            </w:r>
            <w:proofErr w:type="spellStart"/>
            <w:r w:rsidRPr="00F1799A">
              <w:rPr>
                <w:rFonts w:ascii="Times New Roman" w:hAnsi="Times New Roman" w:cs="Times New Roman"/>
                <w:sz w:val="24"/>
                <w:szCs w:val="24"/>
                <w:lang w:val="ro-RO"/>
              </w:rPr>
              <w:t>Constanţa</w:t>
            </w:r>
            <w:proofErr w:type="spellEnd"/>
            <w:r w:rsidRPr="00F1799A">
              <w:rPr>
                <w:rFonts w:ascii="Times New Roman" w:hAnsi="Times New Roman" w:cs="Times New Roman"/>
                <w:sz w:val="24"/>
                <w:szCs w:val="24"/>
                <w:lang w:val="ro-RO"/>
              </w:rPr>
              <w:t xml:space="preserve"> (situată în zona de studiu)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staţia</w:t>
            </w:r>
            <w:proofErr w:type="spellEnd"/>
            <w:r w:rsidRPr="00F1799A">
              <w:rPr>
                <w:rFonts w:ascii="Times New Roman" w:hAnsi="Times New Roman" w:cs="Times New Roman"/>
                <w:sz w:val="24"/>
                <w:szCs w:val="24"/>
                <w:lang w:val="ro-RO"/>
              </w:rPr>
              <w:t xml:space="preserve"> de tratare Dealul Vifor-</w:t>
            </w:r>
            <w:proofErr w:type="spellStart"/>
            <w:r w:rsidRPr="00F1799A">
              <w:rPr>
                <w:rFonts w:ascii="Times New Roman" w:hAnsi="Times New Roman" w:cs="Times New Roman"/>
                <w:sz w:val="24"/>
                <w:szCs w:val="24"/>
                <w:lang w:val="ro-RO"/>
              </w:rPr>
              <w:t>Cernavodă</w:t>
            </w:r>
            <w:proofErr w:type="spellEnd"/>
            <w:r w:rsidRPr="00F1799A">
              <w:rPr>
                <w:rFonts w:ascii="Times New Roman" w:hAnsi="Times New Roman" w:cs="Times New Roman"/>
                <w:sz w:val="24"/>
                <w:szCs w:val="24"/>
                <w:lang w:val="ro-RO"/>
              </w:rPr>
              <w:t xml:space="preserve">. </w:t>
            </w:r>
          </w:p>
          <w:p w14:paraId="0B376DAE" w14:textId="77777777" w:rsidR="00BA2930" w:rsidRPr="00F1799A" w:rsidRDefault="00BA2930" w:rsidP="001F1E1F">
            <w:pPr>
              <w:spacing w:after="0" w:line="276" w:lineRule="auto"/>
              <w:jc w:val="both"/>
              <w:rPr>
                <w:rFonts w:ascii="Times New Roman" w:hAnsi="Times New Roman" w:cs="Times New Roman"/>
                <w:i/>
                <w:sz w:val="24"/>
                <w:szCs w:val="24"/>
                <w:lang w:val="ro-RO"/>
              </w:rPr>
            </w:pPr>
            <w:r w:rsidRPr="00F1799A">
              <w:rPr>
                <w:rFonts w:ascii="Times New Roman" w:hAnsi="Times New Roman" w:cs="Times New Roman"/>
                <w:i/>
                <w:sz w:val="24"/>
                <w:szCs w:val="24"/>
                <w:lang w:val="ro-RO"/>
              </w:rPr>
              <w:t>Infrastructura de canalizare și epurare a apelor uzate</w:t>
            </w:r>
          </w:p>
          <w:p w14:paraId="687760E2"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lastRenderedPageBreak/>
              <w:t xml:space="preserve">La nivelul județului Tulcea, infrastructura de canalizare a cunoscut o ușoară tendință de dezvoltare  în ultimii ani. Cu toate acestea însă, infrastructura de canalizare prezintă încă deficiențe de dezvoltare, fiind nevoie investiții majore pentru extinderea rețelei de canalizare în mediul rural, dat fiind faptul că în județul Tulcea doar jumătate dintre localitățile conectate la alimentarea cu apă au și rețea de canalizare. </w:t>
            </w:r>
          </w:p>
          <w:p w14:paraId="46CCB28A"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În partea nordică a zonei costiere există patru stații de epurare a apelor uzate, la Sulina, Sf. Gheorghe, Murighiol și Jurilovca. În toate cele patru stații apele uzate sunt epurate (mecanic și biologic). Mai mult, în UAT Murighiol și Jurilovca, sunt colectate și epurate procente mici din încărcarea generată la nivel de UAT, deci reprezintă o potențială presiune asupra apelor.</w:t>
            </w:r>
          </w:p>
          <w:p w14:paraId="35EA3C50"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Din punct de vedere al colectării și epurării apelor uzate, situația stă mult mai bine în județul Constanța. Gradul de conectare al populației la sistemul de canalizare este semnificativ mai ridicat, în unele UAT-uri fiind asigurat în procente cuprinse între 90 și 100 % (Năvodari, Constanța, Mangalia și Costinești).</w:t>
            </w:r>
          </w:p>
          <w:p w14:paraId="76189D47"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partea sudică a zonei costiere există 6 stații de epurare a apelor uzate (Năvodari, Constanța Nord, Constanța Sud, Constanța CN APM, Eforie și Mangalia), în fiecare dintre acestea realizându-se epurarea avansată cu îndepărtare a </w:t>
            </w:r>
            <w:proofErr w:type="spellStart"/>
            <w:r w:rsidRPr="00F1799A">
              <w:rPr>
                <w:rFonts w:ascii="Times New Roman" w:hAnsi="Times New Roman" w:cs="Times New Roman"/>
                <w:sz w:val="24"/>
                <w:szCs w:val="24"/>
                <w:lang w:val="ro-RO"/>
              </w:rPr>
              <w:t>nutrienților</w:t>
            </w:r>
            <w:proofErr w:type="spellEnd"/>
            <w:r w:rsidRPr="00F1799A">
              <w:rPr>
                <w:rFonts w:ascii="Times New Roman" w:hAnsi="Times New Roman" w:cs="Times New Roman"/>
                <w:sz w:val="24"/>
                <w:szCs w:val="24"/>
                <w:lang w:val="ro-RO"/>
              </w:rPr>
              <w:t xml:space="preserve"> (terțiară). Rata de colectare și epurare variază foarte mult între UAT-uri, de la 5,5 % în UAT Corbu, la 100 % în UAT-urile Constanța, Eforie și Costinești. Apele colectate și epurate în toate cele cinci stații de epurare sunt deversate în Marea Neagră. </w:t>
            </w:r>
          </w:p>
          <w:p w14:paraId="2956B34A"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Dragare și construcții hidrotehnice</w:t>
            </w:r>
          </w:p>
          <w:p w14:paraId="7E28F984"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cazul porturilor maritime, lucrările de dragare sunt necesare pentru eliminarea limitărilor de pescaj în interiorul porturilor, îmbunătățirea manevrelor sigure și a condițiilor de navigație, creșterea eficienței operatorilor prin evitarea operațiunilor de umplere și manipulare dublă, și consolidarea poziției actuale a porturilor în regiunea Mării Negre și a sistemului european de transport. </w:t>
            </w:r>
          </w:p>
          <w:p w14:paraId="04F942C7"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În cazul portului Constanța, în prezent, este în implementare proiectul „Modernizarea infrastructurii portuare prin asigurarea creșterii adâncimii canalelor și bazinelor și a siguranței navigației în Portul Constanța”, finanțat prin POIM 2014-2020, Axa prioritară 1, Obiectiv specific 1.3. Proiectul prevede lucrări de dragare în 17 zone portuare pentru a aduce la nivelul proiectat adâncimile apei din bazinele și șenalul de acces din Portul Constanța. </w:t>
            </w:r>
          </w:p>
          <w:p w14:paraId="69838FA7"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lastRenderedPageBreak/>
              <w:t>În porturile Midia și Mangalia, adâncimea apei la dane și accesul în acvatoriul porturilor sunt principalii factori restrictivi pentru operare. Această situație a apărut din cauza întârzierii investițiilor pentru lucrările de dragare și a dus la o scădere semnificativă a eficienței operațiunilor determinate de dificultățile de primire/intrare a navelor mai mari. De asemenea, este limitată și  capacitatea operațională a șantierului naval DAMEN Mangalia, intrarea navelor mai mari fiind împiedicată.</w:t>
            </w:r>
          </w:p>
          <w:p w14:paraId="772ADED1" w14:textId="77777777" w:rsidR="00BA2930" w:rsidRPr="00F1799A" w:rsidRDefault="00BA2930"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Modificările hidrotehnice din partea nordică a zonei costiere, aferentă Deltei Dunării, au avut ca scop </w:t>
            </w:r>
            <w:proofErr w:type="spellStart"/>
            <w:r w:rsidRPr="00F1799A">
              <w:rPr>
                <w:rFonts w:ascii="Times New Roman" w:hAnsi="Times New Roman" w:cs="Times New Roman"/>
                <w:sz w:val="24"/>
                <w:szCs w:val="24"/>
                <w:lang w:val="ro-RO"/>
              </w:rPr>
              <w:t>îmbunătăţirea</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condiţiilor</w:t>
            </w:r>
            <w:proofErr w:type="spellEnd"/>
            <w:r w:rsidRPr="00F1799A">
              <w:rPr>
                <w:rFonts w:ascii="Times New Roman" w:hAnsi="Times New Roman" w:cs="Times New Roman"/>
                <w:sz w:val="24"/>
                <w:szCs w:val="24"/>
                <w:lang w:val="ro-RO"/>
              </w:rPr>
              <w:t xml:space="preserve"> de </w:t>
            </w:r>
            <w:proofErr w:type="spellStart"/>
            <w:r w:rsidRPr="00F1799A">
              <w:rPr>
                <w:rFonts w:ascii="Times New Roman" w:hAnsi="Times New Roman" w:cs="Times New Roman"/>
                <w:sz w:val="24"/>
                <w:szCs w:val="24"/>
                <w:lang w:val="ro-RO"/>
              </w:rPr>
              <w:t>navigaţie</w:t>
            </w:r>
            <w:proofErr w:type="spellEnd"/>
            <w:r w:rsidRPr="00F1799A">
              <w:rPr>
                <w:rFonts w:ascii="Times New Roman" w:hAnsi="Times New Roman" w:cs="Times New Roman"/>
                <w:sz w:val="24"/>
                <w:szCs w:val="24"/>
                <w:lang w:val="ro-RO"/>
              </w:rPr>
              <w:t xml:space="preserve"> pe Dunăre, accesului navelor din mare spre teritoriu, precum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asigurarea unor </w:t>
            </w:r>
            <w:proofErr w:type="spellStart"/>
            <w:r w:rsidRPr="00F1799A">
              <w:rPr>
                <w:rFonts w:ascii="Times New Roman" w:hAnsi="Times New Roman" w:cs="Times New Roman"/>
                <w:sz w:val="24"/>
                <w:szCs w:val="24"/>
                <w:lang w:val="ro-RO"/>
              </w:rPr>
              <w:t>condiţii</w:t>
            </w:r>
            <w:proofErr w:type="spellEnd"/>
            <w:r w:rsidRPr="00F1799A">
              <w:rPr>
                <w:rFonts w:ascii="Times New Roman" w:hAnsi="Times New Roman" w:cs="Times New Roman"/>
                <w:sz w:val="24"/>
                <w:szCs w:val="24"/>
                <w:lang w:val="ro-RO"/>
              </w:rPr>
              <w:t xml:space="preserve"> hidrologice optime pentru habitate acvatice naturale, precum și pentru exploatarea resurselor naturale din interiorul deltei. Până în prezent au fost reprofilate prin lucrări de dragare și decolmatare peste 328 km de canale și </w:t>
            </w:r>
            <w:proofErr w:type="spellStart"/>
            <w:r w:rsidRPr="00F1799A">
              <w:rPr>
                <w:rFonts w:ascii="Times New Roman" w:hAnsi="Times New Roman" w:cs="Times New Roman"/>
                <w:sz w:val="24"/>
                <w:szCs w:val="24"/>
                <w:lang w:val="ro-RO"/>
              </w:rPr>
              <w:t>renaturare</w:t>
            </w:r>
            <w:proofErr w:type="spellEnd"/>
            <w:r w:rsidRPr="00F1799A">
              <w:rPr>
                <w:rFonts w:ascii="Times New Roman" w:hAnsi="Times New Roman" w:cs="Times New Roman"/>
                <w:sz w:val="24"/>
                <w:szCs w:val="24"/>
                <w:lang w:val="ro-RO"/>
              </w:rPr>
              <w:t xml:space="preserve"> suprafețe de 15.712 ha ale amenajărilor agricole și piscicole abandonate, ineficiente economic.</w:t>
            </w:r>
          </w:p>
          <w:p w14:paraId="7AEAB856" w14:textId="27FA45D4" w:rsidR="00BA2930" w:rsidRPr="00F1799A" w:rsidRDefault="00BA2930" w:rsidP="001F1E1F">
            <w:pPr>
              <w:spacing w:after="0" w:line="276" w:lineRule="auto"/>
              <w:jc w:val="both"/>
              <w:rPr>
                <w:rFonts w:ascii="Times New Roman" w:eastAsia="Times New Roman" w:hAnsi="Times New Roman" w:cs="Times New Roman"/>
                <w:bCs/>
                <w:kern w:val="0"/>
                <w:sz w:val="24"/>
                <w:szCs w:val="24"/>
                <w:lang w:val="ro-RO"/>
                <w14:ligatures w14:val="none"/>
              </w:rPr>
            </w:pPr>
            <w:r w:rsidRPr="00F1799A">
              <w:rPr>
                <w:rFonts w:ascii="Times New Roman" w:hAnsi="Times New Roman" w:cs="Times New Roman"/>
                <w:sz w:val="24"/>
                <w:szCs w:val="24"/>
                <w:lang w:val="ro-RO"/>
              </w:rPr>
              <w:t xml:space="preserve">În ceea ce privește structurile hidrotehnice de protecție costieră de pe întreg litoralul românesc, în prezent, se află în plină desfășurare execuția proiectului ”Reducerea eroziunii costiere – Faza II (2014-2020). Perimetre: 2 Mai, Mangalia (Saturn, Balta Mangalia, Venus, Cap Aurora, Jupiter, Neptun, Olimp), Costinești, Eforie Sud, Eforie Centru, Agigea, Port Tomis – Constanța Port, Mamaia Centru, Mamaia Nord, Stăvilar </w:t>
            </w:r>
            <w:proofErr w:type="spellStart"/>
            <w:r w:rsidRPr="00F1799A">
              <w:rPr>
                <w:rFonts w:ascii="Times New Roman" w:hAnsi="Times New Roman" w:cs="Times New Roman"/>
                <w:sz w:val="24"/>
                <w:szCs w:val="24"/>
                <w:lang w:val="ro-RO"/>
              </w:rPr>
              <w:t>Edighiol</w:t>
            </w:r>
            <w:proofErr w:type="spellEnd"/>
            <w:r w:rsidRPr="00F1799A">
              <w:rPr>
                <w:rFonts w:ascii="Times New Roman" w:hAnsi="Times New Roman" w:cs="Times New Roman"/>
                <w:sz w:val="24"/>
                <w:szCs w:val="24"/>
                <w:lang w:val="ro-RO"/>
              </w:rPr>
              <w:t xml:space="preserve">, Stăvilar Periboina)” care are ca obiect reabilitarea întregului sector sudic al litoralului prin modificarea dimensiunilor celulelor de plaje (îndepărtarea unor structuri existente și execuția unor structuri noi), precum și lucrări de înnisipări ale plajelor. </w:t>
            </w:r>
          </w:p>
        </w:tc>
      </w:tr>
      <w:tr w:rsidR="00BA2930" w:rsidRPr="00F1799A" w14:paraId="040D15C3" w14:textId="77777777" w:rsidTr="00204884">
        <w:trPr>
          <w:gridAfter w:val="1"/>
          <w:wAfter w:w="90" w:type="dxa"/>
          <w:tblCellSpacing w:w="0" w:type="dxa"/>
        </w:trPr>
        <w:tc>
          <w:tcPr>
            <w:tcW w:w="4140" w:type="dxa"/>
            <w:gridSpan w:val="2"/>
            <w:tcMar>
              <w:top w:w="15" w:type="dxa"/>
              <w:left w:w="15" w:type="dxa"/>
              <w:bottom w:w="15" w:type="dxa"/>
              <w:right w:w="15" w:type="dxa"/>
            </w:tcMar>
          </w:tcPr>
          <w:p w14:paraId="5D153049"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lastRenderedPageBreak/>
              <w:t xml:space="preserve">3.4.1. Impactul asupra economiei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asupra principalilor indicatori macroeconomici</w:t>
            </w:r>
          </w:p>
        </w:tc>
        <w:tc>
          <w:tcPr>
            <w:tcW w:w="6030" w:type="dxa"/>
            <w:gridSpan w:val="2"/>
            <w:tcMar>
              <w:top w:w="15" w:type="dxa"/>
              <w:left w:w="15" w:type="dxa"/>
              <w:bottom w:w="15" w:type="dxa"/>
              <w:right w:w="15" w:type="dxa"/>
            </w:tcMar>
          </w:tcPr>
          <w:p w14:paraId="10EA3557" w14:textId="0C723970" w:rsidR="00BA2930" w:rsidRPr="00F1799A" w:rsidRDefault="00DE7C95" w:rsidP="00BA2930">
            <w:pPr>
              <w:autoSpaceDE w:val="0"/>
              <w:autoSpaceDN w:val="0"/>
              <w:adjustRightInd w:val="0"/>
              <w:spacing w:after="0" w:line="240" w:lineRule="auto"/>
              <w:ind w:left="60" w:right="60"/>
              <w:jc w:val="both"/>
              <w:rPr>
                <w:rFonts w:ascii="Times New Roman" w:eastAsia="Calibri" w:hAnsi="Times New Roman" w:cs="Times New Roman"/>
                <w:kern w:val="0"/>
                <w:sz w:val="24"/>
                <w:highlight w:val="yellow"/>
                <w:lang w:val="ro-RO"/>
                <w14:ligatures w14:val="none"/>
              </w:rPr>
            </w:pPr>
            <w:r w:rsidRPr="00F1799A">
              <w:rPr>
                <w:rFonts w:ascii="Times New Roman" w:eastAsia="Calibri" w:hAnsi="Times New Roman" w:cs="Times New Roman"/>
                <w:bCs/>
                <w:color w:val="000000" w:themeColor="text1"/>
                <w:kern w:val="0"/>
                <w:sz w:val="24"/>
                <w:lang w:val="ro-RO"/>
                <w14:ligatures w14:val="none"/>
              </w:rPr>
              <w:t xml:space="preserve">Principalii indicatori macroeconomici </w:t>
            </w:r>
            <w:r w:rsidR="001F1E1F" w:rsidRPr="00F1799A">
              <w:rPr>
                <w:rFonts w:ascii="Times New Roman" w:eastAsia="Calibri" w:hAnsi="Times New Roman" w:cs="Times New Roman"/>
                <w:bCs/>
                <w:color w:val="000000" w:themeColor="text1"/>
                <w:kern w:val="0"/>
                <w:sz w:val="24"/>
                <w:lang w:val="ro-RO"/>
                <w14:ligatures w14:val="none"/>
              </w:rPr>
              <w:t xml:space="preserve">sunt </w:t>
            </w:r>
            <w:r w:rsidR="002336A7" w:rsidRPr="00F1799A">
              <w:rPr>
                <w:rFonts w:ascii="Times New Roman" w:eastAsia="Calibri" w:hAnsi="Times New Roman" w:cs="Times New Roman"/>
                <w:bCs/>
                <w:color w:val="000000" w:themeColor="text1"/>
                <w:kern w:val="0"/>
                <w:sz w:val="24"/>
                <w:lang w:val="ro-RO"/>
                <w14:ligatures w14:val="none"/>
              </w:rPr>
              <w:t>descriși</w:t>
            </w:r>
            <w:r w:rsidR="001F1E1F" w:rsidRPr="00F1799A">
              <w:rPr>
                <w:rFonts w:ascii="Times New Roman" w:eastAsia="Calibri" w:hAnsi="Times New Roman" w:cs="Times New Roman"/>
                <w:bCs/>
                <w:color w:val="000000" w:themeColor="text1"/>
                <w:kern w:val="0"/>
                <w:sz w:val="24"/>
                <w:lang w:val="ro-RO"/>
                <w14:ligatures w14:val="none"/>
              </w:rPr>
              <w:t xml:space="preserve"> detaliat </w:t>
            </w:r>
            <w:r w:rsidRPr="00F1799A">
              <w:rPr>
                <w:rFonts w:ascii="Times New Roman" w:eastAsia="Calibri" w:hAnsi="Times New Roman" w:cs="Times New Roman"/>
                <w:bCs/>
                <w:color w:val="000000" w:themeColor="text1"/>
                <w:kern w:val="0"/>
                <w:sz w:val="24"/>
                <w:lang w:val="ro-RO"/>
                <w14:ligatures w14:val="none"/>
              </w:rPr>
              <w:t>la rubrica 3.4.</w:t>
            </w:r>
          </w:p>
        </w:tc>
      </w:tr>
      <w:tr w:rsidR="00BA2930" w:rsidRPr="00F1799A" w14:paraId="0A709A17" w14:textId="77777777" w:rsidTr="00204884">
        <w:trPr>
          <w:gridAfter w:val="1"/>
          <w:wAfter w:w="90" w:type="dxa"/>
          <w:tblCellSpacing w:w="0" w:type="dxa"/>
        </w:trPr>
        <w:tc>
          <w:tcPr>
            <w:tcW w:w="4140" w:type="dxa"/>
            <w:gridSpan w:val="2"/>
            <w:tcMar>
              <w:top w:w="15" w:type="dxa"/>
              <w:left w:w="15" w:type="dxa"/>
              <w:bottom w:w="15" w:type="dxa"/>
              <w:right w:w="15" w:type="dxa"/>
            </w:tcMar>
          </w:tcPr>
          <w:p w14:paraId="3B4731BC" w14:textId="77777777" w:rsidR="00BA2930" w:rsidRPr="00F1799A" w:rsidRDefault="00BA2930" w:rsidP="00BA2930">
            <w:pPr>
              <w:spacing w:after="120" w:line="240" w:lineRule="auto"/>
              <w:jc w:val="both"/>
              <w:rPr>
                <w:rFonts w:ascii="Times New Roman" w:eastAsia="Garamond" w:hAnsi="Times New Roman" w:cs="Times New Roman"/>
                <w:bCs/>
                <w:iCs/>
                <w:kern w:val="0"/>
                <w:sz w:val="24"/>
                <w:lang w:val="ro-RO"/>
                <w14:ligatures w14:val="none"/>
              </w:rPr>
            </w:pPr>
            <w:r w:rsidRPr="00F1799A">
              <w:rPr>
                <w:rFonts w:ascii="Times New Roman" w:eastAsia="Garamond" w:hAnsi="Times New Roman" w:cs="Times New Roman"/>
                <w:bCs/>
                <w:iCs/>
                <w:kern w:val="0"/>
                <w:sz w:val="24"/>
                <w:lang w:val="ro-RO"/>
                <w14:ligatures w14:val="none"/>
              </w:rPr>
              <w:t xml:space="preserve">3.4.2. Impactul asupra mediului </w:t>
            </w:r>
            <w:proofErr w:type="spellStart"/>
            <w:r w:rsidRPr="00F1799A">
              <w:rPr>
                <w:rFonts w:ascii="Times New Roman" w:eastAsia="Garamond" w:hAnsi="Times New Roman" w:cs="Times New Roman"/>
                <w:bCs/>
                <w:iCs/>
                <w:kern w:val="0"/>
                <w:sz w:val="24"/>
                <w:lang w:val="ro-RO"/>
                <w14:ligatures w14:val="none"/>
              </w:rPr>
              <w:t>concurenţial</w:t>
            </w:r>
            <w:proofErr w:type="spellEnd"/>
            <w:r w:rsidRPr="00F1799A">
              <w:rPr>
                <w:rFonts w:ascii="Times New Roman" w:eastAsia="Garamond" w:hAnsi="Times New Roman" w:cs="Times New Roman"/>
                <w:bCs/>
                <w:iCs/>
                <w:kern w:val="0"/>
                <w:sz w:val="24"/>
                <w:lang w:val="ro-RO"/>
                <w14:ligatures w14:val="none"/>
              </w:rPr>
              <w:t xml:space="preserve"> </w:t>
            </w:r>
            <w:proofErr w:type="spellStart"/>
            <w:r w:rsidRPr="00F1799A">
              <w:rPr>
                <w:rFonts w:ascii="Times New Roman" w:eastAsia="Garamond" w:hAnsi="Times New Roman" w:cs="Times New Roman"/>
                <w:bCs/>
                <w:iCs/>
                <w:kern w:val="0"/>
                <w:sz w:val="24"/>
                <w:lang w:val="ro-RO"/>
                <w14:ligatures w14:val="none"/>
              </w:rPr>
              <w:t>şi</w:t>
            </w:r>
            <w:proofErr w:type="spellEnd"/>
            <w:r w:rsidRPr="00F1799A">
              <w:rPr>
                <w:rFonts w:ascii="Times New Roman" w:eastAsia="Garamond" w:hAnsi="Times New Roman" w:cs="Times New Roman"/>
                <w:bCs/>
                <w:iCs/>
                <w:kern w:val="0"/>
                <w:sz w:val="24"/>
                <w:lang w:val="ro-RO"/>
                <w14:ligatures w14:val="none"/>
              </w:rPr>
              <w:t xml:space="preserve"> domeniul ajutoarelor de stat</w:t>
            </w:r>
          </w:p>
          <w:p w14:paraId="05089470"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p>
        </w:tc>
        <w:tc>
          <w:tcPr>
            <w:tcW w:w="6030" w:type="dxa"/>
            <w:gridSpan w:val="2"/>
            <w:tcMar>
              <w:top w:w="15" w:type="dxa"/>
              <w:left w:w="15" w:type="dxa"/>
              <w:bottom w:w="15" w:type="dxa"/>
              <w:right w:w="15" w:type="dxa"/>
            </w:tcMar>
          </w:tcPr>
          <w:p w14:paraId="353341D0" w14:textId="77777777" w:rsidR="00BA2930" w:rsidRPr="00F1799A" w:rsidRDefault="00BA2930" w:rsidP="00BA2930">
            <w:pPr>
              <w:spacing w:after="120" w:line="240" w:lineRule="auto"/>
              <w:ind w:left="60"/>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Proiectul  de  act normativ nu se  referă  la acest subiect.</w:t>
            </w:r>
          </w:p>
        </w:tc>
      </w:tr>
      <w:tr w:rsidR="00BA2930" w:rsidRPr="00F1799A" w14:paraId="4A0F191B" w14:textId="77777777" w:rsidTr="00204884">
        <w:trPr>
          <w:gridAfter w:val="1"/>
          <w:wAfter w:w="90" w:type="dxa"/>
          <w:tblCellSpacing w:w="0" w:type="dxa"/>
        </w:trPr>
        <w:tc>
          <w:tcPr>
            <w:tcW w:w="4140" w:type="dxa"/>
            <w:gridSpan w:val="2"/>
            <w:tcMar>
              <w:top w:w="15" w:type="dxa"/>
              <w:left w:w="15" w:type="dxa"/>
              <w:bottom w:w="15" w:type="dxa"/>
              <w:right w:w="15" w:type="dxa"/>
            </w:tcMar>
          </w:tcPr>
          <w:p w14:paraId="1CD40973"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3.5. Impactul asupra mediului de afaceri</w:t>
            </w:r>
          </w:p>
        </w:tc>
        <w:tc>
          <w:tcPr>
            <w:tcW w:w="6030" w:type="dxa"/>
            <w:gridSpan w:val="2"/>
            <w:tcMar>
              <w:top w:w="15" w:type="dxa"/>
              <w:left w:w="15" w:type="dxa"/>
              <w:bottom w:w="15" w:type="dxa"/>
              <w:right w:w="15" w:type="dxa"/>
            </w:tcMar>
          </w:tcPr>
          <w:p w14:paraId="2B585D17" w14:textId="77777777" w:rsidR="00BA2930" w:rsidRPr="00F1799A" w:rsidRDefault="00BA2930" w:rsidP="00BA2930">
            <w:pPr>
              <w:spacing w:after="0" w:line="240" w:lineRule="auto"/>
              <w:ind w:left="60" w:right="60"/>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Proiectul  de  act normativ nu se  referă  la acest subiect.</w:t>
            </w:r>
          </w:p>
          <w:p w14:paraId="0D7B30E2" w14:textId="77777777" w:rsidR="00BA2930" w:rsidRPr="00F1799A" w:rsidRDefault="00BA2930" w:rsidP="00BA2930">
            <w:pPr>
              <w:spacing w:after="0" w:line="240" w:lineRule="auto"/>
              <w:ind w:left="60" w:right="60"/>
              <w:jc w:val="both"/>
              <w:rPr>
                <w:rFonts w:ascii="Times New Roman" w:eastAsia="Calibri" w:hAnsi="Times New Roman" w:cs="Times New Roman"/>
                <w:kern w:val="0"/>
                <w:sz w:val="24"/>
                <w:highlight w:val="yellow"/>
                <w:lang w:val="ro-RO"/>
                <w14:ligatures w14:val="none"/>
              </w:rPr>
            </w:pPr>
          </w:p>
        </w:tc>
      </w:tr>
      <w:tr w:rsidR="00BA2930" w:rsidRPr="00F1799A" w14:paraId="51EA2033" w14:textId="77777777" w:rsidTr="00204884">
        <w:trPr>
          <w:gridAfter w:val="1"/>
          <w:wAfter w:w="90" w:type="dxa"/>
          <w:tblCellSpacing w:w="0" w:type="dxa"/>
        </w:trPr>
        <w:tc>
          <w:tcPr>
            <w:tcW w:w="4140" w:type="dxa"/>
            <w:gridSpan w:val="2"/>
            <w:tcMar>
              <w:top w:w="15" w:type="dxa"/>
              <w:left w:w="15" w:type="dxa"/>
              <w:bottom w:w="15" w:type="dxa"/>
              <w:right w:w="15" w:type="dxa"/>
            </w:tcMar>
          </w:tcPr>
          <w:p w14:paraId="4042F3D4" w14:textId="77777777" w:rsidR="00BA2930" w:rsidRPr="00F1799A" w:rsidRDefault="00BA2930" w:rsidP="001F1E1F">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3.6. Impactul asupra mediului înconjurător</w:t>
            </w:r>
          </w:p>
        </w:tc>
        <w:tc>
          <w:tcPr>
            <w:tcW w:w="6030" w:type="dxa"/>
            <w:gridSpan w:val="2"/>
            <w:tcMar>
              <w:top w:w="15" w:type="dxa"/>
              <w:left w:w="15" w:type="dxa"/>
              <w:bottom w:w="15" w:type="dxa"/>
              <w:right w:w="15" w:type="dxa"/>
            </w:tcMar>
          </w:tcPr>
          <w:p w14:paraId="14AE5546" w14:textId="77777777" w:rsidR="00AC5C4F" w:rsidRPr="00F1799A" w:rsidRDefault="00AC5C4F" w:rsidP="001F1E1F">
            <w:pPr>
              <w:spacing w:after="0" w:line="276" w:lineRule="auto"/>
              <w:jc w:val="both"/>
              <w:rPr>
                <w:rFonts w:ascii="Times New Roman" w:eastAsia="Times New Roman" w:hAnsi="Times New Roman" w:cs="Times New Roman"/>
                <w:b/>
                <w:i/>
                <w:sz w:val="24"/>
                <w:szCs w:val="24"/>
                <w:lang w:val="ro-RO"/>
              </w:rPr>
            </w:pPr>
            <w:r w:rsidRPr="00F1799A">
              <w:rPr>
                <w:rFonts w:ascii="Times New Roman" w:eastAsia="Times New Roman" w:hAnsi="Times New Roman" w:cs="Times New Roman"/>
                <w:b/>
                <w:i/>
                <w:sz w:val="24"/>
                <w:szCs w:val="24"/>
                <w:lang w:val="ro-RO"/>
              </w:rPr>
              <w:t>Dezvoltare urbană excesivă și necontrolată</w:t>
            </w:r>
          </w:p>
          <w:p w14:paraId="7F0A1712" w14:textId="77777777" w:rsidR="00AC5C4F" w:rsidRPr="00F1799A" w:rsidRDefault="00AC5C4F" w:rsidP="001F1E1F">
            <w:pPr>
              <w:spacing w:after="0" w:line="276" w:lineRule="auto"/>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 xml:space="preserve">Din analiza planificării spațiale a unităților administrativ-teritoriale și a modului de utilizare a teritoriilor intravilane, rezultă contrastul dintre modelele de dezvoltare din sectorul nordic și cel sudic al zonei costiere. Astfel, în timp ce în partea nordică, aferentă Deltei Dunării, se înregistrează un proces de </w:t>
            </w:r>
            <w:r w:rsidRPr="00F1799A">
              <w:rPr>
                <w:rFonts w:ascii="Times New Roman" w:eastAsia="Times New Roman" w:hAnsi="Times New Roman" w:cs="Times New Roman"/>
                <w:sz w:val="24"/>
                <w:szCs w:val="24"/>
                <w:lang w:val="ro-RO"/>
              </w:rPr>
              <w:lastRenderedPageBreak/>
              <w:t xml:space="preserve">restrângere a funcțiunii teritoriale de locuire, care urmează procesului de depopulare a comunităților, în partea sudică a zonei costiere se înregistrează un model de „Expansiune urbană necontrolată” descris în Strategia națională de dezvoltare integrată pentru orașe </w:t>
            </w:r>
            <w:proofErr w:type="spellStart"/>
            <w:r w:rsidRPr="00F1799A">
              <w:rPr>
                <w:rFonts w:ascii="Times New Roman" w:eastAsia="Times New Roman" w:hAnsi="Times New Roman" w:cs="Times New Roman"/>
                <w:sz w:val="24"/>
                <w:szCs w:val="24"/>
                <w:lang w:val="ro-RO"/>
              </w:rPr>
              <w:t>reziliente</w:t>
            </w:r>
            <w:proofErr w:type="spellEnd"/>
            <w:r w:rsidRPr="00F1799A">
              <w:rPr>
                <w:rFonts w:ascii="Times New Roman" w:eastAsia="Times New Roman" w:hAnsi="Times New Roman" w:cs="Times New Roman"/>
                <w:sz w:val="24"/>
                <w:szCs w:val="24"/>
                <w:lang w:val="ro-RO"/>
              </w:rPr>
              <w:t>, verzi, incluzive și competitive 2022- 2035.</w:t>
            </w:r>
          </w:p>
          <w:p w14:paraId="41241A08" w14:textId="78DB1F8D" w:rsidR="00AC5C4F" w:rsidRPr="00F1799A" w:rsidRDefault="00AC5C4F" w:rsidP="001F1E1F">
            <w:pPr>
              <w:spacing w:after="0" w:line="276" w:lineRule="auto"/>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 xml:space="preserve">Acest mod de dezvoltare urbană a luat amploare după 2006, când </w:t>
            </w:r>
            <w:proofErr w:type="spellStart"/>
            <w:r w:rsidRPr="00F1799A">
              <w:rPr>
                <w:rFonts w:ascii="Times New Roman" w:eastAsia="Times New Roman" w:hAnsi="Times New Roman" w:cs="Times New Roman"/>
                <w:sz w:val="24"/>
                <w:szCs w:val="24"/>
                <w:lang w:val="ro-RO"/>
              </w:rPr>
              <w:t>reșterea</w:t>
            </w:r>
            <w:proofErr w:type="spellEnd"/>
            <w:r w:rsidRPr="00F1799A">
              <w:rPr>
                <w:rFonts w:ascii="Times New Roman" w:eastAsia="Times New Roman" w:hAnsi="Times New Roman" w:cs="Times New Roman"/>
                <w:sz w:val="24"/>
                <w:szCs w:val="24"/>
                <w:lang w:val="ro-RO"/>
              </w:rPr>
              <w:t xml:space="preserve"> din nucleul urban Constanța a încetinit, în timp ce expansiunea în localitățile </w:t>
            </w:r>
            <w:proofErr w:type="spellStart"/>
            <w:r w:rsidRPr="00F1799A">
              <w:rPr>
                <w:rFonts w:ascii="Times New Roman" w:eastAsia="Times New Roman" w:hAnsi="Times New Roman" w:cs="Times New Roman"/>
                <w:sz w:val="24"/>
                <w:szCs w:val="24"/>
                <w:lang w:val="ro-RO"/>
              </w:rPr>
              <w:t>periurbane</w:t>
            </w:r>
            <w:proofErr w:type="spellEnd"/>
            <w:r w:rsidRPr="00F1799A">
              <w:rPr>
                <w:rFonts w:ascii="Times New Roman" w:eastAsia="Times New Roman" w:hAnsi="Times New Roman" w:cs="Times New Roman"/>
                <w:sz w:val="24"/>
                <w:szCs w:val="24"/>
                <w:lang w:val="ro-RO"/>
              </w:rPr>
              <w:t xml:space="preserve"> s-a intensificat, în special în </w:t>
            </w:r>
            <w:proofErr w:type="spellStart"/>
            <w:r w:rsidRPr="00F1799A">
              <w:rPr>
                <w:rFonts w:ascii="Times New Roman" w:eastAsia="Times New Roman" w:hAnsi="Times New Roman" w:cs="Times New Roman"/>
                <w:sz w:val="24"/>
                <w:szCs w:val="24"/>
                <w:lang w:val="ro-RO"/>
              </w:rPr>
              <w:t>Navodari</w:t>
            </w:r>
            <w:proofErr w:type="spellEnd"/>
            <w:r w:rsidRPr="00F1799A">
              <w:rPr>
                <w:rFonts w:ascii="Times New Roman" w:eastAsia="Times New Roman" w:hAnsi="Times New Roman" w:cs="Times New Roman"/>
                <w:sz w:val="24"/>
                <w:szCs w:val="24"/>
                <w:lang w:val="ro-RO"/>
              </w:rPr>
              <w:t xml:space="preserve"> și Agigea, prin extinderea intravilanelor pe terenurile libere existente. Această expansiune s-a datorat schimbării preferințelor privind locuirea, dar fără să fie însoțit și de o calitate mai bună a spațiului construit, precum și a vieții.</w:t>
            </w:r>
          </w:p>
          <w:p w14:paraId="21076E90" w14:textId="77777777" w:rsidR="00AC5C4F" w:rsidRPr="00F1799A" w:rsidRDefault="00AC5C4F" w:rsidP="001F1E1F">
            <w:pPr>
              <w:spacing w:after="0" w:line="276" w:lineRule="auto"/>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Această expansiune a fost însoțită de următoarele provocări:</w:t>
            </w:r>
          </w:p>
          <w:p w14:paraId="352952FE" w14:textId="77777777" w:rsidR="00AC5C4F" w:rsidRPr="00F1799A" w:rsidRDefault="00AC5C4F" w:rsidP="001F1E1F">
            <w:pPr>
              <w:spacing w:after="0" w:line="276" w:lineRule="auto"/>
              <w:ind w:firstLine="567"/>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 xml:space="preserve">- în ceea ce privește utilizarea terenului, extinderea este dominată de expansiunea rezidențială precum și de expansiunea rezidențial – turistică. În special în Mamaia și în Mamaia Nord–Năvodari, s-au extins construcțiile </w:t>
            </w:r>
            <w:proofErr w:type="spellStart"/>
            <w:r w:rsidRPr="00F1799A">
              <w:rPr>
                <w:rFonts w:ascii="Times New Roman" w:eastAsia="Times New Roman" w:hAnsi="Times New Roman" w:cs="Times New Roman"/>
                <w:sz w:val="24"/>
                <w:szCs w:val="24"/>
                <w:lang w:val="ro-RO"/>
              </w:rPr>
              <w:t>apart</w:t>
            </w:r>
            <w:proofErr w:type="spellEnd"/>
            <w:r w:rsidRPr="00F1799A">
              <w:rPr>
                <w:rFonts w:ascii="Times New Roman" w:eastAsia="Times New Roman" w:hAnsi="Times New Roman" w:cs="Times New Roman"/>
                <w:sz w:val="24"/>
                <w:szCs w:val="24"/>
                <w:lang w:val="ro-RO"/>
              </w:rPr>
              <w:t>-hotel, cât și locuințele de vacanță și cele cu dublă destinație – locuire și închiriere pentru turism. Acest mod de creștere reprezintă o amenințare pentru resursele naturale și perturbă activitatea agricolă din jurul orașelor;</w:t>
            </w:r>
          </w:p>
          <w:p w14:paraId="0D61BB75" w14:textId="5D603920" w:rsidR="00AC5C4F" w:rsidRPr="00F1799A" w:rsidRDefault="00AC5C4F" w:rsidP="001F1E1F">
            <w:pPr>
              <w:spacing w:after="0" w:line="276" w:lineRule="auto"/>
              <w:ind w:firstLine="567"/>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 xml:space="preserve">- noile clustere de dezvoltare au conexiuni de transport public slabe sau inexistente către nucleul urban (Constanța), bazându-se pe un stil de viață dependent de mașină personală ce produce congestia traficului, amprente de carbon individuale mai mari și inegalități sociale. În același timp, o nouă infrastructură rutieră se dezvoltă treptat, împreună cu proiecte individuale, ducând la o lipsă de planificare și structură. Străzile în zonele de extindere a intravilanelor, cu precădere cele din localitățile rurale, rămân deseori neasfaltate mult timp după apariția dezvoltării și pe măsură ce comunitățile cresc, capacitatea rutieră este rapid copleșită de volumul de trafic (Strategia naționale de dezvoltare integrată pentru orașe </w:t>
            </w:r>
            <w:proofErr w:type="spellStart"/>
            <w:r w:rsidRPr="00F1799A">
              <w:rPr>
                <w:rFonts w:ascii="Times New Roman" w:eastAsia="Times New Roman" w:hAnsi="Times New Roman" w:cs="Times New Roman"/>
                <w:sz w:val="24"/>
                <w:szCs w:val="24"/>
                <w:lang w:val="ro-RO"/>
              </w:rPr>
              <w:t>reziliente</w:t>
            </w:r>
            <w:proofErr w:type="spellEnd"/>
            <w:r w:rsidRPr="00F1799A">
              <w:rPr>
                <w:rFonts w:ascii="Times New Roman" w:eastAsia="Times New Roman" w:hAnsi="Times New Roman" w:cs="Times New Roman"/>
                <w:sz w:val="24"/>
                <w:szCs w:val="24"/>
                <w:lang w:val="ro-RO"/>
              </w:rPr>
              <w:t>, verzi, incluzive și competitive 2022- 2035</w:t>
            </w:r>
            <w:r w:rsidR="002336A7" w:rsidRPr="00F1799A">
              <w:rPr>
                <w:rFonts w:ascii="Times New Roman" w:eastAsia="Times New Roman" w:hAnsi="Times New Roman" w:cs="Times New Roman"/>
                <w:sz w:val="24"/>
                <w:szCs w:val="24"/>
                <w:lang w:val="ro-RO"/>
              </w:rPr>
              <w:t xml:space="preserve"> – Politica urbană a României, aprobată prin Hotărârea Guvernului nr.1575/2022</w:t>
            </w:r>
            <w:r w:rsidRPr="00F1799A">
              <w:rPr>
                <w:rFonts w:ascii="Times New Roman" w:eastAsia="Times New Roman" w:hAnsi="Times New Roman" w:cs="Times New Roman"/>
                <w:sz w:val="24"/>
                <w:szCs w:val="24"/>
                <w:lang w:val="ro-RO"/>
              </w:rPr>
              <w:t>);</w:t>
            </w:r>
          </w:p>
          <w:p w14:paraId="79614188" w14:textId="77777777" w:rsidR="00AC5C4F" w:rsidRPr="00F1799A" w:rsidRDefault="00AC5C4F" w:rsidP="001F1E1F">
            <w:pPr>
              <w:spacing w:after="0" w:line="276" w:lineRule="auto"/>
              <w:ind w:firstLine="567"/>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 xml:space="preserve">- în cadrul noilor dezvoltări, rețelele de utilități publice rămân în urmă, punând presiune suplimentară pe autoritățile publice pentru extinderea și modernizarea acestor rețele. Infrastructura de bază pentru apă, canalizare și gaz trebuie să ajungă din urmă extinderea, altfel, dacă dezvoltarea se alimentează la rețelele de utilități ale unei dezvoltări adiacente, aceasta supraîncărcând sistemul. Datorită dezvoltării individuale progresive sau a schemelor suburbane incomplete, </w:t>
            </w:r>
            <w:r w:rsidRPr="00F1799A">
              <w:rPr>
                <w:rFonts w:ascii="Times New Roman" w:eastAsia="Times New Roman" w:hAnsi="Times New Roman" w:cs="Times New Roman"/>
                <w:sz w:val="24"/>
                <w:szCs w:val="24"/>
                <w:lang w:val="ro-RO"/>
              </w:rPr>
              <w:lastRenderedPageBreak/>
              <w:t xml:space="preserve">noile comunități nu dispun de trotuare, străzi laterale și iluminat stradal (Strategiei naționale de dezvoltare integrată pentru orașe </w:t>
            </w:r>
            <w:proofErr w:type="spellStart"/>
            <w:r w:rsidRPr="00F1799A">
              <w:rPr>
                <w:rFonts w:ascii="Times New Roman" w:eastAsia="Times New Roman" w:hAnsi="Times New Roman" w:cs="Times New Roman"/>
                <w:sz w:val="24"/>
                <w:szCs w:val="24"/>
                <w:lang w:val="ro-RO"/>
              </w:rPr>
              <w:t>reziliente</w:t>
            </w:r>
            <w:proofErr w:type="spellEnd"/>
            <w:r w:rsidRPr="00F1799A">
              <w:rPr>
                <w:rFonts w:ascii="Times New Roman" w:eastAsia="Times New Roman" w:hAnsi="Times New Roman" w:cs="Times New Roman"/>
                <w:sz w:val="24"/>
                <w:szCs w:val="24"/>
                <w:lang w:val="ro-RO"/>
              </w:rPr>
              <w:t>, verzi, incluzive și competitive 2022- 2035);</w:t>
            </w:r>
          </w:p>
          <w:p w14:paraId="231BE9EE" w14:textId="77777777" w:rsidR="00AC5C4F" w:rsidRPr="00F1799A" w:rsidRDefault="00AC5C4F" w:rsidP="001F1E1F">
            <w:pPr>
              <w:spacing w:after="0" w:line="276" w:lineRule="auto"/>
              <w:ind w:firstLine="567"/>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 xml:space="preserve">- infrastructura socială este omisă din planificarea noilor comunități. În consecință, populația rezidentă se bazează pe școlile, serviciile de sănătate și facilitățile de petrecere a timpului liber oferite de localitățile înconjurătoare sau din nucleul urban, facilități care devin rapid supraaglomerate și subfinanțate, deoarece rezidenții </w:t>
            </w:r>
            <w:proofErr w:type="spellStart"/>
            <w:r w:rsidRPr="00F1799A">
              <w:rPr>
                <w:rFonts w:ascii="Times New Roman" w:eastAsia="Times New Roman" w:hAnsi="Times New Roman" w:cs="Times New Roman"/>
                <w:sz w:val="24"/>
                <w:szCs w:val="24"/>
                <w:lang w:val="ro-RO"/>
              </w:rPr>
              <w:t>periurbani</w:t>
            </w:r>
            <w:proofErr w:type="spellEnd"/>
            <w:r w:rsidRPr="00F1799A">
              <w:rPr>
                <w:rFonts w:ascii="Times New Roman" w:eastAsia="Times New Roman" w:hAnsi="Times New Roman" w:cs="Times New Roman"/>
                <w:sz w:val="24"/>
                <w:szCs w:val="24"/>
                <w:lang w:val="ro-RO"/>
              </w:rPr>
              <w:t xml:space="preserve"> nu au o contribuție directă la jurisdicțiile respective. În plus, noile comunități sunt lipsite de vitalitate și identitate socială, deoarece nu au infrastructura necesară pentru a genera întâlniri și a stimula implicarea comunității (Strategiei naționale de dezvoltare integrată pentru orașe </w:t>
            </w:r>
            <w:proofErr w:type="spellStart"/>
            <w:r w:rsidRPr="00F1799A">
              <w:rPr>
                <w:rFonts w:ascii="Times New Roman" w:eastAsia="Times New Roman" w:hAnsi="Times New Roman" w:cs="Times New Roman"/>
                <w:sz w:val="24"/>
                <w:szCs w:val="24"/>
                <w:lang w:val="ro-RO"/>
              </w:rPr>
              <w:t>reziliente</w:t>
            </w:r>
            <w:proofErr w:type="spellEnd"/>
            <w:r w:rsidRPr="00F1799A">
              <w:rPr>
                <w:rFonts w:ascii="Times New Roman" w:eastAsia="Times New Roman" w:hAnsi="Times New Roman" w:cs="Times New Roman"/>
                <w:sz w:val="24"/>
                <w:szCs w:val="24"/>
                <w:lang w:val="ro-RO"/>
              </w:rPr>
              <w:t>, verzi, incluzive și competitive 2022-2035).</w:t>
            </w:r>
          </w:p>
          <w:p w14:paraId="00EA1C1E" w14:textId="77777777" w:rsidR="00AC5C4F" w:rsidRPr="00F1799A" w:rsidRDefault="00AC5C4F" w:rsidP="001F1E1F">
            <w:pPr>
              <w:spacing w:after="0" w:line="276" w:lineRule="auto"/>
              <w:jc w:val="both"/>
              <w:rPr>
                <w:rFonts w:ascii="Times New Roman" w:eastAsia="Times New Roman" w:hAnsi="Times New Roman" w:cs="Times New Roman"/>
                <w:b/>
                <w:i/>
                <w:sz w:val="24"/>
                <w:szCs w:val="24"/>
                <w:lang w:val="ro-RO"/>
              </w:rPr>
            </w:pPr>
            <w:r w:rsidRPr="00F1799A">
              <w:rPr>
                <w:rFonts w:ascii="Times New Roman" w:eastAsia="Times New Roman" w:hAnsi="Times New Roman" w:cs="Times New Roman"/>
                <w:b/>
                <w:i/>
                <w:sz w:val="24"/>
                <w:szCs w:val="24"/>
                <w:lang w:val="ro-RO"/>
              </w:rPr>
              <w:t>Modificarea condițiilor hidrologice</w:t>
            </w:r>
          </w:p>
          <w:p w14:paraId="30455768" w14:textId="77777777" w:rsidR="00AC5C4F" w:rsidRPr="00F1799A" w:rsidRDefault="00AC5C4F" w:rsidP="001F1E1F">
            <w:pPr>
              <w:spacing w:after="0" w:line="276" w:lineRule="auto"/>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 xml:space="preserve">În partea de nord a zonei costiere, aferentă Deltei Dunării, modificările hidrologice nu induc efecte negative, ele având ca scop </w:t>
            </w:r>
            <w:proofErr w:type="spellStart"/>
            <w:r w:rsidRPr="00F1799A">
              <w:rPr>
                <w:rFonts w:ascii="Times New Roman" w:eastAsia="Times New Roman" w:hAnsi="Times New Roman" w:cs="Times New Roman"/>
                <w:sz w:val="24"/>
                <w:szCs w:val="24"/>
                <w:lang w:val="ro-RO"/>
              </w:rPr>
              <w:t>îmbunătăţirea</w:t>
            </w:r>
            <w:proofErr w:type="spellEnd"/>
            <w:r w:rsidRPr="00F1799A">
              <w:rPr>
                <w:rFonts w:ascii="Times New Roman" w:eastAsia="Times New Roman" w:hAnsi="Times New Roman" w:cs="Times New Roman"/>
                <w:sz w:val="24"/>
                <w:szCs w:val="24"/>
                <w:lang w:val="ro-RO"/>
              </w:rPr>
              <w:t xml:space="preserve"> </w:t>
            </w:r>
            <w:proofErr w:type="spellStart"/>
            <w:r w:rsidRPr="00F1799A">
              <w:rPr>
                <w:rFonts w:ascii="Times New Roman" w:eastAsia="Times New Roman" w:hAnsi="Times New Roman" w:cs="Times New Roman"/>
                <w:sz w:val="24"/>
                <w:szCs w:val="24"/>
                <w:lang w:val="ro-RO"/>
              </w:rPr>
              <w:t>condiţiilor</w:t>
            </w:r>
            <w:proofErr w:type="spellEnd"/>
            <w:r w:rsidRPr="00F1799A">
              <w:rPr>
                <w:rFonts w:ascii="Times New Roman" w:eastAsia="Times New Roman" w:hAnsi="Times New Roman" w:cs="Times New Roman"/>
                <w:sz w:val="24"/>
                <w:szCs w:val="24"/>
                <w:lang w:val="ro-RO"/>
              </w:rPr>
              <w:t xml:space="preserve"> de </w:t>
            </w:r>
            <w:proofErr w:type="spellStart"/>
            <w:r w:rsidRPr="00F1799A">
              <w:rPr>
                <w:rFonts w:ascii="Times New Roman" w:eastAsia="Times New Roman" w:hAnsi="Times New Roman" w:cs="Times New Roman"/>
                <w:sz w:val="24"/>
                <w:szCs w:val="24"/>
                <w:lang w:val="ro-RO"/>
              </w:rPr>
              <w:t>navigaţie</w:t>
            </w:r>
            <w:proofErr w:type="spellEnd"/>
            <w:r w:rsidRPr="00F1799A">
              <w:rPr>
                <w:rFonts w:ascii="Times New Roman" w:eastAsia="Times New Roman" w:hAnsi="Times New Roman" w:cs="Times New Roman"/>
                <w:sz w:val="24"/>
                <w:szCs w:val="24"/>
                <w:lang w:val="ro-RO"/>
              </w:rPr>
              <w:t xml:space="preserve"> pe Dunăre, accesului navelor din mare spre teritoriu, asigurarea unor </w:t>
            </w:r>
            <w:proofErr w:type="spellStart"/>
            <w:r w:rsidRPr="00F1799A">
              <w:rPr>
                <w:rFonts w:ascii="Times New Roman" w:eastAsia="Times New Roman" w:hAnsi="Times New Roman" w:cs="Times New Roman"/>
                <w:sz w:val="24"/>
                <w:szCs w:val="24"/>
                <w:lang w:val="ro-RO"/>
              </w:rPr>
              <w:t>condiţii</w:t>
            </w:r>
            <w:proofErr w:type="spellEnd"/>
            <w:r w:rsidRPr="00F1799A">
              <w:rPr>
                <w:rFonts w:ascii="Times New Roman" w:eastAsia="Times New Roman" w:hAnsi="Times New Roman" w:cs="Times New Roman"/>
                <w:sz w:val="24"/>
                <w:szCs w:val="24"/>
                <w:lang w:val="ro-RO"/>
              </w:rPr>
              <w:t xml:space="preserve"> mai bune pentru exploatarea resurselor naturale din interiorul deltei, dar și pentru dragarea și decolmatarea unor canalele, precum și pentru redresarea unor zone afectate de lucrările din trecut.</w:t>
            </w:r>
          </w:p>
          <w:p w14:paraId="6F370693" w14:textId="77777777" w:rsidR="00AC5C4F" w:rsidRPr="00F1799A" w:rsidRDefault="00AC5C4F" w:rsidP="001F1E1F">
            <w:pPr>
              <w:spacing w:after="0" w:line="276" w:lineRule="auto"/>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 xml:space="preserve">În sectorul sudic se află în plină desfășurare execuția proiectului ”Reducerea eroziunii costiere – Faza II (2014-2020). Perimetre: 2 Mai, Mangalia (Saturn, Balta Mangalia, Venus, Cap Aurora, Jupiter, Neptun, Olimp), </w:t>
            </w:r>
            <w:sdt>
              <w:sdtPr>
                <w:rPr>
                  <w:rFonts w:ascii="Times New Roman" w:hAnsi="Times New Roman" w:cs="Times New Roman"/>
                  <w:sz w:val="24"/>
                  <w:szCs w:val="24"/>
                  <w:lang w:val="ro-RO"/>
                </w:rPr>
                <w:tag w:val="goog_rdk_50"/>
                <w:id w:val="1058204102"/>
              </w:sdtPr>
              <w:sdtContent>
                <w:r w:rsidRPr="00F1799A">
                  <w:rPr>
                    <w:rFonts w:ascii="Times New Roman" w:eastAsia="Times New Roman" w:hAnsi="Times New Roman" w:cs="Times New Roman"/>
                    <w:sz w:val="24"/>
                    <w:szCs w:val="24"/>
                    <w:lang w:val="ro-RO"/>
                  </w:rPr>
                  <w:t>Costinești</w:t>
                </w:r>
              </w:sdtContent>
            </w:sdt>
            <w:r w:rsidRPr="00F1799A">
              <w:rPr>
                <w:rFonts w:ascii="Times New Roman" w:eastAsia="Times New Roman" w:hAnsi="Times New Roman" w:cs="Times New Roman"/>
                <w:sz w:val="24"/>
                <w:szCs w:val="24"/>
                <w:lang w:val="ro-RO"/>
              </w:rPr>
              <w:t xml:space="preserve">, Eforie Sud, Eforie Centru, Agigea, Port Tomis – Constanța Port, Mamaia Centru, Mamaia Nord, Stăvilar </w:t>
            </w:r>
            <w:proofErr w:type="spellStart"/>
            <w:r w:rsidRPr="00F1799A">
              <w:rPr>
                <w:rFonts w:ascii="Times New Roman" w:eastAsia="Times New Roman" w:hAnsi="Times New Roman" w:cs="Times New Roman"/>
                <w:sz w:val="24"/>
                <w:szCs w:val="24"/>
                <w:lang w:val="ro-RO"/>
              </w:rPr>
              <w:t>Edighiol</w:t>
            </w:r>
            <w:proofErr w:type="spellEnd"/>
            <w:r w:rsidRPr="00F1799A">
              <w:rPr>
                <w:rFonts w:ascii="Times New Roman" w:eastAsia="Times New Roman" w:hAnsi="Times New Roman" w:cs="Times New Roman"/>
                <w:sz w:val="24"/>
                <w:szCs w:val="24"/>
                <w:lang w:val="ro-RO"/>
              </w:rPr>
              <w:t>, Stăvilar Periboina)” care are ca obiect reabilitarea întregului sector sudic al litoralului românesc prin modificarea dimensiunilor celulelor de plaje (îndepărtarea unor structuri existente și execuția unor structuri noi), precum și lucrări de înnisipări ale plajelor realizarea. Prin implementarea acestui proiect se vor produce modificări locale, atât ale condițiilor hidrologice, cât și ale celor hidrodinamice. Acestea apar datorită dispariției celulelor costiere mici, cu dimensiuni de zeci de metri, delimitate de digurile sparge-val scurte existente. Celulele noi vor avea dimensiuni sensibil mai mari, de ordinul a sutelor de metri, delimitate de diguri sparge-val, perpendiculare pe coastă, mai lungi.</w:t>
            </w:r>
          </w:p>
          <w:p w14:paraId="2D0419EC" w14:textId="77777777" w:rsidR="00AC5C4F" w:rsidRPr="00F1799A" w:rsidRDefault="00AC5C4F" w:rsidP="001F1E1F">
            <w:pPr>
              <w:spacing w:after="0" w:line="276" w:lineRule="auto"/>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 xml:space="preserve">Pe lângă beneficiile majore, respectiv reducerea eroziunii costiere, reducerea riscului prăbușirilor de </w:t>
            </w:r>
            <w:proofErr w:type="spellStart"/>
            <w:r w:rsidRPr="00F1799A">
              <w:rPr>
                <w:rFonts w:ascii="Times New Roman" w:eastAsia="Times New Roman" w:hAnsi="Times New Roman" w:cs="Times New Roman"/>
                <w:sz w:val="24"/>
                <w:szCs w:val="24"/>
                <w:lang w:val="ro-RO"/>
              </w:rPr>
              <w:t>falze</w:t>
            </w:r>
            <w:proofErr w:type="spellEnd"/>
            <w:r w:rsidRPr="00F1799A">
              <w:rPr>
                <w:rFonts w:ascii="Times New Roman" w:eastAsia="Times New Roman" w:hAnsi="Times New Roman" w:cs="Times New Roman"/>
                <w:sz w:val="24"/>
                <w:szCs w:val="24"/>
                <w:lang w:val="ro-RO"/>
              </w:rPr>
              <w:t xml:space="preserve"> și dezvoltarea turismului costier, acest proiect conduce și la modificări ale </w:t>
            </w:r>
            <w:r w:rsidRPr="00F1799A">
              <w:rPr>
                <w:rFonts w:ascii="Times New Roman" w:eastAsia="Times New Roman" w:hAnsi="Times New Roman" w:cs="Times New Roman"/>
                <w:sz w:val="24"/>
                <w:szCs w:val="24"/>
                <w:lang w:val="ro-RO"/>
              </w:rPr>
              <w:lastRenderedPageBreak/>
              <w:t xml:space="preserve">regimului curenților marini din zona de țărm (ex. curenți de tip </w:t>
            </w:r>
            <w:proofErr w:type="spellStart"/>
            <w:r w:rsidRPr="00F1799A">
              <w:rPr>
                <w:rFonts w:ascii="Times New Roman" w:eastAsia="Times New Roman" w:hAnsi="Times New Roman" w:cs="Times New Roman"/>
                <w:sz w:val="24"/>
                <w:szCs w:val="24"/>
                <w:lang w:val="ro-RO"/>
              </w:rPr>
              <w:t>rip</w:t>
            </w:r>
            <w:proofErr w:type="spellEnd"/>
            <w:r w:rsidRPr="00F1799A">
              <w:rPr>
                <w:rFonts w:ascii="Times New Roman" w:eastAsia="Times New Roman" w:hAnsi="Times New Roman" w:cs="Times New Roman"/>
                <w:sz w:val="24"/>
                <w:szCs w:val="24"/>
                <w:lang w:val="ro-RO"/>
              </w:rPr>
              <w:t xml:space="preserve">) afectând, în sens negativ, habitatele </w:t>
            </w:r>
            <w:proofErr w:type="spellStart"/>
            <w:r w:rsidRPr="00F1799A">
              <w:rPr>
                <w:rFonts w:ascii="Times New Roman" w:eastAsia="Times New Roman" w:hAnsi="Times New Roman" w:cs="Times New Roman"/>
                <w:sz w:val="24"/>
                <w:szCs w:val="24"/>
                <w:lang w:val="ro-RO"/>
              </w:rPr>
              <w:t>bentale</w:t>
            </w:r>
            <w:proofErr w:type="spellEnd"/>
            <w:r w:rsidRPr="00F1799A">
              <w:rPr>
                <w:rFonts w:ascii="Times New Roman" w:eastAsia="Times New Roman" w:hAnsi="Times New Roman" w:cs="Times New Roman"/>
                <w:sz w:val="24"/>
                <w:szCs w:val="24"/>
                <w:lang w:val="ro-RO"/>
              </w:rPr>
              <w:t>, biodiversitatea, dar și activitatea de turism (implicații asupra siguranței plajelor).</w:t>
            </w:r>
          </w:p>
          <w:p w14:paraId="666F2BA4" w14:textId="2479ABDD" w:rsidR="00BA2930" w:rsidRPr="00F1799A" w:rsidRDefault="00AC5C4F" w:rsidP="001F1E1F">
            <w:pPr>
              <w:spacing w:after="0" w:line="276" w:lineRule="auto"/>
              <w:ind w:left="60" w:right="60"/>
              <w:jc w:val="both"/>
              <w:rPr>
                <w:rFonts w:ascii="Times New Roman" w:eastAsia="Calibri" w:hAnsi="Times New Roman" w:cs="Times New Roman"/>
                <w:bCs/>
                <w:kern w:val="0"/>
                <w:sz w:val="24"/>
                <w:szCs w:val="24"/>
                <w:lang w:val="ro-RO"/>
                <w14:ligatures w14:val="none"/>
              </w:rPr>
            </w:pPr>
            <w:r w:rsidRPr="00F1799A">
              <w:rPr>
                <w:rFonts w:ascii="Times New Roman" w:eastAsia="Times New Roman" w:hAnsi="Times New Roman" w:cs="Times New Roman"/>
                <w:sz w:val="24"/>
                <w:szCs w:val="24"/>
                <w:lang w:val="ro-RO"/>
              </w:rPr>
              <w:t xml:space="preserve">Extinderea și înălțarea plajelor modifică zona în care are loc interacțiunea valurilor cu plaja. Astfel, apar modificări locale ale condițiilor de acces, și implicit apare o presiune asupra utilizării plajei. Însă aceste modificări au un caracter temporar, iar profilul plajelor </w:t>
            </w:r>
            <w:proofErr w:type="spellStart"/>
            <w:r w:rsidRPr="00F1799A">
              <w:rPr>
                <w:rFonts w:ascii="Times New Roman" w:eastAsia="Times New Roman" w:hAnsi="Times New Roman" w:cs="Times New Roman"/>
                <w:sz w:val="24"/>
                <w:szCs w:val="24"/>
                <w:lang w:val="ro-RO"/>
              </w:rPr>
              <w:t>reînnisipate</w:t>
            </w:r>
            <w:proofErr w:type="spellEnd"/>
            <w:r w:rsidRPr="00F1799A">
              <w:rPr>
                <w:rFonts w:ascii="Times New Roman" w:eastAsia="Times New Roman" w:hAnsi="Times New Roman" w:cs="Times New Roman"/>
                <w:sz w:val="24"/>
                <w:szCs w:val="24"/>
                <w:lang w:val="ro-RO"/>
              </w:rPr>
              <w:t xml:space="preserve"> va ajunge la un echilibru relativ stabil după 3-4 cicluri sezoniere după finalizarea lucrărilor</w:t>
            </w:r>
            <w:r w:rsidR="001F1E1F" w:rsidRPr="00F1799A">
              <w:rPr>
                <w:rFonts w:ascii="Times New Roman" w:eastAsia="Times New Roman" w:hAnsi="Times New Roman" w:cs="Times New Roman"/>
                <w:sz w:val="24"/>
                <w:szCs w:val="24"/>
                <w:lang w:val="ro-RO"/>
              </w:rPr>
              <w:t>.</w:t>
            </w:r>
          </w:p>
        </w:tc>
      </w:tr>
      <w:tr w:rsidR="00BA2930" w:rsidRPr="00F1799A" w14:paraId="7056C738" w14:textId="77777777" w:rsidTr="00204884">
        <w:trPr>
          <w:gridAfter w:val="1"/>
          <w:wAfter w:w="90" w:type="dxa"/>
          <w:tblCellSpacing w:w="0" w:type="dxa"/>
        </w:trPr>
        <w:tc>
          <w:tcPr>
            <w:tcW w:w="4140" w:type="dxa"/>
            <w:gridSpan w:val="2"/>
            <w:tcMar>
              <w:top w:w="15" w:type="dxa"/>
              <w:left w:w="15" w:type="dxa"/>
              <w:bottom w:w="15" w:type="dxa"/>
              <w:right w:w="15" w:type="dxa"/>
            </w:tcMar>
          </w:tcPr>
          <w:p w14:paraId="1DE21467" w14:textId="6D7EA933"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lastRenderedPageBreak/>
              <w:t xml:space="preserve">3.7. Evaluarea costurilor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beneficiilor din perspectiva inovării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digitalizării</w:t>
            </w:r>
          </w:p>
        </w:tc>
        <w:tc>
          <w:tcPr>
            <w:tcW w:w="6030" w:type="dxa"/>
            <w:gridSpan w:val="2"/>
            <w:tcMar>
              <w:top w:w="15" w:type="dxa"/>
              <w:left w:w="15" w:type="dxa"/>
              <w:bottom w:w="15" w:type="dxa"/>
              <w:right w:w="15" w:type="dxa"/>
            </w:tcMar>
          </w:tcPr>
          <w:p w14:paraId="05357F06" w14:textId="77777777" w:rsidR="00BA2930" w:rsidRPr="00F1799A" w:rsidRDefault="00BA2930" w:rsidP="00BA2930">
            <w:pPr>
              <w:spacing w:after="120" w:line="240" w:lineRule="auto"/>
              <w:ind w:left="60"/>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Proiectul  de  act normativ nu se  referă  la acest subiect.</w:t>
            </w:r>
          </w:p>
        </w:tc>
      </w:tr>
      <w:tr w:rsidR="00BA2930" w:rsidRPr="00F1799A" w14:paraId="7AC53757" w14:textId="77777777" w:rsidTr="00204884">
        <w:trPr>
          <w:gridAfter w:val="1"/>
          <w:wAfter w:w="90" w:type="dxa"/>
          <w:tblCellSpacing w:w="0" w:type="dxa"/>
        </w:trPr>
        <w:tc>
          <w:tcPr>
            <w:tcW w:w="4140" w:type="dxa"/>
            <w:gridSpan w:val="2"/>
            <w:tcMar>
              <w:top w:w="15" w:type="dxa"/>
              <w:left w:w="15" w:type="dxa"/>
              <w:bottom w:w="15" w:type="dxa"/>
              <w:right w:w="15" w:type="dxa"/>
            </w:tcMar>
          </w:tcPr>
          <w:p w14:paraId="4C259878" w14:textId="6AC2F63A" w:rsidR="00BA2930" w:rsidRPr="00F1799A" w:rsidRDefault="00BA2930" w:rsidP="001F1E1F">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3.8. Evaluarea costurilor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beneficiilor din perspectiva dezvoltării durabile</w:t>
            </w:r>
          </w:p>
        </w:tc>
        <w:tc>
          <w:tcPr>
            <w:tcW w:w="6030" w:type="dxa"/>
            <w:gridSpan w:val="2"/>
            <w:tcMar>
              <w:top w:w="15" w:type="dxa"/>
              <w:left w:w="15" w:type="dxa"/>
              <w:bottom w:w="15" w:type="dxa"/>
              <w:right w:w="15" w:type="dxa"/>
            </w:tcMar>
          </w:tcPr>
          <w:p w14:paraId="59570770" w14:textId="77777777" w:rsidR="00BA2930" w:rsidRPr="00F1799A" w:rsidRDefault="00BA2930" w:rsidP="00BA2930">
            <w:pPr>
              <w:spacing w:after="120" w:line="240" w:lineRule="auto"/>
              <w:ind w:left="60"/>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Proiectul  de  act normativ nu se  referă  la acest subiect.</w:t>
            </w:r>
          </w:p>
        </w:tc>
      </w:tr>
      <w:tr w:rsidR="00BA2930" w:rsidRPr="00F1799A" w14:paraId="1F974A04" w14:textId="77777777" w:rsidTr="00204884">
        <w:trPr>
          <w:gridAfter w:val="1"/>
          <w:wAfter w:w="90" w:type="dxa"/>
          <w:tblCellSpacing w:w="0" w:type="dxa"/>
        </w:trPr>
        <w:tc>
          <w:tcPr>
            <w:tcW w:w="4140" w:type="dxa"/>
            <w:gridSpan w:val="2"/>
            <w:tcMar>
              <w:top w:w="15" w:type="dxa"/>
              <w:left w:w="15" w:type="dxa"/>
              <w:bottom w:w="15" w:type="dxa"/>
              <w:right w:w="15" w:type="dxa"/>
            </w:tcMar>
          </w:tcPr>
          <w:p w14:paraId="7734BEFF" w14:textId="77777777" w:rsidR="001F1E1F" w:rsidRPr="00F1799A" w:rsidRDefault="001F1E1F" w:rsidP="001F1E1F">
            <w:pPr>
              <w:spacing w:after="0" w:line="240" w:lineRule="auto"/>
              <w:jc w:val="both"/>
              <w:rPr>
                <w:rFonts w:ascii="Times New Roman" w:eastAsia="Calibri" w:hAnsi="Times New Roman" w:cs="Times New Roman"/>
                <w:bCs/>
                <w:kern w:val="0"/>
                <w:sz w:val="24"/>
                <w:lang w:val="ro-RO"/>
                <w14:ligatures w14:val="none"/>
              </w:rPr>
            </w:pPr>
          </w:p>
          <w:p w14:paraId="7AE8F4C5" w14:textId="546D1112" w:rsidR="00BA2930" w:rsidRPr="00F1799A" w:rsidRDefault="00BA2930" w:rsidP="001F1E1F">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3.9. Alte </w:t>
            </w:r>
            <w:proofErr w:type="spellStart"/>
            <w:r w:rsidRPr="00F1799A">
              <w:rPr>
                <w:rFonts w:ascii="Times New Roman" w:eastAsia="Calibri" w:hAnsi="Times New Roman" w:cs="Times New Roman"/>
                <w:bCs/>
                <w:kern w:val="0"/>
                <w:sz w:val="24"/>
                <w:lang w:val="ro-RO"/>
                <w14:ligatures w14:val="none"/>
              </w:rPr>
              <w:t>informaţii</w:t>
            </w:r>
            <w:proofErr w:type="spellEnd"/>
          </w:p>
        </w:tc>
        <w:tc>
          <w:tcPr>
            <w:tcW w:w="6030" w:type="dxa"/>
            <w:gridSpan w:val="2"/>
            <w:tcMar>
              <w:top w:w="15" w:type="dxa"/>
              <w:left w:w="15" w:type="dxa"/>
              <w:bottom w:w="15" w:type="dxa"/>
              <w:right w:w="15" w:type="dxa"/>
            </w:tcMar>
          </w:tcPr>
          <w:p w14:paraId="7C451776" w14:textId="77777777" w:rsidR="008A190C" w:rsidRPr="00F1799A" w:rsidRDefault="008A190C" w:rsidP="001F1E1F">
            <w:pPr>
              <w:pStyle w:val="Heading2"/>
              <w:pBdr>
                <w:top w:val="nil"/>
                <w:left w:val="nil"/>
                <w:bottom w:val="nil"/>
                <w:right w:val="nil"/>
                <w:between w:val="nil"/>
              </w:pBdr>
              <w:spacing w:before="360" w:line="276" w:lineRule="auto"/>
              <w:jc w:val="both"/>
              <w:rPr>
                <w:rFonts w:ascii="Times New Roman" w:hAnsi="Times New Roman" w:cs="Times New Roman"/>
                <w:color w:val="auto"/>
                <w:sz w:val="24"/>
                <w:szCs w:val="24"/>
                <w:lang w:val="ro-RO"/>
              </w:rPr>
            </w:pPr>
            <w:bookmarkStart w:id="2" w:name="_Toc150247020"/>
            <w:bookmarkStart w:id="3" w:name="_Toc171084816"/>
            <w:r w:rsidRPr="00F1799A">
              <w:rPr>
                <w:rFonts w:ascii="Times New Roman" w:hAnsi="Times New Roman" w:cs="Times New Roman"/>
                <w:color w:val="auto"/>
                <w:sz w:val="24"/>
                <w:szCs w:val="24"/>
                <w:lang w:val="ro-RO"/>
              </w:rPr>
              <w:t>Instituțiile responsabile</w:t>
            </w:r>
            <w:bookmarkEnd w:id="2"/>
            <w:bookmarkEnd w:id="3"/>
            <w:r w:rsidRPr="00F1799A">
              <w:rPr>
                <w:rFonts w:ascii="Times New Roman" w:hAnsi="Times New Roman" w:cs="Times New Roman"/>
                <w:color w:val="auto"/>
                <w:sz w:val="24"/>
                <w:szCs w:val="24"/>
                <w:lang w:val="ro-RO"/>
              </w:rPr>
              <w:t xml:space="preserve"> </w:t>
            </w:r>
          </w:p>
          <w:p w14:paraId="77533864" w14:textId="77777777" w:rsidR="001F1E1F" w:rsidRPr="00F1799A" w:rsidRDefault="001F1E1F" w:rsidP="001F1E1F">
            <w:pPr>
              <w:rPr>
                <w:lang w:val="ro-RO"/>
              </w:rPr>
            </w:pPr>
          </w:p>
          <w:p w14:paraId="01A208E0"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Ministerul Mediului, Apelor și Pădurilor (MMAP)</w:t>
            </w:r>
            <w:r w:rsidRPr="00F1799A">
              <w:rPr>
                <w:rFonts w:ascii="Times New Roman" w:hAnsi="Times New Roman" w:cs="Times New Roman"/>
                <w:sz w:val="24"/>
                <w:szCs w:val="24"/>
                <w:lang w:val="ro-RO"/>
              </w:rPr>
              <w:t xml:space="preserve"> este principala autoritate responsabilă pentru implementarea Strategiei Naționale privind gospodărirea integrată a zonei costiere în România. Conform Anexei la Ordin 573 / 23.02.2023 privind aprobarea Regulamentului de Organizare și Funcționare al Ministerului Mediului, Apelor și Pădurilor, MMAP exercită și funcția de strategie și planificare. Conform art.16, alin. 2, al acestei Anexe, în exercitarea acestei funcții, MMAP elaborează, actualizează și coordonează aplicarea Strategiei de management integrat a zonei costiere.</w:t>
            </w:r>
          </w:p>
          <w:p w14:paraId="403B285B"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Agențiile Județene de Protecție a Mediului Constanța și Tulcea</w:t>
            </w:r>
            <w:r w:rsidRPr="00F1799A">
              <w:rPr>
                <w:rFonts w:ascii="Times New Roman" w:hAnsi="Times New Roman" w:cs="Times New Roman"/>
                <w:sz w:val="24"/>
                <w:szCs w:val="24"/>
                <w:lang w:val="ro-RO"/>
              </w:rPr>
              <w:t>, instituții subordonate MMAP ce asigură implementarea politicilor, strategiilor și legislației în domeniul protecției mediului la nivel județean, emit acte de reglementare în domeniul protecției mediului, în conformitate cu competențele atribuite de către Agenția Națională pentru Protecția Mediului.</w:t>
            </w:r>
          </w:p>
          <w:p w14:paraId="388800A1" w14:textId="7E4D45D5" w:rsidR="008A190C" w:rsidRPr="00F1799A" w:rsidRDefault="008A190C" w:rsidP="001F1E1F">
            <w:pPr>
              <w:spacing w:after="0" w:line="276" w:lineRule="auto"/>
              <w:jc w:val="both"/>
              <w:rPr>
                <w:rFonts w:ascii="Times New Roman" w:hAnsi="Times New Roman" w:cs="Times New Roman"/>
                <w:sz w:val="24"/>
                <w:szCs w:val="24"/>
                <w:lang w:val="ro-RO"/>
              </w:rPr>
            </w:pPr>
            <w:proofErr w:type="spellStart"/>
            <w:r w:rsidRPr="00F1799A">
              <w:rPr>
                <w:rFonts w:ascii="Times New Roman" w:hAnsi="Times New Roman" w:cs="Times New Roman"/>
                <w:b/>
                <w:i/>
                <w:sz w:val="24"/>
                <w:szCs w:val="24"/>
                <w:lang w:val="ro-RO"/>
              </w:rPr>
              <w:t>Administraţia</w:t>
            </w:r>
            <w:proofErr w:type="spellEnd"/>
            <w:r w:rsidRPr="00F1799A">
              <w:rPr>
                <w:rFonts w:ascii="Times New Roman" w:hAnsi="Times New Roman" w:cs="Times New Roman"/>
                <w:b/>
                <w:i/>
                <w:sz w:val="24"/>
                <w:szCs w:val="24"/>
                <w:lang w:val="ro-RO"/>
              </w:rPr>
              <w:t xml:space="preserve"> </w:t>
            </w:r>
            <w:proofErr w:type="spellStart"/>
            <w:r w:rsidRPr="00F1799A">
              <w:rPr>
                <w:rFonts w:ascii="Times New Roman" w:hAnsi="Times New Roman" w:cs="Times New Roman"/>
                <w:b/>
                <w:i/>
                <w:sz w:val="24"/>
                <w:szCs w:val="24"/>
                <w:lang w:val="ro-RO"/>
              </w:rPr>
              <w:t>Bazinală</w:t>
            </w:r>
            <w:proofErr w:type="spellEnd"/>
            <w:r w:rsidRPr="00F1799A">
              <w:rPr>
                <w:rFonts w:ascii="Times New Roman" w:hAnsi="Times New Roman" w:cs="Times New Roman"/>
                <w:b/>
                <w:i/>
                <w:sz w:val="24"/>
                <w:szCs w:val="24"/>
                <w:lang w:val="ro-RO"/>
              </w:rPr>
              <w:t xml:space="preserve"> de apă Dobrogea Litoral</w:t>
            </w:r>
            <w:r w:rsidRPr="00F1799A">
              <w:rPr>
                <w:rFonts w:ascii="Times New Roman" w:hAnsi="Times New Roman" w:cs="Times New Roman"/>
                <w:sz w:val="24"/>
                <w:szCs w:val="24"/>
                <w:lang w:val="ro-RO"/>
              </w:rPr>
              <w:t xml:space="preserve"> </w:t>
            </w:r>
            <w:r w:rsidRPr="00F1799A">
              <w:rPr>
                <w:rFonts w:ascii="Times New Roman" w:hAnsi="Times New Roman" w:cs="Times New Roman"/>
                <w:b/>
                <w:i/>
                <w:sz w:val="24"/>
                <w:szCs w:val="24"/>
                <w:lang w:val="ro-RO"/>
              </w:rPr>
              <w:t>(ABADL)</w:t>
            </w:r>
            <w:r w:rsidRPr="00F1799A">
              <w:rPr>
                <w:rFonts w:ascii="Times New Roman" w:hAnsi="Times New Roman" w:cs="Times New Roman"/>
                <w:sz w:val="24"/>
                <w:szCs w:val="24"/>
                <w:lang w:val="ro-RO"/>
              </w:rPr>
              <w:t>, instituție ce funcționează în subordinea Administrației Naționale ”Apele Române” – ANAR (ANAR fiind în coordonarea MMAP), este responsabilă pentru gospodărirea apelor și a infrastructurii Sistemului de Gospodărirea Apelor din porțiunea aferentă spațiului hidrografic Dobrogea-Litoral, inclusiv ape costiere și tranzitorii.</w:t>
            </w:r>
          </w:p>
          <w:p w14:paraId="548CF010"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Administrația Rezervației Biosferei Delta Dunării (ARBDD)</w:t>
            </w:r>
            <w:r w:rsidRPr="00F1799A">
              <w:rPr>
                <w:rFonts w:ascii="Times New Roman" w:hAnsi="Times New Roman" w:cs="Times New Roman"/>
                <w:sz w:val="24"/>
                <w:szCs w:val="24"/>
                <w:lang w:val="ro-RO"/>
              </w:rPr>
              <w:t xml:space="preserve"> este o instituție publică, cu personalitate juridică, aflată în subordinea MMAP ce asigură administrarea patrimoniul </w:t>
            </w:r>
            <w:r w:rsidRPr="00F1799A">
              <w:rPr>
                <w:rFonts w:ascii="Times New Roman" w:hAnsi="Times New Roman" w:cs="Times New Roman"/>
                <w:sz w:val="24"/>
                <w:szCs w:val="24"/>
                <w:lang w:val="ro-RO"/>
              </w:rPr>
              <w:lastRenderedPageBreak/>
              <w:t xml:space="preserve">natural și cultural al rezervației și gestionarea adecvată a resurselor RBDD. </w:t>
            </w:r>
          </w:p>
          <w:p w14:paraId="3DE26BE8"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Agenția Națională pentru Arii Naturale Protejate (ANANP), </w:t>
            </w:r>
            <w:r w:rsidRPr="00F1799A">
              <w:rPr>
                <w:rFonts w:ascii="Times New Roman" w:hAnsi="Times New Roman" w:cs="Times New Roman"/>
                <w:sz w:val="24"/>
                <w:szCs w:val="24"/>
                <w:lang w:val="ro-RO"/>
              </w:rPr>
              <w:t>instituție aflată în subordinea MMAP,  asigură suportul tehnic necesar pentru fundamentarea actelor normative, a strategiilor și politicilor privind ariile naturale protejate, la nivel național, european și internațional. Rol esențial în dezvoltarea și promovarea soluțiilor bazate pe natură (</w:t>
            </w:r>
            <w:proofErr w:type="spellStart"/>
            <w:r w:rsidRPr="00F1799A">
              <w:rPr>
                <w:rFonts w:ascii="Times New Roman" w:hAnsi="Times New Roman" w:cs="Times New Roman"/>
                <w:sz w:val="24"/>
                <w:szCs w:val="24"/>
                <w:lang w:val="ro-RO"/>
              </w:rPr>
              <w:t>NbS</w:t>
            </w:r>
            <w:proofErr w:type="spellEnd"/>
            <w:r w:rsidRPr="00F1799A">
              <w:rPr>
                <w:rFonts w:ascii="Times New Roman" w:hAnsi="Times New Roman" w:cs="Times New Roman"/>
                <w:sz w:val="24"/>
                <w:szCs w:val="24"/>
                <w:lang w:val="ro-RO"/>
              </w:rPr>
              <w:t xml:space="preserve">) și a serviciilor </w:t>
            </w:r>
            <w:proofErr w:type="spellStart"/>
            <w:r w:rsidRPr="00F1799A">
              <w:rPr>
                <w:rFonts w:ascii="Times New Roman" w:hAnsi="Times New Roman" w:cs="Times New Roman"/>
                <w:sz w:val="24"/>
                <w:szCs w:val="24"/>
                <w:lang w:val="ro-RO"/>
              </w:rPr>
              <w:t>ecosistemice</w:t>
            </w:r>
            <w:proofErr w:type="spellEnd"/>
            <w:r w:rsidRPr="00F1799A">
              <w:rPr>
                <w:rFonts w:ascii="Times New Roman" w:hAnsi="Times New Roman" w:cs="Times New Roman"/>
                <w:sz w:val="24"/>
                <w:szCs w:val="24"/>
                <w:lang w:val="ro-RO"/>
              </w:rPr>
              <w:t xml:space="preserve"> în celelalte politici și strategii sectoriale, esențiale în combaterea și adaptarea societății și a naturii în ansamblul său la efectele schimbărilor climatice.</w:t>
            </w:r>
          </w:p>
          <w:p w14:paraId="325271CF"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Ministerul Dezvoltării, Lucrărilor Publice și Administrației</w:t>
            </w:r>
            <w:r w:rsidRPr="00F1799A">
              <w:rPr>
                <w:rFonts w:ascii="Times New Roman" w:hAnsi="Times New Roman" w:cs="Times New Roman"/>
                <w:sz w:val="24"/>
                <w:szCs w:val="24"/>
                <w:lang w:val="ro-RO"/>
              </w:rPr>
              <w:t xml:space="preserve"> </w:t>
            </w:r>
            <w:r w:rsidRPr="00F1799A">
              <w:rPr>
                <w:rFonts w:ascii="Times New Roman" w:hAnsi="Times New Roman" w:cs="Times New Roman"/>
                <w:b/>
                <w:i/>
                <w:sz w:val="24"/>
                <w:szCs w:val="24"/>
                <w:lang w:val="ro-RO"/>
              </w:rPr>
              <w:t>(MDLPA)</w:t>
            </w:r>
            <w:r w:rsidRPr="00F1799A">
              <w:rPr>
                <w:rFonts w:ascii="Times New Roman" w:hAnsi="Times New Roman" w:cs="Times New Roman"/>
                <w:sz w:val="24"/>
                <w:szCs w:val="24"/>
                <w:lang w:val="ro-RO"/>
              </w:rPr>
              <w:t xml:space="preserve"> este autoritatea pentru: lucrări publice, construcții, disciplina în construcții, amenajarea teritoriului, urbanism, arhitectură, amenajarea spațiului maritim, mobilitate urbană, locuire, locuințe, clădiri de locuit, dezvoltare regională, coeziune și dezvoltare teritorială, cooperare transfrontalieră, transnațională și interregională, descentralizare, reformă și reorganizare administrativ-teritorială, reformă în administrația publică, funcție publică, fiscalitate locală, proceduri fiscale locale, finanțe publice locale, atestarea domeniului public al unităților administrativ-teritoriale, dezvoltarea serviciilor comunitare de utilități publice, ajutor de stat aprobat de autoritățile administrației publice locale, parcuri industriale, programarea, coordonarea, monitorizarea și controlul utilizării asistenței financiare nerambursabile acordate României de către Uniunea Europeană (UE) pentru programele din domeniile sale de activitate, precum și formarea și perfecționarea profesională a personalului din administrația publică.</w:t>
            </w:r>
          </w:p>
          <w:p w14:paraId="1FE4D377"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Ministerul Agriculturii </w:t>
            </w:r>
            <w:proofErr w:type="spellStart"/>
            <w:r w:rsidRPr="00F1799A">
              <w:rPr>
                <w:rFonts w:ascii="Times New Roman" w:hAnsi="Times New Roman" w:cs="Times New Roman"/>
                <w:b/>
                <w:i/>
                <w:sz w:val="24"/>
                <w:szCs w:val="24"/>
                <w:lang w:val="ro-RO"/>
              </w:rPr>
              <w:t>şi</w:t>
            </w:r>
            <w:proofErr w:type="spellEnd"/>
            <w:r w:rsidRPr="00F1799A">
              <w:rPr>
                <w:rFonts w:ascii="Times New Roman" w:hAnsi="Times New Roman" w:cs="Times New Roman"/>
                <w:b/>
                <w:i/>
                <w:sz w:val="24"/>
                <w:szCs w:val="24"/>
                <w:lang w:val="ro-RO"/>
              </w:rPr>
              <w:t xml:space="preserve"> Dezvoltării Rurale (MADR)</w:t>
            </w:r>
            <w:r w:rsidRPr="00F1799A">
              <w:rPr>
                <w:rFonts w:ascii="Times New Roman" w:hAnsi="Times New Roman" w:cs="Times New Roman"/>
                <w:sz w:val="24"/>
                <w:szCs w:val="24"/>
                <w:lang w:val="ro-RO"/>
              </w:rPr>
              <w:t xml:space="preserve"> este autoritatea responsabilă de coordonarea procesului de implementare a Politicii Agricole Comune și a Politicii Comune în domeniul Pescuitului. De asemenea, MADR responsabilă pentru problemele de adaptare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atenuare a schimbărilor climatice în domeniile agriculturii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dezvoltării rurale. </w:t>
            </w:r>
          </w:p>
          <w:p w14:paraId="289137BA"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Agenția Națională pentru Pescuit și Acvacultură (ANPA) </w:t>
            </w:r>
            <w:r w:rsidRPr="00F1799A">
              <w:rPr>
                <w:rFonts w:ascii="Times New Roman" w:hAnsi="Times New Roman" w:cs="Times New Roman"/>
                <w:sz w:val="24"/>
                <w:szCs w:val="24"/>
                <w:lang w:val="ro-RO"/>
              </w:rPr>
              <w:t xml:space="preserve">este structura care funcționează în subordinea MADR, responsabilă pentru definirea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implementarea politicii referitoare la conservarea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administrarea resurselor acvatice vii existente în apele maritime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continentale, acvacultură, procesarea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organizarea </w:t>
            </w:r>
            <w:proofErr w:type="spellStart"/>
            <w:r w:rsidRPr="00F1799A">
              <w:rPr>
                <w:rFonts w:ascii="Times New Roman" w:hAnsi="Times New Roman" w:cs="Times New Roman"/>
                <w:sz w:val="24"/>
                <w:szCs w:val="24"/>
                <w:lang w:val="ro-RO"/>
              </w:rPr>
              <w:t>pieţei</w:t>
            </w:r>
            <w:proofErr w:type="spellEnd"/>
            <w:r w:rsidRPr="00F1799A">
              <w:rPr>
                <w:rFonts w:ascii="Times New Roman" w:hAnsi="Times New Roman" w:cs="Times New Roman"/>
                <w:sz w:val="24"/>
                <w:szCs w:val="24"/>
                <w:lang w:val="ro-RO"/>
              </w:rPr>
              <w:t xml:space="preserve"> produselor </w:t>
            </w:r>
            <w:proofErr w:type="spellStart"/>
            <w:r w:rsidRPr="00F1799A">
              <w:rPr>
                <w:rFonts w:ascii="Times New Roman" w:hAnsi="Times New Roman" w:cs="Times New Roman"/>
                <w:sz w:val="24"/>
                <w:szCs w:val="24"/>
                <w:lang w:val="ro-RO"/>
              </w:rPr>
              <w:t>pescăreşti</w:t>
            </w:r>
            <w:proofErr w:type="spellEnd"/>
            <w:r w:rsidRPr="00F1799A">
              <w:rPr>
                <w:rFonts w:ascii="Times New Roman" w:hAnsi="Times New Roman" w:cs="Times New Roman"/>
                <w:sz w:val="24"/>
                <w:szCs w:val="24"/>
                <w:lang w:val="ro-RO"/>
              </w:rPr>
              <w:t xml:space="preserve">, structurile de pescuit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acvacultură.</w:t>
            </w:r>
          </w:p>
          <w:p w14:paraId="66139696" w14:textId="07FA2156"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Ministerul Transporturilor </w:t>
            </w:r>
            <w:r w:rsidR="002336A7" w:rsidRPr="00F1799A">
              <w:rPr>
                <w:rFonts w:ascii="Times New Roman" w:hAnsi="Times New Roman" w:cs="Times New Roman"/>
                <w:b/>
                <w:i/>
                <w:sz w:val="24"/>
                <w:szCs w:val="24"/>
                <w:lang w:val="ro-RO"/>
              </w:rPr>
              <w:t xml:space="preserve">și Infrastructurii </w:t>
            </w:r>
            <w:r w:rsidRPr="00F1799A">
              <w:rPr>
                <w:rFonts w:ascii="Times New Roman" w:hAnsi="Times New Roman" w:cs="Times New Roman"/>
                <w:b/>
                <w:i/>
                <w:sz w:val="24"/>
                <w:szCs w:val="24"/>
                <w:lang w:val="ro-RO"/>
              </w:rPr>
              <w:t>(MT</w:t>
            </w:r>
            <w:r w:rsidR="002336A7" w:rsidRPr="00F1799A">
              <w:rPr>
                <w:rFonts w:ascii="Times New Roman" w:hAnsi="Times New Roman" w:cs="Times New Roman"/>
                <w:b/>
                <w:i/>
                <w:sz w:val="24"/>
                <w:szCs w:val="24"/>
                <w:lang w:val="ro-RO"/>
              </w:rPr>
              <w:t>I</w:t>
            </w:r>
            <w:r w:rsidRPr="00F1799A">
              <w:rPr>
                <w:rFonts w:ascii="Times New Roman" w:hAnsi="Times New Roman" w:cs="Times New Roman"/>
                <w:b/>
                <w:i/>
                <w:sz w:val="24"/>
                <w:szCs w:val="24"/>
                <w:lang w:val="ro-RO"/>
              </w:rPr>
              <w:t>)</w:t>
            </w:r>
            <w:r w:rsidRPr="00F1799A">
              <w:rPr>
                <w:rFonts w:ascii="Times New Roman" w:hAnsi="Times New Roman" w:cs="Times New Roman"/>
                <w:sz w:val="24"/>
                <w:szCs w:val="24"/>
                <w:lang w:val="ro-RO"/>
              </w:rPr>
              <w:t xml:space="preserve"> este responsabil pentru toate sectoarele de transport maritim, rutier, </w:t>
            </w:r>
            <w:r w:rsidRPr="00F1799A">
              <w:rPr>
                <w:rFonts w:ascii="Times New Roman" w:hAnsi="Times New Roman" w:cs="Times New Roman"/>
                <w:sz w:val="24"/>
                <w:szCs w:val="24"/>
                <w:lang w:val="ro-RO"/>
              </w:rPr>
              <w:lastRenderedPageBreak/>
              <w:t xml:space="preserve">feroviar, precum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pentru infrastructura asociată, respectiv drumuri naționale, căi ferate și </w:t>
            </w:r>
            <w:proofErr w:type="spellStart"/>
            <w:r w:rsidRPr="00F1799A">
              <w:rPr>
                <w:rFonts w:ascii="Times New Roman" w:hAnsi="Times New Roman" w:cs="Times New Roman"/>
                <w:sz w:val="24"/>
                <w:szCs w:val="24"/>
                <w:lang w:val="ro-RO"/>
              </w:rPr>
              <w:t>navigaţie</w:t>
            </w:r>
            <w:proofErr w:type="spellEnd"/>
            <w:r w:rsidRPr="00F1799A">
              <w:rPr>
                <w:rFonts w:ascii="Times New Roman" w:hAnsi="Times New Roman" w:cs="Times New Roman"/>
                <w:sz w:val="24"/>
                <w:szCs w:val="24"/>
                <w:lang w:val="ro-RO"/>
              </w:rPr>
              <w:t>. MT</w:t>
            </w:r>
            <w:r w:rsidR="002336A7" w:rsidRPr="00F1799A">
              <w:rPr>
                <w:rFonts w:ascii="Times New Roman" w:hAnsi="Times New Roman" w:cs="Times New Roman"/>
                <w:sz w:val="24"/>
                <w:szCs w:val="24"/>
                <w:lang w:val="ro-RO"/>
              </w:rPr>
              <w:t>I</w:t>
            </w:r>
            <w:r w:rsidRPr="00F1799A">
              <w:rPr>
                <w:rFonts w:ascii="Times New Roman" w:hAnsi="Times New Roman" w:cs="Times New Roman"/>
                <w:sz w:val="24"/>
                <w:szCs w:val="24"/>
                <w:lang w:val="ro-RO"/>
              </w:rPr>
              <w:t xml:space="preserve"> gestionează strategia, politicile și programele de investiții în transport și infrastructură, în legătură cu funcționarea coridoarelor transnaționale care conectează sistemele de transport la nivel național.</w:t>
            </w:r>
          </w:p>
          <w:p w14:paraId="1884E54A" w14:textId="02F92022"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Autoritatea Navală Română (ANR) </w:t>
            </w:r>
            <w:r w:rsidRPr="00F1799A">
              <w:rPr>
                <w:rFonts w:ascii="Times New Roman" w:hAnsi="Times New Roman" w:cs="Times New Roman"/>
                <w:sz w:val="24"/>
                <w:szCs w:val="24"/>
                <w:lang w:val="ro-RO"/>
              </w:rPr>
              <w:t>este autoritatea centrală de specialitate din subordinea MT</w:t>
            </w:r>
            <w:r w:rsidR="002336A7" w:rsidRPr="00F1799A">
              <w:rPr>
                <w:rFonts w:ascii="Times New Roman" w:hAnsi="Times New Roman" w:cs="Times New Roman"/>
                <w:sz w:val="24"/>
                <w:szCs w:val="24"/>
                <w:lang w:val="ro-RO"/>
              </w:rPr>
              <w:t>I</w:t>
            </w:r>
            <w:r w:rsidRPr="00F1799A">
              <w:rPr>
                <w:rFonts w:ascii="Times New Roman" w:hAnsi="Times New Roman" w:cs="Times New Roman"/>
                <w:sz w:val="24"/>
                <w:szCs w:val="24"/>
                <w:lang w:val="ro-RO"/>
              </w:rPr>
              <w:t xml:space="preserve">, în domeniul siguranței navigației și al securității navelor. ANR este responsabilă pentru efectuarea de controale pentru prevenirea poluărilor de la nave, monitorizarea debalastărilor, a </w:t>
            </w:r>
            <w:proofErr w:type="spellStart"/>
            <w:r w:rsidRPr="00F1799A">
              <w:rPr>
                <w:rFonts w:ascii="Times New Roman" w:hAnsi="Times New Roman" w:cs="Times New Roman"/>
                <w:sz w:val="24"/>
                <w:szCs w:val="24"/>
                <w:lang w:val="ro-RO"/>
              </w:rPr>
              <w:t>bunkerărilor</w:t>
            </w:r>
            <w:proofErr w:type="spellEnd"/>
            <w:r w:rsidRPr="00F1799A">
              <w:rPr>
                <w:rFonts w:ascii="Times New Roman" w:hAnsi="Times New Roman" w:cs="Times New Roman"/>
                <w:sz w:val="24"/>
                <w:szCs w:val="24"/>
                <w:lang w:val="ro-RO"/>
              </w:rPr>
              <w:t xml:space="preserve"> și a predării deșeurilor, precum și investigarea incidentelor de poluare de la nave.</w:t>
            </w:r>
          </w:p>
          <w:p w14:paraId="3D5D17D5" w14:textId="63979B13"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Compania Națională Administrația Porturilor Maritime SA Constanța (CN APM) </w:t>
            </w:r>
            <w:r w:rsidRPr="00F1799A">
              <w:rPr>
                <w:rFonts w:ascii="Times New Roman" w:hAnsi="Times New Roman" w:cs="Times New Roman"/>
                <w:sz w:val="24"/>
                <w:szCs w:val="24"/>
                <w:lang w:val="ro-RO"/>
              </w:rPr>
              <w:t>este o societate comercială pe acțiuni, desemnată de MT</w:t>
            </w:r>
            <w:r w:rsidR="002336A7" w:rsidRPr="00F1799A">
              <w:rPr>
                <w:rFonts w:ascii="Times New Roman" w:hAnsi="Times New Roman" w:cs="Times New Roman"/>
                <w:sz w:val="24"/>
                <w:szCs w:val="24"/>
                <w:lang w:val="ro-RO"/>
              </w:rPr>
              <w:t>I</w:t>
            </w:r>
            <w:r w:rsidRPr="00F1799A">
              <w:rPr>
                <w:rFonts w:ascii="Times New Roman" w:hAnsi="Times New Roman" w:cs="Times New Roman"/>
                <w:sz w:val="24"/>
                <w:szCs w:val="24"/>
                <w:lang w:val="ro-RO"/>
              </w:rPr>
              <w:t xml:space="preserve"> să desfășoare activități de interes public național, în calitate de administrație portuară. CN APM are ca responsabilități aplicarea politicilor portuare elaborate de MT</w:t>
            </w:r>
            <w:r w:rsidR="002336A7" w:rsidRPr="00F1799A">
              <w:rPr>
                <w:rFonts w:ascii="Times New Roman" w:hAnsi="Times New Roman" w:cs="Times New Roman"/>
                <w:sz w:val="24"/>
                <w:szCs w:val="24"/>
                <w:lang w:val="ro-RO"/>
              </w:rPr>
              <w:t>I</w:t>
            </w:r>
            <w:r w:rsidRPr="00F1799A">
              <w:rPr>
                <w:rFonts w:ascii="Times New Roman" w:hAnsi="Times New Roman" w:cs="Times New Roman"/>
                <w:sz w:val="24"/>
                <w:szCs w:val="24"/>
                <w:lang w:val="ro-RO"/>
              </w:rPr>
              <w:t>, întocmirea planurilor de dezvoltare a porturilor maritime, în acord cu politica și programele de dezvoltare elaborate de MT</w:t>
            </w:r>
            <w:r w:rsidR="002336A7" w:rsidRPr="00F1799A">
              <w:rPr>
                <w:rFonts w:ascii="Times New Roman" w:hAnsi="Times New Roman" w:cs="Times New Roman"/>
                <w:sz w:val="24"/>
                <w:szCs w:val="24"/>
                <w:lang w:val="ro-RO"/>
              </w:rPr>
              <w:t>I</w:t>
            </w:r>
            <w:r w:rsidRPr="00F1799A">
              <w:rPr>
                <w:rFonts w:ascii="Times New Roman" w:hAnsi="Times New Roman" w:cs="Times New Roman"/>
                <w:sz w:val="24"/>
                <w:szCs w:val="24"/>
                <w:lang w:val="ro-RO"/>
              </w:rPr>
              <w:t xml:space="preserve"> și cu Regulamentul de exploatare a porturilor maritime, coordonarea activităților care se desfășoară în porturile maritime și implementarea programelor de dezvoltare a infrastructurilor porturilor maritime.</w:t>
            </w:r>
          </w:p>
          <w:p w14:paraId="376818F3" w14:textId="5619822A"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Administrația Fluvială a Dunării de Jos (AFDJ) Galați</w:t>
            </w:r>
            <w:r w:rsidRPr="00F1799A">
              <w:rPr>
                <w:rFonts w:ascii="Times New Roman" w:hAnsi="Times New Roman" w:cs="Times New Roman"/>
                <w:sz w:val="24"/>
                <w:szCs w:val="24"/>
                <w:lang w:val="ro-RO"/>
              </w:rPr>
              <w:t xml:space="preserve"> funcționează ca regie autonomă sub autoritatea Ministerului Transporturilor</w:t>
            </w:r>
            <w:r w:rsidR="007F3774">
              <w:rPr>
                <w:rFonts w:ascii="Times New Roman" w:hAnsi="Times New Roman" w:cs="Times New Roman"/>
                <w:sz w:val="24"/>
                <w:szCs w:val="24"/>
                <w:lang w:val="ro-RO"/>
              </w:rPr>
              <w:t xml:space="preserve"> și Infrastructurii</w:t>
            </w:r>
            <w:r w:rsidRPr="00F1799A">
              <w:rPr>
                <w:rFonts w:ascii="Times New Roman" w:hAnsi="Times New Roman" w:cs="Times New Roman"/>
                <w:sz w:val="24"/>
                <w:szCs w:val="24"/>
                <w:lang w:val="ro-RO"/>
              </w:rPr>
              <w:t>, îndeplinind funcția de autoritate de căi navigabile pe sectorul românesc al Dunării.</w:t>
            </w:r>
          </w:p>
          <w:p w14:paraId="2F920290"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Ministerul Economiei, </w:t>
            </w:r>
            <w:proofErr w:type="spellStart"/>
            <w:r w:rsidRPr="00F1799A">
              <w:rPr>
                <w:rFonts w:ascii="Times New Roman" w:hAnsi="Times New Roman" w:cs="Times New Roman"/>
                <w:b/>
                <w:i/>
                <w:sz w:val="24"/>
                <w:szCs w:val="24"/>
                <w:lang w:val="ro-RO"/>
              </w:rPr>
              <w:t>Antreprenoriatului</w:t>
            </w:r>
            <w:proofErr w:type="spellEnd"/>
            <w:r w:rsidRPr="00F1799A">
              <w:rPr>
                <w:rFonts w:ascii="Times New Roman" w:hAnsi="Times New Roman" w:cs="Times New Roman"/>
                <w:b/>
                <w:i/>
                <w:sz w:val="24"/>
                <w:szCs w:val="24"/>
                <w:lang w:val="ro-RO"/>
              </w:rPr>
              <w:t xml:space="preserve"> și Turismului</w:t>
            </w:r>
            <w:r w:rsidRPr="00F1799A">
              <w:rPr>
                <w:rFonts w:ascii="Times New Roman" w:hAnsi="Times New Roman" w:cs="Times New Roman"/>
                <w:sz w:val="24"/>
                <w:szCs w:val="24"/>
                <w:lang w:val="ro-RO"/>
              </w:rPr>
              <w:t xml:space="preserve"> </w:t>
            </w:r>
            <w:r w:rsidRPr="00F1799A">
              <w:rPr>
                <w:rFonts w:ascii="Times New Roman" w:hAnsi="Times New Roman" w:cs="Times New Roman"/>
                <w:b/>
                <w:i/>
                <w:sz w:val="24"/>
                <w:szCs w:val="24"/>
                <w:lang w:val="ro-RO"/>
              </w:rPr>
              <w:t>(MEAT)</w:t>
            </w:r>
            <w:r w:rsidRPr="00F1799A">
              <w:rPr>
                <w:rFonts w:ascii="Times New Roman" w:hAnsi="Times New Roman" w:cs="Times New Roman"/>
                <w:sz w:val="24"/>
                <w:szCs w:val="24"/>
                <w:lang w:val="ro-RO"/>
              </w:rPr>
              <w:t xml:space="preserve"> este responsabil pentru politicile industriale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economice.</w:t>
            </w:r>
          </w:p>
          <w:p w14:paraId="0F791174"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Camerele de Comerț, Industrie, Navigație și Agricultură Constanța și Tulcea</w:t>
            </w:r>
            <w:r w:rsidRPr="00F1799A">
              <w:rPr>
                <w:rFonts w:ascii="Times New Roman" w:hAnsi="Times New Roman" w:cs="Times New Roman"/>
                <w:sz w:val="24"/>
                <w:szCs w:val="24"/>
                <w:lang w:val="ro-RO"/>
              </w:rPr>
              <w:t xml:space="preserve"> sunt actori importanți în facilitarea și îmbunătățirea activităților economice din zona costieră.</w:t>
            </w:r>
          </w:p>
          <w:p w14:paraId="329F3907"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Ministerul Cercetării, Inovării și Digitalizării (MCID)</w:t>
            </w:r>
            <w:r w:rsidRPr="00F1799A">
              <w:rPr>
                <w:rFonts w:ascii="Times New Roman" w:hAnsi="Times New Roman" w:cs="Times New Roman"/>
                <w:sz w:val="24"/>
                <w:szCs w:val="24"/>
                <w:lang w:val="ro-RO"/>
              </w:rPr>
              <w:t xml:space="preserve"> este autoritatea centrală care, prin Strategia Națională de Cercetare, Inovare și Specializare Inteligentă 2021-2027, oferă oportunități pentru fundamentarea științifică a acțiunilor necesare i) conservării biodiversității și resurselor din zona costieră, ii) dezvoltării sectoarelor emergente ale Economiei Albastre, iii) diminuării impactului </w:t>
            </w:r>
            <w:proofErr w:type="spellStart"/>
            <w:r w:rsidRPr="00F1799A">
              <w:rPr>
                <w:rFonts w:ascii="Times New Roman" w:hAnsi="Times New Roman" w:cs="Times New Roman"/>
                <w:sz w:val="24"/>
                <w:szCs w:val="24"/>
                <w:lang w:val="ro-RO"/>
              </w:rPr>
              <w:t>hazardelor</w:t>
            </w:r>
            <w:proofErr w:type="spellEnd"/>
            <w:r w:rsidRPr="00F1799A">
              <w:rPr>
                <w:rFonts w:ascii="Times New Roman" w:hAnsi="Times New Roman" w:cs="Times New Roman"/>
                <w:sz w:val="24"/>
                <w:szCs w:val="24"/>
                <w:lang w:val="ro-RO"/>
              </w:rPr>
              <w:t xml:space="preserve"> naturale și antropice și iv) atingerii neutralității și rezilienței climatice.</w:t>
            </w:r>
          </w:p>
          <w:p w14:paraId="215B89A0"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Academia Română</w:t>
            </w:r>
            <w:r w:rsidRPr="00F1799A">
              <w:rPr>
                <w:rFonts w:ascii="Times New Roman" w:hAnsi="Times New Roman" w:cs="Times New Roman"/>
                <w:sz w:val="24"/>
                <w:szCs w:val="24"/>
                <w:lang w:val="ro-RO"/>
              </w:rPr>
              <w:t xml:space="preserve"> susține, prin strategie, programe și institute de cercetare, cercetarea aspectelor critice ale zonei costiere. Academia Română asigură calitatea produselor și </w:t>
            </w:r>
            <w:r w:rsidRPr="00F1799A">
              <w:rPr>
                <w:rFonts w:ascii="Times New Roman" w:hAnsi="Times New Roman" w:cs="Times New Roman"/>
                <w:sz w:val="24"/>
                <w:szCs w:val="24"/>
                <w:lang w:val="ro-RO"/>
              </w:rPr>
              <w:lastRenderedPageBreak/>
              <w:t>condițiilor de cercetare pentru a sprijini luarea deciziilor în domeniile și problemele de interes pe baza fundamentării științifice.</w:t>
            </w:r>
          </w:p>
          <w:p w14:paraId="4FBB8EEC"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Institute de cercetare (INCD </w:t>
            </w:r>
            <w:proofErr w:type="spellStart"/>
            <w:r w:rsidRPr="00F1799A">
              <w:rPr>
                <w:rFonts w:ascii="Times New Roman" w:hAnsi="Times New Roman" w:cs="Times New Roman"/>
                <w:b/>
                <w:i/>
                <w:sz w:val="24"/>
                <w:szCs w:val="24"/>
                <w:lang w:val="ro-RO"/>
              </w:rPr>
              <w:t>GeoEcoMar</w:t>
            </w:r>
            <w:proofErr w:type="spellEnd"/>
            <w:r w:rsidRPr="00F1799A">
              <w:rPr>
                <w:rFonts w:ascii="Times New Roman" w:hAnsi="Times New Roman" w:cs="Times New Roman"/>
                <w:b/>
                <w:i/>
                <w:sz w:val="24"/>
                <w:szCs w:val="24"/>
                <w:lang w:val="ro-RO"/>
              </w:rPr>
              <w:t>, INCDM Grigore Antipa și INCD Delta Dunării) și universități (Universitatea Ovidius Constanța, Universitatea din București)</w:t>
            </w:r>
            <w:r w:rsidRPr="00F1799A">
              <w:rPr>
                <w:rFonts w:ascii="Times New Roman" w:hAnsi="Times New Roman" w:cs="Times New Roman"/>
                <w:sz w:val="24"/>
                <w:szCs w:val="24"/>
                <w:lang w:val="ro-RO"/>
              </w:rPr>
              <w:t xml:space="preserve"> au rol în implementarea acțiunilor legate de monitorizare, cercetare-dezvoltare, inovare, educație și formare profesională prevăzute în Planul de Acțiune al Strategiei. </w:t>
            </w:r>
          </w:p>
          <w:p w14:paraId="6966DEBB"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Ministerul Culturii (MC)</w:t>
            </w:r>
            <w:r w:rsidRPr="00F1799A">
              <w:rPr>
                <w:rFonts w:ascii="Times New Roman" w:hAnsi="Times New Roman" w:cs="Times New Roman"/>
                <w:sz w:val="24"/>
                <w:szCs w:val="24"/>
                <w:lang w:val="ro-RO"/>
              </w:rPr>
              <w:t xml:space="preserve"> este responsabil pentru protejarea patrimoniului cultural și a celui imaterial prin promovarea unui cadru legislativ specific în vederea promovării eficiente și </w:t>
            </w:r>
            <w:proofErr w:type="spellStart"/>
            <w:r w:rsidRPr="00F1799A">
              <w:rPr>
                <w:rFonts w:ascii="Times New Roman" w:hAnsi="Times New Roman" w:cs="Times New Roman"/>
                <w:sz w:val="24"/>
                <w:szCs w:val="24"/>
                <w:lang w:val="ro-RO"/>
              </w:rPr>
              <w:t>proactive</w:t>
            </w:r>
            <w:proofErr w:type="spellEnd"/>
            <w:r w:rsidRPr="00F1799A">
              <w:rPr>
                <w:rFonts w:ascii="Times New Roman" w:hAnsi="Times New Roman" w:cs="Times New Roman"/>
                <w:sz w:val="24"/>
                <w:szCs w:val="24"/>
                <w:lang w:val="ro-RO"/>
              </w:rPr>
              <w:t xml:space="preserve"> a patrimoniului național, precum și prin programe și măsuri specifice privind evaluarea, restaurarea și conservarea, respectiv punerea lor în valoare și </w:t>
            </w:r>
            <w:proofErr w:type="spellStart"/>
            <w:r w:rsidRPr="00F1799A">
              <w:rPr>
                <w:rFonts w:ascii="Times New Roman" w:hAnsi="Times New Roman" w:cs="Times New Roman"/>
                <w:sz w:val="24"/>
                <w:szCs w:val="24"/>
                <w:lang w:val="ro-RO"/>
              </w:rPr>
              <w:t>reinserția</w:t>
            </w:r>
            <w:proofErr w:type="spellEnd"/>
            <w:r w:rsidRPr="00F1799A">
              <w:rPr>
                <w:rFonts w:ascii="Times New Roman" w:hAnsi="Times New Roman" w:cs="Times New Roman"/>
                <w:sz w:val="24"/>
                <w:szCs w:val="24"/>
                <w:lang w:val="ro-RO"/>
              </w:rPr>
              <w:t xml:space="preserve"> în viața comunității prin dezvoltarea de proiecte integrate și rețele de cooperare.</w:t>
            </w:r>
          </w:p>
          <w:p w14:paraId="2A7B9476"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bCs/>
                <w:i/>
                <w:iCs/>
                <w:sz w:val="24"/>
                <w:szCs w:val="24"/>
                <w:lang w:val="ro-RO"/>
              </w:rPr>
              <w:t>Ministerul Energiei</w:t>
            </w:r>
            <w:r w:rsidRPr="00F1799A">
              <w:rPr>
                <w:rFonts w:ascii="Times New Roman" w:hAnsi="Times New Roman" w:cs="Times New Roman"/>
                <w:sz w:val="24"/>
                <w:szCs w:val="24"/>
                <w:lang w:val="ro-RO"/>
              </w:rPr>
              <w:t xml:space="preserve"> are rolul de a aplica strategia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Programul de guvernare în domeniul energetic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al resurselor energetice, în domeniile </w:t>
            </w:r>
            <w:proofErr w:type="spellStart"/>
            <w:r w:rsidRPr="00F1799A">
              <w:rPr>
                <w:rFonts w:ascii="Times New Roman" w:hAnsi="Times New Roman" w:cs="Times New Roman"/>
                <w:sz w:val="24"/>
                <w:szCs w:val="24"/>
                <w:lang w:val="ro-RO"/>
              </w:rPr>
              <w:t>producţiei</w:t>
            </w:r>
            <w:proofErr w:type="spellEnd"/>
            <w:r w:rsidRPr="00F1799A">
              <w:rPr>
                <w:rFonts w:ascii="Times New Roman" w:hAnsi="Times New Roman" w:cs="Times New Roman"/>
                <w:sz w:val="24"/>
                <w:szCs w:val="24"/>
                <w:lang w:val="ro-RO"/>
              </w:rPr>
              <w:t xml:space="preserve">, transportului, </w:t>
            </w:r>
            <w:proofErr w:type="spellStart"/>
            <w:r w:rsidRPr="00F1799A">
              <w:rPr>
                <w:rFonts w:ascii="Times New Roman" w:hAnsi="Times New Roman" w:cs="Times New Roman"/>
                <w:sz w:val="24"/>
                <w:szCs w:val="24"/>
                <w:lang w:val="ro-RO"/>
              </w:rPr>
              <w:t>distribuţiei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furnizării energiei electrice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termice, inclusiv a energiei din surse regenerabile/verzi, hidrogen sau alte surse alternative/</w:t>
            </w:r>
            <w:proofErr w:type="spellStart"/>
            <w:r w:rsidRPr="00F1799A">
              <w:rPr>
                <w:rFonts w:ascii="Times New Roman" w:hAnsi="Times New Roman" w:cs="Times New Roman"/>
                <w:sz w:val="24"/>
                <w:szCs w:val="24"/>
                <w:lang w:val="ro-RO"/>
              </w:rPr>
              <w:t>neconvenţionale</w:t>
            </w:r>
            <w:proofErr w:type="spellEnd"/>
            <w:r w:rsidRPr="00F1799A">
              <w:rPr>
                <w:rFonts w:ascii="Times New Roman" w:hAnsi="Times New Roman" w:cs="Times New Roman"/>
                <w:sz w:val="24"/>
                <w:szCs w:val="24"/>
                <w:lang w:val="ro-RO"/>
              </w:rPr>
              <w:t xml:space="preserve"> de energie, în domeniul exploatării, procesării, </w:t>
            </w:r>
            <w:proofErr w:type="spellStart"/>
            <w:r w:rsidRPr="00F1799A">
              <w:rPr>
                <w:rFonts w:ascii="Times New Roman" w:hAnsi="Times New Roman" w:cs="Times New Roman"/>
                <w:sz w:val="24"/>
                <w:szCs w:val="24"/>
                <w:lang w:val="ro-RO"/>
              </w:rPr>
              <w:t>transportului,distribuţiei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valorificării resurselor minerale energetice/hidrocarburi, on-</w:t>
            </w:r>
            <w:proofErr w:type="spellStart"/>
            <w:r w:rsidRPr="00F1799A">
              <w:rPr>
                <w:rFonts w:ascii="Times New Roman" w:hAnsi="Times New Roman" w:cs="Times New Roman"/>
                <w:sz w:val="24"/>
                <w:szCs w:val="24"/>
                <w:lang w:val="ro-RO"/>
              </w:rPr>
              <w:t>shore</w:t>
            </w:r>
            <w:proofErr w:type="spellEnd"/>
            <w:r w:rsidRPr="00F1799A">
              <w:rPr>
                <w:rFonts w:ascii="Times New Roman" w:hAnsi="Times New Roman" w:cs="Times New Roman"/>
                <w:sz w:val="24"/>
                <w:szCs w:val="24"/>
                <w:lang w:val="ro-RO"/>
              </w:rPr>
              <w:t xml:space="preserve"> sau </w:t>
            </w:r>
            <w:proofErr w:type="spellStart"/>
            <w:r w:rsidRPr="00F1799A">
              <w:rPr>
                <w:rFonts w:ascii="Times New Roman" w:hAnsi="Times New Roman" w:cs="Times New Roman"/>
                <w:sz w:val="24"/>
                <w:szCs w:val="24"/>
                <w:lang w:val="ro-RO"/>
              </w:rPr>
              <w:t>offshore</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al pactului ecologic "Green Deal", în </w:t>
            </w:r>
            <w:proofErr w:type="spellStart"/>
            <w:r w:rsidRPr="00F1799A">
              <w:rPr>
                <w:rFonts w:ascii="Times New Roman" w:hAnsi="Times New Roman" w:cs="Times New Roman"/>
                <w:sz w:val="24"/>
                <w:szCs w:val="24"/>
                <w:lang w:val="ro-RO"/>
              </w:rPr>
              <w:t>concordanţă</w:t>
            </w:r>
            <w:proofErr w:type="spellEnd"/>
            <w:r w:rsidRPr="00F1799A">
              <w:rPr>
                <w:rFonts w:ascii="Times New Roman" w:hAnsi="Times New Roman" w:cs="Times New Roman"/>
                <w:sz w:val="24"/>
                <w:szCs w:val="24"/>
                <w:lang w:val="ro-RO"/>
              </w:rPr>
              <w:t xml:space="preserve"> cu </w:t>
            </w:r>
            <w:proofErr w:type="spellStart"/>
            <w:r w:rsidRPr="00F1799A">
              <w:rPr>
                <w:rFonts w:ascii="Times New Roman" w:hAnsi="Times New Roman" w:cs="Times New Roman"/>
                <w:sz w:val="24"/>
                <w:szCs w:val="24"/>
                <w:lang w:val="ro-RO"/>
              </w:rPr>
              <w:t>cerinţele</w:t>
            </w:r>
            <w:proofErr w:type="spellEnd"/>
            <w:r w:rsidRPr="00F1799A">
              <w:rPr>
                <w:rFonts w:ascii="Times New Roman" w:hAnsi="Times New Roman" w:cs="Times New Roman"/>
                <w:sz w:val="24"/>
                <w:szCs w:val="24"/>
                <w:lang w:val="ro-RO"/>
              </w:rPr>
              <w:t xml:space="preserve"> economiei de </w:t>
            </w:r>
            <w:proofErr w:type="spellStart"/>
            <w:r w:rsidRPr="00F1799A">
              <w:rPr>
                <w:rFonts w:ascii="Times New Roman" w:hAnsi="Times New Roman" w:cs="Times New Roman"/>
                <w:sz w:val="24"/>
                <w:szCs w:val="24"/>
                <w:lang w:val="ro-RO"/>
              </w:rPr>
              <w:t>piaţă</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pentru stimularea </w:t>
            </w:r>
            <w:proofErr w:type="spellStart"/>
            <w:r w:rsidRPr="00F1799A">
              <w:rPr>
                <w:rFonts w:ascii="Times New Roman" w:hAnsi="Times New Roman" w:cs="Times New Roman"/>
                <w:sz w:val="24"/>
                <w:szCs w:val="24"/>
                <w:lang w:val="ro-RO"/>
              </w:rPr>
              <w:t>iniţiativei</w:t>
            </w:r>
            <w:proofErr w:type="spellEnd"/>
            <w:r w:rsidRPr="00F1799A">
              <w:rPr>
                <w:rFonts w:ascii="Times New Roman" w:hAnsi="Times New Roman" w:cs="Times New Roman"/>
                <w:sz w:val="24"/>
                <w:szCs w:val="24"/>
                <w:lang w:val="ro-RO"/>
              </w:rPr>
              <w:t xml:space="preserve"> operatorilor economici.  </w:t>
            </w:r>
          </w:p>
          <w:p w14:paraId="61FB3540"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Ministerul Sănătății (MS)</w:t>
            </w:r>
            <w:r w:rsidRPr="00F1799A">
              <w:rPr>
                <w:rFonts w:ascii="Times New Roman" w:hAnsi="Times New Roman" w:cs="Times New Roman"/>
                <w:sz w:val="24"/>
                <w:szCs w:val="24"/>
                <w:lang w:val="ro-RO"/>
              </w:rPr>
              <w:t xml:space="preserve"> este responsabil pentru promovarea </w:t>
            </w:r>
            <w:proofErr w:type="spellStart"/>
            <w:r w:rsidRPr="00F1799A">
              <w:rPr>
                <w:rFonts w:ascii="Times New Roman" w:hAnsi="Times New Roman" w:cs="Times New Roman"/>
                <w:sz w:val="24"/>
                <w:szCs w:val="24"/>
                <w:lang w:val="ro-RO"/>
              </w:rPr>
              <w:t>sănătăţii</w:t>
            </w:r>
            <w:proofErr w:type="spellEnd"/>
            <w:r w:rsidRPr="00F1799A">
              <w:rPr>
                <w:rFonts w:ascii="Times New Roman" w:hAnsi="Times New Roman" w:cs="Times New Roman"/>
                <w:sz w:val="24"/>
                <w:szCs w:val="24"/>
                <w:lang w:val="ro-RO"/>
              </w:rPr>
              <w:t xml:space="preserve">, prevenirea îmbolnăvirilor, protejarea populației împotriva riscurilor din mediu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îmbunătăţirea</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calităţii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vieţii</w:t>
            </w:r>
            <w:proofErr w:type="spellEnd"/>
            <w:r w:rsidRPr="00F1799A">
              <w:rPr>
                <w:rFonts w:ascii="Times New Roman" w:hAnsi="Times New Roman" w:cs="Times New Roman"/>
                <w:sz w:val="24"/>
                <w:szCs w:val="24"/>
                <w:lang w:val="ro-RO"/>
              </w:rPr>
              <w:t>. În implementarea managementului integrat al zonei costiere, MS este responsabil cu asigurarea calității apelor de îmbăiere.</w:t>
            </w:r>
          </w:p>
          <w:p w14:paraId="7D36D5E7"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Ministerul Apărării Naționale (MApN)  </w:t>
            </w:r>
            <w:r w:rsidRPr="00F1799A">
              <w:rPr>
                <w:rFonts w:ascii="Times New Roman" w:hAnsi="Times New Roman" w:cs="Times New Roman"/>
                <w:sz w:val="24"/>
                <w:szCs w:val="24"/>
                <w:lang w:val="ro-RO"/>
              </w:rPr>
              <w:t xml:space="preserve">este organul de specialitate al </w:t>
            </w:r>
            <w:proofErr w:type="spellStart"/>
            <w:r w:rsidRPr="00F1799A">
              <w:rPr>
                <w:rFonts w:ascii="Times New Roman" w:hAnsi="Times New Roman" w:cs="Times New Roman"/>
                <w:sz w:val="24"/>
                <w:szCs w:val="24"/>
                <w:lang w:val="ro-RO"/>
              </w:rPr>
              <w:t>administraţiei</w:t>
            </w:r>
            <w:proofErr w:type="spellEnd"/>
            <w:r w:rsidRPr="00F1799A">
              <w:rPr>
                <w:rFonts w:ascii="Times New Roman" w:hAnsi="Times New Roman" w:cs="Times New Roman"/>
                <w:sz w:val="24"/>
                <w:szCs w:val="24"/>
                <w:lang w:val="ro-RO"/>
              </w:rPr>
              <w:t xml:space="preserve"> publice centrale, în subordinea Guvernului, prin care este condusă activitatea în domeniul apărării </w:t>
            </w:r>
            <w:proofErr w:type="spellStart"/>
            <w:r w:rsidRPr="00F1799A">
              <w:rPr>
                <w:rFonts w:ascii="Times New Roman" w:hAnsi="Times New Roman" w:cs="Times New Roman"/>
                <w:sz w:val="24"/>
                <w:szCs w:val="24"/>
                <w:lang w:val="ro-RO"/>
              </w:rPr>
              <w:t>naţionale</w:t>
            </w:r>
            <w:proofErr w:type="spellEnd"/>
            <w:r w:rsidRPr="00F1799A">
              <w:rPr>
                <w:rFonts w:ascii="Times New Roman" w:hAnsi="Times New Roman" w:cs="Times New Roman"/>
                <w:sz w:val="24"/>
                <w:szCs w:val="24"/>
                <w:lang w:val="ro-RO"/>
              </w:rPr>
              <w:t xml:space="preserve">, potrivit prevederilor legii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strategiei de securitate </w:t>
            </w:r>
            <w:proofErr w:type="spellStart"/>
            <w:r w:rsidRPr="00F1799A">
              <w:rPr>
                <w:rFonts w:ascii="Times New Roman" w:hAnsi="Times New Roman" w:cs="Times New Roman"/>
                <w:sz w:val="24"/>
                <w:szCs w:val="24"/>
                <w:lang w:val="ro-RO"/>
              </w:rPr>
              <w:t>naţională</w:t>
            </w:r>
            <w:proofErr w:type="spellEnd"/>
            <w:r w:rsidRPr="00F1799A">
              <w:rPr>
                <w:rFonts w:ascii="Times New Roman" w:hAnsi="Times New Roman" w:cs="Times New Roman"/>
                <w:sz w:val="24"/>
                <w:szCs w:val="24"/>
                <w:lang w:val="ro-RO"/>
              </w:rPr>
              <w:t xml:space="preserve">, pentru garantarea </w:t>
            </w:r>
            <w:proofErr w:type="spellStart"/>
            <w:r w:rsidRPr="00F1799A">
              <w:rPr>
                <w:rFonts w:ascii="Times New Roman" w:hAnsi="Times New Roman" w:cs="Times New Roman"/>
                <w:sz w:val="24"/>
                <w:szCs w:val="24"/>
                <w:lang w:val="ro-RO"/>
              </w:rPr>
              <w:t>suveranităţii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independenţei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unităţii</w:t>
            </w:r>
            <w:proofErr w:type="spellEnd"/>
            <w:r w:rsidRPr="00F1799A">
              <w:rPr>
                <w:rFonts w:ascii="Times New Roman" w:hAnsi="Times New Roman" w:cs="Times New Roman"/>
                <w:sz w:val="24"/>
                <w:szCs w:val="24"/>
                <w:lang w:val="ro-RO"/>
              </w:rPr>
              <w:t xml:space="preserve"> statului, </w:t>
            </w:r>
            <w:proofErr w:type="spellStart"/>
            <w:r w:rsidRPr="00F1799A">
              <w:rPr>
                <w:rFonts w:ascii="Times New Roman" w:hAnsi="Times New Roman" w:cs="Times New Roman"/>
                <w:sz w:val="24"/>
                <w:szCs w:val="24"/>
                <w:lang w:val="ro-RO"/>
              </w:rPr>
              <w:t>integrităţii</w:t>
            </w:r>
            <w:proofErr w:type="spellEnd"/>
            <w:r w:rsidRPr="00F1799A">
              <w:rPr>
                <w:rFonts w:ascii="Times New Roman" w:hAnsi="Times New Roman" w:cs="Times New Roman"/>
                <w:sz w:val="24"/>
                <w:szCs w:val="24"/>
                <w:lang w:val="ro-RO"/>
              </w:rPr>
              <w:t xml:space="preserve"> teritoriale a </w:t>
            </w:r>
            <w:proofErr w:type="spellStart"/>
            <w:r w:rsidRPr="00F1799A">
              <w:rPr>
                <w:rFonts w:ascii="Times New Roman" w:hAnsi="Times New Roman" w:cs="Times New Roman"/>
                <w:sz w:val="24"/>
                <w:szCs w:val="24"/>
                <w:lang w:val="ro-RO"/>
              </w:rPr>
              <w:t>ţării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democraţiei</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constituţionale</w:t>
            </w:r>
            <w:proofErr w:type="spellEnd"/>
            <w:r w:rsidRPr="00F1799A">
              <w:rPr>
                <w:rFonts w:ascii="Times New Roman" w:hAnsi="Times New Roman" w:cs="Times New Roman"/>
                <w:b/>
                <w:i/>
                <w:sz w:val="24"/>
                <w:szCs w:val="24"/>
                <w:lang w:val="ro-RO"/>
              </w:rPr>
              <w:t xml:space="preserve">. </w:t>
            </w:r>
            <w:r w:rsidRPr="00F1799A">
              <w:rPr>
                <w:rFonts w:ascii="Times New Roman" w:hAnsi="Times New Roman" w:cs="Times New Roman"/>
                <w:sz w:val="24"/>
                <w:szCs w:val="24"/>
                <w:lang w:val="ro-RO"/>
              </w:rPr>
              <w:t xml:space="preserve">În managementul integrat al zonei costiere, MApN, prin </w:t>
            </w:r>
            <w:r w:rsidRPr="00F1799A">
              <w:rPr>
                <w:rFonts w:ascii="Times New Roman" w:hAnsi="Times New Roman" w:cs="Times New Roman"/>
                <w:b/>
                <w:i/>
                <w:sz w:val="24"/>
                <w:szCs w:val="24"/>
                <w:lang w:val="ro-RO"/>
              </w:rPr>
              <w:t>Direcția Hidrografică Maritimă (DHM)</w:t>
            </w:r>
            <w:r w:rsidRPr="00F1799A">
              <w:rPr>
                <w:rFonts w:ascii="Times New Roman" w:hAnsi="Times New Roman" w:cs="Times New Roman"/>
                <w:sz w:val="24"/>
                <w:szCs w:val="24"/>
                <w:lang w:val="ro-RO"/>
              </w:rPr>
              <w:t xml:space="preserve"> asigură </w:t>
            </w:r>
            <w:proofErr w:type="spellStart"/>
            <w:r w:rsidRPr="00F1799A">
              <w:rPr>
                <w:rFonts w:ascii="Times New Roman" w:hAnsi="Times New Roman" w:cs="Times New Roman"/>
                <w:sz w:val="24"/>
                <w:szCs w:val="24"/>
                <w:lang w:val="ro-RO"/>
              </w:rPr>
              <w:t>informaţiile</w:t>
            </w:r>
            <w:proofErr w:type="spellEnd"/>
            <w:r w:rsidRPr="00F1799A">
              <w:rPr>
                <w:rFonts w:ascii="Times New Roman" w:hAnsi="Times New Roman" w:cs="Times New Roman"/>
                <w:sz w:val="24"/>
                <w:szCs w:val="24"/>
                <w:lang w:val="ro-RO"/>
              </w:rPr>
              <w:t xml:space="preserve"> </w:t>
            </w:r>
            <w:proofErr w:type="spellStart"/>
            <w:r w:rsidRPr="00F1799A">
              <w:rPr>
                <w:rFonts w:ascii="Times New Roman" w:hAnsi="Times New Roman" w:cs="Times New Roman"/>
                <w:sz w:val="24"/>
                <w:szCs w:val="24"/>
                <w:lang w:val="ro-RO"/>
              </w:rPr>
              <w:t>geospaţiale</w:t>
            </w:r>
            <w:proofErr w:type="spellEnd"/>
            <w:r w:rsidRPr="00F1799A">
              <w:rPr>
                <w:rFonts w:ascii="Times New Roman" w:hAnsi="Times New Roman" w:cs="Times New Roman"/>
                <w:sz w:val="24"/>
                <w:szCs w:val="24"/>
                <w:lang w:val="ro-RO"/>
              </w:rPr>
              <w:t xml:space="preserve">, geografice, hidrografice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hidrometeorologice din zona maritimă a zonei costiere. </w:t>
            </w:r>
          </w:p>
          <w:p w14:paraId="3BB8F036"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lastRenderedPageBreak/>
              <w:t xml:space="preserve">Ministerul Afacerilor Interne (MAI), </w:t>
            </w:r>
            <w:r w:rsidRPr="00F1799A">
              <w:rPr>
                <w:rFonts w:ascii="Times New Roman" w:hAnsi="Times New Roman" w:cs="Times New Roman"/>
                <w:sz w:val="24"/>
                <w:szCs w:val="24"/>
                <w:lang w:val="ro-RO"/>
              </w:rPr>
              <w:t xml:space="preserve">prin Inspectoratul General pentru </w:t>
            </w:r>
            <w:proofErr w:type="spellStart"/>
            <w:r w:rsidRPr="00F1799A">
              <w:rPr>
                <w:rFonts w:ascii="Times New Roman" w:hAnsi="Times New Roman" w:cs="Times New Roman"/>
                <w:sz w:val="24"/>
                <w:szCs w:val="24"/>
                <w:lang w:val="ro-RO"/>
              </w:rPr>
              <w:t>Situaţii</w:t>
            </w:r>
            <w:proofErr w:type="spellEnd"/>
            <w:r w:rsidRPr="00F1799A">
              <w:rPr>
                <w:rFonts w:ascii="Times New Roman" w:hAnsi="Times New Roman" w:cs="Times New Roman"/>
                <w:sz w:val="24"/>
                <w:szCs w:val="24"/>
                <w:lang w:val="ro-RO"/>
              </w:rPr>
              <w:t xml:space="preserve"> de </w:t>
            </w:r>
            <w:proofErr w:type="spellStart"/>
            <w:r w:rsidRPr="00F1799A">
              <w:rPr>
                <w:rFonts w:ascii="Times New Roman" w:hAnsi="Times New Roman" w:cs="Times New Roman"/>
                <w:sz w:val="24"/>
                <w:szCs w:val="24"/>
                <w:lang w:val="ro-RO"/>
              </w:rPr>
              <w:t>Urgenţă</w:t>
            </w:r>
            <w:proofErr w:type="spellEnd"/>
            <w:r w:rsidRPr="00F1799A">
              <w:rPr>
                <w:rFonts w:ascii="Times New Roman" w:hAnsi="Times New Roman" w:cs="Times New Roman"/>
                <w:sz w:val="24"/>
                <w:szCs w:val="24"/>
                <w:lang w:val="ro-RO"/>
              </w:rPr>
              <w:t xml:space="preserve"> (IGSU), este responsabil pentru coordonarea, prevenirea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managementul </w:t>
            </w:r>
            <w:proofErr w:type="spellStart"/>
            <w:r w:rsidRPr="00F1799A">
              <w:rPr>
                <w:rFonts w:ascii="Times New Roman" w:hAnsi="Times New Roman" w:cs="Times New Roman"/>
                <w:sz w:val="24"/>
                <w:szCs w:val="24"/>
                <w:lang w:val="ro-RO"/>
              </w:rPr>
              <w:t>situaţiilor</w:t>
            </w:r>
            <w:proofErr w:type="spellEnd"/>
            <w:r w:rsidRPr="00F1799A">
              <w:rPr>
                <w:rFonts w:ascii="Times New Roman" w:hAnsi="Times New Roman" w:cs="Times New Roman"/>
                <w:sz w:val="24"/>
                <w:szCs w:val="24"/>
                <w:lang w:val="ro-RO"/>
              </w:rPr>
              <w:t xml:space="preserve"> de </w:t>
            </w:r>
            <w:proofErr w:type="spellStart"/>
            <w:r w:rsidRPr="00F1799A">
              <w:rPr>
                <w:rFonts w:ascii="Times New Roman" w:hAnsi="Times New Roman" w:cs="Times New Roman"/>
                <w:sz w:val="24"/>
                <w:szCs w:val="24"/>
                <w:lang w:val="ro-RO"/>
              </w:rPr>
              <w:t>urgenţă</w:t>
            </w:r>
            <w:proofErr w:type="spellEnd"/>
            <w:r w:rsidRPr="00F1799A">
              <w:rPr>
                <w:rFonts w:ascii="Times New Roman" w:hAnsi="Times New Roman" w:cs="Times New Roman"/>
                <w:sz w:val="24"/>
                <w:szCs w:val="24"/>
                <w:lang w:val="ro-RO"/>
              </w:rPr>
              <w:t xml:space="preserve">. </w:t>
            </w:r>
          </w:p>
          <w:p w14:paraId="40E413AB"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Autorități publice locale și județene (Consiliile Județene Constanța și Tulcea)</w:t>
            </w:r>
            <w:r w:rsidRPr="00F1799A">
              <w:rPr>
                <w:rFonts w:ascii="Times New Roman" w:hAnsi="Times New Roman" w:cs="Times New Roman"/>
                <w:sz w:val="24"/>
                <w:szCs w:val="24"/>
                <w:lang w:val="ro-RO"/>
              </w:rPr>
              <w:t xml:space="preserve"> contribuie în mod activ la realizarea obiectivelor, programelor și măsurilor din cadrul Strategiei Naționale privind gospodărirea integrată a zonei costiere. Autoritățile publice locale sunt responsabile pentru pregătirea și respectarea planurilor de amenajare teritorială și dezvoltare urbană, precum și a autorizației de construcție în cooperare cu alte instituții publice relevante din diferite domenii de interes public. Autoritățile locale reprezintă factorii interesați cei mai implicați în procesul de dezvoltare locală a acestei zone.</w:t>
            </w:r>
          </w:p>
          <w:p w14:paraId="08D36EFA"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Organizații non-guvernamentale</w:t>
            </w:r>
            <w:r w:rsidRPr="00F1799A">
              <w:rPr>
                <w:rFonts w:ascii="Times New Roman" w:hAnsi="Times New Roman" w:cs="Times New Roman"/>
                <w:sz w:val="24"/>
                <w:szCs w:val="24"/>
                <w:lang w:val="ro-RO"/>
              </w:rPr>
              <w:t xml:space="preserve"> sunt responsabile pentru includerea în managementul integrat al zonei costiere a problemelor referitoare la protecția zonelor naturale, biodiversității, patrimoniului cultural, peisajului și a comunităților locale.</w:t>
            </w:r>
          </w:p>
          <w:p w14:paraId="325516DB"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Toate aceste instituții implicate în implementarea strategiei sunt reprezentate în </w:t>
            </w:r>
            <w:r w:rsidRPr="00F1799A">
              <w:rPr>
                <w:rFonts w:ascii="Times New Roman" w:hAnsi="Times New Roman" w:cs="Times New Roman"/>
                <w:b/>
                <w:i/>
                <w:sz w:val="24"/>
                <w:szCs w:val="24"/>
                <w:lang w:val="ro-RO"/>
              </w:rPr>
              <w:t>Comitetul Național al Zonei Costiere</w:t>
            </w:r>
            <w:r w:rsidRPr="00F1799A">
              <w:rPr>
                <w:rFonts w:ascii="Times New Roman" w:hAnsi="Times New Roman" w:cs="Times New Roman"/>
                <w:sz w:val="24"/>
                <w:szCs w:val="24"/>
                <w:lang w:val="ro-RO"/>
              </w:rPr>
              <w:t xml:space="preserve">. </w:t>
            </w:r>
          </w:p>
          <w:p w14:paraId="055AA595" w14:textId="2BA3659E"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sz w:val="24"/>
                <w:szCs w:val="24"/>
                <w:lang w:val="ro-RO"/>
              </w:rPr>
              <w:t>Pe lângă instituțiile prezentate mai sus</w:t>
            </w:r>
            <w:r w:rsidR="007F3774">
              <w:rPr>
                <w:rFonts w:ascii="Times New Roman" w:hAnsi="Times New Roman" w:cs="Times New Roman"/>
                <w:sz w:val="24"/>
                <w:szCs w:val="24"/>
                <w:lang w:val="ro-RO"/>
              </w:rPr>
              <w:t>,</w:t>
            </w:r>
            <w:r w:rsidRPr="00F1799A">
              <w:rPr>
                <w:rFonts w:ascii="Times New Roman" w:hAnsi="Times New Roman" w:cs="Times New Roman"/>
                <w:sz w:val="24"/>
                <w:szCs w:val="24"/>
                <w:lang w:val="ro-RO"/>
              </w:rPr>
              <w:t xml:space="preserve"> mai sunt implicate în implementarea Strategiei Naționale privind gospodărirea integrată a zonei costiere și următoarele:</w:t>
            </w:r>
          </w:p>
          <w:p w14:paraId="6226C389"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Administrația Națională de Meteorologie (ANM) </w:t>
            </w:r>
            <w:r w:rsidRPr="00F1799A">
              <w:rPr>
                <w:rFonts w:ascii="Times New Roman" w:hAnsi="Times New Roman" w:cs="Times New Roman"/>
                <w:sz w:val="24"/>
                <w:szCs w:val="24"/>
                <w:lang w:val="ro-RO"/>
              </w:rPr>
              <w:t xml:space="preserve">organism de drept public, responsabil cu monitorizarea evenimentelor extreme în România </w:t>
            </w:r>
            <w:proofErr w:type="spellStart"/>
            <w:r w:rsidRPr="00F1799A">
              <w:rPr>
                <w:rFonts w:ascii="Times New Roman" w:hAnsi="Times New Roman" w:cs="Times New Roman"/>
                <w:sz w:val="24"/>
                <w:szCs w:val="24"/>
                <w:lang w:val="ro-RO"/>
              </w:rPr>
              <w:t>şi</w:t>
            </w:r>
            <w:proofErr w:type="spellEnd"/>
            <w:r w:rsidRPr="00F1799A">
              <w:rPr>
                <w:rFonts w:ascii="Times New Roman" w:hAnsi="Times New Roman" w:cs="Times New Roman"/>
                <w:sz w:val="24"/>
                <w:szCs w:val="24"/>
                <w:lang w:val="ro-RO"/>
              </w:rPr>
              <w:t xml:space="preserve"> cu cercetarea meteorologică (inclusiv a schimbărilor climatice).</w:t>
            </w:r>
          </w:p>
          <w:p w14:paraId="04284042" w14:textId="5A828BEE" w:rsidR="008A190C" w:rsidRPr="00F1799A" w:rsidRDefault="004C6DF2"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Autoritatea Națională de Reglementare în Domeniul Minier, Petrolier și al Stocării Geologice a Dioxidului de Carbon</w:t>
            </w:r>
            <w:r w:rsidR="008A190C" w:rsidRPr="00F1799A">
              <w:rPr>
                <w:rFonts w:ascii="Times New Roman" w:hAnsi="Times New Roman" w:cs="Times New Roman"/>
                <w:b/>
                <w:i/>
                <w:sz w:val="24"/>
                <w:szCs w:val="24"/>
                <w:lang w:val="ro-RO"/>
              </w:rPr>
              <w:t xml:space="preserve"> (ANR</w:t>
            </w:r>
            <w:r w:rsidRPr="00F1799A">
              <w:rPr>
                <w:rFonts w:ascii="Times New Roman" w:hAnsi="Times New Roman" w:cs="Times New Roman"/>
                <w:b/>
                <w:i/>
                <w:sz w:val="24"/>
                <w:szCs w:val="24"/>
                <w:lang w:val="ro-RO"/>
              </w:rPr>
              <w:t>D</w:t>
            </w:r>
            <w:r w:rsidR="008A190C" w:rsidRPr="00F1799A">
              <w:rPr>
                <w:rFonts w:ascii="Times New Roman" w:hAnsi="Times New Roman" w:cs="Times New Roman"/>
                <w:b/>
                <w:i/>
                <w:sz w:val="24"/>
                <w:szCs w:val="24"/>
                <w:lang w:val="ro-RO"/>
              </w:rPr>
              <w:t>M</w:t>
            </w:r>
            <w:r w:rsidRPr="00F1799A">
              <w:rPr>
                <w:rFonts w:ascii="Times New Roman" w:hAnsi="Times New Roman" w:cs="Times New Roman"/>
                <w:b/>
                <w:i/>
                <w:sz w:val="24"/>
                <w:szCs w:val="24"/>
                <w:lang w:val="ro-RO"/>
              </w:rPr>
              <w:t>PSGDC</w:t>
            </w:r>
            <w:r w:rsidR="008A190C" w:rsidRPr="00F1799A">
              <w:rPr>
                <w:rFonts w:ascii="Times New Roman" w:hAnsi="Times New Roman" w:cs="Times New Roman"/>
                <w:b/>
                <w:i/>
                <w:sz w:val="24"/>
                <w:szCs w:val="24"/>
                <w:lang w:val="ro-RO"/>
              </w:rPr>
              <w:t>)</w:t>
            </w:r>
            <w:r w:rsidR="008A190C" w:rsidRPr="00F1799A">
              <w:rPr>
                <w:rFonts w:ascii="Times New Roman" w:hAnsi="Times New Roman" w:cs="Times New Roman"/>
                <w:sz w:val="24"/>
                <w:szCs w:val="24"/>
                <w:lang w:val="ro-RO"/>
              </w:rPr>
              <w:t xml:space="preserve"> este autoritatea competentă abilitată să aplice </w:t>
            </w:r>
            <w:proofErr w:type="spellStart"/>
            <w:r w:rsidR="008A190C" w:rsidRPr="00F1799A">
              <w:rPr>
                <w:rFonts w:ascii="Times New Roman" w:hAnsi="Times New Roman" w:cs="Times New Roman"/>
                <w:sz w:val="24"/>
                <w:szCs w:val="24"/>
                <w:lang w:val="ro-RO"/>
              </w:rPr>
              <w:t>dispoziţiile</w:t>
            </w:r>
            <w:proofErr w:type="spellEnd"/>
            <w:r w:rsidR="008A190C" w:rsidRPr="00F1799A">
              <w:rPr>
                <w:rFonts w:ascii="Times New Roman" w:hAnsi="Times New Roman" w:cs="Times New Roman"/>
                <w:sz w:val="24"/>
                <w:szCs w:val="24"/>
                <w:lang w:val="ro-RO"/>
              </w:rPr>
              <w:t xml:space="preserve"> Legii minelor nr. 85/2003, cu modificările </w:t>
            </w:r>
            <w:proofErr w:type="spellStart"/>
            <w:r w:rsidR="008A190C" w:rsidRPr="00F1799A">
              <w:rPr>
                <w:rFonts w:ascii="Times New Roman" w:hAnsi="Times New Roman" w:cs="Times New Roman"/>
                <w:sz w:val="24"/>
                <w:szCs w:val="24"/>
                <w:lang w:val="ro-RO"/>
              </w:rPr>
              <w:t>şi</w:t>
            </w:r>
            <w:proofErr w:type="spellEnd"/>
            <w:r w:rsidR="008A190C" w:rsidRPr="00F1799A">
              <w:rPr>
                <w:rFonts w:ascii="Times New Roman" w:hAnsi="Times New Roman" w:cs="Times New Roman"/>
                <w:sz w:val="24"/>
                <w:szCs w:val="24"/>
                <w:lang w:val="ro-RO"/>
              </w:rPr>
              <w:t xml:space="preserve"> completările ulterioare. </w:t>
            </w:r>
          </w:p>
          <w:p w14:paraId="1735C89F" w14:textId="77777777" w:rsidR="008A190C" w:rsidRPr="00F1799A"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Garda Națională de Mediu (GNM) </w:t>
            </w:r>
            <w:r w:rsidRPr="00F1799A">
              <w:rPr>
                <w:rFonts w:ascii="Times New Roman" w:hAnsi="Times New Roman" w:cs="Times New Roman"/>
                <w:sz w:val="24"/>
                <w:szCs w:val="24"/>
                <w:lang w:val="ro-RO"/>
              </w:rPr>
              <w:t>este o agenție guvernamentală aflată în subordinea MMAP. GNM controlează activitățile cu impact asupra mediului înconjurător, și aplică sancțiuni contravenționale prevăzute de legislația în domeniul protecției mediului.</w:t>
            </w:r>
          </w:p>
          <w:p w14:paraId="0FDCCEDD" w14:textId="77777777" w:rsidR="00BA2930" w:rsidRDefault="008A190C" w:rsidP="001F1E1F">
            <w:pPr>
              <w:spacing w:after="0" w:line="276" w:lineRule="auto"/>
              <w:jc w:val="both"/>
              <w:rPr>
                <w:rFonts w:ascii="Times New Roman" w:hAnsi="Times New Roman" w:cs="Times New Roman"/>
                <w:sz w:val="24"/>
                <w:szCs w:val="24"/>
                <w:lang w:val="ro-RO"/>
              </w:rPr>
            </w:pPr>
            <w:r w:rsidRPr="00F1799A">
              <w:rPr>
                <w:rFonts w:ascii="Times New Roman" w:hAnsi="Times New Roman" w:cs="Times New Roman"/>
                <w:b/>
                <w:i/>
                <w:sz w:val="24"/>
                <w:szCs w:val="24"/>
                <w:lang w:val="ro-RO"/>
              </w:rPr>
              <w:t xml:space="preserve">Organizațiile de Management al Destinațiilor </w:t>
            </w:r>
            <w:r w:rsidRPr="00F1799A">
              <w:rPr>
                <w:rFonts w:ascii="Times New Roman" w:hAnsi="Times New Roman" w:cs="Times New Roman"/>
                <w:sz w:val="24"/>
                <w:szCs w:val="24"/>
                <w:lang w:val="ro-RO"/>
              </w:rPr>
              <w:t>pot avea un rol deosebit de important în elaborarea și punerea în aplicare a strategiilor de dezvoltare și promovare a destinațiilor turistice la nivel local, județean și regional.</w:t>
            </w:r>
          </w:p>
          <w:p w14:paraId="716B5F78" w14:textId="77777777" w:rsidR="007F3774" w:rsidRDefault="007F3774" w:rsidP="001F1E1F">
            <w:pPr>
              <w:spacing w:after="0" w:line="276" w:lineRule="auto"/>
              <w:jc w:val="both"/>
              <w:rPr>
                <w:rFonts w:ascii="Times New Roman" w:hAnsi="Times New Roman" w:cs="Times New Roman"/>
                <w:sz w:val="24"/>
                <w:szCs w:val="24"/>
                <w:lang w:val="ro-RO"/>
              </w:rPr>
            </w:pPr>
          </w:p>
          <w:p w14:paraId="3DDDBACC" w14:textId="77777777" w:rsidR="007F3774" w:rsidRDefault="007F3774" w:rsidP="001F1E1F">
            <w:pPr>
              <w:spacing w:after="0" w:line="276" w:lineRule="auto"/>
              <w:jc w:val="both"/>
              <w:rPr>
                <w:rFonts w:ascii="Times New Roman" w:hAnsi="Times New Roman" w:cs="Times New Roman"/>
                <w:sz w:val="24"/>
                <w:szCs w:val="24"/>
                <w:lang w:val="ro-RO"/>
              </w:rPr>
            </w:pPr>
          </w:p>
          <w:p w14:paraId="51ED81BE" w14:textId="4EA74B63" w:rsidR="007F3774" w:rsidRPr="00F1799A" w:rsidRDefault="007F3774" w:rsidP="001F1E1F">
            <w:pPr>
              <w:spacing w:after="0" w:line="276" w:lineRule="auto"/>
              <w:jc w:val="both"/>
              <w:rPr>
                <w:rFonts w:ascii="Times New Roman" w:eastAsia="Calibri" w:hAnsi="Times New Roman" w:cs="Times New Roman"/>
                <w:bCs/>
                <w:kern w:val="0"/>
                <w:sz w:val="24"/>
                <w:szCs w:val="24"/>
                <w:lang w:val="ro-RO"/>
                <w14:ligatures w14:val="none"/>
              </w:rPr>
            </w:pPr>
          </w:p>
        </w:tc>
      </w:tr>
      <w:tr w:rsidR="00BA2930" w:rsidRPr="00F1799A" w14:paraId="528E567C" w14:textId="77777777" w:rsidTr="00204884">
        <w:trPr>
          <w:gridAfter w:val="1"/>
          <w:wAfter w:w="90" w:type="dxa"/>
          <w:trHeight w:val="645"/>
          <w:tblCellSpacing w:w="0" w:type="dxa"/>
        </w:trPr>
        <w:tc>
          <w:tcPr>
            <w:tcW w:w="10170" w:type="dxa"/>
            <w:gridSpan w:val="4"/>
            <w:tcBorders>
              <w:top w:val="single" w:sz="4" w:space="0" w:color="auto"/>
              <w:left w:val="nil"/>
              <w:bottom w:val="single" w:sz="4" w:space="0" w:color="auto"/>
              <w:right w:val="nil"/>
            </w:tcBorders>
            <w:tcMar>
              <w:top w:w="15" w:type="dxa"/>
              <w:left w:w="15" w:type="dxa"/>
              <w:bottom w:w="15" w:type="dxa"/>
              <w:right w:w="15" w:type="dxa"/>
            </w:tcMar>
            <w:vAlign w:val="center"/>
          </w:tcPr>
          <w:tbl>
            <w:tblPr>
              <w:tblpPr w:leftFromText="180" w:rightFromText="180" w:horzAnchor="margin" w:tblpY="-1005"/>
              <w:tblOverlap w:val="never"/>
              <w:tblW w:w="10255" w:type="dxa"/>
              <w:tblLayout w:type="fixed"/>
              <w:tblLook w:val="0160" w:firstRow="1" w:lastRow="1" w:firstColumn="0" w:lastColumn="1" w:noHBand="0" w:noVBand="0"/>
            </w:tblPr>
            <w:tblGrid>
              <w:gridCol w:w="3011"/>
              <w:gridCol w:w="1117"/>
              <w:gridCol w:w="1116"/>
              <w:gridCol w:w="1116"/>
              <w:gridCol w:w="1116"/>
              <w:gridCol w:w="1116"/>
              <w:gridCol w:w="1663"/>
            </w:tblGrid>
            <w:tr w:rsidR="00BA2930" w:rsidRPr="00F1799A" w14:paraId="6A69E8E7" w14:textId="77777777" w:rsidTr="0010138B">
              <w:trPr>
                <w:trHeight w:val="530"/>
              </w:trPr>
              <w:tc>
                <w:tcPr>
                  <w:tcW w:w="10255" w:type="dxa"/>
                  <w:gridSpan w:val="7"/>
                  <w:tcBorders>
                    <w:top w:val="single" w:sz="4" w:space="0" w:color="auto"/>
                    <w:left w:val="single" w:sz="4" w:space="0" w:color="auto"/>
                    <w:bottom w:val="single" w:sz="4" w:space="0" w:color="auto"/>
                    <w:right w:val="single" w:sz="4" w:space="0" w:color="auto"/>
                  </w:tcBorders>
                  <w:shd w:val="clear" w:color="auto" w:fill="auto"/>
                </w:tcPr>
                <w:p w14:paraId="2151AF5B" w14:textId="77777777" w:rsidR="00BA2930" w:rsidRPr="00F1799A" w:rsidRDefault="00BA2930" w:rsidP="00BA2930">
                  <w:pPr>
                    <w:tabs>
                      <w:tab w:val="left" w:pos="387"/>
                    </w:tabs>
                    <w:spacing w:after="120" w:line="240" w:lineRule="auto"/>
                    <w:jc w:val="center"/>
                    <w:rPr>
                      <w:rFonts w:ascii="Times New Roman" w:eastAsia="Calibri" w:hAnsi="Times New Roman" w:cs="Times New Roman"/>
                      <w:b/>
                      <w:kern w:val="0"/>
                      <w:sz w:val="24"/>
                      <w:lang w:val="ro-RO"/>
                      <w14:ligatures w14:val="none"/>
                    </w:rPr>
                  </w:pPr>
                </w:p>
                <w:p w14:paraId="1EC0A63D" w14:textId="578B97F6" w:rsidR="00BA2930" w:rsidRPr="00F1799A" w:rsidRDefault="00BA2930" w:rsidP="00BA2930">
                  <w:pPr>
                    <w:tabs>
                      <w:tab w:val="left" w:pos="387"/>
                    </w:tabs>
                    <w:spacing w:after="120" w:line="240" w:lineRule="auto"/>
                    <w:jc w:val="center"/>
                    <w:rPr>
                      <w:rFonts w:ascii="Times New Roman" w:eastAsia="Calibri" w:hAnsi="Times New Roman" w:cs="Times New Roman"/>
                      <w:b/>
                      <w:kern w:val="0"/>
                      <w:sz w:val="24"/>
                      <w:lang w:val="ro-RO"/>
                      <w14:ligatures w14:val="none"/>
                    </w:rPr>
                  </w:pPr>
                  <w:r w:rsidRPr="00F1799A">
                    <w:rPr>
                      <w:rFonts w:ascii="Times New Roman" w:eastAsia="Calibri" w:hAnsi="Times New Roman" w:cs="Times New Roman"/>
                      <w:b/>
                      <w:kern w:val="0"/>
                      <w:sz w:val="24"/>
                      <w:lang w:val="ro-RO"/>
                      <w14:ligatures w14:val="none"/>
                    </w:rPr>
                    <w:t xml:space="preserve">Secțiunea a 4-a </w:t>
                  </w:r>
                </w:p>
                <w:p w14:paraId="5FB629AE" w14:textId="77777777" w:rsidR="00BA2930" w:rsidRPr="00F1799A" w:rsidRDefault="00BA2930" w:rsidP="00BA2930">
                  <w:pPr>
                    <w:tabs>
                      <w:tab w:val="left" w:pos="387"/>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
                      <w:kern w:val="0"/>
                      <w:sz w:val="24"/>
                      <w:lang w:val="ro-RO"/>
                      <w14:ligatures w14:val="none"/>
                    </w:rPr>
                    <w:t xml:space="preserve">Impactul financiar asupra bugetului general consolidat atât pe termen scurt, pentru anul curent, cât </w:t>
                  </w:r>
                  <w:proofErr w:type="spellStart"/>
                  <w:r w:rsidRPr="00F1799A">
                    <w:rPr>
                      <w:rFonts w:ascii="Times New Roman" w:eastAsia="Calibri" w:hAnsi="Times New Roman" w:cs="Times New Roman"/>
                      <w:b/>
                      <w:kern w:val="0"/>
                      <w:sz w:val="24"/>
                      <w:lang w:val="ro-RO"/>
                      <w14:ligatures w14:val="none"/>
                    </w:rPr>
                    <w:t>şi</w:t>
                  </w:r>
                  <w:proofErr w:type="spellEnd"/>
                  <w:r w:rsidRPr="00F1799A">
                    <w:rPr>
                      <w:rFonts w:ascii="Times New Roman" w:eastAsia="Calibri" w:hAnsi="Times New Roman" w:cs="Times New Roman"/>
                      <w:b/>
                      <w:kern w:val="0"/>
                      <w:sz w:val="24"/>
                      <w:lang w:val="ro-RO"/>
                      <w14:ligatures w14:val="none"/>
                    </w:rPr>
                    <w:t xml:space="preserve"> pe termen lung (pe 5 ani), inclusiv </w:t>
                  </w:r>
                  <w:proofErr w:type="spellStart"/>
                  <w:r w:rsidRPr="00F1799A">
                    <w:rPr>
                      <w:rFonts w:ascii="Times New Roman" w:eastAsia="Calibri" w:hAnsi="Times New Roman" w:cs="Times New Roman"/>
                      <w:b/>
                      <w:kern w:val="0"/>
                      <w:sz w:val="24"/>
                      <w:lang w:val="ro-RO"/>
                      <w14:ligatures w14:val="none"/>
                    </w:rPr>
                    <w:t>informaţii</w:t>
                  </w:r>
                  <w:proofErr w:type="spellEnd"/>
                  <w:r w:rsidRPr="00F1799A">
                    <w:rPr>
                      <w:rFonts w:ascii="Times New Roman" w:eastAsia="Calibri" w:hAnsi="Times New Roman" w:cs="Times New Roman"/>
                      <w:b/>
                      <w:kern w:val="0"/>
                      <w:sz w:val="24"/>
                      <w:lang w:val="ro-RO"/>
                      <w14:ligatures w14:val="none"/>
                    </w:rPr>
                    <w:t xml:space="preserve"> cu privire la cheltuieli </w:t>
                  </w:r>
                  <w:proofErr w:type="spellStart"/>
                  <w:r w:rsidRPr="00F1799A">
                    <w:rPr>
                      <w:rFonts w:ascii="Times New Roman" w:eastAsia="Calibri" w:hAnsi="Times New Roman" w:cs="Times New Roman"/>
                      <w:b/>
                      <w:kern w:val="0"/>
                      <w:sz w:val="24"/>
                      <w:lang w:val="ro-RO"/>
                      <w14:ligatures w14:val="none"/>
                    </w:rPr>
                    <w:t>şi</w:t>
                  </w:r>
                  <w:proofErr w:type="spellEnd"/>
                  <w:r w:rsidRPr="00F1799A">
                    <w:rPr>
                      <w:rFonts w:ascii="Times New Roman" w:eastAsia="Calibri" w:hAnsi="Times New Roman" w:cs="Times New Roman"/>
                      <w:b/>
                      <w:kern w:val="0"/>
                      <w:sz w:val="24"/>
                      <w:lang w:val="ro-RO"/>
                      <w14:ligatures w14:val="none"/>
                    </w:rPr>
                    <w:t xml:space="preserve"> venituri</w:t>
                  </w:r>
                </w:p>
              </w:tc>
            </w:tr>
            <w:tr w:rsidR="00BA2930" w:rsidRPr="00F1799A" w14:paraId="5D953ABB" w14:textId="77777777" w:rsidTr="0010138B">
              <w:trPr>
                <w:trHeight w:val="134"/>
              </w:trPr>
              <w:tc>
                <w:tcPr>
                  <w:tcW w:w="10255" w:type="dxa"/>
                  <w:gridSpan w:val="7"/>
                  <w:tcBorders>
                    <w:top w:val="single" w:sz="4" w:space="0" w:color="auto"/>
                    <w:left w:val="single" w:sz="4" w:space="0" w:color="auto"/>
                    <w:bottom w:val="single" w:sz="4" w:space="0" w:color="auto"/>
                    <w:right w:val="single" w:sz="4" w:space="0" w:color="auto"/>
                  </w:tcBorders>
                  <w:shd w:val="clear" w:color="auto" w:fill="auto"/>
                </w:tcPr>
                <w:p w14:paraId="7C18C6F2" w14:textId="77777777" w:rsidR="00BA2930" w:rsidRPr="00F1799A" w:rsidRDefault="00BA2930" w:rsidP="00BA2930">
                  <w:pPr>
                    <w:spacing w:after="120" w:line="240" w:lineRule="auto"/>
                    <w:ind w:left="720" w:hanging="720"/>
                    <w:jc w:val="right"/>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mii lei -</w:t>
                  </w:r>
                </w:p>
              </w:tc>
            </w:tr>
            <w:tr w:rsidR="00BA2930" w:rsidRPr="00F1799A" w14:paraId="7660867F" w14:textId="77777777" w:rsidTr="0010138B">
              <w:trPr>
                <w:trHeight w:val="224"/>
              </w:trPr>
              <w:tc>
                <w:tcPr>
                  <w:tcW w:w="3237" w:type="dxa"/>
                  <w:vMerge w:val="restart"/>
                  <w:tcBorders>
                    <w:top w:val="single" w:sz="4" w:space="0" w:color="auto"/>
                    <w:left w:val="single" w:sz="4" w:space="0" w:color="auto"/>
                    <w:bottom w:val="single" w:sz="4" w:space="0" w:color="auto"/>
                    <w:right w:val="single" w:sz="4" w:space="0" w:color="auto"/>
                  </w:tcBorders>
                  <w:shd w:val="clear" w:color="auto" w:fill="auto"/>
                </w:tcPr>
                <w:p w14:paraId="40FB0BD9" w14:textId="77777777" w:rsidR="00BA2930" w:rsidRPr="00F1799A" w:rsidRDefault="00BA2930" w:rsidP="00BA2930">
                  <w:pPr>
                    <w:tabs>
                      <w:tab w:val="left" w:pos="6705"/>
                    </w:tabs>
                    <w:spacing w:after="120" w:line="240" w:lineRule="auto"/>
                    <w:ind w:left="720" w:hanging="720"/>
                    <w:jc w:val="center"/>
                    <w:rPr>
                      <w:rFonts w:ascii="Times New Roman" w:eastAsia="Calibri" w:hAnsi="Times New Roman" w:cs="Times New Roman"/>
                      <w:bCs/>
                      <w:kern w:val="0"/>
                      <w:sz w:val="24"/>
                      <w:lang w:val="ro-RO"/>
                      <w14:ligatures w14:val="none"/>
                    </w:rPr>
                  </w:pPr>
                </w:p>
                <w:p w14:paraId="7A025D98" w14:textId="77777777" w:rsidR="00BA2930" w:rsidRPr="00F1799A" w:rsidRDefault="00BA2930" w:rsidP="00BA2930">
                  <w:pPr>
                    <w:tabs>
                      <w:tab w:val="left" w:pos="6705"/>
                    </w:tabs>
                    <w:spacing w:after="120" w:line="240" w:lineRule="auto"/>
                    <w:ind w:left="720" w:hanging="720"/>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Indicatori</w:t>
                  </w:r>
                </w:p>
                <w:p w14:paraId="47CD8149" w14:textId="77777777" w:rsidR="00BA2930" w:rsidRPr="00F1799A" w:rsidRDefault="00BA2930" w:rsidP="00BA2930">
                  <w:pPr>
                    <w:tabs>
                      <w:tab w:val="left" w:pos="6450"/>
                    </w:tabs>
                    <w:spacing w:after="120" w:line="240" w:lineRule="auto"/>
                    <w:ind w:left="720" w:hanging="720"/>
                    <w:jc w:val="center"/>
                    <w:rPr>
                      <w:rFonts w:ascii="Times New Roman" w:eastAsia="Calibri" w:hAnsi="Times New Roman" w:cs="Times New Roman"/>
                      <w:bCs/>
                      <w:kern w:val="0"/>
                      <w:sz w:val="24"/>
                      <w:lang w:val="ro-RO"/>
                      <w14:ligatures w14:val="none"/>
                    </w:rPr>
                  </w:pP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tcPr>
                <w:p w14:paraId="31E5AB1B" w14:textId="77777777" w:rsidR="00BA2930" w:rsidRPr="00F1799A" w:rsidRDefault="00BA2930" w:rsidP="00BA2930">
                  <w:pPr>
                    <w:spacing w:after="120" w:line="240" w:lineRule="auto"/>
                    <w:jc w:val="center"/>
                    <w:rPr>
                      <w:rFonts w:ascii="Times New Roman" w:eastAsia="Calibri" w:hAnsi="Times New Roman" w:cs="Times New Roman"/>
                      <w:bCs/>
                      <w:kern w:val="0"/>
                      <w:sz w:val="24"/>
                      <w:lang w:val="ro-RO"/>
                      <w14:ligatures w14:val="none"/>
                    </w:rPr>
                  </w:pPr>
                </w:p>
                <w:p w14:paraId="52E1FFA0"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2024</w:t>
                  </w:r>
                </w:p>
              </w:tc>
              <w:tc>
                <w:tcPr>
                  <w:tcW w:w="4224" w:type="dxa"/>
                  <w:gridSpan w:val="4"/>
                  <w:tcBorders>
                    <w:top w:val="single" w:sz="4" w:space="0" w:color="auto"/>
                    <w:left w:val="single" w:sz="4" w:space="0" w:color="auto"/>
                    <w:bottom w:val="single" w:sz="4" w:space="0" w:color="auto"/>
                    <w:right w:val="single" w:sz="4" w:space="0" w:color="auto"/>
                  </w:tcBorders>
                  <w:shd w:val="clear" w:color="auto" w:fill="auto"/>
                </w:tcPr>
                <w:p w14:paraId="57ED2319" w14:textId="77777777" w:rsidR="00BA2930" w:rsidRPr="00F1799A" w:rsidRDefault="00BA2930" w:rsidP="00BA2930">
                  <w:pPr>
                    <w:tabs>
                      <w:tab w:val="left" w:pos="6450"/>
                    </w:tabs>
                    <w:spacing w:after="120" w:line="240" w:lineRule="auto"/>
                    <w:jc w:val="center"/>
                    <w:rPr>
                      <w:rFonts w:ascii="Times New Roman" w:eastAsia="Calibri" w:hAnsi="Times New Roman" w:cs="Times New Roman"/>
                      <w:bCs/>
                      <w:kern w:val="0"/>
                      <w:sz w:val="24"/>
                      <w:lang w:val="ro-RO"/>
                      <w14:ligatures w14:val="none"/>
                    </w:rPr>
                  </w:pPr>
                </w:p>
                <w:p w14:paraId="43188EA4" w14:textId="6702225C" w:rsidR="00BA2930" w:rsidRPr="00F1799A" w:rsidRDefault="00BA2930" w:rsidP="00BA2930">
                  <w:pPr>
                    <w:tabs>
                      <w:tab w:val="left" w:pos="6450"/>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Următorii 4 ani</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tcPr>
                <w:p w14:paraId="6297A481" w14:textId="6E8EC94B" w:rsidR="00BA2930" w:rsidRPr="00F1799A" w:rsidRDefault="00BA2930" w:rsidP="00BA2930">
                  <w:pPr>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Media</w:t>
                  </w:r>
                </w:p>
                <w:p w14:paraId="20250A8A" w14:textId="724F2DA9" w:rsidR="00BA2930" w:rsidRPr="00F1799A" w:rsidRDefault="00BA2930" w:rsidP="00BA2930">
                  <w:pPr>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pe</w:t>
                  </w:r>
                </w:p>
                <w:p w14:paraId="48120542" w14:textId="77777777" w:rsidR="00BA2930" w:rsidRPr="00F1799A" w:rsidRDefault="00BA2930" w:rsidP="00BA2930">
                  <w:pPr>
                    <w:tabs>
                      <w:tab w:val="left" w:pos="6450"/>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5 ani</w:t>
                  </w:r>
                </w:p>
              </w:tc>
            </w:tr>
            <w:tr w:rsidR="00BA2930" w:rsidRPr="00F1799A" w14:paraId="23C3D159" w14:textId="77777777" w:rsidTr="0010138B">
              <w:trPr>
                <w:trHeight w:val="449"/>
              </w:trPr>
              <w:tc>
                <w:tcPr>
                  <w:tcW w:w="3237" w:type="dxa"/>
                  <w:vMerge/>
                  <w:tcBorders>
                    <w:top w:val="single" w:sz="4" w:space="0" w:color="auto"/>
                    <w:left w:val="single" w:sz="4" w:space="0" w:color="auto"/>
                    <w:bottom w:val="single" w:sz="4" w:space="0" w:color="auto"/>
                    <w:right w:val="single" w:sz="4" w:space="0" w:color="auto"/>
                  </w:tcBorders>
                  <w:shd w:val="clear" w:color="auto" w:fill="auto"/>
                </w:tcPr>
                <w:p w14:paraId="7014A7F3" w14:textId="77777777" w:rsidR="00BA2930" w:rsidRPr="00F1799A" w:rsidRDefault="00BA2930" w:rsidP="00BA2930">
                  <w:pPr>
                    <w:tabs>
                      <w:tab w:val="left" w:pos="6705"/>
                    </w:tabs>
                    <w:spacing w:after="120" w:line="240" w:lineRule="auto"/>
                    <w:ind w:left="720" w:hanging="720"/>
                    <w:jc w:val="center"/>
                    <w:rPr>
                      <w:rFonts w:ascii="Times New Roman" w:eastAsia="Calibri" w:hAnsi="Times New Roman" w:cs="Times New Roman"/>
                      <w:bCs/>
                      <w:kern w:val="0"/>
                      <w:sz w:val="24"/>
                      <w:lang w:val="ro-RO"/>
                      <w14:ligatures w14:val="none"/>
                    </w:rPr>
                  </w:pPr>
                </w:p>
              </w:tc>
              <w:tc>
                <w:tcPr>
                  <w:tcW w:w="1056" w:type="dxa"/>
                  <w:vMerge/>
                  <w:tcBorders>
                    <w:top w:val="single" w:sz="4" w:space="0" w:color="auto"/>
                    <w:left w:val="single" w:sz="4" w:space="0" w:color="auto"/>
                    <w:bottom w:val="single" w:sz="4" w:space="0" w:color="auto"/>
                    <w:right w:val="single" w:sz="4" w:space="0" w:color="auto"/>
                  </w:tcBorders>
                  <w:shd w:val="clear" w:color="auto" w:fill="auto"/>
                </w:tcPr>
                <w:p w14:paraId="637C122E" w14:textId="77777777" w:rsidR="00BA2930" w:rsidRPr="00F1799A" w:rsidRDefault="00BA2930" w:rsidP="00BA2930">
                  <w:pPr>
                    <w:spacing w:after="12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7CAE622" w14:textId="4E54360C" w:rsidR="00BA2930" w:rsidRPr="00F1799A" w:rsidRDefault="00BA2930" w:rsidP="00BA2930">
                  <w:pPr>
                    <w:tabs>
                      <w:tab w:val="left" w:pos="6450"/>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2025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9CDA116" w14:textId="0FAA43E7" w:rsidR="00BA2930" w:rsidRPr="00F1799A" w:rsidRDefault="00BA2930" w:rsidP="00BA2930">
                  <w:pPr>
                    <w:tabs>
                      <w:tab w:val="left" w:pos="6450"/>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2026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2214D5F" w14:textId="11FBAAB8" w:rsidR="00BA2930" w:rsidRPr="00F1799A" w:rsidRDefault="00BA2930" w:rsidP="00BA2930">
                  <w:pPr>
                    <w:tabs>
                      <w:tab w:val="left" w:pos="6450"/>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2027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90F4819" w14:textId="7ED1185A" w:rsidR="00BA2930" w:rsidRPr="00F1799A" w:rsidRDefault="00BA2930" w:rsidP="00BA2930">
                  <w:pPr>
                    <w:tabs>
                      <w:tab w:val="left" w:pos="6450"/>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2028</w:t>
                  </w:r>
                </w:p>
              </w:tc>
              <w:tc>
                <w:tcPr>
                  <w:tcW w:w="1738" w:type="dxa"/>
                  <w:vMerge/>
                  <w:tcBorders>
                    <w:top w:val="single" w:sz="4" w:space="0" w:color="auto"/>
                    <w:left w:val="single" w:sz="4" w:space="0" w:color="auto"/>
                    <w:bottom w:val="single" w:sz="4" w:space="0" w:color="auto"/>
                    <w:right w:val="single" w:sz="4" w:space="0" w:color="auto"/>
                  </w:tcBorders>
                  <w:shd w:val="clear" w:color="auto" w:fill="auto"/>
                </w:tcPr>
                <w:p w14:paraId="4A4DBFCC" w14:textId="77777777" w:rsidR="00BA2930" w:rsidRPr="00F1799A" w:rsidRDefault="00BA2930" w:rsidP="00BA2930">
                  <w:pPr>
                    <w:spacing w:after="120" w:line="240" w:lineRule="auto"/>
                    <w:jc w:val="center"/>
                    <w:rPr>
                      <w:rFonts w:ascii="Times New Roman" w:eastAsia="Calibri" w:hAnsi="Times New Roman" w:cs="Times New Roman"/>
                      <w:bCs/>
                      <w:kern w:val="0"/>
                      <w:sz w:val="24"/>
                      <w:lang w:val="ro-RO"/>
                      <w14:ligatures w14:val="none"/>
                    </w:rPr>
                  </w:pPr>
                </w:p>
              </w:tc>
            </w:tr>
            <w:tr w:rsidR="00BA2930" w:rsidRPr="00F1799A" w14:paraId="0DE4ACC8" w14:textId="77777777" w:rsidTr="0010138B">
              <w:trPr>
                <w:trHeight w:val="200"/>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2A430DD0" w14:textId="77777777" w:rsidR="00BA2930" w:rsidRPr="00F1799A" w:rsidRDefault="00BA2930" w:rsidP="00BA2930">
                  <w:pPr>
                    <w:tabs>
                      <w:tab w:val="left" w:pos="2715"/>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975AD2A" w14:textId="77777777" w:rsidR="00BA2930" w:rsidRPr="00F1799A" w:rsidRDefault="00BA2930" w:rsidP="00BA2930">
                  <w:pPr>
                    <w:tabs>
                      <w:tab w:val="left" w:pos="2715"/>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2</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28124D5" w14:textId="77777777" w:rsidR="00BA2930" w:rsidRPr="00F1799A" w:rsidRDefault="00BA2930" w:rsidP="00BA2930">
                  <w:pPr>
                    <w:tabs>
                      <w:tab w:val="left" w:pos="2715"/>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3</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F6EF3E5" w14:textId="77777777" w:rsidR="00BA2930" w:rsidRPr="00F1799A" w:rsidRDefault="00BA2930" w:rsidP="00BA2930">
                  <w:pPr>
                    <w:tabs>
                      <w:tab w:val="left" w:pos="2715"/>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4</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E8F5CFA" w14:textId="77777777" w:rsidR="00BA2930" w:rsidRPr="00F1799A" w:rsidRDefault="00BA2930" w:rsidP="00BA2930">
                  <w:pPr>
                    <w:tabs>
                      <w:tab w:val="left" w:pos="2715"/>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5</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CEEB2EB" w14:textId="77777777" w:rsidR="00BA2930" w:rsidRPr="00F1799A" w:rsidRDefault="00BA2930" w:rsidP="00BA2930">
                  <w:pPr>
                    <w:tabs>
                      <w:tab w:val="left" w:pos="2715"/>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6</w:t>
                  </w: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7C52C1E0" w14:textId="77777777" w:rsidR="00BA2930" w:rsidRPr="00F1799A" w:rsidRDefault="00BA2930" w:rsidP="00BA2930">
                  <w:pPr>
                    <w:tabs>
                      <w:tab w:val="left" w:pos="2715"/>
                    </w:tabs>
                    <w:spacing w:after="120" w:line="240"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7</w:t>
                  </w:r>
                </w:p>
              </w:tc>
            </w:tr>
            <w:tr w:rsidR="00BA2930" w:rsidRPr="00F1799A" w14:paraId="6ED8CD9C" w14:textId="77777777" w:rsidTr="0010138B">
              <w:trPr>
                <w:trHeight w:val="28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18C5389E"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4.1. Modificări ale veniturilor bugetare, plus/minus, din care:</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7232984" w14:textId="77777777" w:rsidR="00BA2930" w:rsidRPr="00F1799A" w:rsidRDefault="00BA2930" w:rsidP="003D30C7">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3E8D5A3"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F2EB58B"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D8D2D54"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CE98421" w14:textId="77777777" w:rsidR="00BA2930" w:rsidRPr="00F1799A" w:rsidRDefault="00BA2930" w:rsidP="00BA2930">
                  <w:pPr>
                    <w:spacing w:after="0" w:line="240" w:lineRule="auto"/>
                    <w:jc w:val="center"/>
                    <w:rPr>
                      <w:rFonts w:ascii="Times New Roman" w:eastAsia="Calibri" w:hAnsi="Times New Roman" w:cs="Times New Roman"/>
                      <w:bCs/>
                      <w:kern w:val="0"/>
                      <w:sz w:val="24"/>
                      <w:szCs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1099943E" w14:textId="77777777" w:rsidR="00BA2930" w:rsidRPr="00F1799A" w:rsidRDefault="00BA2930" w:rsidP="00BA2930">
                  <w:pPr>
                    <w:spacing w:after="0" w:line="240" w:lineRule="auto"/>
                    <w:ind w:hanging="194"/>
                    <w:jc w:val="center"/>
                    <w:rPr>
                      <w:rFonts w:ascii="Times New Roman" w:eastAsia="Calibri" w:hAnsi="Times New Roman" w:cs="Times New Roman"/>
                      <w:kern w:val="0"/>
                      <w:sz w:val="24"/>
                      <w:szCs w:val="24"/>
                      <w:lang w:val="ro-RO"/>
                      <w14:ligatures w14:val="none"/>
                    </w:rPr>
                  </w:pPr>
                </w:p>
              </w:tc>
            </w:tr>
            <w:tr w:rsidR="00BA2930" w:rsidRPr="00F1799A" w14:paraId="3560A93E" w14:textId="77777777" w:rsidTr="0010138B">
              <w:trPr>
                <w:trHeight w:val="22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0E54D7A1"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a) buget de stat, din acesta:</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7E0FC00"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D3074E6"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70180C9"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FB661B4"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2CF298D"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107A0D66"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r>
            <w:tr w:rsidR="00BA2930" w:rsidRPr="00F1799A" w14:paraId="11CC781D" w14:textId="77777777" w:rsidTr="0010138B">
              <w:trPr>
                <w:trHeight w:val="22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58498949"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(i)  impozit pe profit </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824A697"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117A601"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3484238"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6210741"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C202932"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08D9422D"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r>
            <w:tr w:rsidR="00BA2930" w:rsidRPr="00F1799A" w14:paraId="0E79ED65" w14:textId="77777777" w:rsidTr="0010138B">
              <w:trPr>
                <w:trHeight w:val="22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6C28BA1D"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(ii) impozit pe venit</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178D29C"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334900D"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287136B"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300E1C4"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3E1D346"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397311AD"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r>
            <w:tr w:rsidR="00BA2930" w:rsidRPr="00F1799A" w14:paraId="40746200" w14:textId="77777777" w:rsidTr="0010138B">
              <w:trPr>
                <w:trHeight w:val="22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76950378"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b)   bugete locale:</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DB3133F"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9F62D14"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42C4643"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19044B1"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6A817AA"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19A094AD"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r>
            <w:tr w:rsidR="00BA2930" w:rsidRPr="00F1799A" w14:paraId="2D1FFF44" w14:textId="77777777" w:rsidTr="0010138B">
              <w:trPr>
                <w:trHeight w:val="22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4BE079D5"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(i)  impozit pe profit</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DAEC66E"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4FF52F0"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21D8719"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1D48F9F"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2966974"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6F5864CD" w14:textId="77777777" w:rsidR="00BA2930" w:rsidRPr="00F1799A" w:rsidRDefault="00BA2930" w:rsidP="00BA2930">
                  <w:pPr>
                    <w:spacing w:after="0" w:line="240" w:lineRule="auto"/>
                    <w:jc w:val="center"/>
                    <w:rPr>
                      <w:rFonts w:ascii="Times New Roman" w:eastAsia="Calibri" w:hAnsi="Times New Roman" w:cs="Times New Roman"/>
                      <w:bCs/>
                      <w:kern w:val="0"/>
                      <w:sz w:val="24"/>
                      <w:lang w:val="ro-RO"/>
                      <w14:ligatures w14:val="none"/>
                    </w:rPr>
                  </w:pPr>
                </w:p>
              </w:tc>
            </w:tr>
            <w:tr w:rsidR="00BA2930" w:rsidRPr="00F1799A" w14:paraId="6A8603D9" w14:textId="77777777" w:rsidTr="0010138B">
              <w:trPr>
                <w:trHeight w:val="461"/>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3F9091AB" w14:textId="77777777" w:rsidR="00BA2930" w:rsidRPr="00F1799A" w:rsidRDefault="00BA2930" w:rsidP="00BA2930">
                  <w:pPr>
                    <w:spacing w:after="0" w:line="240" w:lineRule="auto"/>
                    <w:ind w:left="255"/>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c) bugetul asigurărilor sociale de stat:</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8312F47"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1EF8EB0"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E41ABE2"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86BF4EB"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09F9080"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047729AA"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2C9A33EB" w14:textId="77777777" w:rsidTr="0010138B">
              <w:trPr>
                <w:trHeight w:val="130"/>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324E7DCC"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(i) </w:t>
                  </w:r>
                  <w:proofErr w:type="spellStart"/>
                  <w:r w:rsidRPr="00F1799A">
                    <w:rPr>
                      <w:rFonts w:ascii="Times New Roman" w:eastAsia="Calibri" w:hAnsi="Times New Roman" w:cs="Times New Roman"/>
                      <w:bCs/>
                      <w:kern w:val="0"/>
                      <w:sz w:val="24"/>
                      <w:lang w:val="ro-RO"/>
                      <w14:ligatures w14:val="none"/>
                    </w:rPr>
                    <w:t>contribuţii</w:t>
                  </w:r>
                  <w:proofErr w:type="spellEnd"/>
                  <w:r w:rsidRPr="00F1799A">
                    <w:rPr>
                      <w:rFonts w:ascii="Times New Roman" w:eastAsia="Calibri" w:hAnsi="Times New Roman" w:cs="Times New Roman"/>
                      <w:bCs/>
                      <w:kern w:val="0"/>
                      <w:sz w:val="24"/>
                      <w:lang w:val="ro-RO"/>
                      <w14:ligatures w14:val="none"/>
                    </w:rPr>
                    <w:t xml:space="preserve"> de asigurări</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83CCD29"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F974D67"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A81220B"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703A743"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2346FB7"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30AE5FB3"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2997CFA1" w14:textId="77777777" w:rsidTr="0010138B">
              <w:trPr>
                <w:trHeight w:val="130"/>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32C67957"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d) alte tipuri de venituri - </w:t>
                  </w:r>
                  <w:r w:rsidRPr="00F1799A">
                    <w:rPr>
                      <w:rFonts w:ascii="Times New Roman" w:eastAsia="Calibri" w:hAnsi="Times New Roman" w:cs="Times New Roman"/>
                      <w:bCs/>
                      <w:iCs/>
                      <w:kern w:val="0"/>
                      <w:sz w:val="24"/>
                      <w:lang w:val="ro-RO"/>
                      <w14:ligatures w14:val="none"/>
                    </w:rPr>
                    <w:t>redevenț</w:t>
                  </w:r>
                  <w:r w:rsidRPr="00F1799A">
                    <w:rPr>
                      <w:rFonts w:ascii="Times New Roman" w:eastAsia="Calibri" w:hAnsi="Times New Roman" w:cs="Times New Roman"/>
                      <w:bCs/>
                      <w:kern w:val="0"/>
                      <w:sz w:val="24"/>
                      <w:lang w:val="ro-RO"/>
                      <w14:ligatures w14:val="none"/>
                    </w:rPr>
                    <w:t>ă</w:t>
                  </w:r>
                </w:p>
                <w:p w14:paraId="0329D693"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(Se va </w:t>
                  </w:r>
                  <w:proofErr w:type="spellStart"/>
                  <w:r w:rsidRPr="00F1799A">
                    <w:rPr>
                      <w:rFonts w:ascii="Times New Roman" w:eastAsia="Calibri" w:hAnsi="Times New Roman" w:cs="Times New Roman"/>
                      <w:bCs/>
                      <w:kern w:val="0"/>
                      <w:sz w:val="24"/>
                      <w:lang w:val="ro-RO"/>
                      <w14:ligatures w14:val="none"/>
                    </w:rPr>
                    <w:t>menţiona</w:t>
                  </w:r>
                  <w:proofErr w:type="spellEnd"/>
                  <w:r w:rsidRPr="00F1799A">
                    <w:rPr>
                      <w:rFonts w:ascii="Times New Roman" w:eastAsia="Calibri" w:hAnsi="Times New Roman" w:cs="Times New Roman"/>
                      <w:bCs/>
                      <w:kern w:val="0"/>
                      <w:sz w:val="24"/>
                      <w:lang w:val="ro-RO"/>
                      <w14:ligatures w14:val="none"/>
                    </w:rPr>
                    <w:t xml:space="preserve"> natura acestora.)</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7198251"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8A9511F"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299C7D7"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09431B6"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043EC36"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38C99CF9"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5DBF301B" w14:textId="77777777" w:rsidTr="0010138B">
              <w:trPr>
                <w:trHeight w:val="461"/>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40051ECB"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4.2. Modificări ale cheltuielilor bugetare, plus/minus, din care:</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F7B1A47"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0ABE90A"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E17F6E7"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867E6B1"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509E7FF"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5815F75B"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1233CF5A" w14:textId="77777777" w:rsidTr="0010138B">
              <w:trPr>
                <w:trHeight w:val="17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0AA551AE" w14:textId="77777777" w:rsidR="00BA2930" w:rsidRPr="00F1799A" w:rsidRDefault="00BA2930" w:rsidP="00BA2930">
                  <w:pPr>
                    <w:spacing w:after="0" w:line="240" w:lineRule="auto"/>
                    <w:ind w:left="120"/>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a) buget de stat, din acesta:</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033B39D6"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12266E02"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6756FD19"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0F3885AC"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066CC5F2"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bottom"/>
                </w:tcPr>
                <w:p w14:paraId="15F279B5"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4BD02A37" w14:textId="77777777" w:rsidTr="0010138B">
              <w:trPr>
                <w:trHeight w:val="266"/>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68A664D1" w14:textId="77777777" w:rsidR="00BA2930" w:rsidRPr="00F1799A" w:rsidRDefault="00BA2930" w:rsidP="00BA2930">
                  <w:pPr>
                    <w:tabs>
                      <w:tab w:val="left" w:pos="747"/>
                    </w:tabs>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(i) cheltuieli de personal</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2769DCF"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B910004"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4BA6FEB"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F647BBD"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CEBD4C2"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3E4DDAD0"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46B067BB" w14:textId="77777777" w:rsidTr="0010138B">
              <w:trPr>
                <w:trHeight w:val="266"/>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0BF052DB" w14:textId="77777777" w:rsidR="00BA2930" w:rsidRPr="00F1799A" w:rsidRDefault="00BA2930" w:rsidP="00BA2930">
                  <w:pPr>
                    <w:tabs>
                      <w:tab w:val="left" w:pos="747"/>
                    </w:tabs>
                    <w:spacing w:after="0" w:line="240" w:lineRule="auto"/>
                    <w:ind w:firstLine="512"/>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(ii) bunuri si servicii</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DA74AFE"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5F4A4ED"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567E9D9"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E82E3D3"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E6B061E"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6AD69F76"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427F7EA4" w14:textId="77777777" w:rsidTr="0010138B">
              <w:trPr>
                <w:trHeight w:val="22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78884021"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b) bugete locale:</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E1131F8"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4B6B3DD"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01EE4AD"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C378DF2"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A4D7997"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093E9FA7"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35EEA4A7" w14:textId="77777777" w:rsidTr="0010138B">
              <w:trPr>
                <w:trHeight w:val="22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302A4387" w14:textId="77777777" w:rsidR="00BA2930" w:rsidRPr="00F1799A" w:rsidRDefault="00BA2930" w:rsidP="00BA2930">
                  <w:pPr>
                    <w:numPr>
                      <w:ilvl w:val="0"/>
                      <w:numId w:val="9"/>
                    </w:num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cheltuieli de personal</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06D65BC"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FE4D960"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9743048"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96D3664"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DCC53F2"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02BD5EE8"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66926790" w14:textId="77777777" w:rsidTr="0010138B">
              <w:trPr>
                <w:trHeight w:val="22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1F2F6141" w14:textId="77777777" w:rsidR="00BA2930" w:rsidRPr="00F1799A" w:rsidRDefault="00BA2930" w:rsidP="00BA2930">
                  <w:pPr>
                    <w:numPr>
                      <w:ilvl w:val="0"/>
                      <w:numId w:val="9"/>
                    </w:num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bunuri si servicii</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7B2C923"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0DB2B58"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31A8A8A"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C41931E"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AB5CE92"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2BC2ADCD"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3759BFB8" w14:textId="77777777" w:rsidTr="0010138B">
              <w:trPr>
                <w:trHeight w:val="461"/>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199BF434"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c) bugetul asigurărilor sociale de stat:</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EF43028"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8E82A06"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DA10A90"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61EFCBE"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DD2FB56"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4200E4E3"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6A9105B2" w14:textId="77777777" w:rsidTr="0010138B">
              <w:trPr>
                <w:trHeight w:val="22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091CB4DD" w14:textId="77777777" w:rsidR="00BA2930" w:rsidRPr="00F1799A" w:rsidRDefault="00BA2930" w:rsidP="00BA2930">
                  <w:pPr>
                    <w:numPr>
                      <w:ilvl w:val="0"/>
                      <w:numId w:val="10"/>
                    </w:numPr>
                    <w:tabs>
                      <w:tab w:val="left" w:pos="654"/>
                    </w:tabs>
                    <w:spacing w:after="0" w:line="240" w:lineRule="auto"/>
                    <w:ind w:left="795" w:hanging="425"/>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cheltuieli de personal</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D532C8C"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AE0BB6B"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A82D96D"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8DC179F"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E82ED40"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0FD49CD3"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407F54F2" w14:textId="77777777" w:rsidTr="0010138B">
              <w:trPr>
                <w:trHeight w:val="22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58945C99" w14:textId="77777777" w:rsidR="00BA2930" w:rsidRPr="00F1799A" w:rsidRDefault="00BA2930" w:rsidP="00BA2930">
                  <w:pPr>
                    <w:numPr>
                      <w:ilvl w:val="0"/>
                      <w:numId w:val="10"/>
                    </w:numPr>
                    <w:spacing w:after="0" w:line="240" w:lineRule="auto"/>
                    <w:ind w:left="1788" w:hanging="1454"/>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bunuri si servicii</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EB138BE"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FDA9EB8"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10806E9"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BFDDB1C"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4CB7912"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4CF079D9"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431E640D" w14:textId="77777777" w:rsidTr="0010138B">
              <w:trPr>
                <w:trHeight w:val="449"/>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6FEA9CF4" w14:textId="77777777" w:rsidR="00BA2930" w:rsidRPr="00F1799A" w:rsidRDefault="00BA2930" w:rsidP="00BA2930">
                  <w:pPr>
                    <w:spacing w:after="0" w:line="240" w:lineRule="auto"/>
                    <w:ind w:left="1788" w:hanging="1560"/>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d) alte tipuri de cheltuieli</w:t>
                  </w:r>
                </w:p>
                <w:p w14:paraId="16944311" w14:textId="77777777" w:rsidR="00BA2930" w:rsidRPr="00F1799A" w:rsidRDefault="00BA2930" w:rsidP="00BA2930">
                  <w:pPr>
                    <w:spacing w:after="0" w:line="240" w:lineRule="auto"/>
                    <w:ind w:left="1788" w:hanging="1560"/>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(Se va </w:t>
                  </w:r>
                  <w:proofErr w:type="spellStart"/>
                  <w:r w:rsidRPr="00F1799A">
                    <w:rPr>
                      <w:rFonts w:ascii="Times New Roman" w:eastAsia="Calibri" w:hAnsi="Times New Roman" w:cs="Times New Roman"/>
                      <w:bCs/>
                      <w:kern w:val="0"/>
                      <w:sz w:val="24"/>
                      <w:lang w:val="ro-RO"/>
                      <w14:ligatures w14:val="none"/>
                    </w:rPr>
                    <w:t>menţiona</w:t>
                  </w:r>
                  <w:proofErr w:type="spellEnd"/>
                  <w:r w:rsidRPr="00F1799A">
                    <w:rPr>
                      <w:rFonts w:ascii="Times New Roman" w:eastAsia="Calibri" w:hAnsi="Times New Roman" w:cs="Times New Roman"/>
                      <w:bCs/>
                      <w:kern w:val="0"/>
                      <w:sz w:val="24"/>
                      <w:lang w:val="ro-RO"/>
                      <w14:ligatures w14:val="none"/>
                    </w:rPr>
                    <w:t xml:space="preserve"> natura acestora.)</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0DD918E"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F25DF22"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AEE006E"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7935713"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A8048F2"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067B4BFA"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3B6E8A48" w14:textId="77777777" w:rsidTr="0010138B">
              <w:trPr>
                <w:trHeight w:val="461"/>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7FF12355"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4.3.  Impact financiar, plus/minus, din care: </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0E56133"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ACEBBF7"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80DD5C9"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5CF5ECE"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F74D610"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1044D365"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r>
            <w:tr w:rsidR="00BA2930" w:rsidRPr="00F1799A" w14:paraId="6897F217" w14:textId="77777777" w:rsidTr="0010138B">
              <w:trPr>
                <w:trHeight w:val="324"/>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1ABBB5AA" w14:textId="77777777" w:rsidR="00BA2930" w:rsidRPr="00F1799A" w:rsidRDefault="00BA2930" w:rsidP="00BA2930">
                  <w:pPr>
                    <w:numPr>
                      <w:ilvl w:val="0"/>
                      <w:numId w:val="8"/>
                    </w:num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buget de stat </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E34F581"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0BB18ED"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4B80560"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2B32672"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DD68C7A"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1AD7EC7B" w14:textId="77777777" w:rsidR="00BA2930" w:rsidRPr="00F1799A" w:rsidRDefault="00BA2930" w:rsidP="00BA2930">
                  <w:pPr>
                    <w:spacing w:after="0" w:line="240" w:lineRule="auto"/>
                    <w:jc w:val="both"/>
                    <w:rPr>
                      <w:rFonts w:ascii="Times New Roman" w:eastAsia="Calibri" w:hAnsi="Times New Roman" w:cs="Times New Roman"/>
                      <w:kern w:val="0"/>
                      <w:sz w:val="24"/>
                      <w:lang w:val="ro-RO"/>
                      <w14:ligatures w14:val="none"/>
                    </w:rPr>
                  </w:pPr>
                </w:p>
              </w:tc>
            </w:tr>
            <w:tr w:rsidR="00BA2930" w:rsidRPr="00F1799A" w14:paraId="60142AA2" w14:textId="77777777" w:rsidTr="0010138B">
              <w:trPr>
                <w:trHeight w:val="137"/>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282F3A2B" w14:textId="77777777" w:rsidR="00BA2930" w:rsidRPr="00F1799A" w:rsidRDefault="00BA2930" w:rsidP="00BA2930">
                  <w:pPr>
                    <w:numPr>
                      <w:ilvl w:val="0"/>
                      <w:numId w:val="8"/>
                    </w:num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bugetele locale</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6D746FC"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BCAF055"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372F553"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C3A4226"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2089335"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5E042534" w14:textId="77777777" w:rsidR="00BA2930" w:rsidRPr="00F1799A" w:rsidRDefault="00BA2930" w:rsidP="00BA2930">
                  <w:pPr>
                    <w:spacing w:after="0" w:line="240" w:lineRule="auto"/>
                    <w:jc w:val="right"/>
                    <w:rPr>
                      <w:rFonts w:ascii="Times New Roman" w:eastAsia="Calibri" w:hAnsi="Times New Roman" w:cs="Times New Roman"/>
                      <w:bCs/>
                      <w:kern w:val="0"/>
                      <w:sz w:val="24"/>
                      <w:lang w:val="ro-RO"/>
                      <w14:ligatures w14:val="none"/>
                    </w:rPr>
                  </w:pPr>
                </w:p>
              </w:tc>
            </w:tr>
            <w:tr w:rsidR="00BA2930" w:rsidRPr="00F1799A" w14:paraId="2CD828D4" w14:textId="77777777" w:rsidTr="0010138B">
              <w:trPr>
                <w:trHeight w:val="449"/>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00B47487"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lastRenderedPageBreak/>
                    <w:t xml:space="preserve">   4.4. Propuneri pentru acoperirea </w:t>
                  </w:r>
                  <w:proofErr w:type="spellStart"/>
                  <w:r w:rsidRPr="00F1799A">
                    <w:rPr>
                      <w:rFonts w:ascii="Times New Roman" w:eastAsia="Calibri" w:hAnsi="Times New Roman" w:cs="Times New Roman"/>
                      <w:bCs/>
                      <w:kern w:val="0"/>
                      <w:sz w:val="24"/>
                      <w:lang w:val="ro-RO"/>
                      <w14:ligatures w14:val="none"/>
                    </w:rPr>
                    <w:t>creşterii</w:t>
                  </w:r>
                  <w:proofErr w:type="spellEnd"/>
                  <w:r w:rsidRPr="00F1799A">
                    <w:rPr>
                      <w:rFonts w:ascii="Times New Roman" w:eastAsia="Calibri" w:hAnsi="Times New Roman" w:cs="Times New Roman"/>
                      <w:bCs/>
                      <w:kern w:val="0"/>
                      <w:sz w:val="24"/>
                      <w:lang w:val="ro-RO"/>
                      <w14:ligatures w14:val="none"/>
                    </w:rPr>
                    <w:t xml:space="preserve"> cheltuielilor  bugetare </w:t>
                  </w:r>
                </w:p>
              </w:tc>
              <w:tc>
                <w:tcPr>
                  <w:tcW w:w="7018" w:type="dxa"/>
                  <w:gridSpan w:val="6"/>
                  <w:tcBorders>
                    <w:top w:val="single" w:sz="4" w:space="0" w:color="auto"/>
                    <w:left w:val="single" w:sz="4" w:space="0" w:color="auto"/>
                    <w:bottom w:val="single" w:sz="4" w:space="0" w:color="auto"/>
                    <w:right w:val="single" w:sz="4" w:space="0" w:color="auto"/>
                  </w:tcBorders>
                  <w:shd w:val="clear" w:color="auto" w:fill="auto"/>
                </w:tcPr>
                <w:p w14:paraId="25E71332"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r>
            <w:tr w:rsidR="00BA2930" w:rsidRPr="00F1799A" w14:paraId="120B8245" w14:textId="77777777" w:rsidTr="00C91991">
              <w:trPr>
                <w:trHeight w:val="947"/>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7BA30CD0"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4.5. Propuneri pentru a compensa reducerea  veniturilor bugetare</w:t>
                  </w:r>
                </w:p>
              </w:tc>
              <w:tc>
                <w:tcPr>
                  <w:tcW w:w="7018" w:type="dxa"/>
                  <w:gridSpan w:val="6"/>
                  <w:tcBorders>
                    <w:top w:val="single" w:sz="4" w:space="0" w:color="auto"/>
                    <w:left w:val="single" w:sz="4" w:space="0" w:color="auto"/>
                    <w:bottom w:val="single" w:sz="4" w:space="0" w:color="auto"/>
                    <w:right w:val="single" w:sz="4" w:space="0" w:color="auto"/>
                  </w:tcBorders>
                  <w:shd w:val="clear" w:color="auto" w:fill="auto"/>
                </w:tcPr>
                <w:p w14:paraId="260467B6" w14:textId="77777777" w:rsidR="00BA2930" w:rsidRPr="00F1799A" w:rsidRDefault="00BA2930" w:rsidP="00BA2930">
                  <w:pPr>
                    <w:spacing w:after="0" w:line="240" w:lineRule="auto"/>
                    <w:rPr>
                      <w:rFonts w:ascii="Times New Roman" w:eastAsia="Calibri" w:hAnsi="Times New Roman" w:cs="Times New Roman"/>
                      <w:bCs/>
                      <w:kern w:val="0"/>
                      <w:sz w:val="24"/>
                      <w:lang w:val="ro-RO"/>
                      <w14:ligatures w14:val="none"/>
                    </w:rPr>
                  </w:pPr>
                </w:p>
              </w:tc>
            </w:tr>
            <w:tr w:rsidR="00BA2930" w:rsidRPr="00F1799A" w14:paraId="52A4A9C5" w14:textId="77777777" w:rsidTr="00C91991">
              <w:trPr>
                <w:trHeight w:val="6140"/>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5E9139AD"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4.6. Calcule detaliate privind fundamentarea  modificărilor veniturilor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/sau cheltuielilor bugetare </w:t>
                  </w:r>
                </w:p>
              </w:tc>
              <w:tc>
                <w:tcPr>
                  <w:tcW w:w="7018" w:type="dxa"/>
                  <w:gridSpan w:val="6"/>
                  <w:tcBorders>
                    <w:top w:val="single" w:sz="4" w:space="0" w:color="auto"/>
                    <w:left w:val="single" w:sz="4" w:space="0" w:color="auto"/>
                    <w:bottom w:val="single" w:sz="4" w:space="0" w:color="auto"/>
                    <w:right w:val="single" w:sz="4" w:space="0" w:color="auto"/>
                  </w:tcBorders>
                  <w:shd w:val="clear" w:color="auto" w:fill="auto"/>
                </w:tcPr>
                <w:p w14:paraId="045E8CED"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bl>
                  <w:tblPr>
                    <w:tblW w:w="6890" w:type="dxa"/>
                    <w:tblCellMar>
                      <w:left w:w="0" w:type="dxa"/>
                      <w:right w:w="0" w:type="dxa"/>
                    </w:tblCellMar>
                    <w:tblLook w:val="04A0" w:firstRow="1" w:lastRow="0" w:firstColumn="1" w:lastColumn="0" w:noHBand="0" w:noVBand="1"/>
                  </w:tblPr>
                  <w:tblGrid>
                    <w:gridCol w:w="1361"/>
                    <w:gridCol w:w="1060"/>
                    <w:gridCol w:w="1080"/>
                    <w:gridCol w:w="1100"/>
                    <w:gridCol w:w="1060"/>
                    <w:gridCol w:w="1330"/>
                  </w:tblGrid>
                  <w:tr w:rsidR="00BA2930" w:rsidRPr="00F1799A" w14:paraId="197983C4" w14:textId="77777777" w:rsidTr="00C51EAD">
                    <w:trPr>
                      <w:trHeight w:val="1315"/>
                    </w:trPr>
                    <w:tc>
                      <w:tcPr>
                        <w:tcW w:w="12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5102DD" w14:textId="77777777" w:rsidR="00BA2930" w:rsidRPr="00F1799A" w:rsidRDefault="00BA2930" w:rsidP="00BA2930">
                        <w:pPr>
                          <w:spacing w:after="0" w:line="240" w:lineRule="auto"/>
                          <w:jc w:val="both"/>
                          <w:rPr>
                            <w:rFonts w:ascii="Times New Roman" w:eastAsia="Calibri" w:hAnsi="Times New Roman" w:cs="Times New Roman"/>
                            <w:kern w:val="0"/>
                            <w:sz w:val="20"/>
                            <w:szCs w:val="18"/>
                            <w:lang w:val="ro-RO"/>
                            <w14:ligatures w14:val="none"/>
                          </w:rPr>
                        </w:pPr>
                        <w:r w:rsidRPr="00F1799A">
                          <w:rPr>
                            <w:rFonts w:ascii="Times New Roman" w:eastAsia="Calibri" w:hAnsi="Times New Roman" w:cs="Times New Roman"/>
                            <w:kern w:val="0"/>
                            <w:sz w:val="20"/>
                            <w:szCs w:val="18"/>
                            <w:lang w:val="ro-RO"/>
                            <w14:ligatures w14:val="none"/>
                          </w:rPr>
                          <w:t>TOTAL NECESAR FONDURI cf. Notă de Fundamentare PMRI (valoare asociată</w:t>
                        </w:r>
                      </w:p>
                      <w:p w14:paraId="50E7BCEA" w14:textId="77777777" w:rsidR="00BA2930" w:rsidRPr="00F1799A" w:rsidRDefault="00BA2930" w:rsidP="00BA2930">
                        <w:pPr>
                          <w:spacing w:after="0" w:line="240" w:lineRule="auto"/>
                          <w:jc w:val="both"/>
                          <w:rPr>
                            <w:rFonts w:ascii="Times New Roman" w:eastAsia="Calibri" w:hAnsi="Times New Roman" w:cs="Times New Roman"/>
                            <w:kern w:val="0"/>
                            <w:sz w:val="20"/>
                            <w:szCs w:val="18"/>
                            <w:lang w:val="ro-RO"/>
                            <w14:ligatures w14:val="none"/>
                          </w:rPr>
                        </w:pPr>
                        <w:r w:rsidRPr="00F1799A">
                          <w:rPr>
                            <w:rFonts w:ascii="Times New Roman" w:eastAsia="Calibri" w:hAnsi="Times New Roman" w:cs="Times New Roman"/>
                            <w:kern w:val="0"/>
                            <w:sz w:val="20"/>
                            <w:szCs w:val="18"/>
                            <w:lang w:val="ro-RO"/>
                            <w14:ligatures w14:val="none"/>
                          </w:rPr>
                          <w:t xml:space="preserve"> măsurii A5) </w:t>
                        </w:r>
                      </w:p>
                    </w:tc>
                    <w:tc>
                      <w:tcPr>
                        <w:tcW w:w="10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4734AC" w14:textId="77777777" w:rsidR="00BA2930" w:rsidRPr="00F1799A" w:rsidRDefault="00BA2930" w:rsidP="00BA2930">
                        <w:pPr>
                          <w:spacing w:after="0" w:line="240" w:lineRule="auto"/>
                          <w:ind w:firstLine="76"/>
                          <w:jc w:val="both"/>
                          <w:rPr>
                            <w:rFonts w:ascii="Times New Roman" w:eastAsia="Calibri" w:hAnsi="Times New Roman" w:cs="Times New Roman"/>
                            <w:kern w:val="0"/>
                            <w:sz w:val="20"/>
                            <w:szCs w:val="18"/>
                            <w:lang w:val="ro-RO"/>
                            <w14:ligatures w14:val="none"/>
                          </w:rPr>
                        </w:pPr>
                        <w:r w:rsidRPr="00F1799A">
                          <w:rPr>
                            <w:rFonts w:ascii="Times New Roman" w:eastAsia="Calibri" w:hAnsi="Times New Roman" w:cs="Times New Roman"/>
                            <w:kern w:val="0"/>
                            <w:sz w:val="20"/>
                            <w:szCs w:val="18"/>
                            <w:lang w:val="ro-RO"/>
                            <w14:ligatures w14:val="none"/>
                          </w:rPr>
                          <w:t>2024</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BC9840" w14:textId="77777777" w:rsidR="00BA2930" w:rsidRPr="00F1799A" w:rsidRDefault="00BA2930" w:rsidP="00BA2930">
                        <w:pPr>
                          <w:spacing w:after="0" w:line="240" w:lineRule="auto"/>
                          <w:ind w:hanging="14"/>
                          <w:jc w:val="both"/>
                          <w:rPr>
                            <w:rFonts w:ascii="Times New Roman" w:eastAsia="Calibri" w:hAnsi="Times New Roman" w:cs="Times New Roman"/>
                            <w:kern w:val="0"/>
                            <w:sz w:val="20"/>
                            <w:szCs w:val="18"/>
                            <w:lang w:val="ro-RO"/>
                            <w14:ligatures w14:val="none"/>
                          </w:rPr>
                        </w:pPr>
                        <w:r w:rsidRPr="00F1799A">
                          <w:rPr>
                            <w:rFonts w:ascii="Times New Roman" w:eastAsia="Calibri" w:hAnsi="Times New Roman" w:cs="Times New Roman"/>
                            <w:kern w:val="0"/>
                            <w:sz w:val="20"/>
                            <w:szCs w:val="18"/>
                            <w:lang w:val="ro-RO"/>
                            <w14:ligatures w14:val="none"/>
                          </w:rPr>
                          <w:t>2025</w:t>
                        </w:r>
                      </w:p>
                    </w:tc>
                    <w:tc>
                      <w:tcPr>
                        <w:tcW w:w="1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929D36D" w14:textId="77777777" w:rsidR="00BA2930" w:rsidRPr="00F1799A" w:rsidRDefault="00BA2930" w:rsidP="00BA2930">
                        <w:pPr>
                          <w:spacing w:after="0" w:line="240" w:lineRule="auto"/>
                          <w:jc w:val="both"/>
                          <w:rPr>
                            <w:rFonts w:ascii="Times New Roman" w:eastAsia="Calibri" w:hAnsi="Times New Roman" w:cs="Times New Roman"/>
                            <w:kern w:val="0"/>
                            <w:sz w:val="20"/>
                            <w:szCs w:val="18"/>
                            <w:lang w:val="ro-RO"/>
                            <w14:ligatures w14:val="none"/>
                          </w:rPr>
                        </w:pPr>
                        <w:r w:rsidRPr="00F1799A">
                          <w:rPr>
                            <w:rFonts w:ascii="Times New Roman" w:eastAsia="Calibri" w:hAnsi="Times New Roman" w:cs="Times New Roman"/>
                            <w:kern w:val="0"/>
                            <w:sz w:val="20"/>
                            <w:szCs w:val="18"/>
                            <w:lang w:val="ro-RO"/>
                            <w14:ligatures w14:val="none"/>
                          </w:rPr>
                          <w:t>2026</w:t>
                        </w:r>
                      </w:p>
                    </w:tc>
                    <w:tc>
                      <w:tcPr>
                        <w:tcW w:w="10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4A0BFF5" w14:textId="77777777" w:rsidR="00BA2930" w:rsidRPr="00F1799A" w:rsidRDefault="00BA2930" w:rsidP="00BA2930">
                        <w:pPr>
                          <w:spacing w:after="0" w:line="240" w:lineRule="auto"/>
                          <w:ind w:hanging="14"/>
                          <w:jc w:val="both"/>
                          <w:rPr>
                            <w:rFonts w:ascii="Times New Roman" w:eastAsia="Calibri" w:hAnsi="Times New Roman" w:cs="Times New Roman"/>
                            <w:kern w:val="0"/>
                            <w:sz w:val="20"/>
                            <w:szCs w:val="18"/>
                            <w:lang w:val="ro-RO"/>
                            <w14:ligatures w14:val="none"/>
                          </w:rPr>
                        </w:pPr>
                        <w:r w:rsidRPr="00F1799A">
                          <w:rPr>
                            <w:rFonts w:ascii="Times New Roman" w:eastAsia="Calibri" w:hAnsi="Times New Roman" w:cs="Times New Roman"/>
                            <w:kern w:val="0"/>
                            <w:sz w:val="20"/>
                            <w:szCs w:val="18"/>
                            <w:lang w:val="ro-RO"/>
                            <w14:ligatures w14:val="none"/>
                          </w:rPr>
                          <w:t>2027</w:t>
                        </w:r>
                      </w:p>
                    </w:tc>
                    <w:tc>
                      <w:tcPr>
                        <w:tcW w:w="13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5F0FF28" w14:textId="77777777" w:rsidR="00BA2930" w:rsidRPr="00F1799A" w:rsidRDefault="00BA2930" w:rsidP="00BA2930">
                        <w:pPr>
                          <w:spacing w:after="0" w:line="240" w:lineRule="auto"/>
                          <w:ind w:hanging="14"/>
                          <w:jc w:val="both"/>
                          <w:rPr>
                            <w:rFonts w:ascii="Times New Roman" w:eastAsia="Calibri" w:hAnsi="Times New Roman" w:cs="Times New Roman"/>
                            <w:kern w:val="0"/>
                            <w:sz w:val="20"/>
                            <w:szCs w:val="18"/>
                            <w:lang w:val="ro-RO"/>
                            <w14:ligatures w14:val="none"/>
                          </w:rPr>
                        </w:pPr>
                        <w:r w:rsidRPr="00F1799A">
                          <w:rPr>
                            <w:rFonts w:ascii="Times New Roman" w:eastAsia="Calibri" w:hAnsi="Times New Roman" w:cs="Times New Roman"/>
                            <w:kern w:val="0"/>
                            <w:sz w:val="20"/>
                            <w:szCs w:val="18"/>
                            <w:lang w:val="ro-RO"/>
                            <w14:ligatures w14:val="none"/>
                          </w:rPr>
                          <w:t>2028</w:t>
                        </w:r>
                      </w:p>
                    </w:tc>
                  </w:tr>
                  <w:tr w:rsidR="00BA2930" w:rsidRPr="00F1799A" w14:paraId="2B554497" w14:textId="77777777" w:rsidTr="003D30C7">
                    <w:trPr>
                      <w:trHeight w:val="827"/>
                    </w:trPr>
                    <w:tc>
                      <w:tcPr>
                        <w:tcW w:w="1260" w:type="dxa"/>
                        <w:vMerge/>
                        <w:tcBorders>
                          <w:top w:val="single" w:sz="4" w:space="0" w:color="auto"/>
                          <w:left w:val="single" w:sz="8" w:space="0" w:color="auto"/>
                          <w:bottom w:val="single" w:sz="8" w:space="0" w:color="auto"/>
                          <w:right w:val="single" w:sz="8" w:space="0" w:color="auto"/>
                        </w:tcBorders>
                        <w:vAlign w:val="center"/>
                        <w:hideMark/>
                      </w:tcPr>
                      <w:p w14:paraId="65C0AEB2" w14:textId="77777777" w:rsidR="00BA2930" w:rsidRPr="00F1799A" w:rsidRDefault="00BA2930" w:rsidP="00BA2930">
                        <w:pPr>
                          <w:spacing w:after="0" w:line="240" w:lineRule="auto"/>
                          <w:ind w:firstLine="360"/>
                          <w:jc w:val="both"/>
                          <w:rPr>
                            <w:rFonts w:ascii="Times New Roman" w:eastAsia="Calibri" w:hAnsi="Times New Roman" w:cs="Times New Roman"/>
                            <w:kern w:val="0"/>
                            <w:sz w:val="20"/>
                            <w:szCs w:val="18"/>
                            <w:lang w:val="ro-RO"/>
                            <w14:ligatures w14:val="none"/>
                          </w:rPr>
                        </w:pPr>
                      </w:p>
                    </w:tc>
                    <w:tc>
                      <w:tcPr>
                        <w:tcW w:w="106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BFAE138" w14:textId="498C7F7D" w:rsidR="00BA2930" w:rsidRPr="00F1799A" w:rsidRDefault="00BA2930" w:rsidP="00BA2930">
                        <w:pPr>
                          <w:spacing w:after="0" w:line="240" w:lineRule="auto"/>
                          <w:jc w:val="both"/>
                          <w:rPr>
                            <w:rFonts w:ascii="Times New Roman" w:eastAsia="Calibri" w:hAnsi="Times New Roman" w:cs="Times New Roman"/>
                            <w:kern w:val="0"/>
                            <w:sz w:val="16"/>
                            <w:szCs w:val="14"/>
                            <w:lang w:val="ro-RO"/>
                            <w14:ligatures w14:val="none"/>
                          </w:rPr>
                        </w:pPr>
                      </w:p>
                    </w:tc>
                    <w:tc>
                      <w:tcPr>
                        <w:tcW w:w="108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29EF32A" w14:textId="5A6E0396" w:rsidR="00BA2930" w:rsidRPr="00F1799A" w:rsidRDefault="00BA2930" w:rsidP="00BA2930">
                        <w:pPr>
                          <w:spacing w:after="0" w:line="240" w:lineRule="auto"/>
                          <w:ind w:left="-14"/>
                          <w:jc w:val="both"/>
                          <w:rPr>
                            <w:rFonts w:ascii="Times New Roman" w:eastAsia="Calibri" w:hAnsi="Times New Roman" w:cs="Times New Roman"/>
                            <w:kern w:val="0"/>
                            <w:sz w:val="16"/>
                            <w:szCs w:val="14"/>
                            <w:lang w:val="ro-RO"/>
                            <w14:ligatures w14:val="none"/>
                          </w:rPr>
                        </w:pPr>
                      </w:p>
                    </w:tc>
                    <w:tc>
                      <w:tcPr>
                        <w:tcW w:w="110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6E37996" w14:textId="12D397AA" w:rsidR="00BA2930" w:rsidRPr="00F1799A" w:rsidRDefault="00BA2930" w:rsidP="00BA2930">
                        <w:pPr>
                          <w:spacing w:after="0" w:line="240" w:lineRule="auto"/>
                          <w:jc w:val="both"/>
                          <w:rPr>
                            <w:rFonts w:ascii="Times New Roman" w:eastAsia="Calibri" w:hAnsi="Times New Roman" w:cs="Times New Roman"/>
                            <w:kern w:val="0"/>
                            <w:sz w:val="16"/>
                            <w:szCs w:val="14"/>
                            <w:lang w:val="ro-RO"/>
                            <w14:ligatures w14:val="none"/>
                          </w:rPr>
                        </w:pPr>
                      </w:p>
                    </w:tc>
                    <w:tc>
                      <w:tcPr>
                        <w:tcW w:w="106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FBC3579" w14:textId="702D3EEA" w:rsidR="00BA2930" w:rsidRPr="00F1799A" w:rsidRDefault="00BA2930" w:rsidP="00BA2930">
                        <w:pPr>
                          <w:spacing w:after="0" w:line="240" w:lineRule="auto"/>
                          <w:jc w:val="both"/>
                          <w:rPr>
                            <w:rFonts w:ascii="Times New Roman" w:eastAsia="Calibri" w:hAnsi="Times New Roman" w:cs="Times New Roman"/>
                            <w:kern w:val="0"/>
                            <w:sz w:val="16"/>
                            <w:szCs w:val="14"/>
                            <w:lang w:val="ro-RO"/>
                            <w14:ligatures w14:val="none"/>
                          </w:rPr>
                        </w:pPr>
                      </w:p>
                    </w:tc>
                    <w:tc>
                      <w:tcPr>
                        <w:tcW w:w="133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25C55D4" w14:textId="0DAE3B7F" w:rsidR="00BA2930" w:rsidRPr="00F1799A" w:rsidRDefault="00BA2930" w:rsidP="00BA2930">
                        <w:pPr>
                          <w:spacing w:after="0" w:line="240" w:lineRule="auto"/>
                          <w:ind w:hanging="14"/>
                          <w:jc w:val="both"/>
                          <w:rPr>
                            <w:rFonts w:ascii="Times New Roman" w:eastAsia="Calibri" w:hAnsi="Times New Roman" w:cs="Times New Roman"/>
                            <w:kern w:val="0"/>
                            <w:sz w:val="16"/>
                            <w:szCs w:val="14"/>
                            <w:lang w:val="ro-RO"/>
                            <w14:ligatures w14:val="none"/>
                          </w:rPr>
                        </w:pPr>
                      </w:p>
                    </w:tc>
                  </w:tr>
                  <w:tr w:rsidR="00BA2930" w:rsidRPr="00F1799A" w14:paraId="1DBA3985" w14:textId="77777777" w:rsidTr="003D30C7">
                    <w:trPr>
                      <w:cantSplit/>
                      <w:trHeight w:val="1420"/>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0C89" w14:textId="77777777" w:rsidR="00BA2930" w:rsidRPr="00F1799A" w:rsidRDefault="00BA2930" w:rsidP="00BA2930">
                        <w:pPr>
                          <w:spacing w:after="0" w:line="240" w:lineRule="auto"/>
                          <w:jc w:val="both"/>
                          <w:rPr>
                            <w:rFonts w:ascii="Times New Roman" w:eastAsia="Calibri" w:hAnsi="Times New Roman" w:cs="Times New Roman"/>
                            <w:kern w:val="0"/>
                            <w:sz w:val="20"/>
                            <w:szCs w:val="18"/>
                            <w:lang w:val="ro-RO"/>
                            <w14:ligatures w14:val="none"/>
                          </w:rPr>
                        </w:pPr>
                        <w:r w:rsidRPr="00F1799A">
                          <w:rPr>
                            <w:rFonts w:ascii="Times New Roman" w:eastAsia="Calibri" w:hAnsi="Times New Roman" w:cs="Times New Roman"/>
                            <w:kern w:val="0"/>
                            <w:sz w:val="20"/>
                            <w:szCs w:val="18"/>
                            <w:lang w:val="ro-RO"/>
                            <w14:ligatures w14:val="none"/>
                          </w:rPr>
                          <w:t xml:space="preserve">TOTAL NECESAR FONDURI SNMRI </w:t>
                        </w:r>
                      </w:p>
                      <w:p w14:paraId="6B2E864F" w14:textId="77777777" w:rsidR="00BA2930" w:rsidRPr="00F1799A" w:rsidRDefault="00BA2930" w:rsidP="00BA2930">
                        <w:pPr>
                          <w:spacing w:after="0" w:line="240" w:lineRule="auto"/>
                          <w:jc w:val="both"/>
                          <w:rPr>
                            <w:rFonts w:ascii="Times New Roman" w:eastAsia="Calibri" w:hAnsi="Times New Roman" w:cs="Times New Roman"/>
                            <w:kern w:val="0"/>
                            <w:sz w:val="20"/>
                            <w:szCs w:val="18"/>
                            <w:lang w:val="ro-RO"/>
                            <w14:ligatures w14:val="none"/>
                          </w:rPr>
                        </w:pPr>
                        <w:r w:rsidRPr="00F1799A">
                          <w:rPr>
                            <w:rFonts w:ascii="Times New Roman" w:eastAsia="Calibri" w:hAnsi="Times New Roman" w:cs="Times New Roman"/>
                            <w:kern w:val="0"/>
                            <w:sz w:val="20"/>
                            <w:szCs w:val="18"/>
                            <w:lang w:val="ro-RO"/>
                            <w14:ligatures w14:val="none"/>
                          </w:rPr>
                          <w:t xml:space="preserve">(exceptând măsura A5)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2E37AC9" w14:textId="2F680C88" w:rsidR="00BA2930" w:rsidRPr="00F1799A" w:rsidRDefault="00BA2930" w:rsidP="00BA2930">
                        <w:pPr>
                          <w:spacing w:after="0" w:line="240" w:lineRule="auto"/>
                          <w:jc w:val="both"/>
                          <w:rPr>
                            <w:rFonts w:ascii="Times New Roman" w:eastAsia="Calibri" w:hAnsi="Times New Roman" w:cs="Times New Roman"/>
                            <w:kern w:val="0"/>
                            <w:sz w:val="16"/>
                            <w:szCs w:val="14"/>
                            <w:lang w:val="ro-RO"/>
                            <w14:ligatures w14:val="none"/>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BEA6097" w14:textId="2F49705B" w:rsidR="00BA2930" w:rsidRPr="00F1799A" w:rsidRDefault="00BA2930" w:rsidP="00BA2930">
                        <w:pPr>
                          <w:spacing w:after="0" w:line="240" w:lineRule="auto"/>
                          <w:ind w:hanging="14"/>
                          <w:jc w:val="both"/>
                          <w:rPr>
                            <w:rFonts w:ascii="Times New Roman" w:eastAsia="Calibri" w:hAnsi="Times New Roman" w:cs="Times New Roman"/>
                            <w:kern w:val="0"/>
                            <w:sz w:val="16"/>
                            <w:szCs w:val="14"/>
                            <w:lang w:val="ro-RO"/>
                            <w14:ligatures w14:val="none"/>
                          </w:rPr>
                        </w:pP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88462B" w14:textId="640502CD" w:rsidR="00BA2930" w:rsidRPr="00F1799A" w:rsidRDefault="00BA2930" w:rsidP="00BA2930">
                        <w:pPr>
                          <w:spacing w:after="0" w:line="240" w:lineRule="auto"/>
                          <w:jc w:val="both"/>
                          <w:rPr>
                            <w:rFonts w:ascii="Times New Roman" w:eastAsia="Calibri" w:hAnsi="Times New Roman" w:cs="Times New Roman"/>
                            <w:kern w:val="0"/>
                            <w:sz w:val="16"/>
                            <w:szCs w:val="14"/>
                            <w:lang w:val="ro-RO"/>
                            <w14:ligatures w14:val="none"/>
                          </w:rPr>
                        </w:pP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F893C5" w14:textId="5DBAD833" w:rsidR="00BA2930" w:rsidRPr="00F1799A" w:rsidRDefault="00BA2930" w:rsidP="00BA2930">
                        <w:pPr>
                          <w:spacing w:after="0" w:line="240" w:lineRule="auto"/>
                          <w:jc w:val="both"/>
                          <w:rPr>
                            <w:rFonts w:ascii="Times New Roman" w:eastAsia="Calibri" w:hAnsi="Times New Roman" w:cs="Times New Roman"/>
                            <w:kern w:val="0"/>
                            <w:sz w:val="16"/>
                            <w:szCs w:val="14"/>
                            <w:lang w:val="ro-RO"/>
                            <w14:ligatures w14:val="none"/>
                          </w:rPr>
                        </w:pP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A49D698" w14:textId="2E03AAC3" w:rsidR="00BA2930" w:rsidRPr="00F1799A" w:rsidRDefault="00BA2930" w:rsidP="00BA2930">
                        <w:pPr>
                          <w:spacing w:after="0" w:line="240" w:lineRule="auto"/>
                          <w:ind w:hanging="14"/>
                          <w:jc w:val="both"/>
                          <w:rPr>
                            <w:rFonts w:ascii="Times New Roman" w:eastAsia="Calibri" w:hAnsi="Times New Roman" w:cs="Times New Roman"/>
                            <w:kern w:val="0"/>
                            <w:sz w:val="16"/>
                            <w:szCs w:val="14"/>
                            <w:lang w:val="ro-RO"/>
                            <w14:ligatures w14:val="none"/>
                          </w:rPr>
                        </w:pPr>
                      </w:p>
                    </w:tc>
                  </w:tr>
                  <w:tr w:rsidR="00BA2930" w:rsidRPr="00F1799A" w14:paraId="0FDE7C39" w14:textId="77777777" w:rsidTr="003D30C7">
                    <w:trPr>
                      <w:cantSplit/>
                      <w:trHeight w:val="2140"/>
                    </w:trPr>
                    <w:tc>
                      <w:tcPr>
                        <w:tcW w:w="12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C3D74EB" w14:textId="77777777" w:rsidR="00BA2930" w:rsidRPr="00F1799A" w:rsidRDefault="00BA2930" w:rsidP="00BA2930">
                        <w:pPr>
                          <w:spacing w:after="0"/>
                          <w:jc w:val="both"/>
                          <w:rPr>
                            <w:rFonts w:ascii="Times New Roman" w:eastAsia="Calibri" w:hAnsi="Times New Roman" w:cs="Times New Roman"/>
                            <w:kern w:val="0"/>
                            <w:sz w:val="20"/>
                            <w:szCs w:val="18"/>
                            <w:lang w:val="ro-RO"/>
                            <w14:ligatures w14:val="none"/>
                          </w:rPr>
                        </w:pPr>
                        <w:r w:rsidRPr="00F1799A">
                          <w:rPr>
                            <w:rFonts w:ascii="Times New Roman" w:eastAsia="Calibri" w:hAnsi="Times New Roman" w:cs="Times New Roman"/>
                            <w:kern w:val="0"/>
                            <w:sz w:val="20"/>
                            <w:szCs w:val="18"/>
                            <w:lang w:val="ro-RO"/>
                            <w14:ligatures w14:val="none"/>
                          </w:rPr>
                          <w:t>TOTAL NECESAR  FONDURI SNMRI </w:t>
                        </w:r>
                      </w:p>
                      <w:p w14:paraId="2CBB076E" w14:textId="77777777" w:rsidR="00BA2930" w:rsidRPr="00F1799A" w:rsidRDefault="00BA2930" w:rsidP="00BA2930">
                        <w:pPr>
                          <w:spacing w:after="0" w:line="240" w:lineRule="auto"/>
                          <w:jc w:val="both"/>
                          <w:rPr>
                            <w:rFonts w:ascii="Times New Roman" w:eastAsia="Calibri" w:hAnsi="Times New Roman" w:cs="Times New Roman"/>
                            <w:kern w:val="0"/>
                            <w:sz w:val="20"/>
                            <w:szCs w:val="18"/>
                            <w:lang w:val="ro-RO"/>
                            <w14:ligatures w14:val="none"/>
                          </w:rPr>
                        </w:pPr>
                        <w:r w:rsidRPr="00F1799A">
                          <w:rPr>
                            <w:rFonts w:ascii="Times New Roman" w:eastAsia="Calibri" w:hAnsi="Times New Roman" w:cs="Times New Roman"/>
                            <w:kern w:val="0"/>
                            <w:sz w:val="20"/>
                            <w:szCs w:val="18"/>
                            <w:lang w:val="ro-RO"/>
                            <w14:ligatures w14:val="none"/>
                          </w:rPr>
                          <w:t>(cheltuieli bugetare – valoare totală, mii lei)</w:t>
                        </w:r>
                      </w:p>
                    </w:tc>
                    <w:tc>
                      <w:tcPr>
                        <w:tcW w:w="106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1E18D94F" w14:textId="7F898659" w:rsidR="00BA2930" w:rsidRPr="00F1799A" w:rsidRDefault="00BA2930" w:rsidP="00BA2930">
                        <w:pPr>
                          <w:spacing w:after="0" w:line="240" w:lineRule="auto"/>
                          <w:jc w:val="both"/>
                          <w:rPr>
                            <w:rFonts w:ascii="Times New Roman" w:eastAsia="Calibri" w:hAnsi="Times New Roman" w:cs="Times New Roman"/>
                            <w:kern w:val="0"/>
                            <w:sz w:val="16"/>
                            <w:szCs w:val="14"/>
                            <w:lang w:val="ro-RO"/>
                            <w14:ligatures w14:val="none"/>
                          </w:rPr>
                        </w:pPr>
                      </w:p>
                    </w:tc>
                    <w:tc>
                      <w:tcPr>
                        <w:tcW w:w="108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3A557714" w14:textId="2EC61111" w:rsidR="00BA2930" w:rsidRPr="00F1799A" w:rsidRDefault="00BA2930" w:rsidP="00BA2930">
                        <w:pPr>
                          <w:spacing w:after="0" w:line="240" w:lineRule="auto"/>
                          <w:ind w:hanging="14"/>
                          <w:jc w:val="both"/>
                          <w:rPr>
                            <w:rFonts w:ascii="Times New Roman" w:eastAsia="Calibri" w:hAnsi="Times New Roman" w:cs="Times New Roman"/>
                            <w:kern w:val="0"/>
                            <w:sz w:val="16"/>
                            <w:szCs w:val="14"/>
                            <w:lang w:val="ro-RO"/>
                            <w14:ligatures w14:val="none"/>
                          </w:rPr>
                        </w:pPr>
                      </w:p>
                    </w:tc>
                    <w:tc>
                      <w:tcPr>
                        <w:tcW w:w="110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7BC609C3" w14:textId="5F14747F" w:rsidR="00BA2930" w:rsidRPr="00F1799A" w:rsidRDefault="00BA2930" w:rsidP="00BA2930">
                        <w:pPr>
                          <w:spacing w:after="0" w:line="240" w:lineRule="auto"/>
                          <w:jc w:val="both"/>
                          <w:rPr>
                            <w:rFonts w:ascii="Times New Roman" w:eastAsia="Calibri" w:hAnsi="Times New Roman" w:cs="Times New Roman"/>
                            <w:kern w:val="0"/>
                            <w:sz w:val="16"/>
                            <w:szCs w:val="14"/>
                            <w:lang w:val="ro-RO"/>
                            <w14:ligatures w14:val="none"/>
                          </w:rPr>
                        </w:pPr>
                      </w:p>
                    </w:tc>
                    <w:tc>
                      <w:tcPr>
                        <w:tcW w:w="106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77717353" w14:textId="5E8CEAB1" w:rsidR="00BA2930" w:rsidRPr="00F1799A" w:rsidRDefault="00BA2930" w:rsidP="00BA2930">
                        <w:pPr>
                          <w:spacing w:after="0" w:line="240" w:lineRule="auto"/>
                          <w:jc w:val="both"/>
                          <w:rPr>
                            <w:rFonts w:ascii="Times New Roman" w:eastAsia="Calibri" w:hAnsi="Times New Roman" w:cs="Times New Roman"/>
                            <w:kern w:val="0"/>
                            <w:sz w:val="16"/>
                            <w:szCs w:val="14"/>
                            <w:lang w:val="ro-RO"/>
                            <w14:ligatures w14:val="none"/>
                          </w:rPr>
                        </w:pPr>
                      </w:p>
                    </w:tc>
                    <w:tc>
                      <w:tcPr>
                        <w:tcW w:w="133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56623029" w14:textId="45B57D18" w:rsidR="00BA2930" w:rsidRPr="00F1799A" w:rsidRDefault="00BA2930" w:rsidP="00BA2930">
                        <w:pPr>
                          <w:spacing w:after="0" w:line="240" w:lineRule="auto"/>
                          <w:ind w:hanging="14"/>
                          <w:jc w:val="both"/>
                          <w:rPr>
                            <w:rFonts w:ascii="Times New Roman" w:eastAsia="Calibri" w:hAnsi="Times New Roman" w:cs="Times New Roman"/>
                            <w:kern w:val="0"/>
                            <w:sz w:val="16"/>
                            <w:szCs w:val="14"/>
                            <w:lang w:val="ro-RO"/>
                            <w14:ligatures w14:val="none"/>
                          </w:rPr>
                        </w:pPr>
                      </w:p>
                    </w:tc>
                  </w:tr>
                </w:tbl>
                <w:p w14:paraId="5700BECD"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r>
            <w:tr w:rsidR="00BA2930" w:rsidRPr="00F1799A" w14:paraId="7B0A9C44" w14:textId="77777777" w:rsidTr="0010138B">
              <w:trPr>
                <w:trHeight w:val="3193"/>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1211C89B" w14:textId="0DE76EEA"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4.7. Prezentarea, in cazul proiectelor de acte normative a căror adoptare atrage majorarea cheltuielilor bugetare, a următoarelor documente:</w:t>
                  </w:r>
                </w:p>
                <w:p w14:paraId="4F499436"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a) </w:t>
                  </w:r>
                  <w:proofErr w:type="spellStart"/>
                  <w:r w:rsidRPr="00F1799A">
                    <w:rPr>
                      <w:rFonts w:ascii="Times New Roman" w:eastAsia="Calibri" w:hAnsi="Times New Roman" w:cs="Times New Roman"/>
                      <w:bCs/>
                      <w:kern w:val="0"/>
                      <w:sz w:val="24"/>
                      <w:lang w:val="ro-RO"/>
                      <w14:ligatures w14:val="none"/>
                    </w:rPr>
                    <w:t>fişa</w:t>
                  </w:r>
                  <w:proofErr w:type="spellEnd"/>
                  <w:r w:rsidRPr="00F1799A">
                    <w:rPr>
                      <w:rFonts w:ascii="Times New Roman" w:eastAsia="Calibri" w:hAnsi="Times New Roman" w:cs="Times New Roman"/>
                      <w:bCs/>
                      <w:kern w:val="0"/>
                      <w:sz w:val="24"/>
                      <w:lang w:val="ro-RO"/>
                      <w14:ligatures w14:val="none"/>
                    </w:rPr>
                    <w:t xml:space="preserve"> financiară prevăzută la art. 15 din Legea nr. </w:t>
                  </w:r>
                  <w:hyperlink r:id="rId10" w:tooltip="privind finantele publice (act publicat in M.Of. 597 din 13-aug-2002)" w:history="1">
                    <w:r w:rsidRPr="00F1799A">
                      <w:rPr>
                        <w:rFonts w:ascii="Times New Roman" w:eastAsia="Calibri" w:hAnsi="Times New Roman" w:cs="Times New Roman"/>
                        <w:bCs/>
                        <w:kern w:val="0"/>
                        <w:sz w:val="24"/>
                        <w:u w:val="single"/>
                        <w:lang w:val="ro-RO"/>
                        <w14:ligatures w14:val="none"/>
                      </w:rPr>
                      <w:t>500/2002</w:t>
                    </w:r>
                  </w:hyperlink>
                  <w:r w:rsidRPr="00F1799A">
                    <w:rPr>
                      <w:rFonts w:ascii="Times New Roman" w:eastAsia="Calibri" w:hAnsi="Times New Roman" w:cs="Times New Roman"/>
                      <w:bCs/>
                      <w:kern w:val="0"/>
                      <w:sz w:val="24"/>
                      <w:lang w:val="ro-RO"/>
                      <w14:ligatures w14:val="none"/>
                    </w:rPr>
                    <w:t xml:space="preserve"> privind </w:t>
                  </w:r>
                  <w:proofErr w:type="spellStart"/>
                  <w:r w:rsidRPr="00F1799A">
                    <w:rPr>
                      <w:rFonts w:ascii="Times New Roman" w:eastAsia="Calibri" w:hAnsi="Times New Roman" w:cs="Times New Roman"/>
                      <w:bCs/>
                      <w:kern w:val="0"/>
                      <w:sz w:val="24"/>
                      <w:lang w:val="ro-RO"/>
                      <w14:ligatures w14:val="none"/>
                    </w:rPr>
                    <w:t>finanţele</w:t>
                  </w:r>
                  <w:proofErr w:type="spellEnd"/>
                  <w:r w:rsidRPr="00F1799A">
                    <w:rPr>
                      <w:rFonts w:ascii="Times New Roman" w:eastAsia="Calibri" w:hAnsi="Times New Roman" w:cs="Times New Roman"/>
                      <w:bCs/>
                      <w:kern w:val="0"/>
                      <w:sz w:val="24"/>
                      <w:lang w:val="ro-RO"/>
                      <w14:ligatures w14:val="none"/>
                    </w:rPr>
                    <w:t xml:space="preserve"> publice, cu modificările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completările ulterioare, </w:t>
                  </w:r>
                  <w:proofErr w:type="spellStart"/>
                  <w:r w:rsidRPr="00F1799A">
                    <w:rPr>
                      <w:rFonts w:ascii="Times New Roman" w:eastAsia="Calibri" w:hAnsi="Times New Roman" w:cs="Times New Roman"/>
                      <w:bCs/>
                      <w:kern w:val="0"/>
                      <w:sz w:val="24"/>
                      <w:lang w:val="ro-RO"/>
                      <w14:ligatures w14:val="none"/>
                    </w:rPr>
                    <w:t>însoţită</w:t>
                  </w:r>
                  <w:proofErr w:type="spellEnd"/>
                  <w:r w:rsidRPr="00F1799A">
                    <w:rPr>
                      <w:rFonts w:ascii="Times New Roman" w:eastAsia="Calibri" w:hAnsi="Times New Roman" w:cs="Times New Roman"/>
                      <w:bCs/>
                      <w:kern w:val="0"/>
                      <w:sz w:val="24"/>
                      <w:lang w:val="ro-RO"/>
                      <w14:ligatures w14:val="none"/>
                    </w:rPr>
                    <w:t xml:space="preserve"> de ipotezele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metodologia de calcul utilizată;</w:t>
                  </w:r>
                </w:p>
                <w:p w14:paraId="54C7B468"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b) </w:t>
                  </w:r>
                  <w:proofErr w:type="spellStart"/>
                  <w:r w:rsidRPr="00F1799A">
                    <w:rPr>
                      <w:rFonts w:ascii="Times New Roman" w:eastAsia="Calibri" w:hAnsi="Times New Roman" w:cs="Times New Roman"/>
                      <w:bCs/>
                      <w:kern w:val="0"/>
                      <w:sz w:val="24"/>
                      <w:lang w:val="ro-RO"/>
                      <w14:ligatures w14:val="none"/>
                    </w:rPr>
                    <w:t>declaraţie</w:t>
                  </w:r>
                  <w:proofErr w:type="spellEnd"/>
                  <w:r w:rsidRPr="00F1799A">
                    <w:rPr>
                      <w:rFonts w:ascii="Times New Roman" w:eastAsia="Calibri" w:hAnsi="Times New Roman" w:cs="Times New Roman"/>
                      <w:bCs/>
                      <w:kern w:val="0"/>
                      <w:sz w:val="24"/>
                      <w:lang w:val="ro-RO"/>
                      <w14:ligatures w14:val="none"/>
                    </w:rPr>
                    <w:t xml:space="preserve"> conform căreia majorarea de cheltuială respectivă este compatibilă cu obiectivele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w:t>
                  </w:r>
                  <w:proofErr w:type="spellStart"/>
                  <w:r w:rsidRPr="00F1799A">
                    <w:rPr>
                      <w:rFonts w:ascii="Times New Roman" w:eastAsia="Calibri" w:hAnsi="Times New Roman" w:cs="Times New Roman"/>
                      <w:bCs/>
                      <w:kern w:val="0"/>
                      <w:sz w:val="24"/>
                      <w:lang w:val="ro-RO"/>
                      <w14:ligatures w14:val="none"/>
                    </w:rPr>
                    <w:t>priorităţile</w:t>
                  </w:r>
                  <w:proofErr w:type="spellEnd"/>
                  <w:r w:rsidRPr="00F1799A">
                    <w:rPr>
                      <w:rFonts w:ascii="Times New Roman" w:eastAsia="Calibri" w:hAnsi="Times New Roman" w:cs="Times New Roman"/>
                      <w:bCs/>
                      <w:kern w:val="0"/>
                      <w:sz w:val="24"/>
                      <w:lang w:val="ro-RO"/>
                      <w14:ligatures w14:val="none"/>
                    </w:rPr>
                    <w:t xml:space="preserve"> strategice specificate în strategia fiscal-bugetară, cu legea bugetară anuală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cu plafoanele de cheltuieli prezentate în strategia fiscal-bugetară.</w:t>
                  </w:r>
                </w:p>
              </w:tc>
              <w:tc>
                <w:tcPr>
                  <w:tcW w:w="7018" w:type="dxa"/>
                  <w:gridSpan w:val="6"/>
                  <w:tcBorders>
                    <w:top w:val="single" w:sz="4" w:space="0" w:color="auto"/>
                    <w:left w:val="single" w:sz="4" w:space="0" w:color="auto"/>
                    <w:bottom w:val="single" w:sz="4" w:space="0" w:color="auto"/>
                    <w:right w:val="single" w:sz="4" w:space="0" w:color="auto"/>
                  </w:tcBorders>
                  <w:shd w:val="clear" w:color="auto" w:fill="auto"/>
                </w:tcPr>
                <w:p w14:paraId="0C60DCFD" w14:textId="77777777" w:rsidR="00BA2930" w:rsidRPr="00F1799A" w:rsidRDefault="00BA2930" w:rsidP="00BA2930">
                  <w:pPr>
                    <w:spacing w:after="0" w:line="240" w:lineRule="auto"/>
                    <w:jc w:val="both"/>
                    <w:rPr>
                      <w:rFonts w:ascii="Times New Roman" w:eastAsia="Calibri" w:hAnsi="Times New Roman" w:cs="Times New Roman"/>
                      <w:bCs/>
                      <w:kern w:val="0"/>
                      <w:sz w:val="24"/>
                      <w:lang w:val="ro-RO"/>
                      <w14:ligatures w14:val="none"/>
                    </w:rPr>
                  </w:pPr>
                </w:p>
              </w:tc>
            </w:tr>
            <w:tr w:rsidR="00BA2930" w:rsidRPr="00F1799A" w14:paraId="1874F560" w14:textId="77777777" w:rsidTr="0010138B">
              <w:trPr>
                <w:trHeight w:val="463"/>
              </w:trPr>
              <w:tc>
                <w:tcPr>
                  <w:tcW w:w="3237" w:type="dxa"/>
                  <w:tcBorders>
                    <w:top w:val="single" w:sz="4" w:space="0" w:color="auto"/>
                    <w:left w:val="single" w:sz="4" w:space="0" w:color="auto"/>
                    <w:bottom w:val="single" w:sz="4" w:space="0" w:color="auto"/>
                    <w:right w:val="single" w:sz="4" w:space="0" w:color="auto"/>
                  </w:tcBorders>
                  <w:shd w:val="clear" w:color="auto" w:fill="auto"/>
                </w:tcPr>
                <w:p w14:paraId="6119CC0B" w14:textId="099A0B7B" w:rsidR="00BA2930" w:rsidRPr="00F1799A" w:rsidRDefault="00BA2930" w:rsidP="00BA2930">
                  <w:pPr>
                    <w:tabs>
                      <w:tab w:val="left" w:pos="2952"/>
                    </w:tabs>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lastRenderedPageBreak/>
                    <w:t xml:space="preserve">4.8. Alte </w:t>
                  </w:r>
                  <w:proofErr w:type="spellStart"/>
                  <w:r w:rsidRPr="00F1799A">
                    <w:rPr>
                      <w:rFonts w:ascii="Times New Roman" w:eastAsia="Calibri" w:hAnsi="Times New Roman" w:cs="Times New Roman"/>
                      <w:bCs/>
                      <w:kern w:val="0"/>
                      <w:sz w:val="24"/>
                      <w:lang w:val="ro-RO"/>
                      <w14:ligatures w14:val="none"/>
                    </w:rPr>
                    <w:t>informaţii</w:t>
                  </w:r>
                  <w:proofErr w:type="spellEnd"/>
                  <w:r w:rsidRPr="00F1799A">
                    <w:rPr>
                      <w:rFonts w:ascii="Times New Roman" w:eastAsia="Calibri" w:hAnsi="Times New Roman" w:cs="Times New Roman"/>
                      <w:bCs/>
                      <w:kern w:val="0"/>
                      <w:sz w:val="24"/>
                      <w:lang w:val="ro-RO"/>
                      <w14:ligatures w14:val="none"/>
                    </w:rPr>
                    <w:t xml:space="preserve"> </w:t>
                  </w:r>
                </w:p>
              </w:tc>
              <w:tc>
                <w:tcPr>
                  <w:tcW w:w="7018" w:type="dxa"/>
                  <w:gridSpan w:val="6"/>
                  <w:tcBorders>
                    <w:top w:val="single" w:sz="4" w:space="0" w:color="auto"/>
                    <w:left w:val="single" w:sz="4" w:space="0" w:color="auto"/>
                    <w:bottom w:val="single" w:sz="4" w:space="0" w:color="auto"/>
                    <w:right w:val="single" w:sz="4" w:space="0" w:color="auto"/>
                  </w:tcBorders>
                  <w:shd w:val="clear" w:color="auto" w:fill="auto"/>
                </w:tcPr>
                <w:p w14:paraId="758A58BC" w14:textId="77777777" w:rsidR="00BA2930" w:rsidRDefault="00BA2930" w:rsidP="00BA2930">
                  <w:pPr>
                    <w:spacing w:after="0" w:line="240" w:lineRule="auto"/>
                    <w:ind w:right="69"/>
                    <w:jc w:val="both"/>
                    <w:rPr>
                      <w:rFonts w:ascii="Times New Roman" w:eastAsia="Times New Roman" w:hAnsi="Times New Roman" w:cs="Times New Roman"/>
                      <w:bCs/>
                      <w:kern w:val="0"/>
                      <w:sz w:val="24"/>
                      <w:szCs w:val="24"/>
                      <w:lang w:val="ro-RO"/>
                      <w14:ligatures w14:val="none"/>
                    </w:rPr>
                  </w:pPr>
                  <w:r w:rsidRPr="00F1799A">
                    <w:rPr>
                      <w:rFonts w:ascii="Times New Roman" w:eastAsia="Times New Roman" w:hAnsi="Times New Roman" w:cs="Times New Roman"/>
                      <w:bCs/>
                      <w:kern w:val="0"/>
                      <w:sz w:val="24"/>
                      <w:szCs w:val="24"/>
                      <w:lang w:val="ro-RO"/>
                      <w14:ligatures w14:val="none"/>
                    </w:rPr>
                    <w:t>Sumele sunt exprimate in mii lei</w:t>
                  </w:r>
                  <w:r w:rsidR="003D30C7" w:rsidRPr="00F1799A">
                    <w:rPr>
                      <w:rFonts w:ascii="Times New Roman" w:eastAsia="Times New Roman" w:hAnsi="Times New Roman" w:cs="Times New Roman"/>
                      <w:bCs/>
                      <w:kern w:val="0"/>
                      <w:sz w:val="24"/>
                      <w:szCs w:val="24"/>
                      <w:lang w:val="ro-RO"/>
                      <w14:ligatures w14:val="none"/>
                    </w:rPr>
                    <w:t>.</w:t>
                  </w:r>
                  <w:r w:rsidRPr="00F1799A">
                    <w:rPr>
                      <w:rFonts w:ascii="Times New Roman" w:eastAsia="Times New Roman" w:hAnsi="Times New Roman" w:cs="Times New Roman"/>
                      <w:bCs/>
                      <w:kern w:val="0"/>
                      <w:sz w:val="24"/>
                      <w:szCs w:val="24"/>
                      <w:lang w:val="ro-RO"/>
                      <w14:ligatures w14:val="none"/>
                    </w:rPr>
                    <w:t xml:space="preserve"> </w:t>
                  </w:r>
                </w:p>
                <w:p w14:paraId="26E6FA45" w14:textId="77777777" w:rsidR="007F3774" w:rsidRDefault="007F3774" w:rsidP="00BA2930">
                  <w:pPr>
                    <w:spacing w:after="0" w:line="240" w:lineRule="auto"/>
                    <w:ind w:right="69"/>
                    <w:jc w:val="both"/>
                    <w:rPr>
                      <w:rFonts w:ascii="Times New Roman" w:eastAsia="Times New Roman" w:hAnsi="Times New Roman" w:cs="Times New Roman"/>
                      <w:bCs/>
                      <w:kern w:val="0"/>
                      <w:sz w:val="24"/>
                      <w:szCs w:val="24"/>
                      <w:lang w:val="ro-RO"/>
                      <w14:ligatures w14:val="none"/>
                    </w:rPr>
                  </w:pPr>
                </w:p>
                <w:p w14:paraId="7A3B4060" w14:textId="77777777" w:rsidR="007F3774" w:rsidRDefault="007F3774" w:rsidP="00BA2930">
                  <w:pPr>
                    <w:spacing w:after="0" w:line="240" w:lineRule="auto"/>
                    <w:ind w:right="69"/>
                    <w:jc w:val="both"/>
                    <w:rPr>
                      <w:rFonts w:ascii="Times New Roman" w:eastAsia="Times New Roman" w:hAnsi="Times New Roman" w:cs="Times New Roman"/>
                      <w:bCs/>
                      <w:kern w:val="0"/>
                      <w:sz w:val="24"/>
                      <w:szCs w:val="24"/>
                      <w:lang w:val="ro-RO"/>
                      <w14:ligatures w14:val="none"/>
                    </w:rPr>
                  </w:pPr>
                </w:p>
                <w:p w14:paraId="795AC087" w14:textId="77777777" w:rsidR="007F3774" w:rsidRDefault="007F3774" w:rsidP="00BA2930">
                  <w:pPr>
                    <w:spacing w:after="0" w:line="240" w:lineRule="auto"/>
                    <w:ind w:right="69"/>
                    <w:jc w:val="both"/>
                    <w:rPr>
                      <w:rFonts w:ascii="Times New Roman" w:eastAsia="Times New Roman" w:hAnsi="Times New Roman" w:cs="Times New Roman"/>
                      <w:bCs/>
                      <w:kern w:val="0"/>
                      <w:sz w:val="24"/>
                      <w:szCs w:val="24"/>
                      <w:lang w:val="ro-RO"/>
                      <w14:ligatures w14:val="none"/>
                    </w:rPr>
                  </w:pPr>
                </w:p>
                <w:p w14:paraId="35B5BF34" w14:textId="483B3AC2" w:rsidR="007F3774" w:rsidRPr="00F1799A" w:rsidRDefault="007F3774" w:rsidP="00BA2930">
                  <w:pPr>
                    <w:spacing w:after="0" w:line="240" w:lineRule="auto"/>
                    <w:ind w:right="69"/>
                    <w:jc w:val="both"/>
                    <w:rPr>
                      <w:rFonts w:ascii="Times New Roman" w:eastAsia="Times New Roman" w:hAnsi="Times New Roman" w:cs="Times New Roman"/>
                      <w:bCs/>
                      <w:kern w:val="0"/>
                      <w:sz w:val="24"/>
                      <w:szCs w:val="24"/>
                      <w:lang w:val="ro-RO"/>
                      <w14:ligatures w14:val="none"/>
                    </w:rPr>
                  </w:pPr>
                </w:p>
              </w:tc>
            </w:tr>
          </w:tbl>
          <w:p w14:paraId="59F6224A"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p>
        </w:tc>
      </w:tr>
      <w:tr w:rsidR="00BA2930" w:rsidRPr="00F1799A" w14:paraId="62D3D3AA" w14:textId="77777777" w:rsidTr="00204884">
        <w:trPr>
          <w:gridAfter w:val="1"/>
          <w:wAfter w:w="90" w:type="dxa"/>
          <w:trHeight w:val="339"/>
          <w:tblCellSpacing w:w="0" w:type="dxa"/>
        </w:trPr>
        <w:tc>
          <w:tcPr>
            <w:tcW w:w="10170" w:type="dxa"/>
            <w:gridSpan w:val="4"/>
            <w:tcMar>
              <w:top w:w="15" w:type="dxa"/>
              <w:left w:w="15" w:type="dxa"/>
              <w:bottom w:w="15" w:type="dxa"/>
              <w:right w:w="15" w:type="dxa"/>
            </w:tcMar>
          </w:tcPr>
          <w:p w14:paraId="15BB4E96" w14:textId="77777777" w:rsidR="003C5D7A" w:rsidRDefault="003C5D7A" w:rsidP="00BA2930">
            <w:pPr>
              <w:spacing w:after="120" w:line="276" w:lineRule="auto"/>
              <w:jc w:val="center"/>
              <w:rPr>
                <w:rFonts w:ascii="Times New Roman" w:eastAsia="Calibri" w:hAnsi="Times New Roman" w:cs="Times New Roman"/>
                <w:b/>
                <w:kern w:val="0"/>
                <w:sz w:val="24"/>
                <w:lang w:val="ro-RO"/>
                <w14:ligatures w14:val="none"/>
              </w:rPr>
            </w:pPr>
          </w:p>
          <w:p w14:paraId="32EDBDF7" w14:textId="7080BC0E" w:rsidR="00BA2930" w:rsidRPr="00F1799A" w:rsidRDefault="00BA2930" w:rsidP="00BA2930">
            <w:pPr>
              <w:spacing w:after="120" w:line="276" w:lineRule="auto"/>
              <w:jc w:val="center"/>
              <w:rPr>
                <w:rFonts w:ascii="Times New Roman" w:eastAsia="Calibri" w:hAnsi="Times New Roman" w:cs="Times New Roman"/>
                <w:b/>
                <w:kern w:val="0"/>
                <w:sz w:val="24"/>
                <w:lang w:val="ro-RO"/>
                <w14:ligatures w14:val="none"/>
              </w:rPr>
            </w:pPr>
            <w:proofErr w:type="spellStart"/>
            <w:r w:rsidRPr="00F1799A">
              <w:rPr>
                <w:rFonts w:ascii="Times New Roman" w:eastAsia="Calibri" w:hAnsi="Times New Roman" w:cs="Times New Roman"/>
                <w:b/>
                <w:kern w:val="0"/>
                <w:sz w:val="24"/>
                <w:lang w:val="ro-RO"/>
                <w14:ligatures w14:val="none"/>
              </w:rPr>
              <w:t>Secţiunea</w:t>
            </w:r>
            <w:proofErr w:type="spellEnd"/>
            <w:r w:rsidRPr="00F1799A">
              <w:rPr>
                <w:rFonts w:ascii="Times New Roman" w:eastAsia="Calibri" w:hAnsi="Times New Roman" w:cs="Times New Roman"/>
                <w:b/>
                <w:kern w:val="0"/>
                <w:sz w:val="24"/>
                <w:lang w:val="ro-RO"/>
                <w14:ligatures w14:val="none"/>
              </w:rPr>
              <w:t xml:space="preserve"> a 5-a</w:t>
            </w:r>
          </w:p>
          <w:p w14:paraId="659D690C" w14:textId="77777777" w:rsidR="00BA2930" w:rsidRPr="00F1799A" w:rsidRDefault="00BA2930" w:rsidP="00BA2930">
            <w:pPr>
              <w:spacing w:after="120" w:line="276"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
                <w:kern w:val="0"/>
                <w:sz w:val="24"/>
                <w:lang w:val="ro-RO"/>
                <w14:ligatures w14:val="none"/>
              </w:rPr>
              <w:t xml:space="preserve">Efectele proiectului de act normativ asupra </w:t>
            </w:r>
            <w:proofErr w:type="spellStart"/>
            <w:r w:rsidRPr="00F1799A">
              <w:rPr>
                <w:rFonts w:ascii="Times New Roman" w:eastAsia="Calibri" w:hAnsi="Times New Roman" w:cs="Times New Roman"/>
                <w:b/>
                <w:kern w:val="0"/>
                <w:sz w:val="24"/>
                <w:lang w:val="ro-RO"/>
                <w14:ligatures w14:val="none"/>
              </w:rPr>
              <w:t>legislaţiei</w:t>
            </w:r>
            <w:proofErr w:type="spellEnd"/>
            <w:r w:rsidRPr="00F1799A">
              <w:rPr>
                <w:rFonts w:ascii="Times New Roman" w:eastAsia="Calibri" w:hAnsi="Times New Roman" w:cs="Times New Roman"/>
                <w:b/>
                <w:kern w:val="0"/>
                <w:sz w:val="24"/>
                <w:lang w:val="ro-RO"/>
                <w14:ligatures w14:val="none"/>
              </w:rPr>
              <w:t xml:space="preserve"> în vigoare</w:t>
            </w:r>
          </w:p>
        </w:tc>
      </w:tr>
      <w:tr w:rsidR="00BA2930" w:rsidRPr="00F1799A" w14:paraId="6C398C8A" w14:textId="77777777" w:rsidTr="00204884">
        <w:trPr>
          <w:gridAfter w:val="1"/>
          <w:wAfter w:w="90" w:type="dxa"/>
          <w:trHeight w:val="339"/>
          <w:tblCellSpacing w:w="0" w:type="dxa"/>
        </w:trPr>
        <w:tc>
          <w:tcPr>
            <w:tcW w:w="4320" w:type="dxa"/>
            <w:gridSpan w:val="3"/>
            <w:tcMar>
              <w:top w:w="15" w:type="dxa"/>
              <w:left w:w="15" w:type="dxa"/>
              <w:bottom w:w="15" w:type="dxa"/>
              <w:right w:w="15" w:type="dxa"/>
            </w:tcMar>
          </w:tcPr>
          <w:p w14:paraId="736C0695" w14:textId="77777777" w:rsidR="00BA2930" w:rsidRPr="00F1799A" w:rsidRDefault="00BA2930" w:rsidP="001F1E1F">
            <w:pPr>
              <w:spacing w:after="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5.1. Măsuri normative necesare pentru aplicarea prevederilor proiectului de act normativ</w:t>
            </w:r>
          </w:p>
        </w:tc>
        <w:tc>
          <w:tcPr>
            <w:tcW w:w="5850" w:type="dxa"/>
            <w:vAlign w:val="center"/>
          </w:tcPr>
          <w:p w14:paraId="6151469B" w14:textId="20E07E3B" w:rsidR="009B7272" w:rsidRPr="00F1799A" w:rsidRDefault="009B7272" w:rsidP="001F1E1F">
            <w:pPr>
              <w:spacing w:after="0" w:line="276" w:lineRule="auto"/>
              <w:jc w:val="both"/>
              <w:rPr>
                <w:rFonts w:ascii="Times New Roman" w:hAnsi="Times New Roman" w:cs="Times New Roman"/>
                <w:sz w:val="24"/>
                <w:szCs w:val="24"/>
                <w:lang w:val="ro-RO" w:eastAsia="en-GB"/>
              </w:rPr>
            </w:pPr>
            <w:r w:rsidRPr="00F1799A">
              <w:rPr>
                <w:rFonts w:ascii="Times New Roman" w:hAnsi="Times New Roman" w:cs="Times New Roman"/>
                <w:sz w:val="24"/>
                <w:szCs w:val="24"/>
                <w:lang w:val="ro-RO" w:eastAsia="en-GB"/>
              </w:rPr>
              <w:t xml:space="preserve">Prin adoptarea </w:t>
            </w:r>
            <w:proofErr w:type="spellStart"/>
            <w:r w:rsidRPr="00F1799A">
              <w:rPr>
                <w:rFonts w:ascii="Times New Roman" w:hAnsi="Times New Roman" w:cs="Times New Roman"/>
                <w:sz w:val="24"/>
                <w:szCs w:val="24"/>
                <w:lang w:val="ro-RO" w:eastAsia="en-GB"/>
              </w:rPr>
              <w:t>Ordonanţei</w:t>
            </w:r>
            <w:proofErr w:type="spellEnd"/>
            <w:r w:rsidRPr="00F1799A">
              <w:rPr>
                <w:rFonts w:ascii="Times New Roman" w:hAnsi="Times New Roman" w:cs="Times New Roman"/>
                <w:sz w:val="24"/>
                <w:szCs w:val="24"/>
                <w:lang w:val="ro-RO" w:eastAsia="en-GB"/>
              </w:rPr>
              <w:t xml:space="preserve"> de </w:t>
            </w:r>
            <w:proofErr w:type="spellStart"/>
            <w:r w:rsidR="004C6DF2" w:rsidRPr="00F1799A">
              <w:rPr>
                <w:rFonts w:ascii="Times New Roman" w:hAnsi="Times New Roman" w:cs="Times New Roman"/>
                <w:sz w:val="24"/>
                <w:szCs w:val="24"/>
                <w:lang w:val="ro-RO" w:eastAsia="en-GB"/>
              </w:rPr>
              <w:t>urgenţă</w:t>
            </w:r>
            <w:proofErr w:type="spellEnd"/>
            <w:r w:rsidR="004C6DF2" w:rsidRPr="00F1799A">
              <w:rPr>
                <w:rFonts w:ascii="Times New Roman" w:hAnsi="Times New Roman" w:cs="Times New Roman"/>
                <w:sz w:val="24"/>
                <w:szCs w:val="24"/>
                <w:lang w:val="ro-RO" w:eastAsia="en-GB"/>
              </w:rPr>
              <w:t xml:space="preserve"> </w:t>
            </w:r>
            <w:r w:rsidRPr="00F1799A">
              <w:rPr>
                <w:rFonts w:ascii="Times New Roman" w:hAnsi="Times New Roman" w:cs="Times New Roman"/>
                <w:sz w:val="24"/>
                <w:szCs w:val="24"/>
                <w:lang w:val="ro-RO" w:eastAsia="en-GB"/>
              </w:rPr>
              <w:t xml:space="preserve">a Guvernului nr.202/2002, aprobată cu modificări </w:t>
            </w:r>
            <w:r w:rsidR="004C6DF2" w:rsidRPr="00F1799A">
              <w:rPr>
                <w:rFonts w:ascii="Times New Roman" w:hAnsi="Times New Roman" w:cs="Times New Roman"/>
                <w:sz w:val="24"/>
                <w:szCs w:val="24"/>
                <w:lang w:val="ro-RO" w:eastAsia="en-GB"/>
              </w:rPr>
              <w:t xml:space="preserve">și completări </w:t>
            </w:r>
            <w:r w:rsidRPr="00F1799A">
              <w:rPr>
                <w:rFonts w:ascii="Times New Roman" w:hAnsi="Times New Roman" w:cs="Times New Roman"/>
                <w:sz w:val="24"/>
                <w:szCs w:val="24"/>
                <w:lang w:val="ro-RO" w:eastAsia="en-GB"/>
              </w:rPr>
              <w:t>prin Legea nr.280/2003,</w:t>
            </w:r>
            <w:r w:rsidR="004C6DF2" w:rsidRPr="00F1799A">
              <w:rPr>
                <w:rFonts w:ascii="Times New Roman" w:hAnsi="Times New Roman" w:cs="Times New Roman"/>
                <w:sz w:val="24"/>
                <w:szCs w:val="24"/>
                <w:lang w:val="ro-RO" w:eastAsia="en-GB"/>
              </w:rPr>
              <w:t xml:space="preserve"> cu modificările ulterioare,</w:t>
            </w:r>
            <w:r w:rsidRPr="00F1799A">
              <w:rPr>
                <w:rFonts w:ascii="Times New Roman" w:hAnsi="Times New Roman" w:cs="Times New Roman"/>
                <w:sz w:val="24"/>
                <w:szCs w:val="24"/>
                <w:lang w:val="ro-RO" w:eastAsia="en-GB"/>
              </w:rPr>
              <w:t xml:space="preserve"> România a recunoscut că managementul integrat al zonei costiere reprezintă un instrument valoros care a creat structuri </w:t>
            </w:r>
            <w:proofErr w:type="spellStart"/>
            <w:r w:rsidRPr="00F1799A">
              <w:rPr>
                <w:rFonts w:ascii="Times New Roman" w:hAnsi="Times New Roman" w:cs="Times New Roman"/>
                <w:sz w:val="24"/>
                <w:szCs w:val="24"/>
                <w:lang w:val="ro-RO" w:eastAsia="en-GB"/>
              </w:rPr>
              <w:t>şi</w:t>
            </w:r>
            <w:proofErr w:type="spellEnd"/>
            <w:r w:rsidRPr="00F1799A">
              <w:rPr>
                <w:rFonts w:ascii="Times New Roman" w:hAnsi="Times New Roman" w:cs="Times New Roman"/>
                <w:sz w:val="24"/>
                <w:szCs w:val="24"/>
                <w:lang w:val="ro-RO" w:eastAsia="en-GB"/>
              </w:rPr>
              <w:t xml:space="preserve"> un cadru legal pentru a promova implementarea acestuia în consens cu Recomandarea </w:t>
            </w:r>
            <w:r w:rsidR="004C6DF2" w:rsidRPr="00F1799A">
              <w:rPr>
                <w:rFonts w:ascii="Times New Roman" w:hAnsi="Times New Roman" w:cs="Times New Roman"/>
                <w:sz w:val="24"/>
                <w:szCs w:val="24"/>
                <w:lang w:val="ro-RO" w:eastAsia="en-GB"/>
              </w:rPr>
              <w:t xml:space="preserve">2002/413/CE a </w:t>
            </w:r>
            <w:r w:rsidRPr="00F1799A">
              <w:rPr>
                <w:rFonts w:ascii="Times New Roman" w:hAnsi="Times New Roman" w:cs="Times New Roman"/>
                <w:sz w:val="24"/>
                <w:szCs w:val="24"/>
                <w:lang w:val="ro-RO" w:eastAsia="en-GB"/>
              </w:rPr>
              <w:t xml:space="preserve">Parlamentului </w:t>
            </w:r>
            <w:r w:rsidR="004C6DF2" w:rsidRPr="00F1799A">
              <w:rPr>
                <w:rFonts w:ascii="Times New Roman" w:hAnsi="Times New Roman" w:cs="Times New Roman"/>
                <w:sz w:val="24"/>
                <w:szCs w:val="24"/>
                <w:lang w:val="ro-RO" w:eastAsia="en-GB"/>
              </w:rPr>
              <w:t xml:space="preserve">European </w:t>
            </w:r>
            <w:r w:rsidRPr="00F1799A">
              <w:rPr>
                <w:rFonts w:ascii="Times New Roman" w:hAnsi="Times New Roman" w:cs="Times New Roman"/>
                <w:sz w:val="24"/>
                <w:szCs w:val="24"/>
                <w:lang w:val="ro-RO" w:eastAsia="en-GB"/>
              </w:rPr>
              <w:t>și a Consiliului din 30</w:t>
            </w:r>
            <w:r w:rsidR="004C6DF2" w:rsidRPr="00F1799A">
              <w:rPr>
                <w:rFonts w:ascii="Times New Roman" w:hAnsi="Times New Roman" w:cs="Times New Roman"/>
                <w:sz w:val="24"/>
                <w:szCs w:val="24"/>
                <w:lang w:val="ro-RO" w:eastAsia="en-GB"/>
              </w:rPr>
              <w:t xml:space="preserve"> </w:t>
            </w:r>
            <w:r w:rsidRPr="00F1799A">
              <w:rPr>
                <w:rFonts w:ascii="Times New Roman" w:hAnsi="Times New Roman" w:cs="Times New Roman"/>
                <w:sz w:val="24"/>
                <w:szCs w:val="24"/>
                <w:lang w:val="ro-RO" w:eastAsia="en-GB"/>
              </w:rPr>
              <w:t>.</w:t>
            </w:r>
            <w:r w:rsidR="004C6DF2" w:rsidRPr="00F1799A">
              <w:rPr>
                <w:rFonts w:ascii="Times New Roman" w:hAnsi="Times New Roman" w:cs="Times New Roman"/>
                <w:sz w:val="24"/>
                <w:szCs w:val="24"/>
                <w:lang w:val="ro-RO" w:eastAsia="en-GB"/>
              </w:rPr>
              <w:t xml:space="preserve"> mai </w:t>
            </w:r>
            <w:r w:rsidRPr="00F1799A">
              <w:rPr>
                <w:rFonts w:ascii="Times New Roman" w:hAnsi="Times New Roman" w:cs="Times New Roman"/>
                <w:sz w:val="24"/>
                <w:szCs w:val="24"/>
                <w:lang w:val="ro-RO" w:eastAsia="en-GB"/>
              </w:rPr>
              <w:t>2002 privind implementarea MIZC în Europa ().</w:t>
            </w:r>
          </w:p>
          <w:p w14:paraId="060E81B4" w14:textId="55ABB5ED" w:rsidR="009B7272" w:rsidRPr="00F1799A" w:rsidRDefault="009B7272" w:rsidP="001F1E1F">
            <w:pPr>
              <w:spacing w:after="0" w:line="276" w:lineRule="auto"/>
              <w:jc w:val="both"/>
              <w:rPr>
                <w:rFonts w:ascii="Times New Roman" w:hAnsi="Times New Roman" w:cs="Times New Roman"/>
                <w:sz w:val="24"/>
                <w:szCs w:val="24"/>
                <w:lang w:val="ro-RO" w:eastAsia="en-GB"/>
              </w:rPr>
            </w:pPr>
            <w:r w:rsidRPr="00F1799A">
              <w:rPr>
                <w:rFonts w:ascii="Times New Roman" w:hAnsi="Times New Roman" w:cs="Times New Roman"/>
                <w:sz w:val="24"/>
                <w:szCs w:val="24"/>
                <w:lang w:val="ro-RO" w:eastAsia="en-GB"/>
              </w:rPr>
              <w:t>În baza O</w:t>
            </w:r>
            <w:r w:rsidR="004C6DF2" w:rsidRPr="00F1799A">
              <w:rPr>
                <w:rFonts w:ascii="Times New Roman" w:hAnsi="Times New Roman" w:cs="Times New Roman"/>
                <w:sz w:val="24"/>
                <w:szCs w:val="24"/>
                <w:lang w:val="ro-RO" w:eastAsia="en-GB"/>
              </w:rPr>
              <w:t xml:space="preserve">rdonanței de urgență a </w:t>
            </w:r>
            <w:r w:rsidRPr="00F1799A">
              <w:rPr>
                <w:rFonts w:ascii="Times New Roman" w:hAnsi="Times New Roman" w:cs="Times New Roman"/>
                <w:sz w:val="24"/>
                <w:szCs w:val="24"/>
                <w:lang w:val="ro-RO" w:eastAsia="en-GB"/>
              </w:rPr>
              <w:t>G</w:t>
            </w:r>
            <w:r w:rsidR="004C6DF2" w:rsidRPr="00F1799A">
              <w:rPr>
                <w:rFonts w:ascii="Times New Roman" w:hAnsi="Times New Roman" w:cs="Times New Roman"/>
                <w:sz w:val="24"/>
                <w:szCs w:val="24"/>
                <w:lang w:val="ro-RO" w:eastAsia="en-GB"/>
              </w:rPr>
              <w:t>uvernului</w:t>
            </w:r>
            <w:r w:rsidRPr="00F1799A">
              <w:rPr>
                <w:rFonts w:ascii="Times New Roman" w:hAnsi="Times New Roman" w:cs="Times New Roman"/>
                <w:sz w:val="24"/>
                <w:szCs w:val="24"/>
                <w:lang w:val="ro-RO" w:eastAsia="en-GB"/>
              </w:rPr>
              <w:t xml:space="preserve"> nr.202/2002, aprobată cu modificări </w:t>
            </w:r>
            <w:r w:rsidR="004C6DF2" w:rsidRPr="00F1799A">
              <w:rPr>
                <w:rFonts w:ascii="Times New Roman" w:hAnsi="Times New Roman" w:cs="Times New Roman"/>
                <w:sz w:val="24"/>
                <w:szCs w:val="24"/>
                <w:lang w:val="ro-RO" w:eastAsia="en-GB"/>
              </w:rPr>
              <w:t xml:space="preserve">și completări </w:t>
            </w:r>
            <w:r w:rsidRPr="00F1799A">
              <w:rPr>
                <w:rFonts w:ascii="Times New Roman" w:hAnsi="Times New Roman" w:cs="Times New Roman"/>
                <w:sz w:val="24"/>
                <w:szCs w:val="24"/>
                <w:lang w:val="ro-RO" w:eastAsia="en-GB"/>
              </w:rPr>
              <w:t xml:space="preserve">prin Legea nr.280/2003, </w:t>
            </w:r>
            <w:r w:rsidR="004C6DF2" w:rsidRPr="00F1799A">
              <w:rPr>
                <w:rFonts w:ascii="Times New Roman" w:hAnsi="Times New Roman" w:cs="Times New Roman"/>
                <w:sz w:val="24"/>
                <w:szCs w:val="24"/>
                <w:lang w:val="ro-RO" w:eastAsia="en-GB"/>
              </w:rPr>
              <w:t xml:space="preserve">cu modificările ulterioare, </w:t>
            </w:r>
            <w:r w:rsidRPr="00F1799A">
              <w:rPr>
                <w:rFonts w:ascii="Times New Roman" w:hAnsi="Times New Roman" w:cs="Times New Roman"/>
                <w:sz w:val="24"/>
                <w:szCs w:val="24"/>
                <w:lang w:val="ro-RO" w:eastAsia="en-GB"/>
              </w:rPr>
              <w:t xml:space="preserve">a fost înființat, în 2004, Comitetul </w:t>
            </w:r>
            <w:proofErr w:type="spellStart"/>
            <w:r w:rsidRPr="00F1799A">
              <w:rPr>
                <w:rFonts w:ascii="Times New Roman" w:hAnsi="Times New Roman" w:cs="Times New Roman"/>
                <w:sz w:val="24"/>
                <w:szCs w:val="24"/>
                <w:lang w:val="ro-RO" w:eastAsia="en-GB"/>
              </w:rPr>
              <w:t>Naţional</w:t>
            </w:r>
            <w:proofErr w:type="spellEnd"/>
            <w:r w:rsidRPr="00F1799A">
              <w:rPr>
                <w:rFonts w:ascii="Times New Roman" w:hAnsi="Times New Roman" w:cs="Times New Roman"/>
                <w:sz w:val="24"/>
                <w:szCs w:val="24"/>
                <w:lang w:val="ro-RO" w:eastAsia="en-GB"/>
              </w:rPr>
              <w:t xml:space="preserve"> al Zonei Costiere (CNZC), în scopul asigurării gospodăririi integrate a zonei costiere. Organizarea și funcționarea acestui comitet este reglementată, în prezent, prin H</w:t>
            </w:r>
            <w:r w:rsidR="004C6DF2" w:rsidRPr="00F1799A">
              <w:rPr>
                <w:rFonts w:ascii="Times New Roman" w:hAnsi="Times New Roman" w:cs="Times New Roman"/>
                <w:sz w:val="24"/>
                <w:szCs w:val="24"/>
                <w:lang w:val="ro-RO" w:eastAsia="en-GB"/>
              </w:rPr>
              <w:t xml:space="preserve">otărârea </w:t>
            </w:r>
            <w:r w:rsidRPr="00F1799A">
              <w:rPr>
                <w:rFonts w:ascii="Times New Roman" w:hAnsi="Times New Roman" w:cs="Times New Roman"/>
                <w:sz w:val="24"/>
                <w:szCs w:val="24"/>
                <w:lang w:val="ro-RO" w:eastAsia="en-GB"/>
              </w:rPr>
              <w:t>G</w:t>
            </w:r>
            <w:r w:rsidR="004C6DF2" w:rsidRPr="00F1799A">
              <w:rPr>
                <w:rFonts w:ascii="Times New Roman" w:hAnsi="Times New Roman" w:cs="Times New Roman"/>
                <w:sz w:val="24"/>
                <w:szCs w:val="24"/>
                <w:lang w:val="ro-RO" w:eastAsia="en-GB"/>
              </w:rPr>
              <w:t>uvernului</w:t>
            </w:r>
            <w:r w:rsidRPr="00F1799A">
              <w:rPr>
                <w:rFonts w:ascii="Times New Roman" w:hAnsi="Times New Roman" w:cs="Times New Roman"/>
                <w:sz w:val="24"/>
                <w:szCs w:val="24"/>
                <w:lang w:val="ro-RO" w:eastAsia="en-GB"/>
              </w:rPr>
              <w:t xml:space="preserve"> nr.1015/2004, </w:t>
            </w:r>
            <w:r w:rsidR="004C6DF2" w:rsidRPr="00F1799A">
              <w:rPr>
                <w:rFonts w:ascii="Times New Roman" w:hAnsi="Times New Roman" w:cs="Times New Roman"/>
                <w:sz w:val="24"/>
                <w:szCs w:val="24"/>
                <w:lang w:val="ro-RO"/>
              </w:rPr>
              <w:t>cu modificările și completările ulterioare</w:t>
            </w:r>
            <w:r w:rsidRPr="00F1799A">
              <w:rPr>
                <w:rFonts w:ascii="Times New Roman" w:hAnsi="Times New Roman" w:cs="Times New Roman"/>
                <w:sz w:val="24"/>
                <w:szCs w:val="24"/>
                <w:lang w:val="ro-RO" w:eastAsia="en-GB"/>
              </w:rPr>
              <w:t>.</w:t>
            </w:r>
          </w:p>
          <w:p w14:paraId="75927E40" w14:textId="61FF30CD" w:rsidR="009B7272" w:rsidRPr="00F1799A" w:rsidRDefault="009B7272" w:rsidP="001F1E1F">
            <w:pPr>
              <w:spacing w:after="0" w:line="276" w:lineRule="auto"/>
              <w:jc w:val="both"/>
              <w:rPr>
                <w:rFonts w:ascii="Times New Roman" w:hAnsi="Times New Roman" w:cs="Times New Roman"/>
                <w:sz w:val="24"/>
                <w:szCs w:val="24"/>
                <w:lang w:val="ro-RO" w:eastAsia="en-GB"/>
              </w:rPr>
            </w:pPr>
            <w:r w:rsidRPr="00F1799A">
              <w:rPr>
                <w:rFonts w:ascii="Times New Roman" w:hAnsi="Times New Roman" w:cs="Times New Roman"/>
                <w:sz w:val="24"/>
                <w:szCs w:val="24"/>
                <w:lang w:val="ro-RO" w:eastAsia="en-GB"/>
              </w:rPr>
              <w:t xml:space="preserve">Pe lângă actele normative menționate mai sus, referitoare la cadrul instituțional, în 2004 au fost aprobate două hotărâri ale </w:t>
            </w:r>
            <w:r w:rsidR="004C6DF2" w:rsidRPr="00F1799A">
              <w:rPr>
                <w:rFonts w:ascii="Times New Roman" w:hAnsi="Times New Roman" w:cs="Times New Roman"/>
                <w:sz w:val="24"/>
                <w:szCs w:val="24"/>
                <w:lang w:val="ro-RO" w:eastAsia="en-GB"/>
              </w:rPr>
              <w:t xml:space="preserve">Guvernului </w:t>
            </w:r>
            <w:r w:rsidRPr="00F1799A">
              <w:rPr>
                <w:rFonts w:ascii="Times New Roman" w:hAnsi="Times New Roman" w:cs="Times New Roman"/>
                <w:sz w:val="24"/>
                <w:szCs w:val="24"/>
                <w:lang w:val="ro-RO" w:eastAsia="en-GB"/>
              </w:rPr>
              <w:t>esențiale în procesul de management al zonei costiere, respectiv i) H</w:t>
            </w:r>
            <w:r w:rsidR="004C6DF2" w:rsidRPr="00F1799A">
              <w:rPr>
                <w:rFonts w:ascii="Times New Roman" w:hAnsi="Times New Roman" w:cs="Times New Roman"/>
                <w:sz w:val="24"/>
                <w:szCs w:val="24"/>
                <w:lang w:val="ro-RO" w:eastAsia="en-GB"/>
              </w:rPr>
              <w:t xml:space="preserve">otărârea </w:t>
            </w:r>
            <w:r w:rsidRPr="00F1799A">
              <w:rPr>
                <w:rFonts w:ascii="Times New Roman" w:hAnsi="Times New Roman" w:cs="Times New Roman"/>
                <w:sz w:val="24"/>
                <w:szCs w:val="24"/>
                <w:lang w:val="ro-RO" w:eastAsia="en-GB"/>
              </w:rPr>
              <w:t>G</w:t>
            </w:r>
            <w:r w:rsidR="004C6DF2" w:rsidRPr="00F1799A">
              <w:rPr>
                <w:rFonts w:ascii="Times New Roman" w:hAnsi="Times New Roman" w:cs="Times New Roman"/>
                <w:sz w:val="24"/>
                <w:szCs w:val="24"/>
                <w:lang w:val="ro-RO" w:eastAsia="en-GB"/>
              </w:rPr>
              <w:t>uvernului</w:t>
            </w:r>
            <w:r w:rsidRPr="00F1799A">
              <w:rPr>
                <w:rFonts w:ascii="Times New Roman" w:hAnsi="Times New Roman" w:cs="Times New Roman"/>
                <w:sz w:val="24"/>
                <w:szCs w:val="24"/>
                <w:lang w:val="ro-RO" w:eastAsia="en-GB"/>
              </w:rPr>
              <w:t xml:space="preserve"> nr.546</w:t>
            </w:r>
            <w:r w:rsidR="004C6DF2" w:rsidRPr="00F1799A">
              <w:rPr>
                <w:rFonts w:ascii="Times New Roman" w:hAnsi="Times New Roman" w:cs="Times New Roman"/>
                <w:sz w:val="24"/>
                <w:szCs w:val="24"/>
                <w:lang w:val="ro-RO" w:eastAsia="en-GB"/>
              </w:rPr>
              <w:t>/</w:t>
            </w:r>
            <w:r w:rsidRPr="00F1799A">
              <w:rPr>
                <w:rFonts w:ascii="Times New Roman" w:hAnsi="Times New Roman" w:cs="Times New Roman"/>
                <w:sz w:val="24"/>
                <w:szCs w:val="24"/>
                <w:lang w:val="ro-RO" w:eastAsia="en-GB"/>
              </w:rPr>
              <w:t>2004 (publicată în M.O nr. 393 din 20 mai 2004), prin care aprobă Metodologia pentru delimitarea domeniului public al statului în zona costieră și ii) H</w:t>
            </w:r>
            <w:r w:rsidR="00AD1029" w:rsidRPr="00F1799A">
              <w:rPr>
                <w:rFonts w:ascii="Times New Roman" w:hAnsi="Times New Roman" w:cs="Times New Roman"/>
                <w:sz w:val="24"/>
                <w:szCs w:val="24"/>
                <w:lang w:val="ro-RO" w:eastAsia="en-GB"/>
              </w:rPr>
              <w:t xml:space="preserve">otărârea </w:t>
            </w:r>
            <w:r w:rsidRPr="00F1799A">
              <w:rPr>
                <w:rFonts w:ascii="Times New Roman" w:hAnsi="Times New Roman" w:cs="Times New Roman"/>
                <w:sz w:val="24"/>
                <w:szCs w:val="24"/>
                <w:lang w:val="ro-RO" w:eastAsia="en-GB"/>
              </w:rPr>
              <w:t>G</w:t>
            </w:r>
            <w:r w:rsidR="00AD1029" w:rsidRPr="00F1799A">
              <w:rPr>
                <w:rFonts w:ascii="Times New Roman" w:hAnsi="Times New Roman" w:cs="Times New Roman"/>
                <w:sz w:val="24"/>
                <w:szCs w:val="24"/>
                <w:lang w:val="ro-RO" w:eastAsia="en-GB"/>
              </w:rPr>
              <w:t>uvernului</w:t>
            </w:r>
            <w:r w:rsidRPr="00F1799A">
              <w:rPr>
                <w:rFonts w:ascii="Times New Roman" w:hAnsi="Times New Roman" w:cs="Times New Roman"/>
                <w:sz w:val="24"/>
                <w:szCs w:val="24"/>
                <w:lang w:val="ro-RO" w:eastAsia="en-GB"/>
              </w:rPr>
              <w:t xml:space="preserve"> nr.749</w:t>
            </w:r>
            <w:r w:rsidR="00AD1029" w:rsidRPr="00F1799A">
              <w:rPr>
                <w:rFonts w:ascii="Times New Roman" w:hAnsi="Times New Roman" w:cs="Times New Roman"/>
                <w:sz w:val="24"/>
                <w:szCs w:val="24"/>
                <w:lang w:val="ro-RO" w:eastAsia="en-GB"/>
              </w:rPr>
              <w:t>/</w:t>
            </w:r>
            <w:r w:rsidRPr="00F1799A">
              <w:rPr>
                <w:rFonts w:ascii="Times New Roman" w:hAnsi="Times New Roman" w:cs="Times New Roman"/>
                <w:sz w:val="24"/>
                <w:szCs w:val="24"/>
                <w:lang w:val="ro-RO" w:eastAsia="en-GB"/>
              </w:rPr>
              <w:t>2004 (publicată în M.O. nr. 455 din 24 Mai 2004), care stabilește responsabilitățile, criteriile și metoda de delimitare a fâșiei de teren aflată în apropierea zonei costiere în scopul conservării valorilor mediului, patrimoniale și peisagistice în apropiere de țărm.</w:t>
            </w:r>
          </w:p>
          <w:p w14:paraId="10024F5E" w14:textId="684BB301" w:rsidR="009B7272" w:rsidRPr="00F1799A" w:rsidRDefault="009B7272" w:rsidP="001F1E1F">
            <w:pPr>
              <w:spacing w:after="0" w:line="276" w:lineRule="auto"/>
              <w:jc w:val="both"/>
              <w:rPr>
                <w:rFonts w:ascii="Times New Roman" w:hAnsi="Times New Roman" w:cs="Times New Roman"/>
                <w:sz w:val="24"/>
                <w:szCs w:val="24"/>
                <w:lang w:val="ro-RO" w:eastAsia="en-GB"/>
              </w:rPr>
            </w:pPr>
            <w:r w:rsidRPr="00F1799A">
              <w:rPr>
                <w:rFonts w:ascii="Times New Roman" w:hAnsi="Times New Roman" w:cs="Times New Roman"/>
                <w:sz w:val="24"/>
                <w:szCs w:val="24"/>
                <w:lang w:val="ro-RO" w:eastAsia="en-GB"/>
              </w:rPr>
              <w:t>Complementar actelor normative mai sus menționate, cadrul legislativ cuprinde numeroase alte acte normative sectoriale</w:t>
            </w:r>
            <w:r w:rsidR="00A85A9E" w:rsidRPr="00F1799A">
              <w:rPr>
                <w:rFonts w:ascii="Times New Roman" w:hAnsi="Times New Roman" w:cs="Times New Roman"/>
                <w:sz w:val="24"/>
                <w:szCs w:val="24"/>
                <w:lang w:val="ro-RO" w:eastAsia="en-GB"/>
              </w:rPr>
              <w:t>.</w:t>
            </w:r>
            <w:r w:rsidRPr="00F1799A">
              <w:rPr>
                <w:rFonts w:ascii="Times New Roman" w:hAnsi="Times New Roman" w:cs="Times New Roman"/>
                <w:sz w:val="24"/>
                <w:szCs w:val="24"/>
                <w:lang w:val="ro-RO" w:eastAsia="en-GB"/>
              </w:rPr>
              <w:t xml:space="preserve"> </w:t>
            </w:r>
          </w:p>
          <w:p w14:paraId="44B198A3" w14:textId="2998EDFC" w:rsidR="00BA2930" w:rsidRPr="007F3774" w:rsidRDefault="00A85A9E" w:rsidP="003C7E40">
            <w:pPr>
              <w:spacing w:after="0" w:line="276" w:lineRule="auto"/>
              <w:jc w:val="both"/>
              <w:rPr>
                <w:rFonts w:ascii="Times New Roman" w:eastAsia="Times New Roman" w:hAnsi="Times New Roman" w:cs="Times New Roman"/>
                <w:sz w:val="24"/>
                <w:szCs w:val="24"/>
                <w:lang w:val="ro-RO"/>
              </w:rPr>
            </w:pPr>
            <w:r w:rsidRPr="00F1799A">
              <w:rPr>
                <w:rFonts w:ascii="Times New Roman" w:eastAsia="Times New Roman" w:hAnsi="Times New Roman" w:cs="Times New Roman"/>
                <w:sz w:val="24"/>
                <w:szCs w:val="24"/>
                <w:lang w:val="ro-RO"/>
              </w:rPr>
              <w:t xml:space="preserve">Proiectul de act normativ </w:t>
            </w:r>
            <w:r w:rsidRPr="00F1799A">
              <w:rPr>
                <w:rFonts w:ascii="Times New Roman" w:eastAsia="Times New Roman" w:hAnsi="Times New Roman" w:cs="Times New Roman"/>
                <w:sz w:val="24"/>
                <w:szCs w:val="24"/>
                <w:u w:val="single"/>
                <w:lang w:val="ro-RO"/>
              </w:rPr>
              <w:t>are impact asupra unui număr de 54 de acte normative referitoare la zona costieră a Mării Negre.</w:t>
            </w:r>
            <w:r w:rsidRPr="00F1799A">
              <w:rPr>
                <w:rFonts w:ascii="Times New Roman" w:eastAsia="Times New Roman" w:hAnsi="Times New Roman" w:cs="Times New Roman"/>
                <w:sz w:val="24"/>
                <w:szCs w:val="24"/>
                <w:lang w:val="ro-RO"/>
              </w:rPr>
              <w:t xml:space="preserve"> </w:t>
            </w:r>
          </w:p>
        </w:tc>
      </w:tr>
      <w:tr w:rsidR="00BA2930" w:rsidRPr="00F1799A" w14:paraId="10C7CB31" w14:textId="77777777" w:rsidTr="00204884">
        <w:trPr>
          <w:gridAfter w:val="1"/>
          <w:wAfter w:w="90" w:type="dxa"/>
          <w:trHeight w:val="339"/>
          <w:tblCellSpacing w:w="0" w:type="dxa"/>
        </w:trPr>
        <w:tc>
          <w:tcPr>
            <w:tcW w:w="4320" w:type="dxa"/>
            <w:gridSpan w:val="3"/>
            <w:tcMar>
              <w:top w:w="15" w:type="dxa"/>
              <w:left w:w="15" w:type="dxa"/>
              <w:bottom w:w="15" w:type="dxa"/>
              <w:right w:w="15" w:type="dxa"/>
            </w:tcMar>
          </w:tcPr>
          <w:p w14:paraId="76D1767A"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5.2. Impactul asupra </w:t>
            </w:r>
            <w:proofErr w:type="spellStart"/>
            <w:r w:rsidRPr="00F1799A">
              <w:rPr>
                <w:rFonts w:ascii="Times New Roman" w:eastAsia="Calibri" w:hAnsi="Times New Roman" w:cs="Times New Roman"/>
                <w:bCs/>
                <w:kern w:val="0"/>
                <w:sz w:val="24"/>
                <w:lang w:val="ro-RO"/>
                <w14:ligatures w14:val="none"/>
              </w:rPr>
              <w:t>legislaţiei</w:t>
            </w:r>
            <w:proofErr w:type="spellEnd"/>
            <w:r w:rsidRPr="00F1799A">
              <w:rPr>
                <w:rFonts w:ascii="Times New Roman" w:eastAsia="Calibri" w:hAnsi="Times New Roman" w:cs="Times New Roman"/>
                <w:bCs/>
                <w:kern w:val="0"/>
                <w:sz w:val="24"/>
                <w:lang w:val="ro-RO"/>
                <w14:ligatures w14:val="none"/>
              </w:rPr>
              <w:t xml:space="preserve"> în domeniul </w:t>
            </w:r>
            <w:proofErr w:type="spellStart"/>
            <w:r w:rsidRPr="00F1799A">
              <w:rPr>
                <w:rFonts w:ascii="Times New Roman" w:eastAsia="Calibri" w:hAnsi="Times New Roman" w:cs="Times New Roman"/>
                <w:bCs/>
                <w:kern w:val="0"/>
                <w:sz w:val="24"/>
                <w:lang w:val="ro-RO"/>
                <w14:ligatures w14:val="none"/>
              </w:rPr>
              <w:t>achiziţiilor</w:t>
            </w:r>
            <w:proofErr w:type="spellEnd"/>
            <w:r w:rsidRPr="00F1799A">
              <w:rPr>
                <w:rFonts w:ascii="Times New Roman" w:eastAsia="Calibri" w:hAnsi="Times New Roman" w:cs="Times New Roman"/>
                <w:bCs/>
                <w:kern w:val="0"/>
                <w:sz w:val="24"/>
                <w:lang w:val="ro-RO"/>
                <w14:ligatures w14:val="none"/>
              </w:rPr>
              <w:t xml:space="preserve"> publice</w:t>
            </w:r>
          </w:p>
        </w:tc>
        <w:tc>
          <w:tcPr>
            <w:tcW w:w="5850" w:type="dxa"/>
            <w:vAlign w:val="center"/>
          </w:tcPr>
          <w:p w14:paraId="5CBB1955"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Proiectul  de  act normativ nu se  referă  la acest subiect.</w:t>
            </w:r>
          </w:p>
        </w:tc>
      </w:tr>
      <w:tr w:rsidR="00BA2930" w:rsidRPr="00F1799A" w14:paraId="13240249" w14:textId="77777777" w:rsidTr="00204884">
        <w:trPr>
          <w:gridAfter w:val="1"/>
          <w:wAfter w:w="90" w:type="dxa"/>
          <w:trHeight w:val="339"/>
          <w:tblCellSpacing w:w="0" w:type="dxa"/>
        </w:trPr>
        <w:tc>
          <w:tcPr>
            <w:tcW w:w="4320" w:type="dxa"/>
            <w:gridSpan w:val="3"/>
            <w:tcMar>
              <w:top w:w="15" w:type="dxa"/>
              <w:left w:w="15" w:type="dxa"/>
              <w:bottom w:w="15" w:type="dxa"/>
              <w:right w:w="15" w:type="dxa"/>
            </w:tcMar>
          </w:tcPr>
          <w:p w14:paraId="5BCACD33"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lastRenderedPageBreak/>
              <w:t xml:space="preserve">5.3. Conformitatea proiectului de act normativ cu </w:t>
            </w:r>
            <w:proofErr w:type="spellStart"/>
            <w:r w:rsidRPr="00F1799A">
              <w:rPr>
                <w:rFonts w:ascii="Times New Roman" w:eastAsia="Calibri" w:hAnsi="Times New Roman" w:cs="Times New Roman"/>
                <w:bCs/>
                <w:kern w:val="0"/>
                <w:sz w:val="24"/>
                <w:lang w:val="ro-RO"/>
                <w14:ligatures w14:val="none"/>
              </w:rPr>
              <w:t>legislaţia</w:t>
            </w:r>
            <w:proofErr w:type="spellEnd"/>
            <w:r w:rsidRPr="00F1799A">
              <w:rPr>
                <w:rFonts w:ascii="Times New Roman" w:eastAsia="Calibri" w:hAnsi="Times New Roman" w:cs="Times New Roman"/>
                <w:bCs/>
                <w:kern w:val="0"/>
                <w:sz w:val="24"/>
                <w:lang w:val="ro-RO"/>
                <w14:ligatures w14:val="none"/>
              </w:rPr>
              <w:t xml:space="preserve"> UE (în cazul proiectelor ce transpun sau asigură aplicarea unor prevederi de drept UE)</w:t>
            </w:r>
          </w:p>
        </w:tc>
        <w:tc>
          <w:tcPr>
            <w:tcW w:w="5850" w:type="dxa"/>
            <w:vAlign w:val="center"/>
          </w:tcPr>
          <w:p w14:paraId="61B5B66B" w14:textId="577FBBCE" w:rsidR="00BA2930" w:rsidRPr="00F1799A" w:rsidRDefault="007A61A5" w:rsidP="003C7E40">
            <w:pPr>
              <w:rPr>
                <w:rFonts w:ascii="Times New Roman" w:eastAsia="Calibri" w:hAnsi="Times New Roman" w:cs="Times New Roman"/>
                <w:bCs/>
                <w:kern w:val="0"/>
                <w:sz w:val="24"/>
                <w:lang w:val="ro-RO"/>
                <w14:ligatures w14:val="none"/>
              </w:rPr>
            </w:pPr>
            <w:r w:rsidRPr="00F1799A">
              <w:rPr>
                <w:rFonts w:ascii="Times New Roman" w:hAnsi="Times New Roman" w:cs="Times New Roman"/>
                <w:sz w:val="24"/>
                <w:szCs w:val="24"/>
                <w:lang w:val="ro-RO" w:eastAsia="en-GB"/>
              </w:rPr>
              <w:t>Proiectul de act normativ</w:t>
            </w:r>
            <w:r w:rsidR="003C7E40" w:rsidRPr="00F1799A">
              <w:rPr>
                <w:rFonts w:ascii="Times New Roman" w:hAnsi="Times New Roman" w:cs="Times New Roman"/>
                <w:sz w:val="24"/>
                <w:szCs w:val="24"/>
                <w:lang w:val="ro-RO" w:eastAsia="en-GB"/>
              </w:rPr>
              <w:t xml:space="preserve"> </w:t>
            </w:r>
            <w:r w:rsidRPr="00F1799A">
              <w:rPr>
                <w:rFonts w:ascii="Times New Roman" w:hAnsi="Times New Roman" w:cs="Times New Roman"/>
                <w:sz w:val="24"/>
                <w:szCs w:val="24"/>
                <w:lang w:val="ro-RO" w:eastAsia="en-GB"/>
              </w:rPr>
              <w:t xml:space="preserve">implementează Recomandarea </w:t>
            </w:r>
            <w:r w:rsidR="00AD1029" w:rsidRPr="00F1799A">
              <w:rPr>
                <w:rFonts w:ascii="Times New Roman" w:hAnsi="Times New Roman" w:cs="Times New Roman"/>
                <w:sz w:val="24"/>
                <w:szCs w:val="24"/>
                <w:lang w:val="ro-RO" w:eastAsia="en-GB"/>
              </w:rPr>
              <w:t xml:space="preserve">2002/413/CE a </w:t>
            </w:r>
            <w:r w:rsidRPr="00F1799A">
              <w:rPr>
                <w:rFonts w:ascii="Times New Roman" w:hAnsi="Times New Roman" w:cs="Times New Roman"/>
                <w:sz w:val="24"/>
                <w:szCs w:val="24"/>
                <w:lang w:val="ro-RO" w:eastAsia="en-GB"/>
              </w:rPr>
              <w:t xml:space="preserve">Parlamentului </w:t>
            </w:r>
            <w:r w:rsidR="00AD1029" w:rsidRPr="00F1799A">
              <w:rPr>
                <w:rFonts w:ascii="Times New Roman" w:hAnsi="Times New Roman" w:cs="Times New Roman"/>
                <w:sz w:val="24"/>
                <w:szCs w:val="24"/>
                <w:lang w:val="ro-RO" w:eastAsia="en-GB"/>
              </w:rPr>
              <w:t xml:space="preserve">European </w:t>
            </w:r>
            <w:r w:rsidRPr="00F1799A">
              <w:rPr>
                <w:rFonts w:ascii="Times New Roman" w:hAnsi="Times New Roman" w:cs="Times New Roman"/>
                <w:sz w:val="24"/>
                <w:szCs w:val="24"/>
                <w:lang w:val="ro-RO" w:eastAsia="en-GB"/>
              </w:rPr>
              <w:t>și a Consiliului din 30</w:t>
            </w:r>
            <w:r w:rsidR="00AD1029" w:rsidRPr="00F1799A">
              <w:rPr>
                <w:rFonts w:ascii="Times New Roman" w:hAnsi="Times New Roman" w:cs="Times New Roman"/>
                <w:sz w:val="24"/>
                <w:szCs w:val="24"/>
                <w:lang w:val="ro-RO" w:eastAsia="en-GB"/>
              </w:rPr>
              <w:t xml:space="preserve"> mai </w:t>
            </w:r>
            <w:r w:rsidRPr="00F1799A">
              <w:rPr>
                <w:rFonts w:ascii="Times New Roman" w:hAnsi="Times New Roman" w:cs="Times New Roman"/>
                <w:sz w:val="24"/>
                <w:szCs w:val="24"/>
                <w:lang w:val="ro-RO" w:eastAsia="en-GB"/>
              </w:rPr>
              <w:t>2002 privind implementarea MIZC în Europa.</w:t>
            </w:r>
          </w:p>
        </w:tc>
      </w:tr>
      <w:tr w:rsidR="00BA2930" w:rsidRPr="00F1799A" w14:paraId="39B4036A" w14:textId="77777777" w:rsidTr="00204884">
        <w:trPr>
          <w:gridAfter w:val="1"/>
          <w:wAfter w:w="90" w:type="dxa"/>
          <w:trHeight w:val="339"/>
          <w:tblCellSpacing w:w="0" w:type="dxa"/>
        </w:trPr>
        <w:tc>
          <w:tcPr>
            <w:tcW w:w="4320" w:type="dxa"/>
            <w:gridSpan w:val="3"/>
            <w:tcMar>
              <w:top w:w="15" w:type="dxa"/>
              <w:left w:w="15" w:type="dxa"/>
              <w:bottom w:w="15" w:type="dxa"/>
              <w:right w:w="15" w:type="dxa"/>
            </w:tcMar>
          </w:tcPr>
          <w:p w14:paraId="67787512"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5.3.1. Măsuri normative necesare transpunerii directivelor UE</w:t>
            </w:r>
          </w:p>
        </w:tc>
        <w:tc>
          <w:tcPr>
            <w:tcW w:w="5850" w:type="dxa"/>
            <w:vAlign w:val="center"/>
          </w:tcPr>
          <w:p w14:paraId="1330297B"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Proiectul  de  act normativ nu se  referă  la acest subiect.                                                </w:t>
            </w:r>
          </w:p>
        </w:tc>
      </w:tr>
      <w:tr w:rsidR="00BA2930" w:rsidRPr="00F1799A" w14:paraId="4A2CBD43" w14:textId="77777777" w:rsidTr="00204884">
        <w:trPr>
          <w:gridAfter w:val="1"/>
          <w:wAfter w:w="90" w:type="dxa"/>
          <w:trHeight w:val="339"/>
          <w:tblCellSpacing w:w="0" w:type="dxa"/>
        </w:trPr>
        <w:tc>
          <w:tcPr>
            <w:tcW w:w="4320" w:type="dxa"/>
            <w:gridSpan w:val="3"/>
            <w:tcMar>
              <w:top w:w="15" w:type="dxa"/>
              <w:left w:w="15" w:type="dxa"/>
              <w:bottom w:w="15" w:type="dxa"/>
              <w:right w:w="15" w:type="dxa"/>
            </w:tcMar>
          </w:tcPr>
          <w:p w14:paraId="49F3C808"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5.3.2. Măsuri normative necesare aplicării actelor legislative UE</w:t>
            </w:r>
          </w:p>
        </w:tc>
        <w:tc>
          <w:tcPr>
            <w:tcW w:w="5850" w:type="dxa"/>
            <w:vAlign w:val="center"/>
          </w:tcPr>
          <w:p w14:paraId="284DC289" w14:textId="777BB837" w:rsidR="00BA2930" w:rsidRPr="00F1799A" w:rsidRDefault="000375C9"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Proiectul  de  act normativ nu se  referă  la acest subiect</w:t>
            </w:r>
          </w:p>
        </w:tc>
      </w:tr>
      <w:tr w:rsidR="00BA2930" w:rsidRPr="00F1799A" w14:paraId="6E788386" w14:textId="77777777" w:rsidTr="00204884">
        <w:trPr>
          <w:gridAfter w:val="1"/>
          <w:wAfter w:w="90" w:type="dxa"/>
          <w:trHeight w:val="43"/>
          <w:tblCellSpacing w:w="0" w:type="dxa"/>
        </w:trPr>
        <w:tc>
          <w:tcPr>
            <w:tcW w:w="4320" w:type="dxa"/>
            <w:gridSpan w:val="3"/>
            <w:tcMar>
              <w:top w:w="15" w:type="dxa"/>
              <w:left w:w="15" w:type="dxa"/>
              <w:bottom w:w="15" w:type="dxa"/>
              <w:right w:w="15" w:type="dxa"/>
            </w:tcMar>
            <w:vAlign w:val="center"/>
          </w:tcPr>
          <w:p w14:paraId="316595B9"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5.4. Hotărâri ale </w:t>
            </w:r>
            <w:proofErr w:type="spellStart"/>
            <w:r w:rsidRPr="00F1799A">
              <w:rPr>
                <w:rFonts w:ascii="Times New Roman" w:eastAsia="Calibri" w:hAnsi="Times New Roman" w:cs="Times New Roman"/>
                <w:bCs/>
                <w:kern w:val="0"/>
                <w:sz w:val="24"/>
                <w:lang w:val="ro-RO"/>
                <w14:ligatures w14:val="none"/>
              </w:rPr>
              <w:t>Curţii</w:t>
            </w:r>
            <w:proofErr w:type="spellEnd"/>
            <w:r w:rsidRPr="00F1799A">
              <w:rPr>
                <w:rFonts w:ascii="Times New Roman" w:eastAsia="Calibri" w:hAnsi="Times New Roman" w:cs="Times New Roman"/>
                <w:bCs/>
                <w:kern w:val="0"/>
                <w:sz w:val="24"/>
                <w:lang w:val="ro-RO"/>
                <w14:ligatures w14:val="none"/>
              </w:rPr>
              <w:t xml:space="preserve"> de </w:t>
            </w:r>
            <w:proofErr w:type="spellStart"/>
            <w:r w:rsidRPr="00F1799A">
              <w:rPr>
                <w:rFonts w:ascii="Times New Roman" w:eastAsia="Calibri" w:hAnsi="Times New Roman" w:cs="Times New Roman"/>
                <w:bCs/>
                <w:kern w:val="0"/>
                <w:sz w:val="24"/>
                <w:lang w:val="ro-RO"/>
                <w14:ligatures w14:val="none"/>
              </w:rPr>
              <w:t>Justiţie</w:t>
            </w:r>
            <w:proofErr w:type="spellEnd"/>
            <w:r w:rsidRPr="00F1799A">
              <w:rPr>
                <w:rFonts w:ascii="Times New Roman" w:eastAsia="Calibri" w:hAnsi="Times New Roman" w:cs="Times New Roman"/>
                <w:bCs/>
                <w:kern w:val="0"/>
                <w:sz w:val="24"/>
                <w:lang w:val="ro-RO"/>
                <w14:ligatures w14:val="none"/>
              </w:rPr>
              <w:t xml:space="preserve"> a Uniunii Europene</w:t>
            </w:r>
          </w:p>
        </w:tc>
        <w:tc>
          <w:tcPr>
            <w:tcW w:w="5850" w:type="dxa"/>
            <w:vAlign w:val="center"/>
          </w:tcPr>
          <w:p w14:paraId="212DA0A4"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Proiectul  de  act normativ nu se  referă  la acest subiect.                                                </w:t>
            </w:r>
          </w:p>
        </w:tc>
      </w:tr>
      <w:tr w:rsidR="00BA2930" w:rsidRPr="00F1799A" w14:paraId="0CE0FBAB" w14:textId="77777777" w:rsidTr="00204884">
        <w:trPr>
          <w:gridAfter w:val="1"/>
          <w:wAfter w:w="90" w:type="dxa"/>
          <w:trHeight w:val="43"/>
          <w:tblCellSpacing w:w="0" w:type="dxa"/>
        </w:trPr>
        <w:tc>
          <w:tcPr>
            <w:tcW w:w="4320" w:type="dxa"/>
            <w:gridSpan w:val="3"/>
            <w:tcMar>
              <w:top w:w="15" w:type="dxa"/>
              <w:left w:w="15" w:type="dxa"/>
              <w:bottom w:w="15" w:type="dxa"/>
              <w:right w:w="15" w:type="dxa"/>
            </w:tcMar>
            <w:vAlign w:val="center"/>
          </w:tcPr>
          <w:p w14:paraId="205AA49E"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5.5. Alte acte normative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/sau documente </w:t>
            </w:r>
            <w:proofErr w:type="spellStart"/>
            <w:r w:rsidRPr="00F1799A">
              <w:rPr>
                <w:rFonts w:ascii="Times New Roman" w:eastAsia="Calibri" w:hAnsi="Times New Roman" w:cs="Times New Roman"/>
                <w:bCs/>
                <w:kern w:val="0"/>
                <w:sz w:val="24"/>
                <w:lang w:val="ro-RO"/>
                <w14:ligatures w14:val="none"/>
              </w:rPr>
              <w:t>internaţionale</w:t>
            </w:r>
            <w:proofErr w:type="spellEnd"/>
            <w:r w:rsidRPr="00F1799A">
              <w:rPr>
                <w:rFonts w:ascii="Times New Roman" w:eastAsia="Calibri" w:hAnsi="Times New Roman" w:cs="Times New Roman"/>
                <w:bCs/>
                <w:kern w:val="0"/>
                <w:sz w:val="24"/>
                <w:lang w:val="ro-RO"/>
                <w14:ligatures w14:val="none"/>
              </w:rPr>
              <w:t xml:space="preserve"> din care decurg angajamente asumate</w:t>
            </w:r>
          </w:p>
        </w:tc>
        <w:tc>
          <w:tcPr>
            <w:tcW w:w="5850" w:type="dxa"/>
            <w:vAlign w:val="center"/>
          </w:tcPr>
          <w:p w14:paraId="5069FB78"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Proiectul  de  act normativ nu se  referă  la acest subiect.</w:t>
            </w:r>
          </w:p>
        </w:tc>
      </w:tr>
      <w:tr w:rsidR="00BA2930" w:rsidRPr="00F1799A" w14:paraId="3BA5620C" w14:textId="77777777" w:rsidTr="00204884">
        <w:trPr>
          <w:gridAfter w:val="1"/>
          <w:wAfter w:w="90" w:type="dxa"/>
          <w:tblCellSpacing w:w="0" w:type="dxa"/>
        </w:trPr>
        <w:tc>
          <w:tcPr>
            <w:tcW w:w="4320" w:type="dxa"/>
            <w:gridSpan w:val="3"/>
            <w:tcMar>
              <w:top w:w="15" w:type="dxa"/>
              <w:left w:w="15" w:type="dxa"/>
              <w:bottom w:w="15" w:type="dxa"/>
              <w:right w:w="15" w:type="dxa"/>
            </w:tcMar>
            <w:vAlign w:val="center"/>
          </w:tcPr>
          <w:p w14:paraId="2E239721" w14:textId="77777777" w:rsidR="00BA2930" w:rsidRPr="00F1799A" w:rsidRDefault="00BA2930" w:rsidP="00BA2930">
            <w:pPr>
              <w:spacing w:after="12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5.6.  Alte </w:t>
            </w:r>
            <w:proofErr w:type="spellStart"/>
            <w:r w:rsidRPr="00F1799A">
              <w:rPr>
                <w:rFonts w:ascii="Times New Roman" w:eastAsia="Calibri" w:hAnsi="Times New Roman" w:cs="Times New Roman"/>
                <w:bCs/>
                <w:kern w:val="0"/>
                <w:sz w:val="24"/>
                <w:lang w:val="ro-RO"/>
                <w14:ligatures w14:val="none"/>
              </w:rPr>
              <w:t>informaţii</w:t>
            </w:r>
            <w:proofErr w:type="spellEnd"/>
          </w:p>
        </w:tc>
        <w:tc>
          <w:tcPr>
            <w:tcW w:w="5850" w:type="dxa"/>
          </w:tcPr>
          <w:p w14:paraId="266995D2" w14:textId="77777777" w:rsidR="00BA2930" w:rsidRPr="00F1799A" w:rsidRDefault="00BA2930" w:rsidP="00BA2930">
            <w:pPr>
              <w:autoSpaceDE w:val="0"/>
              <w:autoSpaceDN w:val="0"/>
              <w:adjustRightInd w:val="0"/>
              <w:spacing w:after="0" w:line="240" w:lineRule="auto"/>
              <w:jc w:val="both"/>
              <w:rPr>
                <w:rFonts w:ascii="Times New Roman" w:eastAsia="Calibri" w:hAnsi="Times New Roman" w:cs="Times New Roman"/>
                <w:kern w:val="0"/>
                <w:sz w:val="24"/>
                <w:lang w:val="ro-RO"/>
                <w14:ligatures w14:val="none"/>
              </w:rPr>
            </w:pPr>
            <w:r w:rsidRPr="00F1799A">
              <w:rPr>
                <w:rFonts w:ascii="Times New Roman" w:eastAsia="Calibri" w:hAnsi="Times New Roman" w:cs="Times New Roman"/>
                <w:kern w:val="0"/>
                <w:sz w:val="24"/>
                <w:lang w:val="ro-RO"/>
                <w14:ligatures w14:val="none"/>
              </w:rPr>
              <w:t>Nu au fost identificate</w:t>
            </w:r>
          </w:p>
        </w:tc>
      </w:tr>
      <w:tr w:rsidR="00BA2930" w:rsidRPr="00F1799A" w14:paraId="0919C383" w14:textId="77777777" w:rsidTr="00204884">
        <w:trPr>
          <w:gridAfter w:val="1"/>
          <w:wAfter w:w="90" w:type="dxa"/>
          <w:tblCellSpacing w:w="0" w:type="dxa"/>
        </w:trPr>
        <w:tc>
          <w:tcPr>
            <w:tcW w:w="10170" w:type="dxa"/>
            <w:gridSpan w:val="4"/>
            <w:tcMar>
              <w:top w:w="15" w:type="dxa"/>
              <w:left w:w="15" w:type="dxa"/>
              <w:bottom w:w="15" w:type="dxa"/>
              <w:right w:w="15" w:type="dxa"/>
            </w:tcMar>
          </w:tcPr>
          <w:p w14:paraId="0D79B973" w14:textId="77777777" w:rsidR="00BA2930" w:rsidRPr="00F1799A" w:rsidRDefault="00BA2930" w:rsidP="00BA2930">
            <w:pPr>
              <w:spacing w:after="120" w:line="276" w:lineRule="auto"/>
              <w:jc w:val="center"/>
              <w:rPr>
                <w:rFonts w:ascii="Times New Roman" w:eastAsia="Calibri" w:hAnsi="Times New Roman" w:cs="Times New Roman"/>
                <w:b/>
                <w:kern w:val="0"/>
                <w:sz w:val="24"/>
                <w:lang w:val="ro-RO"/>
                <w14:ligatures w14:val="none"/>
              </w:rPr>
            </w:pPr>
          </w:p>
          <w:p w14:paraId="24A3FFB7" w14:textId="6363F9F9" w:rsidR="00BA2930" w:rsidRPr="00F1799A" w:rsidRDefault="00BA2930" w:rsidP="00BA2930">
            <w:pPr>
              <w:spacing w:after="120" w:line="276" w:lineRule="auto"/>
              <w:jc w:val="center"/>
              <w:rPr>
                <w:rFonts w:ascii="Times New Roman" w:eastAsia="Calibri" w:hAnsi="Times New Roman" w:cs="Times New Roman"/>
                <w:b/>
                <w:kern w:val="0"/>
                <w:sz w:val="24"/>
                <w:lang w:val="ro-RO"/>
                <w14:ligatures w14:val="none"/>
              </w:rPr>
            </w:pPr>
            <w:proofErr w:type="spellStart"/>
            <w:r w:rsidRPr="00F1799A">
              <w:rPr>
                <w:rFonts w:ascii="Times New Roman" w:eastAsia="Calibri" w:hAnsi="Times New Roman" w:cs="Times New Roman"/>
                <w:b/>
                <w:kern w:val="0"/>
                <w:sz w:val="24"/>
                <w:lang w:val="ro-RO"/>
                <w14:ligatures w14:val="none"/>
              </w:rPr>
              <w:t>Secţiunea</w:t>
            </w:r>
            <w:proofErr w:type="spellEnd"/>
            <w:r w:rsidRPr="00F1799A">
              <w:rPr>
                <w:rFonts w:ascii="Times New Roman" w:eastAsia="Calibri" w:hAnsi="Times New Roman" w:cs="Times New Roman"/>
                <w:b/>
                <w:kern w:val="0"/>
                <w:sz w:val="24"/>
                <w:lang w:val="ro-RO"/>
                <w14:ligatures w14:val="none"/>
              </w:rPr>
              <w:t xml:space="preserve"> a 6-a</w:t>
            </w:r>
          </w:p>
          <w:p w14:paraId="4295D504" w14:textId="77777777" w:rsidR="00BA2930" w:rsidRPr="00F1799A" w:rsidRDefault="00BA2930" w:rsidP="00BA2930">
            <w:pPr>
              <w:spacing w:after="120" w:line="276" w:lineRule="auto"/>
              <w:jc w:val="center"/>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
                <w:kern w:val="0"/>
                <w:sz w:val="24"/>
                <w:lang w:val="ro-RO"/>
                <w14:ligatures w14:val="none"/>
              </w:rPr>
              <w:t>Consultările efectuate în vederea elaborării proiectului de act normativ</w:t>
            </w:r>
          </w:p>
        </w:tc>
      </w:tr>
      <w:tr w:rsidR="00BA2930" w:rsidRPr="00F1799A" w14:paraId="4C93CBA5" w14:textId="77777777" w:rsidTr="00204884">
        <w:trPr>
          <w:gridAfter w:val="1"/>
          <w:wAfter w:w="90" w:type="dxa"/>
          <w:trHeight w:val="932"/>
          <w:tblCellSpacing w:w="0" w:type="dxa"/>
        </w:trPr>
        <w:tc>
          <w:tcPr>
            <w:tcW w:w="4320" w:type="dxa"/>
            <w:gridSpan w:val="3"/>
            <w:tcMar>
              <w:top w:w="15" w:type="dxa"/>
              <w:left w:w="15" w:type="dxa"/>
              <w:bottom w:w="15" w:type="dxa"/>
              <w:right w:w="15" w:type="dxa"/>
            </w:tcMar>
          </w:tcPr>
          <w:p w14:paraId="3C6E2FE3" w14:textId="77777777" w:rsidR="00BA2930" w:rsidRPr="00F1799A" w:rsidRDefault="00BA2930" w:rsidP="00BA2930">
            <w:pPr>
              <w:spacing w:after="12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6.1. </w:t>
            </w:r>
            <w:proofErr w:type="spellStart"/>
            <w:r w:rsidRPr="00F1799A">
              <w:rPr>
                <w:rFonts w:ascii="Times New Roman" w:eastAsia="Calibri" w:hAnsi="Times New Roman" w:cs="Times New Roman"/>
                <w:bCs/>
                <w:kern w:val="0"/>
                <w:sz w:val="24"/>
                <w:lang w:val="ro-RO"/>
                <w14:ligatures w14:val="none"/>
              </w:rPr>
              <w:t>Informaţii</w:t>
            </w:r>
            <w:proofErr w:type="spellEnd"/>
            <w:r w:rsidRPr="00F1799A">
              <w:rPr>
                <w:rFonts w:ascii="Times New Roman" w:eastAsia="Calibri" w:hAnsi="Times New Roman" w:cs="Times New Roman"/>
                <w:bCs/>
                <w:kern w:val="0"/>
                <w:sz w:val="24"/>
                <w:lang w:val="ro-RO"/>
                <w14:ligatures w14:val="none"/>
              </w:rPr>
              <w:t xml:space="preserve"> privind neaplicarea procedurii de participare la elaborarea actelor normative</w:t>
            </w:r>
          </w:p>
        </w:tc>
        <w:tc>
          <w:tcPr>
            <w:tcW w:w="5850" w:type="dxa"/>
          </w:tcPr>
          <w:p w14:paraId="6A2FF340" w14:textId="77777777" w:rsidR="00BA2930" w:rsidRPr="00F1799A" w:rsidRDefault="00BA2930" w:rsidP="00BA2930">
            <w:pPr>
              <w:spacing w:after="12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Proiectul  de  act normativ nu se  referă  la acest subiect</w:t>
            </w:r>
          </w:p>
        </w:tc>
      </w:tr>
      <w:tr w:rsidR="00BA2930" w:rsidRPr="00F1799A" w14:paraId="23DFDBA2" w14:textId="77777777" w:rsidTr="00204884">
        <w:trPr>
          <w:gridAfter w:val="1"/>
          <w:wAfter w:w="90" w:type="dxa"/>
          <w:tblCellSpacing w:w="0" w:type="dxa"/>
        </w:trPr>
        <w:tc>
          <w:tcPr>
            <w:tcW w:w="4320" w:type="dxa"/>
            <w:gridSpan w:val="3"/>
            <w:tcMar>
              <w:top w:w="15" w:type="dxa"/>
              <w:left w:w="15" w:type="dxa"/>
              <w:bottom w:w="15" w:type="dxa"/>
              <w:right w:w="15" w:type="dxa"/>
            </w:tcMar>
          </w:tcPr>
          <w:p w14:paraId="5CF85A46" w14:textId="77777777" w:rsidR="00BA2930" w:rsidRPr="00F1799A" w:rsidRDefault="00BA2930" w:rsidP="000171FC">
            <w:pPr>
              <w:spacing w:after="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6.2. </w:t>
            </w:r>
            <w:proofErr w:type="spellStart"/>
            <w:r w:rsidRPr="00F1799A">
              <w:rPr>
                <w:rFonts w:ascii="Times New Roman" w:eastAsia="Calibri" w:hAnsi="Times New Roman" w:cs="Times New Roman"/>
                <w:bCs/>
                <w:kern w:val="0"/>
                <w:sz w:val="24"/>
                <w:lang w:val="ro-RO"/>
                <w14:ligatures w14:val="none"/>
              </w:rPr>
              <w:t>Informaţii</w:t>
            </w:r>
            <w:proofErr w:type="spellEnd"/>
            <w:r w:rsidRPr="00F1799A">
              <w:rPr>
                <w:rFonts w:ascii="Times New Roman" w:eastAsia="Calibri" w:hAnsi="Times New Roman" w:cs="Times New Roman"/>
                <w:bCs/>
                <w:kern w:val="0"/>
                <w:sz w:val="24"/>
                <w:lang w:val="ro-RO"/>
                <w14:ligatures w14:val="none"/>
              </w:rPr>
              <w:t xml:space="preserve"> privind procesul de consultare cu </w:t>
            </w:r>
            <w:proofErr w:type="spellStart"/>
            <w:r w:rsidRPr="00F1799A">
              <w:rPr>
                <w:rFonts w:ascii="Times New Roman" w:eastAsia="Calibri" w:hAnsi="Times New Roman" w:cs="Times New Roman"/>
                <w:bCs/>
                <w:kern w:val="0"/>
                <w:sz w:val="24"/>
                <w:lang w:val="ro-RO"/>
                <w14:ligatures w14:val="none"/>
              </w:rPr>
              <w:t>organizaţii</w:t>
            </w:r>
            <w:proofErr w:type="spellEnd"/>
            <w:r w:rsidRPr="00F1799A">
              <w:rPr>
                <w:rFonts w:ascii="Times New Roman" w:eastAsia="Calibri" w:hAnsi="Times New Roman" w:cs="Times New Roman"/>
                <w:bCs/>
                <w:kern w:val="0"/>
                <w:sz w:val="24"/>
                <w:lang w:val="ro-RO"/>
                <w14:ligatures w14:val="none"/>
              </w:rPr>
              <w:t xml:space="preserve"> neguvernamentale, institute de cercetare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alte organisme implicate</w:t>
            </w:r>
          </w:p>
        </w:tc>
        <w:tc>
          <w:tcPr>
            <w:tcW w:w="5850" w:type="dxa"/>
          </w:tcPr>
          <w:p w14:paraId="62E41885" w14:textId="0F274CAC" w:rsidR="00CA741D" w:rsidRPr="00F1799A" w:rsidRDefault="00CA741D" w:rsidP="000171FC">
            <w:pPr>
              <w:autoSpaceDE w:val="0"/>
              <w:autoSpaceDN w:val="0"/>
              <w:adjustRightInd w:val="0"/>
              <w:spacing w:after="0" w:line="276" w:lineRule="auto"/>
              <w:jc w:val="both"/>
              <w:rPr>
                <w:rFonts w:ascii="Times New Roman" w:eastAsia="Calibri" w:hAnsi="Times New Roman" w:cs="Times New Roman"/>
                <w:kern w:val="0"/>
                <w:sz w:val="24"/>
                <w:szCs w:val="24"/>
                <w:lang w:val="ro-RO"/>
                <w14:ligatures w14:val="none"/>
              </w:rPr>
            </w:pPr>
            <w:r w:rsidRPr="00F1799A">
              <w:rPr>
                <w:rFonts w:ascii="Times New Roman" w:hAnsi="Times New Roman" w:cs="Times New Roman"/>
                <w:sz w:val="24"/>
                <w:szCs w:val="24"/>
                <w:lang w:val="ro-RO"/>
              </w:rPr>
              <w:t>Elaborarea strategiei s-a realizat în concordanță cu legislația în vigoare, respectiv Hotărârea Guvern</w:t>
            </w:r>
            <w:r w:rsidR="00AD1029" w:rsidRPr="00F1799A">
              <w:rPr>
                <w:rFonts w:ascii="Times New Roman" w:hAnsi="Times New Roman" w:cs="Times New Roman"/>
                <w:sz w:val="24"/>
                <w:szCs w:val="24"/>
                <w:lang w:val="ro-RO"/>
              </w:rPr>
              <w:t>ului</w:t>
            </w:r>
            <w:r w:rsidRPr="00F1799A">
              <w:rPr>
                <w:rFonts w:ascii="Times New Roman" w:hAnsi="Times New Roman" w:cs="Times New Roman"/>
                <w:sz w:val="24"/>
                <w:szCs w:val="24"/>
                <w:lang w:val="ro-RO"/>
              </w:rPr>
              <w:t xml:space="preserve"> nr.379/2022 privind aprobarea metodologiei de elaborare, implementare, monitorizare, evaluare și actualizare a strategiilor guvernamentale.</w:t>
            </w:r>
          </w:p>
          <w:p w14:paraId="441AE999" w14:textId="64653634" w:rsidR="00B11EDC" w:rsidRPr="00F1799A" w:rsidRDefault="00B11EDC" w:rsidP="000171FC">
            <w:pPr>
              <w:spacing w:after="0" w:line="276" w:lineRule="auto"/>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Elaborarea Strategiei a urmărit asigurarea concordanței depline între viziune, obiective general și cele specifice, respectiv furnizarea unui document realist, actual, fundamentat tehnic și corelat cu alte documente de planificare strategice. Strategia a fost elaborată în mai multe etape distincte, derulate complementar și succesiv. </w:t>
            </w:r>
          </w:p>
          <w:p w14:paraId="32A27113" w14:textId="4E7BD0F8" w:rsidR="00B11EDC" w:rsidRPr="00F1799A" w:rsidRDefault="00B11EDC" w:rsidP="000171FC">
            <w:pPr>
              <w:spacing w:after="0" w:line="276" w:lineRule="auto"/>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O formă intermediară a documentului  a fost prezentată în cadrul a două evenimente publice (Ziua Internațională a Mării Negre 2023, Constanța și Evenimentul dedicat Zilei Mondiale a Urbanismului 2023, la Universitatea Ovidius din Constanța), iar observațiile și comentariile factorilor interesați au fost analizate și incluse, după caz, în varianta </w:t>
            </w:r>
            <w:proofErr w:type="spellStart"/>
            <w:r w:rsidRPr="00F1799A">
              <w:rPr>
                <w:rFonts w:ascii="Times New Roman" w:hAnsi="Times New Roman" w:cs="Times New Roman"/>
                <w:sz w:val="24"/>
                <w:szCs w:val="24"/>
                <w:lang w:val="ro-RO"/>
              </w:rPr>
              <w:t>draft</w:t>
            </w:r>
            <w:proofErr w:type="spellEnd"/>
            <w:r w:rsidRPr="00F1799A">
              <w:rPr>
                <w:rFonts w:ascii="Times New Roman" w:hAnsi="Times New Roman" w:cs="Times New Roman"/>
                <w:sz w:val="24"/>
                <w:szCs w:val="24"/>
                <w:lang w:val="ro-RO"/>
              </w:rPr>
              <w:t xml:space="preserve"> consolidată a Strategiei. </w:t>
            </w:r>
          </w:p>
          <w:p w14:paraId="5D822AA2" w14:textId="7E2C41E6" w:rsidR="00FE2718" w:rsidRPr="00F1799A" w:rsidRDefault="00FE2718" w:rsidP="000171FC">
            <w:pPr>
              <w:spacing w:after="0" w:line="276" w:lineRule="auto"/>
              <w:rPr>
                <w:rFonts w:ascii="Times New Roman" w:hAnsi="Times New Roman" w:cs="Times New Roman"/>
                <w:sz w:val="24"/>
                <w:szCs w:val="24"/>
                <w:lang w:val="ro-RO"/>
              </w:rPr>
            </w:pPr>
            <w:r w:rsidRPr="00F1799A">
              <w:rPr>
                <w:rFonts w:ascii="Times New Roman" w:hAnsi="Times New Roman" w:cs="Times New Roman"/>
                <w:sz w:val="24"/>
                <w:szCs w:val="24"/>
                <w:lang w:val="ro-RO"/>
              </w:rPr>
              <w:t>Strategia și planul au fost puse la dispoziția publicului prin intermediul anunțurilor publice în mass media publicate de titular în datele de 22</w:t>
            </w:r>
            <w:r w:rsidR="007F3774">
              <w:rPr>
                <w:rFonts w:ascii="Times New Roman" w:hAnsi="Times New Roman" w:cs="Times New Roman"/>
                <w:sz w:val="24"/>
                <w:szCs w:val="24"/>
                <w:lang w:val="ro-RO"/>
              </w:rPr>
              <w:t>.03.2024</w:t>
            </w:r>
            <w:r w:rsidRPr="00F1799A">
              <w:rPr>
                <w:rFonts w:ascii="Times New Roman" w:hAnsi="Times New Roman" w:cs="Times New Roman"/>
                <w:sz w:val="24"/>
                <w:szCs w:val="24"/>
                <w:lang w:val="ro-RO"/>
              </w:rPr>
              <w:t xml:space="preserve"> și 25.03.2024 în publicația ,, România liberă “, publicare pe sit</w:t>
            </w:r>
            <w:r w:rsidR="007F3774">
              <w:rPr>
                <w:rFonts w:ascii="Times New Roman" w:hAnsi="Times New Roman" w:cs="Times New Roman"/>
                <w:sz w:val="24"/>
                <w:szCs w:val="24"/>
                <w:lang w:val="ro-RO"/>
              </w:rPr>
              <w:t>e</w:t>
            </w:r>
            <w:r w:rsidRPr="00F1799A">
              <w:rPr>
                <w:rFonts w:ascii="Times New Roman" w:hAnsi="Times New Roman" w:cs="Times New Roman"/>
                <w:sz w:val="24"/>
                <w:szCs w:val="24"/>
                <w:lang w:val="ro-RO"/>
              </w:rPr>
              <w:t xml:space="preserve">-ul </w:t>
            </w:r>
            <w:hyperlink r:id="rId11" w:history="1">
              <w:r w:rsidRPr="00F1799A">
                <w:rPr>
                  <w:rStyle w:val="Hyperlink"/>
                  <w:rFonts w:ascii="Times New Roman" w:hAnsi="Times New Roman" w:cs="Times New Roman"/>
                  <w:sz w:val="24"/>
                  <w:szCs w:val="24"/>
                  <w:lang w:val="ro-RO"/>
                </w:rPr>
                <w:t>www.proiecte-ape.ro</w:t>
              </w:r>
            </w:hyperlink>
            <w:r w:rsidRPr="00F1799A">
              <w:rPr>
                <w:rFonts w:ascii="Times New Roman" w:hAnsi="Times New Roman" w:cs="Times New Roman"/>
                <w:sz w:val="24"/>
                <w:szCs w:val="24"/>
                <w:lang w:val="ro-RO"/>
              </w:rPr>
              <w:t>, publicare pe sit</w:t>
            </w:r>
            <w:r w:rsidR="007F3774">
              <w:rPr>
                <w:rFonts w:ascii="Times New Roman" w:hAnsi="Times New Roman" w:cs="Times New Roman"/>
                <w:sz w:val="24"/>
                <w:szCs w:val="24"/>
                <w:lang w:val="ro-RO"/>
              </w:rPr>
              <w:t>e</w:t>
            </w:r>
            <w:r w:rsidRPr="00F1799A">
              <w:rPr>
                <w:rFonts w:ascii="Times New Roman" w:hAnsi="Times New Roman" w:cs="Times New Roman"/>
                <w:sz w:val="24"/>
                <w:szCs w:val="24"/>
                <w:lang w:val="ro-RO"/>
              </w:rPr>
              <w:t xml:space="preserve">-ul MMAP </w:t>
            </w:r>
            <w:r w:rsidR="007F3774">
              <w:rPr>
                <w:rFonts w:ascii="Times New Roman" w:hAnsi="Times New Roman" w:cs="Times New Roman"/>
                <w:sz w:val="24"/>
                <w:szCs w:val="24"/>
                <w:lang w:val="ro-RO"/>
              </w:rPr>
              <w:t>în</w:t>
            </w:r>
            <w:r w:rsidRPr="00F1799A">
              <w:rPr>
                <w:rFonts w:ascii="Times New Roman" w:hAnsi="Times New Roman" w:cs="Times New Roman"/>
                <w:sz w:val="24"/>
                <w:szCs w:val="24"/>
                <w:lang w:val="ro-RO"/>
              </w:rPr>
              <w:t xml:space="preserve"> data de 29.03.2024 și la sediu</w:t>
            </w:r>
            <w:r w:rsidR="00A55275" w:rsidRPr="00F1799A">
              <w:rPr>
                <w:rFonts w:ascii="Times New Roman" w:hAnsi="Times New Roman" w:cs="Times New Roman"/>
                <w:sz w:val="24"/>
                <w:szCs w:val="24"/>
                <w:lang w:val="ro-RO"/>
              </w:rPr>
              <w:t>l titularului/MMAP</w:t>
            </w:r>
            <w:r w:rsidRPr="00F1799A">
              <w:rPr>
                <w:rFonts w:ascii="Times New Roman" w:hAnsi="Times New Roman" w:cs="Times New Roman"/>
                <w:sz w:val="24"/>
                <w:szCs w:val="24"/>
                <w:lang w:val="ro-RO"/>
              </w:rPr>
              <w:t>.</w:t>
            </w:r>
          </w:p>
          <w:p w14:paraId="3CE73EB8" w14:textId="47060677" w:rsidR="00FE2718" w:rsidRPr="00F1799A" w:rsidRDefault="00FE2718" w:rsidP="000171FC">
            <w:pPr>
              <w:spacing w:after="0" w:line="276" w:lineRule="auto"/>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Pe perioada derulării etapei de încadrare din cadrul procedurii de evaluare de mediu nu au fost primite comentarii din partea publicului. În urma consultării autorității de sănătate publică și a </w:t>
            </w:r>
            <w:r w:rsidR="003F44F2" w:rsidRPr="00F1799A">
              <w:rPr>
                <w:rFonts w:ascii="Times New Roman" w:hAnsi="Times New Roman" w:cs="Times New Roman"/>
                <w:sz w:val="24"/>
                <w:szCs w:val="24"/>
                <w:lang w:val="ro-RO"/>
              </w:rPr>
              <w:t>autorităților</w:t>
            </w:r>
            <w:r w:rsidRPr="00F1799A">
              <w:rPr>
                <w:rFonts w:ascii="Times New Roman" w:hAnsi="Times New Roman" w:cs="Times New Roman"/>
                <w:sz w:val="24"/>
                <w:szCs w:val="24"/>
                <w:lang w:val="ro-RO"/>
              </w:rPr>
              <w:t xml:space="preserve"> interesate de efectele strategiei și planului</w:t>
            </w:r>
            <w:r w:rsidR="00A55275" w:rsidRPr="00F1799A">
              <w:rPr>
                <w:rFonts w:ascii="Times New Roman" w:hAnsi="Times New Roman" w:cs="Times New Roman"/>
                <w:sz w:val="24"/>
                <w:szCs w:val="24"/>
                <w:lang w:val="ro-RO"/>
              </w:rPr>
              <w:t xml:space="preserve"> din cadrul Comitetului Special Constituit, au fost aduse o serie de observații , care au fost preluate pe cât posibil.</w:t>
            </w:r>
          </w:p>
          <w:p w14:paraId="006D2703" w14:textId="75A246AF" w:rsidR="00FE2718" w:rsidRPr="00F1799A" w:rsidRDefault="00A55275" w:rsidP="000171FC">
            <w:pPr>
              <w:spacing w:after="0" w:line="276" w:lineRule="auto"/>
              <w:rPr>
                <w:rFonts w:ascii="Times New Roman" w:hAnsi="Times New Roman" w:cs="Times New Roman"/>
                <w:sz w:val="24"/>
                <w:szCs w:val="24"/>
                <w:lang w:val="ro-RO"/>
              </w:rPr>
            </w:pPr>
            <w:r w:rsidRPr="00F1799A">
              <w:rPr>
                <w:rFonts w:ascii="Times New Roman" w:hAnsi="Times New Roman" w:cs="Times New Roman"/>
                <w:sz w:val="24"/>
                <w:szCs w:val="24"/>
                <w:lang w:val="ro-RO"/>
              </w:rPr>
              <w:t>Proiectul de decizie a etapei de încadrare</w:t>
            </w:r>
            <w:r w:rsidR="007F3774">
              <w:rPr>
                <w:rFonts w:ascii="Times New Roman" w:hAnsi="Times New Roman" w:cs="Times New Roman"/>
                <w:sz w:val="24"/>
                <w:szCs w:val="24"/>
                <w:lang w:val="ro-RO"/>
              </w:rPr>
              <w:t xml:space="preserve"> </w:t>
            </w:r>
            <w:r w:rsidRPr="00F1799A">
              <w:rPr>
                <w:rFonts w:ascii="Times New Roman" w:hAnsi="Times New Roman" w:cs="Times New Roman"/>
                <w:sz w:val="24"/>
                <w:szCs w:val="24"/>
                <w:lang w:val="ro-RO"/>
              </w:rPr>
              <w:t>a fost publicat pe sit</w:t>
            </w:r>
            <w:r w:rsidR="007F3774">
              <w:rPr>
                <w:rFonts w:ascii="Times New Roman" w:hAnsi="Times New Roman" w:cs="Times New Roman"/>
                <w:sz w:val="24"/>
                <w:szCs w:val="24"/>
                <w:lang w:val="ro-RO"/>
              </w:rPr>
              <w:t>e</w:t>
            </w:r>
            <w:r w:rsidRPr="00F1799A">
              <w:rPr>
                <w:rFonts w:ascii="Times New Roman" w:hAnsi="Times New Roman" w:cs="Times New Roman"/>
                <w:sz w:val="24"/>
                <w:szCs w:val="24"/>
                <w:lang w:val="ro-RO"/>
              </w:rPr>
              <w:t xml:space="preserve">-ul MMAP, la secțiunea special destinată acestei proceduri, </w:t>
            </w:r>
            <w:r w:rsidR="007F3774">
              <w:rPr>
                <w:rFonts w:ascii="Times New Roman" w:hAnsi="Times New Roman" w:cs="Times New Roman"/>
                <w:sz w:val="24"/>
                <w:szCs w:val="24"/>
                <w:lang w:val="ro-RO"/>
              </w:rPr>
              <w:t>în data de</w:t>
            </w:r>
            <w:r w:rsidRPr="00F1799A">
              <w:rPr>
                <w:rFonts w:ascii="Times New Roman" w:hAnsi="Times New Roman" w:cs="Times New Roman"/>
                <w:sz w:val="24"/>
                <w:szCs w:val="24"/>
                <w:lang w:val="ro-RO"/>
              </w:rPr>
              <w:t xml:space="preserve"> 16.07.2024, iar de către titular în data de 26.07.2024 în publicația ,, România liberă“. În perioada de consultare a proiectului de decizie , nu au fost primite comentarii din partea publicului.</w:t>
            </w:r>
          </w:p>
          <w:p w14:paraId="41F4ABE0" w14:textId="3F7CD274" w:rsidR="00B11EDC" w:rsidRPr="00F1799A" w:rsidRDefault="00B11EDC" w:rsidP="000171FC">
            <w:pPr>
              <w:spacing w:after="0" w:line="276" w:lineRule="auto"/>
              <w:rPr>
                <w:rFonts w:ascii="Times New Roman" w:hAnsi="Times New Roman" w:cs="Times New Roman"/>
                <w:sz w:val="24"/>
                <w:szCs w:val="24"/>
                <w:lang w:val="ro-RO"/>
              </w:rPr>
            </w:pPr>
            <w:r w:rsidRPr="00F1799A">
              <w:rPr>
                <w:rFonts w:ascii="Times New Roman" w:hAnsi="Times New Roman" w:cs="Times New Roman"/>
                <w:sz w:val="24"/>
                <w:szCs w:val="24"/>
                <w:lang w:val="ro-RO"/>
              </w:rPr>
              <w:t xml:space="preserve">Ulterior procesului de evaluare strategică de mediu a fost definitivată forma finală a Strategiei care va fi supusă avizării interinstituționale, urmând să fie aprobată prin act normativ de către Guvernul României.        </w:t>
            </w:r>
          </w:p>
          <w:p w14:paraId="4391FB6C" w14:textId="2F70953E" w:rsidR="004E332D" w:rsidRPr="00F1799A" w:rsidRDefault="00BA2930" w:rsidP="000171FC">
            <w:pPr>
              <w:autoSpaceDE w:val="0"/>
              <w:autoSpaceDN w:val="0"/>
              <w:adjustRightInd w:val="0"/>
              <w:spacing w:after="0" w:line="276" w:lineRule="auto"/>
              <w:rPr>
                <w:rFonts w:ascii="Times New Roman" w:eastAsia="Calibri" w:hAnsi="Times New Roman" w:cs="Times New Roman"/>
                <w:kern w:val="0"/>
                <w:sz w:val="24"/>
                <w:szCs w:val="24"/>
                <w:lang w:val="ro-RO"/>
                <w14:ligatures w14:val="none"/>
              </w:rPr>
            </w:pPr>
            <w:r w:rsidRPr="00F1799A">
              <w:rPr>
                <w:rFonts w:ascii="Times New Roman" w:eastAsia="Calibri" w:hAnsi="Times New Roman" w:cs="Times New Roman"/>
                <w:kern w:val="0"/>
                <w:sz w:val="24"/>
                <w:szCs w:val="24"/>
                <w:lang w:val="ro-RO"/>
                <w14:ligatures w14:val="none"/>
              </w:rPr>
              <w:t>În procesul de derulare a procedurii SEA au fost postate spre consultare publică</w:t>
            </w:r>
            <w:r w:rsidR="004E332D" w:rsidRPr="00F1799A">
              <w:rPr>
                <w:rFonts w:ascii="Times New Roman" w:eastAsia="Calibri" w:hAnsi="Times New Roman" w:cs="Times New Roman"/>
                <w:kern w:val="0"/>
                <w:sz w:val="24"/>
                <w:szCs w:val="24"/>
                <w:lang w:val="ro-RO"/>
                <w14:ligatures w14:val="none"/>
              </w:rPr>
              <w:t>:</w:t>
            </w:r>
            <w:r w:rsidRPr="00F1799A">
              <w:rPr>
                <w:rFonts w:ascii="Times New Roman" w:eastAsia="Calibri" w:hAnsi="Times New Roman" w:cs="Times New Roman"/>
                <w:kern w:val="0"/>
                <w:sz w:val="24"/>
                <w:szCs w:val="24"/>
                <w:lang w:val="ro-RO"/>
                <w14:ligatures w14:val="none"/>
              </w:rPr>
              <w:t xml:space="preserve"> </w:t>
            </w:r>
          </w:p>
          <w:p w14:paraId="6D6BB041" w14:textId="332C2C44" w:rsidR="004E332D" w:rsidRPr="00F1799A" w:rsidRDefault="004E332D" w:rsidP="004E332D">
            <w:pPr>
              <w:autoSpaceDE w:val="0"/>
              <w:autoSpaceDN w:val="0"/>
              <w:adjustRightInd w:val="0"/>
              <w:spacing w:after="0" w:line="276" w:lineRule="auto"/>
              <w:rPr>
                <w:rFonts w:ascii="Times New Roman" w:eastAsia="Calibri" w:hAnsi="Times New Roman" w:cs="Times New Roman"/>
                <w:kern w:val="0"/>
                <w:sz w:val="24"/>
                <w:szCs w:val="24"/>
                <w:lang w:val="ro-RO"/>
                <w14:ligatures w14:val="none"/>
              </w:rPr>
            </w:pPr>
            <w:r w:rsidRPr="00F1799A">
              <w:rPr>
                <w:rFonts w:ascii="Times New Roman" w:eastAsia="Calibri" w:hAnsi="Times New Roman" w:cs="Times New Roman"/>
                <w:kern w:val="0"/>
                <w:sz w:val="24"/>
                <w:szCs w:val="24"/>
                <w:lang w:val="ro-RO"/>
                <w14:ligatures w14:val="none"/>
              </w:rPr>
              <w:t>• Decizia etapei de încadrare nr.04/08.08.2024 privind Strategia Națională privind gospodărirea integrată a zonei costiere și Planul de Management Integrat al zonei costiere</w:t>
            </w:r>
          </w:p>
          <w:p w14:paraId="5E8E2F2C" w14:textId="49C9697F" w:rsidR="004E332D" w:rsidRPr="00F1799A" w:rsidRDefault="004E332D" w:rsidP="004E332D">
            <w:pPr>
              <w:autoSpaceDE w:val="0"/>
              <w:autoSpaceDN w:val="0"/>
              <w:adjustRightInd w:val="0"/>
              <w:spacing w:after="0" w:line="276" w:lineRule="auto"/>
              <w:rPr>
                <w:rFonts w:ascii="Times New Roman" w:eastAsia="Calibri" w:hAnsi="Times New Roman" w:cs="Times New Roman"/>
                <w:kern w:val="0"/>
                <w:sz w:val="24"/>
                <w:szCs w:val="24"/>
                <w:lang w:val="ro-RO"/>
                <w14:ligatures w14:val="none"/>
              </w:rPr>
            </w:pPr>
            <w:r w:rsidRPr="00F1799A">
              <w:rPr>
                <w:rFonts w:ascii="Times New Roman" w:eastAsia="Calibri" w:hAnsi="Times New Roman" w:cs="Times New Roman"/>
                <w:kern w:val="0"/>
                <w:sz w:val="24"/>
                <w:szCs w:val="24"/>
                <w:lang w:val="ro-RO"/>
                <w14:ligatures w14:val="none"/>
              </w:rPr>
              <w:t>Data public</w:t>
            </w:r>
            <w:r w:rsidR="00BF7858" w:rsidRPr="00F1799A">
              <w:rPr>
                <w:rFonts w:ascii="Times New Roman" w:eastAsia="Calibri" w:hAnsi="Times New Roman" w:cs="Times New Roman"/>
                <w:kern w:val="0"/>
                <w:sz w:val="24"/>
                <w:szCs w:val="24"/>
                <w:lang w:val="ro-RO"/>
                <w14:ligatures w14:val="none"/>
              </w:rPr>
              <w:t>ă</w:t>
            </w:r>
            <w:r w:rsidRPr="00F1799A">
              <w:rPr>
                <w:rFonts w:ascii="Times New Roman" w:eastAsia="Calibri" w:hAnsi="Times New Roman" w:cs="Times New Roman"/>
                <w:kern w:val="0"/>
                <w:sz w:val="24"/>
                <w:szCs w:val="24"/>
                <w:lang w:val="ro-RO"/>
                <w14:ligatures w14:val="none"/>
              </w:rPr>
              <w:t xml:space="preserve">rii </w:t>
            </w:r>
            <w:r w:rsidR="00FF3670" w:rsidRPr="00F1799A">
              <w:rPr>
                <w:rFonts w:ascii="Times New Roman" w:eastAsia="Calibri" w:hAnsi="Times New Roman" w:cs="Times New Roman"/>
                <w:kern w:val="0"/>
                <w:sz w:val="24"/>
                <w:szCs w:val="24"/>
                <w:lang w:val="ro-RO"/>
                <w14:ligatures w14:val="none"/>
              </w:rPr>
              <w:t>–</w:t>
            </w:r>
            <w:r w:rsidRPr="00F1799A">
              <w:rPr>
                <w:rFonts w:ascii="Times New Roman" w:eastAsia="Calibri" w:hAnsi="Times New Roman" w:cs="Times New Roman"/>
                <w:kern w:val="0"/>
                <w:sz w:val="24"/>
                <w:szCs w:val="24"/>
                <w:lang w:val="ro-RO"/>
                <w14:ligatures w14:val="none"/>
              </w:rPr>
              <w:t xml:space="preserve"> 08</w:t>
            </w:r>
            <w:r w:rsidR="00FF3670" w:rsidRPr="00F1799A">
              <w:rPr>
                <w:rFonts w:ascii="Times New Roman" w:eastAsia="Calibri" w:hAnsi="Times New Roman" w:cs="Times New Roman"/>
                <w:kern w:val="0"/>
                <w:sz w:val="24"/>
                <w:szCs w:val="24"/>
                <w:lang w:val="ro-RO"/>
                <w14:ligatures w14:val="none"/>
              </w:rPr>
              <w:t>.08.</w:t>
            </w:r>
            <w:r w:rsidRPr="00F1799A">
              <w:rPr>
                <w:rFonts w:ascii="Times New Roman" w:eastAsia="Calibri" w:hAnsi="Times New Roman" w:cs="Times New Roman"/>
                <w:kern w:val="0"/>
                <w:sz w:val="24"/>
                <w:szCs w:val="24"/>
                <w:lang w:val="ro-RO"/>
                <w14:ligatures w14:val="none"/>
              </w:rPr>
              <w:t>2024</w:t>
            </w:r>
          </w:p>
          <w:p w14:paraId="32F95FE0" w14:textId="3A73CE65" w:rsidR="00BA2930" w:rsidRPr="00F1799A" w:rsidRDefault="004E332D" w:rsidP="004E332D">
            <w:pPr>
              <w:autoSpaceDE w:val="0"/>
              <w:autoSpaceDN w:val="0"/>
              <w:adjustRightInd w:val="0"/>
              <w:spacing w:after="0" w:line="276" w:lineRule="auto"/>
              <w:rPr>
                <w:rFonts w:ascii="Times New Roman" w:eastAsia="Calibri" w:hAnsi="Times New Roman" w:cs="Times New Roman"/>
                <w:kern w:val="0"/>
                <w:sz w:val="24"/>
                <w:szCs w:val="24"/>
                <w:lang w:val="ro-RO"/>
                <w14:ligatures w14:val="none"/>
              </w:rPr>
            </w:pPr>
            <w:hyperlink r:id="rId12" w:history="1">
              <w:r w:rsidRPr="00F1799A">
                <w:rPr>
                  <w:rStyle w:val="Hyperlink"/>
                  <w:rFonts w:ascii="Times New Roman" w:eastAsia="Calibri" w:hAnsi="Times New Roman" w:cs="Times New Roman"/>
                  <w:kern w:val="0"/>
                  <w:sz w:val="24"/>
                  <w:szCs w:val="24"/>
                  <w:lang w:val="ro-RO"/>
                  <w14:ligatures w14:val="none"/>
                </w:rPr>
                <w:t>https://www.mmediu.ro/articol/decizia-etapei-de-incadrare-privind-strategia-nationala-privind-gospodarirea-integrata-a-zonei-costiere-si-planul-de-management-integrat-al-zonei-costiere/7287</w:t>
              </w:r>
            </w:hyperlink>
          </w:p>
        </w:tc>
      </w:tr>
      <w:tr w:rsidR="00BA2930" w:rsidRPr="00F1799A" w14:paraId="218D4717" w14:textId="77777777" w:rsidTr="00204884">
        <w:trPr>
          <w:gridAfter w:val="1"/>
          <w:wAfter w:w="90" w:type="dxa"/>
          <w:tblCellSpacing w:w="0" w:type="dxa"/>
        </w:trPr>
        <w:tc>
          <w:tcPr>
            <w:tcW w:w="4320" w:type="dxa"/>
            <w:gridSpan w:val="3"/>
            <w:tcMar>
              <w:top w:w="15" w:type="dxa"/>
              <w:left w:w="15" w:type="dxa"/>
              <w:bottom w:w="15" w:type="dxa"/>
              <w:right w:w="15" w:type="dxa"/>
            </w:tcMar>
          </w:tcPr>
          <w:p w14:paraId="5DF9A5B9" w14:textId="77777777" w:rsidR="00BA2930" w:rsidRPr="00F1799A" w:rsidRDefault="00BA2930" w:rsidP="00BA2930">
            <w:pPr>
              <w:spacing w:after="12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lastRenderedPageBreak/>
              <w:t>6.3. Informații despre consultările organizate cu autoritățile administrației publice locale</w:t>
            </w:r>
          </w:p>
        </w:tc>
        <w:tc>
          <w:tcPr>
            <w:tcW w:w="5850" w:type="dxa"/>
          </w:tcPr>
          <w:p w14:paraId="43116D12" w14:textId="78020A87" w:rsidR="00052AC0" w:rsidRPr="00F1799A" w:rsidRDefault="00BA2930" w:rsidP="00052AC0">
            <w:pPr>
              <w:spacing w:after="0" w:line="240" w:lineRule="auto"/>
              <w:ind w:right="69"/>
              <w:jc w:val="both"/>
              <w:rPr>
                <w:rFonts w:ascii="Times New Roman" w:eastAsia="Calibri" w:hAnsi="Times New Roman" w:cs="Times New Roman"/>
                <w:bCs/>
                <w:kern w:val="0"/>
                <w:sz w:val="24"/>
                <w:lang w:val="ro-RO"/>
                <w14:ligatures w14:val="none"/>
              </w:rPr>
            </w:pPr>
            <w:r w:rsidRPr="00F1799A">
              <w:rPr>
                <w:rFonts w:ascii="Times New Roman" w:eastAsia="Times New Roman" w:hAnsi="Times New Roman" w:cs="Times New Roman"/>
                <w:bCs/>
                <w:kern w:val="0"/>
                <w:sz w:val="24"/>
                <w:szCs w:val="24"/>
                <w:lang w:val="ro-RO"/>
                <w14:ligatures w14:val="none"/>
              </w:rPr>
              <w:t xml:space="preserve">Proiectul de act normativ a fost </w:t>
            </w:r>
            <w:r w:rsidR="00052AC0" w:rsidRPr="00F1799A">
              <w:rPr>
                <w:rFonts w:ascii="Times New Roman" w:eastAsia="Times New Roman" w:hAnsi="Times New Roman" w:cs="Times New Roman"/>
                <w:bCs/>
                <w:kern w:val="0"/>
                <w:sz w:val="24"/>
                <w:szCs w:val="24"/>
                <w:lang w:val="ro-RO"/>
                <w14:ligatures w14:val="none"/>
              </w:rPr>
              <w:t>postat pe site-ul MMAP spre consultare publică.</w:t>
            </w:r>
          </w:p>
          <w:p w14:paraId="350F2864" w14:textId="30AB60EB" w:rsidR="00BA2930" w:rsidRPr="00F1799A" w:rsidRDefault="00BA2930" w:rsidP="000171FC">
            <w:pPr>
              <w:spacing w:after="0" w:line="240" w:lineRule="auto"/>
              <w:ind w:right="69"/>
              <w:jc w:val="both"/>
              <w:rPr>
                <w:rFonts w:ascii="Times New Roman" w:eastAsia="Calibri" w:hAnsi="Times New Roman" w:cs="Times New Roman"/>
                <w:bCs/>
                <w:kern w:val="0"/>
                <w:sz w:val="24"/>
                <w:lang w:val="ro-RO"/>
                <w14:ligatures w14:val="none"/>
              </w:rPr>
            </w:pPr>
          </w:p>
        </w:tc>
      </w:tr>
      <w:tr w:rsidR="00BA2930" w:rsidRPr="00F1799A" w14:paraId="19222BFE" w14:textId="77777777" w:rsidTr="00204884">
        <w:trPr>
          <w:gridAfter w:val="1"/>
          <w:wAfter w:w="90" w:type="dxa"/>
          <w:tblCellSpacing w:w="0" w:type="dxa"/>
        </w:trPr>
        <w:tc>
          <w:tcPr>
            <w:tcW w:w="4320" w:type="dxa"/>
            <w:gridSpan w:val="3"/>
            <w:tcMar>
              <w:top w:w="15" w:type="dxa"/>
              <w:left w:w="15" w:type="dxa"/>
              <w:bottom w:w="15" w:type="dxa"/>
              <w:right w:w="15" w:type="dxa"/>
            </w:tcMar>
          </w:tcPr>
          <w:p w14:paraId="43ED1120" w14:textId="77777777" w:rsidR="00BA2930" w:rsidRPr="00F1799A" w:rsidRDefault="00BA2930" w:rsidP="00BA2930">
            <w:pPr>
              <w:spacing w:after="12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6.4. Informații privind puncte de vedere/opinii emise de organisme consultative constituite prin acte normative</w:t>
            </w:r>
          </w:p>
        </w:tc>
        <w:tc>
          <w:tcPr>
            <w:tcW w:w="5850" w:type="dxa"/>
          </w:tcPr>
          <w:p w14:paraId="78B6D54F" w14:textId="77777777" w:rsidR="00BA2930" w:rsidRPr="00F1799A" w:rsidRDefault="00BA2930" w:rsidP="00BA2930">
            <w:pPr>
              <w:spacing w:after="12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Proiectul de act normativ nu se referă la acest subiect.</w:t>
            </w:r>
          </w:p>
        </w:tc>
      </w:tr>
      <w:tr w:rsidR="00BA2930" w:rsidRPr="00F1799A" w14:paraId="625CDA96" w14:textId="77777777" w:rsidTr="00204884">
        <w:trPr>
          <w:gridAfter w:val="1"/>
          <w:wAfter w:w="90" w:type="dxa"/>
          <w:tblCellSpacing w:w="0" w:type="dxa"/>
        </w:trPr>
        <w:tc>
          <w:tcPr>
            <w:tcW w:w="4320" w:type="dxa"/>
            <w:gridSpan w:val="3"/>
            <w:tcMar>
              <w:top w:w="15" w:type="dxa"/>
              <w:left w:w="15" w:type="dxa"/>
              <w:bottom w:w="15" w:type="dxa"/>
              <w:right w:w="15" w:type="dxa"/>
            </w:tcMar>
          </w:tcPr>
          <w:p w14:paraId="4EFE5F27" w14:textId="77777777" w:rsidR="00BA2930" w:rsidRPr="00F1799A" w:rsidRDefault="00BA2930" w:rsidP="00BA2930">
            <w:pPr>
              <w:spacing w:after="12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6.5. Informații privind avizarea de către:</w:t>
            </w:r>
          </w:p>
          <w:p w14:paraId="0F9537A2" w14:textId="77777777" w:rsidR="00BA2930" w:rsidRPr="00F1799A" w:rsidRDefault="00BA2930" w:rsidP="00BA2930">
            <w:pPr>
              <w:spacing w:after="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a) Consiliul Legislativ</w:t>
            </w:r>
          </w:p>
          <w:p w14:paraId="6A83FADF" w14:textId="77777777" w:rsidR="00BA2930" w:rsidRPr="00F1799A" w:rsidRDefault="00BA2930" w:rsidP="00BA2930">
            <w:pPr>
              <w:spacing w:after="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b) Consiliul Suprem de Apărare a </w:t>
            </w:r>
            <w:proofErr w:type="spellStart"/>
            <w:r w:rsidRPr="00F1799A">
              <w:rPr>
                <w:rFonts w:ascii="Times New Roman" w:eastAsia="Calibri" w:hAnsi="Times New Roman" w:cs="Times New Roman"/>
                <w:bCs/>
                <w:kern w:val="0"/>
                <w:sz w:val="24"/>
                <w:lang w:val="ro-RO"/>
                <w14:ligatures w14:val="none"/>
              </w:rPr>
              <w:t>Ţării</w:t>
            </w:r>
            <w:proofErr w:type="spellEnd"/>
          </w:p>
          <w:p w14:paraId="643C1F9E" w14:textId="77777777" w:rsidR="00BA2930" w:rsidRPr="00F1799A" w:rsidRDefault="00BA2930" w:rsidP="00BA2930">
            <w:pPr>
              <w:spacing w:after="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c) Consiliul Economic </w:t>
            </w:r>
            <w:proofErr w:type="spellStart"/>
            <w:r w:rsidRPr="00F1799A">
              <w:rPr>
                <w:rFonts w:ascii="Times New Roman" w:eastAsia="Calibri" w:hAnsi="Times New Roman" w:cs="Times New Roman"/>
                <w:bCs/>
                <w:kern w:val="0"/>
                <w:sz w:val="24"/>
                <w:lang w:val="ro-RO"/>
                <w14:ligatures w14:val="none"/>
              </w:rPr>
              <w:t>şi</w:t>
            </w:r>
            <w:proofErr w:type="spellEnd"/>
            <w:r w:rsidRPr="00F1799A">
              <w:rPr>
                <w:rFonts w:ascii="Times New Roman" w:eastAsia="Calibri" w:hAnsi="Times New Roman" w:cs="Times New Roman"/>
                <w:bCs/>
                <w:kern w:val="0"/>
                <w:sz w:val="24"/>
                <w:lang w:val="ro-RO"/>
                <w14:ligatures w14:val="none"/>
              </w:rPr>
              <w:t xml:space="preserve"> Social</w:t>
            </w:r>
          </w:p>
          <w:p w14:paraId="7195CBBC" w14:textId="77777777" w:rsidR="00BA2930" w:rsidRPr="00F1799A" w:rsidRDefault="00BA2930" w:rsidP="00BA2930">
            <w:pPr>
              <w:spacing w:after="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d) Consiliul </w:t>
            </w:r>
            <w:proofErr w:type="spellStart"/>
            <w:r w:rsidRPr="00F1799A">
              <w:rPr>
                <w:rFonts w:ascii="Times New Roman" w:eastAsia="Calibri" w:hAnsi="Times New Roman" w:cs="Times New Roman"/>
                <w:bCs/>
                <w:kern w:val="0"/>
                <w:sz w:val="24"/>
                <w:lang w:val="ro-RO"/>
                <w14:ligatures w14:val="none"/>
              </w:rPr>
              <w:t>Concurenţei</w:t>
            </w:r>
            <w:proofErr w:type="spellEnd"/>
          </w:p>
          <w:p w14:paraId="1AB5D540" w14:textId="77777777" w:rsidR="00BA2930" w:rsidRPr="00F1799A" w:rsidRDefault="00BA2930" w:rsidP="00BA2930">
            <w:pPr>
              <w:spacing w:after="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e) Curtea de Conturi</w:t>
            </w:r>
          </w:p>
        </w:tc>
        <w:tc>
          <w:tcPr>
            <w:tcW w:w="5850" w:type="dxa"/>
            <w:tcMar>
              <w:top w:w="15" w:type="dxa"/>
              <w:left w:w="15" w:type="dxa"/>
              <w:bottom w:w="15" w:type="dxa"/>
              <w:right w:w="15" w:type="dxa"/>
            </w:tcMar>
          </w:tcPr>
          <w:p w14:paraId="4CC2A5BB" w14:textId="356C317B" w:rsidR="00BA2930" w:rsidRPr="00F1799A" w:rsidRDefault="00BA2930" w:rsidP="00BA2930">
            <w:pPr>
              <w:spacing w:after="12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w:t>
            </w:r>
            <w:r w:rsidRPr="00F1799A">
              <w:rPr>
                <w:rFonts w:ascii="Times New Roman" w:eastAsia="Calibri" w:hAnsi="Times New Roman" w:cs="Times New Roman"/>
                <w:kern w:val="0"/>
                <w:sz w:val="24"/>
                <w:lang w:val="ro-RO"/>
                <w14:ligatures w14:val="none"/>
              </w:rPr>
              <w:t>Proiectul de act normativ urmează a fi avizat de către Consiliul Legislativ</w:t>
            </w:r>
            <w:r w:rsidRPr="00F1799A">
              <w:rPr>
                <w:rFonts w:ascii="Times New Roman" w:eastAsia="Calibri" w:hAnsi="Times New Roman" w:cs="Times New Roman"/>
                <w:bCs/>
                <w:kern w:val="0"/>
                <w:sz w:val="24"/>
                <w:lang w:val="ro-RO"/>
                <w14:ligatures w14:val="none"/>
              </w:rPr>
              <w:t>.</w:t>
            </w:r>
          </w:p>
        </w:tc>
      </w:tr>
      <w:tr w:rsidR="00BA2930" w:rsidRPr="00F1799A" w14:paraId="50570A07" w14:textId="77777777" w:rsidTr="00204884">
        <w:trPr>
          <w:gridAfter w:val="1"/>
          <w:wAfter w:w="90" w:type="dxa"/>
          <w:tblCellSpacing w:w="0" w:type="dxa"/>
        </w:trPr>
        <w:tc>
          <w:tcPr>
            <w:tcW w:w="4320" w:type="dxa"/>
            <w:gridSpan w:val="3"/>
            <w:tcMar>
              <w:top w:w="15" w:type="dxa"/>
              <w:left w:w="15" w:type="dxa"/>
              <w:bottom w:w="15" w:type="dxa"/>
              <w:right w:w="15" w:type="dxa"/>
            </w:tcMar>
          </w:tcPr>
          <w:p w14:paraId="1F3A9CAA" w14:textId="77777777" w:rsidR="00BA2930" w:rsidRPr="00F1799A" w:rsidRDefault="00BA2930" w:rsidP="00BA2930">
            <w:pPr>
              <w:spacing w:after="12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6.6. Alte </w:t>
            </w:r>
            <w:proofErr w:type="spellStart"/>
            <w:r w:rsidRPr="00F1799A">
              <w:rPr>
                <w:rFonts w:ascii="Times New Roman" w:eastAsia="Calibri" w:hAnsi="Times New Roman" w:cs="Times New Roman"/>
                <w:bCs/>
                <w:kern w:val="0"/>
                <w:sz w:val="24"/>
                <w:lang w:val="ro-RO"/>
                <w14:ligatures w14:val="none"/>
              </w:rPr>
              <w:t>informaţii</w:t>
            </w:r>
            <w:proofErr w:type="spellEnd"/>
            <w:r w:rsidRPr="00F1799A">
              <w:rPr>
                <w:rFonts w:ascii="Times New Roman" w:eastAsia="Calibri" w:hAnsi="Times New Roman" w:cs="Times New Roman"/>
                <w:bCs/>
                <w:kern w:val="0"/>
                <w:sz w:val="24"/>
                <w:lang w:val="ro-RO"/>
                <w14:ligatures w14:val="none"/>
              </w:rPr>
              <w:t xml:space="preserve">                                                              </w:t>
            </w:r>
          </w:p>
        </w:tc>
        <w:tc>
          <w:tcPr>
            <w:tcW w:w="5850" w:type="dxa"/>
            <w:tcMar>
              <w:top w:w="15" w:type="dxa"/>
              <w:left w:w="15" w:type="dxa"/>
              <w:bottom w:w="15" w:type="dxa"/>
              <w:right w:w="15" w:type="dxa"/>
            </w:tcMar>
          </w:tcPr>
          <w:p w14:paraId="4829BBDF" w14:textId="77777777" w:rsidR="003C5D7A" w:rsidRDefault="00BA2930" w:rsidP="00BA2930">
            <w:pPr>
              <w:spacing w:after="120" w:line="276"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Nu au fost identificate.</w:t>
            </w:r>
          </w:p>
          <w:p w14:paraId="576B1268" w14:textId="77777777" w:rsidR="007F3774" w:rsidRDefault="007F3774" w:rsidP="00BA2930">
            <w:pPr>
              <w:spacing w:after="120" w:line="276" w:lineRule="auto"/>
              <w:jc w:val="both"/>
              <w:rPr>
                <w:rFonts w:ascii="Times New Roman" w:eastAsia="Calibri" w:hAnsi="Times New Roman" w:cs="Times New Roman"/>
                <w:bCs/>
                <w:kern w:val="0"/>
                <w:sz w:val="24"/>
                <w:lang w:val="ro-RO"/>
                <w14:ligatures w14:val="none"/>
              </w:rPr>
            </w:pPr>
          </w:p>
          <w:p w14:paraId="4D19DA3B" w14:textId="77777777" w:rsidR="007F3774" w:rsidRDefault="007F3774" w:rsidP="00BA2930">
            <w:pPr>
              <w:spacing w:after="120" w:line="276" w:lineRule="auto"/>
              <w:jc w:val="both"/>
              <w:rPr>
                <w:rFonts w:ascii="Times New Roman" w:eastAsia="Calibri" w:hAnsi="Times New Roman" w:cs="Times New Roman"/>
                <w:bCs/>
                <w:kern w:val="0"/>
                <w:sz w:val="24"/>
                <w:lang w:val="ro-RO"/>
                <w14:ligatures w14:val="none"/>
              </w:rPr>
            </w:pPr>
          </w:p>
          <w:p w14:paraId="70DE5631" w14:textId="77777777" w:rsidR="007F3774" w:rsidRDefault="007F3774" w:rsidP="00BA2930">
            <w:pPr>
              <w:spacing w:after="120" w:line="276" w:lineRule="auto"/>
              <w:jc w:val="both"/>
              <w:rPr>
                <w:rFonts w:ascii="Times New Roman" w:eastAsia="Calibri" w:hAnsi="Times New Roman" w:cs="Times New Roman"/>
                <w:bCs/>
                <w:kern w:val="0"/>
                <w:sz w:val="24"/>
                <w:lang w:val="ro-RO"/>
                <w14:ligatures w14:val="none"/>
              </w:rPr>
            </w:pPr>
          </w:p>
          <w:p w14:paraId="2698D603" w14:textId="6AEEA899" w:rsidR="007F3774" w:rsidRPr="00F1799A" w:rsidRDefault="007F3774" w:rsidP="00BA2930">
            <w:pPr>
              <w:spacing w:after="120" w:line="276" w:lineRule="auto"/>
              <w:jc w:val="both"/>
              <w:rPr>
                <w:rFonts w:ascii="Times New Roman" w:eastAsia="Calibri" w:hAnsi="Times New Roman" w:cs="Times New Roman"/>
                <w:bCs/>
                <w:kern w:val="0"/>
                <w:sz w:val="24"/>
                <w:lang w:val="ro-RO"/>
                <w14:ligatures w14:val="none"/>
              </w:rPr>
            </w:pPr>
          </w:p>
        </w:tc>
      </w:tr>
      <w:tr w:rsidR="00BA2930" w:rsidRPr="00F1799A" w14:paraId="11FFE494" w14:textId="77777777" w:rsidTr="00204884">
        <w:trPr>
          <w:gridAfter w:val="1"/>
          <w:wAfter w:w="90" w:type="dxa"/>
          <w:tblCellSpacing w:w="0" w:type="dxa"/>
        </w:trPr>
        <w:tc>
          <w:tcPr>
            <w:tcW w:w="10170" w:type="dxa"/>
            <w:gridSpan w:val="4"/>
            <w:tcMar>
              <w:top w:w="15" w:type="dxa"/>
              <w:left w:w="15" w:type="dxa"/>
              <w:bottom w:w="15" w:type="dxa"/>
              <w:right w:w="15" w:type="dxa"/>
            </w:tcMar>
          </w:tcPr>
          <w:p w14:paraId="788D04A0" w14:textId="77777777" w:rsidR="00BA2930" w:rsidRPr="00F1799A" w:rsidRDefault="00BA2930" w:rsidP="00BA2930">
            <w:pPr>
              <w:spacing w:after="120" w:line="276" w:lineRule="auto"/>
              <w:jc w:val="center"/>
              <w:rPr>
                <w:rFonts w:ascii="Times New Roman" w:eastAsia="Calibri" w:hAnsi="Times New Roman" w:cs="Times New Roman"/>
                <w:b/>
                <w:kern w:val="0"/>
                <w:sz w:val="24"/>
                <w:lang w:val="ro-RO"/>
                <w14:ligatures w14:val="none"/>
              </w:rPr>
            </w:pPr>
          </w:p>
          <w:p w14:paraId="4F82E10D" w14:textId="3BAD0B08" w:rsidR="00BA2930" w:rsidRPr="00F1799A" w:rsidRDefault="00BA2930" w:rsidP="00BA2930">
            <w:pPr>
              <w:spacing w:after="120" w:line="276" w:lineRule="auto"/>
              <w:jc w:val="center"/>
              <w:rPr>
                <w:rFonts w:ascii="Times New Roman" w:eastAsia="Calibri" w:hAnsi="Times New Roman" w:cs="Times New Roman"/>
                <w:b/>
                <w:kern w:val="0"/>
                <w:sz w:val="24"/>
                <w:lang w:val="ro-RO"/>
                <w14:ligatures w14:val="none"/>
              </w:rPr>
            </w:pPr>
            <w:proofErr w:type="spellStart"/>
            <w:r w:rsidRPr="00F1799A">
              <w:rPr>
                <w:rFonts w:ascii="Times New Roman" w:eastAsia="Calibri" w:hAnsi="Times New Roman" w:cs="Times New Roman"/>
                <w:b/>
                <w:kern w:val="0"/>
                <w:sz w:val="24"/>
                <w:lang w:val="ro-RO"/>
                <w14:ligatures w14:val="none"/>
              </w:rPr>
              <w:t>Secţiunea</w:t>
            </w:r>
            <w:proofErr w:type="spellEnd"/>
            <w:r w:rsidRPr="00F1799A">
              <w:rPr>
                <w:rFonts w:ascii="Times New Roman" w:eastAsia="Calibri" w:hAnsi="Times New Roman" w:cs="Times New Roman"/>
                <w:b/>
                <w:kern w:val="0"/>
                <w:sz w:val="24"/>
                <w:lang w:val="ro-RO"/>
                <w14:ligatures w14:val="none"/>
              </w:rPr>
              <w:t xml:space="preserve"> a 7-a</w:t>
            </w:r>
          </w:p>
          <w:p w14:paraId="291FA65A" w14:textId="77777777" w:rsidR="00BA2930" w:rsidRPr="00F1799A" w:rsidRDefault="00BA2930" w:rsidP="00BA2930">
            <w:pPr>
              <w:spacing w:after="120" w:line="276" w:lineRule="auto"/>
              <w:jc w:val="center"/>
              <w:rPr>
                <w:rFonts w:ascii="Times New Roman" w:eastAsia="Calibri" w:hAnsi="Times New Roman" w:cs="Times New Roman"/>
                <w:b/>
                <w:kern w:val="0"/>
                <w:sz w:val="24"/>
                <w:lang w:val="ro-RO"/>
                <w14:ligatures w14:val="none"/>
              </w:rPr>
            </w:pPr>
            <w:proofErr w:type="spellStart"/>
            <w:r w:rsidRPr="00F1799A">
              <w:rPr>
                <w:rFonts w:ascii="Times New Roman" w:eastAsia="Calibri" w:hAnsi="Times New Roman" w:cs="Times New Roman"/>
                <w:b/>
                <w:kern w:val="0"/>
                <w:sz w:val="24"/>
                <w:lang w:val="ro-RO"/>
                <w14:ligatures w14:val="none"/>
              </w:rPr>
              <w:t>Activităţi</w:t>
            </w:r>
            <w:proofErr w:type="spellEnd"/>
            <w:r w:rsidRPr="00F1799A">
              <w:rPr>
                <w:rFonts w:ascii="Times New Roman" w:eastAsia="Calibri" w:hAnsi="Times New Roman" w:cs="Times New Roman"/>
                <w:b/>
                <w:kern w:val="0"/>
                <w:sz w:val="24"/>
                <w:lang w:val="ro-RO"/>
                <w14:ligatures w14:val="none"/>
              </w:rPr>
              <w:t xml:space="preserve"> de informare publică privind elaborarea si implementarea proiectului de act normativ</w:t>
            </w:r>
          </w:p>
          <w:p w14:paraId="6B009FD0" w14:textId="77777777" w:rsidR="00BA2930" w:rsidRPr="00F1799A" w:rsidRDefault="00BA2930" w:rsidP="00BA2930">
            <w:pPr>
              <w:spacing w:after="120" w:line="276" w:lineRule="auto"/>
              <w:jc w:val="center"/>
              <w:rPr>
                <w:rFonts w:ascii="Times New Roman" w:eastAsia="Calibri" w:hAnsi="Times New Roman" w:cs="Times New Roman"/>
                <w:bCs/>
                <w:kern w:val="0"/>
                <w:sz w:val="24"/>
                <w:lang w:val="ro-RO"/>
                <w14:ligatures w14:val="none"/>
              </w:rPr>
            </w:pPr>
          </w:p>
        </w:tc>
      </w:tr>
      <w:tr w:rsidR="00BA2930" w:rsidRPr="00F1799A" w14:paraId="4BFDD3BE" w14:textId="77777777" w:rsidTr="00204884">
        <w:trPr>
          <w:gridAfter w:val="1"/>
          <w:wAfter w:w="90" w:type="dxa"/>
          <w:tblCellSpacing w:w="0" w:type="dxa"/>
        </w:trPr>
        <w:tc>
          <w:tcPr>
            <w:tcW w:w="4320" w:type="dxa"/>
            <w:gridSpan w:val="3"/>
            <w:tcMar>
              <w:top w:w="15" w:type="dxa"/>
              <w:left w:w="15" w:type="dxa"/>
              <w:bottom w:w="15" w:type="dxa"/>
              <w:right w:w="15" w:type="dxa"/>
            </w:tcMar>
          </w:tcPr>
          <w:p w14:paraId="20F0B88A"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7.1. Informarea </w:t>
            </w:r>
            <w:proofErr w:type="spellStart"/>
            <w:r w:rsidRPr="00F1799A">
              <w:rPr>
                <w:rFonts w:ascii="Times New Roman" w:eastAsia="Calibri" w:hAnsi="Times New Roman" w:cs="Times New Roman"/>
                <w:bCs/>
                <w:kern w:val="0"/>
                <w:sz w:val="24"/>
                <w:lang w:val="ro-RO"/>
                <w14:ligatures w14:val="none"/>
              </w:rPr>
              <w:t>societăţii</w:t>
            </w:r>
            <w:proofErr w:type="spellEnd"/>
            <w:r w:rsidRPr="00F1799A">
              <w:rPr>
                <w:rFonts w:ascii="Times New Roman" w:eastAsia="Calibri" w:hAnsi="Times New Roman" w:cs="Times New Roman"/>
                <w:bCs/>
                <w:kern w:val="0"/>
                <w:sz w:val="24"/>
                <w:lang w:val="ro-RO"/>
                <w14:ligatures w14:val="none"/>
              </w:rPr>
              <w:t xml:space="preserve"> civile cu privire la necesitatea elaborării proiectului de act normativ.</w:t>
            </w:r>
          </w:p>
        </w:tc>
        <w:tc>
          <w:tcPr>
            <w:tcW w:w="5850" w:type="dxa"/>
            <w:tcMar>
              <w:top w:w="15" w:type="dxa"/>
              <w:left w:w="15" w:type="dxa"/>
              <w:bottom w:w="15" w:type="dxa"/>
              <w:right w:w="15" w:type="dxa"/>
            </w:tcMar>
          </w:tcPr>
          <w:p w14:paraId="4DE45781" w14:textId="0C0D737E"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În elaborarea proiectului a fost îndeplinită procedura stabilită prin Legea nr.</w:t>
            </w:r>
            <w:r w:rsidR="000171FC" w:rsidRPr="00F1799A">
              <w:rPr>
                <w:rFonts w:ascii="Times New Roman" w:eastAsia="Calibri" w:hAnsi="Times New Roman" w:cs="Times New Roman"/>
                <w:bCs/>
                <w:kern w:val="0"/>
                <w:sz w:val="24"/>
                <w:lang w:val="ro-RO"/>
                <w14:ligatures w14:val="none"/>
              </w:rPr>
              <w:t xml:space="preserve"> </w:t>
            </w:r>
            <w:r w:rsidRPr="00F1799A">
              <w:rPr>
                <w:rFonts w:ascii="Times New Roman" w:eastAsia="Calibri" w:hAnsi="Times New Roman" w:cs="Times New Roman"/>
                <w:bCs/>
                <w:kern w:val="0"/>
                <w:sz w:val="24"/>
                <w:lang w:val="ro-RO"/>
                <w14:ligatures w14:val="none"/>
              </w:rPr>
              <w:t>52/2003 privind transparența decizională în administrația publică, republicată, cu modificările ulterioare.</w:t>
            </w:r>
            <w:r w:rsidRPr="00F1799A">
              <w:rPr>
                <w:rFonts w:ascii="Times New Roman" w:eastAsia="Calibri" w:hAnsi="Times New Roman" w:cs="Times New Roman"/>
                <w:kern w:val="0"/>
                <w:sz w:val="24"/>
                <w:lang w:val="ro-RO"/>
                <w14:ligatures w14:val="none"/>
              </w:rPr>
              <w:t xml:space="preserve"> </w:t>
            </w:r>
          </w:p>
        </w:tc>
      </w:tr>
      <w:tr w:rsidR="00BA2930" w:rsidRPr="00F1799A" w14:paraId="494EE61C" w14:textId="77777777" w:rsidTr="00204884">
        <w:trPr>
          <w:gridAfter w:val="1"/>
          <w:wAfter w:w="90" w:type="dxa"/>
          <w:tblCellSpacing w:w="0" w:type="dxa"/>
        </w:trPr>
        <w:tc>
          <w:tcPr>
            <w:tcW w:w="4320" w:type="dxa"/>
            <w:gridSpan w:val="3"/>
            <w:tcMar>
              <w:top w:w="15" w:type="dxa"/>
              <w:left w:w="15" w:type="dxa"/>
              <w:bottom w:w="15" w:type="dxa"/>
              <w:right w:w="15" w:type="dxa"/>
            </w:tcMar>
          </w:tcPr>
          <w:p w14:paraId="63B0FEBB"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7.2. Informarea societății civile cu privire la eventualul impact asupra mediului în urma implementării proiectului de act normativ, precum și efectele asupra sănătății și securității cetățenilor sau diversității biologice</w:t>
            </w:r>
          </w:p>
        </w:tc>
        <w:tc>
          <w:tcPr>
            <w:tcW w:w="5850" w:type="dxa"/>
            <w:tcMar>
              <w:top w:w="15" w:type="dxa"/>
              <w:left w:w="15" w:type="dxa"/>
              <w:bottom w:w="15" w:type="dxa"/>
              <w:right w:w="15" w:type="dxa"/>
            </w:tcMar>
          </w:tcPr>
          <w:p w14:paraId="18293C8E" w14:textId="7880C938" w:rsidR="00BA2930" w:rsidRPr="00F1799A" w:rsidRDefault="00BA2930" w:rsidP="00BA2930">
            <w:pPr>
              <w:spacing w:after="23" w:line="240" w:lineRule="auto"/>
              <w:ind w:right="64"/>
              <w:jc w:val="both"/>
              <w:rPr>
                <w:rFonts w:ascii="Times New Roman" w:eastAsia="Times New Roman" w:hAnsi="Times New Roman" w:cs="Times New Roman"/>
                <w:bCs/>
                <w:kern w:val="0"/>
                <w:sz w:val="24"/>
                <w:szCs w:val="24"/>
                <w:lang w:val="ro-RO"/>
                <w14:ligatures w14:val="none"/>
              </w:rPr>
            </w:pPr>
            <w:r w:rsidRPr="00F1799A">
              <w:rPr>
                <w:rFonts w:ascii="Times New Roman" w:eastAsia="Calibri" w:hAnsi="Times New Roman" w:cs="Times New Roman"/>
                <w:bCs/>
                <w:color w:val="FF0000"/>
                <w:kern w:val="0"/>
                <w:sz w:val="24"/>
                <w:lang w:val="ro-RO"/>
                <w14:ligatures w14:val="none"/>
              </w:rPr>
              <w:t> </w:t>
            </w:r>
            <w:r w:rsidR="00B44632" w:rsidRPr="00F1799A">
              <w:rPr>
                <w:rFonts w:ascii="Times New Roman" w:eastAsia="Times New Roman" w:hAnsi="Times New Roman" w:cs="Times New Roman"/>
                <w:bCs/>
                <w:kern w:val="0"/>
                <w:sz w:val="24"/>
                <w:szCs w:val="24"/>
                <w:lang w:val="ro-RO"/>
                <w14:ligatures w14:val="none"/>
              </w:rPr>
              <w:t>Strategia</w:t>
            </w:r>
            <w:r w:rsidRPr="00F1799A">
              <w:rPr>
                <w:rFonts w:ascii="Times New Roman" w:eastAsia="Times New Roman" w:hAnsi="Times New Roman" w:cs="Times New Roman"/>
                <w:bCs/>
                <w:kern w:val="0"/>
                <w:sz w:val="24"/>
                <w:szCs w:val="24"/>
                <w:lang w:val="ro-RO"/>
                <w14:ligatures w14:val="none"/>
              </w:rPr>
              <w:t xml:space="preserve"> a parcurs procedura de evaluare de mediu, iar autoritatea competentă pentru protecția mediului a emis Decizia etapei de încadrare nr.0</w:t>
            </w:r>
            <w:r w:rsidR="004744CA" w:rsidRPr="00F1799A">
              <w:rPr>
                <w:rFonts w:ascii="Times New Roman" w:eastAsia="Times New Roman" w:hAnsi="Times New Roman" w:cs="Times New Roman"/>
                <w:bCs/>
                <w:kern w:val="0"/>
                <w:sz w:val="24"/>
                <w:szCs w:val="24"/>
                <w:lang w:val="ro-RO"/>
                <w14:ligatures w14:val="none"/>
              </w:rPr>
              <w:t>4</w:t>
            </w:r>
            <w:r w:rsidRPr="00F1799A">
              <w:rPr>
                <w:rFonts w:ascii="Times New Roman" w:eastAsia="Times New Roman" w:hAnsi="Times New Roman" w:cs="Times New Roman"/>
                <w:bCs/>
                <w:kern w:val="0"/>
                <w:sz w:val="24"/>
                <w:szCs w:val="24"/>
                <w:lang w:val="ro-RO"/>
                <w14:ligatures w14:val="none"/>
              </w:rPr>
              <w:t>/0</w:t>
            </w:r>
            <w:r w:rsidR="004744CA" w:rsidRPr="00F1799A">
              <w:rPr>
                <w:rFonts w:ascii="Times New Roman" w:eastAsia="Times New Roman" w:hAnsi="Times New Roman" w:cs="Times New Roman"/>
                <w:bCs/>
                <w:kern w:val="0"/>
                <w:sz w:val="24"/>
                <w:szCs w:val="24"/>
                <w:lang w:val="ro-RO"/>
                <w14:ligatures w14:val="none"/>
              </w:rPr>
              <w:t>8</w:t>
            </w:r>
            <w:r w:rsidRPr="00F1799A">
              <w:rPr>
                <w:rFonts w:ascii="Times New Roman" w:eastAsia="Times New Roman" w:hAnsi="Times New Roman" w:cs="Times New Roman"/>
                <w:bCs/>
                <w:kern w:val="0"/>
                <w:sz w:val="24"/>
                <w:szCs w:val="24"/>
                <w:lang w:val="ro-RO"/>
                <w14:ligatures w14:val="none"/>
              </w:rPr>
              <w:t>.</w:t>
            </w:r>
            <w:r w:rsidR="004744CA" w:rsidRPr="00F1799A">
              <w:rPr>
                <w:rFonts w:ascii="Times New Roman" w:eastAsia="Times New Roman" w:hAnsi="Times New Roman" w:cs="Times New Roman"/>
                <w:bCs/>
                <w:kern w:val="0"/>
                <w:sz w:val="24"/>
                <w:szCs w:val="24"/>
                <w:lang w:val="ro-RO"/>
                <w14:ligatures w14:val="none"/>
              </w:rPr>
              <w:t>08</w:t>
            </w:r>
            <w:r w:rsidRPr="00F1799A">
              <w:rPr>
                <w:rFonts w:ascii="Times New Roman" w:eastAsia="Times New Roman" w:hAnsi="Times New Roman" w:cs="Times New Roman"/>
                <w:bCs/>
                <w:kern w:val="0"/>
                <w:sz w:val="24"/>
                <w:szCs w:val="24"/>
                <w:lang w:val="ro-RO"/>
                <w14:ligatures w14:val="none"/>
              </w:rPr>
              <w:t>.202</w:t>
            </w:r>
            <w:r w:rsidR="004744CA" w:rsidRPr="00F1799A">
              <w:rPr>
                <w:rFonts w:ascii="Times New Roman" w:eastAsia="Times New Roman" w:hAnsi="Times New Roman" w:cs="Times New Roman"/>
                <w:bCs/>
                <w:kern w:val="0"/>
                <w:sz w:val="24"/>
                <w:szCs w:val="24"/>
                <w:lang w:val="ro-RO"/>
                <w14:ligatures w14:val="none"/>
              </w:rPr>
              <w:t>4</w:t>
            </w:r>
            <w:r w:rsidRPr="00F1799A">
              <w:rPr>
                <w:rFonts w:ascii="Times New Roman" w:eastAsia="Times New Roman" w:hAnsi="Times New Roman" w:cs="Times New Roman"/>
                <w:bCs/>
                <w:kern w:val="0"/>
                <w:sz w:val="24"/>
                <w:szCs w:val="24"/>
                <w:lang w:val="ro-RO"/>
                <w14:ligatures w14:val="none"/>
              </w:rPr>
              <w:t xml:space="preserve">.    </w:t>
            </w:r>
          </w:p>
          <w:p w14:paraId="0104C74A"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p>
          <w:p w14:paraId="2F5E2219"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p>
        </w:tc>
      </w:tr>
      <w:tr w:rsidR="00BA2930" w:rsidRPr="00F1799A" w14:paraId="3500C515" w14:textId="77777777" w:rsidTr="00204884">
        <w:trPr>
          <w:gridAfter w:val="1"/>
          <w:wAfter w:w="90" w:type="dxa"/>
          <w:tblCellSpacing w:w="0" w:type="dxa"/>
        </w:trPr>
        <w:tc>
          <w:tcPr>
            <w:tcW w:w="10170" w:type="dxa"/>
            <w:gridSpan w:val="4"/>
            <w:tcMar>
              <w:top w:w="15" w:type="dxa"/>
              <w:left w:w="15" w:type="dxa"/>
              <w:bottom w:w="15" w:type="dxa"/>
              <w:right w:w="15" w:type="dxa"/>
            </w:tcMar>
          </w:tcPr>
          <w:p w14:paraId="4FEC2FC3" w14:textId="77777777" w:rsidR="00BA2930" w:rsidRPr="00F1799A" w:rsidRDefault="00BA2930" w:rsidP="00BA2930">
            <w:pPr>
              <w:spacing w:after="120" w:line="276" w:lineRule="auto"/>
              <w:jc w:val="center"/>
              <w:rPr>
                <w:rFonts w:ascii="Times New Roman" w:eastAsia="Calibri" w:hAnsi="Times New Roman" w:cs="Times New Roman"/>
                <w:b/>
                <w:kern w:val="0"/>
                <w:sz w:val="24"/>
                <w:lang w:val="ro-RO"/>
                <w14:ligatures w14:val="none"/>
              </w:rPr>
            </w:pPr>
          </w:p>
          <w:p w14:paraId="60EE050D" w14:textId="16A841AC" w:rsidR="00BA2930" w:rsidRPr="00F1799A" w:rsidRDefault="00BA2930" w:rsidP="00BA2930">
            <w:pPr>
              <w:spacing w:after="120" w:line="276" w:lineRule="auto"/>
              <w:jc w:val="center"/>
              <w:rPr>
                <w:rFonts w:ascii="Times New Roman" w:eastAsia="Calibri" w:hAnsi="Times New Roman" w:cs="Times New Roman"/>
                <w:b/>
                <w:kern w:val="0"/>
                <w:sz w:val="24"/>
                <w:lang w:val="ro-RO"/>
                <w14:ligatures w14:val="none"/>
              </w:rPr>
            </w:pPr>
            <w:proofErr w:type="spellStart"/>
            <w:r w:rsidRPr="00F1799A">
              <w:rPr>
                <w:rFonts w:ascii="Times New Roman" w:eastAsia="Calibri" w:hAnsi="Times New Roman" w:cs="Times New Roman"/>
                <w:b/>
                <w:kern w:val="0"/>
                <w:sz w:val="24"/>
                <w:lang w:val="ro-RO"/>
                <w14:ligatures w14:val="none"/>
              </w:rPr>
              <w:t>Secţiunea</w:t>
            </w:r>
            <w:proofErr w:type="spellEnd"/>
            <w:r w:rsidRPr="00F1799A">
              <w:rPr>
                <w:rFonts w:ascii="Times New Roman" w:eastAsia="Calibri" w:hAnsi="Times New Roman" w:cs="Times New Roman"/>
                <w:b/>
                <w:kern w:val="0"/>
                <w:sz w:val="24"/>
                <w:lang w:val="ro-RO"/>
                <w14:ligatures w14:val="none"/>
              </w:rPr>
              <w:t xml:space="preserve"> a 8-a</w:t>
            </w:r>
          </w:p>
          <w:p w14:paraId="5B55B530" w14:textId="77777777" w:rsidR="00BA2930" w:rsidRPr="00F1799A" w:rsidRDefault="00BA2930" w:rsidP="00BA2930">
            <w:pPr>
              <w:spacing w:after="120" w:line="276" w:lineRule="auto"/>
              <w:jc w:val="center"/>
              <w:rPr>
                <w:rFonts w:ascii="Times New Roman" w:eastAsia="Calibri" w:hAnsi="Times New Roman" w:cs="Times New Roman"/>
                <w:b/>
                <w:kern w:val="0"/>
                <w:sz w:val="24"/>
                <w:lang w:val="ro-RO"/>
                <w14:ligatures w14:val="none"/>
              </w:rPr>
            </w:pPr>
            <w:r w:rsidRPr="00F1799A">
              <w:rPr>
                <w:rFonts w:ascii="Times New Roman" w:eastAsia="Calibri" w:hAnsi="Times New Roman" w:cs="Times New Roman"/>
                <w:b/>
                <w:kern w:val="0"/>
                <w:sz w:val="24"/>
                <w:lang w:val="ro-RO"/>
                <w14:ligatures w14:val="none"/>
              </w:rPr>
              <w:t xml:space="preserve">Măsuri privind implementarea, monitorizarea </w:t>
            </w:r>
            <w:proofErr w:type="spellStart"/>
            <w:r w:rsidRPr="00F1799A">
              <w:rPr>
                <w:rFonts w:ascii="Times New Roman" w:eastAsia="Calibri" w:hAnsi="Times New Roman" w:cs="Times New Roman"/>
                <w:b/>
                <w:kern w:val="0"/>
                <w:sz w:val="24"/>
                <w:lang w:val="ro-RO"/>
                <w14:ligatures w14:val="none"/>
              </w:rPr>
              <w:t>şi</w:t>
            </w:r>
            <w:proofErr w:type="spellEnd"/>
            <w:r w:rsidRPr="00F1799A">
              <w:rPr>
                <w:rFonts w:ascii="Times New Roman" w:eastAsia="Calibri" w:hAnsi="Times New Roman" w:cs="Times New Roman"/>
                <w:b/>
                <w:kern w:val="0"/>
                <w:sz w:val="24"/>
                <w:lang w:val="ro-RO"/>
                <w14:ligatures w14:val="none"/>
              </w:rPr>
              <w:t xml:space="preserve"> evaluarea proiectului de act normativ</w:t>
            </w:r>
          </w:p>
          <w:p w14:paraId="2644B5D7" w14:textId="77777777" w:rsidR="00BA2930" w:rsidRPr="00F1799A" w:rsidRDefault="00BA2930" w:rsidP="00BA2930">
            <w:pPr>
              <w:spacing w:after="120" w:line="276" w:lineRule="auto"/>
              <w:jc w:val="center"/>
              <w:rPr>
                <w:rFonts w:ascii="Times New Roman" w:eastAsia="Calibri" w:hAnsi="Times New Roman" w:cs="Times New Roman"/>
                <w:bCs/>
                <w:kern w:val="0"/>
                <w:sz w:val="24"/>
                <w:lang w:val="ro-RO"/>
                <w14:ligatures w14:val="none"/>
              </w:rPr>
            </w:pPr>
          </w:p>
        </w:tc>
      </w:tr>
      <w:tr w:rsidR="00BA2930" w:rsidRPr="00F1799A" w14:paraId="574E74D0" w14:textId="77777777" w:rsidTr="00204884">
        <w:trPr>
          <w:gridAfter w:val="1"/>
          <w:wAfter w:w="90" w:type="dxa"/>
          <w:tblCellSpacing w:w="0" w:type="dxa"/>
        </w:trPr>
        <w:tc>
          <w:tcPr>
            <w:tcW w:w="4320" w:type="dxa"/>
            <w:gridSpan w:val="3"/>
            <w:shd w:val="clear" w:color="auto" w:fill="auto"/>
            <w:tcMar>
              <w:top w:w="15" w:type="dxa"/>
              <w:left w:w="15" w:type="dxa"/>
              <w:bottom w:w="15" w:type="dxa"/>
              <w:right w:w="15" w:type="dxa"/>
            </w:tcMar>
          </w:tcPr>
          <w:p w14:paraId="79959782" w14:textId="77777777" w:rsidR="00BA2930" w:rsidRPr="00F1799A" w:rsidRDefault="00BA2930" w:rsidP="00BA2930">
            <w:pPr>
              <w:spacing w:after="120" w:line="240" w:lineRule="auto"/>
              <w:ind w:right="102"/>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8.1. Măsurile de punere în aplicare a proiectului de act normativ </w:t>
            </w:r>
          </w:p>
        </w:tc>
        <w:tc>
          <w:tcPr>
            <w:tcW w:w="5850" w:type="dxa"/>
            <w:shd w:val="clear" w:color="auto" w:fill="auto"/>
            <w:tcMar>
              <w:top w:w="15" w:type="dxa"/>
              <w:left w:w="15" w:type="dxa"/>
              <w:bottom w:w="15" w:type="dxa"/>
              <w:right w:w="15" w:type="dxa"/>
            </w:tcMar>
          </w:tcPr>
          <w:p w14:paraId="7AE2511B" w14:textId="12B2FE99"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Times New Roman" w:hAnsi="Times New Roman" w:cs="Times New Roman"/>
                <w:bCs/>
                <w:kern w:val="0"/>
                <w:sz w:val="24"/>
                <w:szCs w:val="24"/>
                <w:lang w:val="ro-RO"/>
                <w14:ligatures w14:val="none"/>
              </w:rPr>
              <w:t xml:space="preserve">Sunt prevăzute în Planul de acțiune ce reprezintă parte integrantă a </w:t>
            </w:r>
            <w:r w:rsidR="00AD1029" w:rsidRPr="00F1799A">
              <w:rPr>
                <w:rFonts w:ascii="Times New Roman" w:eastAsia="Times New Roman" w:hAnsi="Times New Roman" w:cs="Times New Roman"/>
                <w:bCs/>
                <w:kern w:val="0"/>
                <w:sz w:val="24"/>
                <w:szCs w:val="24"/>
                <w:lang w:val="ro-RO"/>
                <w14:ligatures w14:val="none"/>
              </w:rPr>
              <w:t xml:space="preserve">proiectului de </w:t>
            </w:r>
            <w:r w:rsidRPr="00F1799A">
              <w:rPr>
                <w:rFonts w:ascii="Times New Roman" w:eastAsia="Times New Roman" w:hAnsi="Times New Roman" w:cs="Times New Roman"/>
                <w:bCs/>
                <w:kern w:val="0"/>
                <w:sz w:val="24"/>
                <w:szCs w:val="24"/>
                <w:lang w:val="ro-RO"/>
                <w14:ligatures w14:val="none"/>
              </w:rPr>
              <w:t>Hotărâr</w:t>
            </w:r>
            <w:r w:rsidR="00AD1029" w:rsidRPr="00F1799A">
              <w:rPr>
                <w:rFonts w:ascii="Times New Roman" w:eastAsia="Times New Roman" w:hAnsi="Times New Roman" w:cs="Times New Roman"/>
                <w:bCs/>
                <w:kern w:val="0"/>
                <w:sz w:val="24"/>
                <w:szCs w:val="24"/>
                <w:lang w:val="ro-RO"/>
                <w14:ligatures w14:val="none"/>
              </w:rPr>
              <w:t>e</w:t>
            </w:r>
            <w:r w:rsidRPr="00F1799A">
              <w:rPr>
                <w:rFonts w:ascii="Times New Roman" w:eastAsia="Times New Roman" w:hAnsi="Times New Roman" w:cs="Times New Roman"/>
                <w:bCs/>
                <w:kern w:val="0"/>
                <w:sz w:val="24"/>
                <w:szCs w:val="24"/>
                <w:lang w:val="ro-RO"/>
                <w14:ligatures w14:val="none"/>
              </w:rPr>
              <w:t xml:space="preserve"> </w:t>
            </w:r>
            <w:r w:rsidR="00AD1029" w:rsidRPr="00F1799A">
              <w:rPr>
                <w:rFonts w:ascii="Times New Roman" w:eastAsia="Times New Roman" w:hAnsi="Times New Roman" w:cs="Times New Roman"/>
                <w:bCs/>
                <w:kern w:val="0"/>
                <w:sz w:val="24"/>
                <w:szCs w:val="24"/>
                <w:lang w:val="ro-RO"/>
                <w14:ligatures w14:val="none"/>
              </w:rPr>
              <w:t xml:space="preserve">a </w:t>
            </w:r>
            <w:r w:rsidRPr="00F1799A">
              <w:rPr>
                <w:rFonts w:ascii="Times New Roman" w:eastAsia="Times New Roman" w:hAnsi="Times New Roman" w:cs="Times New Roman"/>
                <w:bCs/>
                <w:kern w:val="0"/>
                <w:sz w:val="24"/>
                <w:szCs w:val="24"/>
                <w:lang w:val="ro-RO"/>
                <w14:ligatures w14:val="none"/>
              </w:rPr>
              <w:t>Guvernului.</w:t>
            </w:r>
          </w:p>
        </w:tc>
      </w:tr>
      <w:tr w:rsidR="00BA2930" w:rsidRPr="00F1799A" w14:paraId="704DCF57" w14:textId="77777777" w:rsidTr="00204884">
        <w:trPr>
          <w:gridAfter w:val="1"/>
          <w:wAfter w:w="90" w:type="dxa"/>
          <w:tblCellSpacing w:w="0" w:type="dxa"/>
        </w:trPr>
        <w:tc>
          <w:tcPr>
            <w:tcW w:w="4320" w:type="dxa"/>
            <w:gridSpan w:val="3"/>
            <w:shd w:val="clear" w:color="auto" w:fill="auto"/>
            <w:tcMar>
              <w:top w:w="15" w:type="dxa"/>
              <w:left w:w="15" w:type="dxa"/>
              <w:bottom w:w="15" w:type="dxa"/>
              <w:right w:w="15" w:type="dxa"/>
            </w:tcMar>
          </w:tcPr>
          <w:p w14:paraId="77E44113"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8.2.  Alte </w:t>
            </w:r>
            <w:proofErr w:type="spellStart"/>
            <w:r w:rsidRPr="00F1799A">
              <w:rPr>
                <w:rFonts w:ascii="Times New Roman" w:eastAsia="Calibri" w:hAnsi="Times New Roman" w:cs="Times New Roman"/>
                <w:bCs/>
                <w:kern w:val="0"/>
                <w:sz w:val="24"/>
                <w:lang w:val="ro-RO"/>
                <w14:ligatures w14:val="none"/>
              </w:rPr>
              <w:t>informaţii</w:t>
            </w:r>
            <w:proofErr w:type="spellEnd"/>
            <w:r w:rsidRPr="00F1799A">
              <w:rPr>
                <w:rFonts w:ascii="Times New Roman" w:eastAsia="Calibri" w:hAnsi="Times New Roman" w:cs="Times New Roman"/>
                <w:bCs/>
                <w:kern w:val="0"/>
                <w:sz w:val="24"/>
                <w:lang w:val="ro-RO"/>
                <w14:ligatures w14:val="none"/>
              </w:rPr>
              <w:t xml:space="preserve"> </w:t>
            </w:r>
          </w:p>
        </w:tc>
        <w:tc>
          <w:tcPr>
            <w:tcW w:w="5850" w:type="dxa"/>
            <w:shd w:val="clear" w:color="auto" w:fill="auto"/>
            <w:tcMar>
              <w:top w:w="15" w:type="dxa"/>
              <w:left w:w="15" w:type="dxa"/>
              <w:bottom w:w="15" w:type="dxa"/>
              <w:right w:w="15" w:type="dxa"/>
            </w:tcMar>
          </w:tcPr>
          <w:p w14:paraId="0AA17D3A" w14:textId="77777777" w:rsidR="00BA2930" w:rsidRPr="00F1799A" w:rsidRDefault="00BA2930" w:rsidP="00BA2930">
            <w:pPr>
              <w:spacing w:after="120" w:line="240" w:lineRule="auto"/>
              <w:jc w:val="both"/>
              <w:rPr>
                <w:rFonts w:ascii="Times New Roman" w:eastAsia="Calibri" w:hAnsi="Times New Roman" w:cs="Times New Roman"/>
                <w:bCs/>
                <w:kern w:val="0"/>
                <w:sz w:val="24"/>
                <w:lang w:val="ro-RO"/>
                <w14:ligatures w14:val="none"/>
              </w:rPr>
            </w:pPr>
            <w:r w:rsidRPr="00F1799A">
              <w:rPr>
                <w:rFonts w:ascii="Times New Roman" w:eastAsia="Calibri" w:hAnsi="Times New Roman" w:cs="Times New Roman"/>
                <w:bCs/>
                <w:kern w:val="0"/>
                <w:sz w:val="24"/>
                <w:lang w:val="ro-RO"/>
                <w14:ligatures w14:val="none"/>
              </w:rPr>
              <w:t xml:space="preserve"> Nu  au fost identificate.</w:t>
            </w:r>
          </w:p>
        </w:tc>
      </w:tr>
    </w:tbl>
    <w:p w14:paraId="7418426D" w14:textId="77777777" w:rsidR="00207198" w:rsidRPr="00F1799A" w:rsidRDefault="00207198" w:rsidP="00207198">
      <w:pPr>
        <w:jc w:val="both"/>
        <w:rPr>
          <w:rFonts w:ascii="Times New Roman" w:eastAsia="Calibri" w:hAnsi="Times New Roman" w:cs="Times New Roman"/>
          <w:kern w:val="0"/>
          <w:sz w:val="24"/>
          <w:szCs w:val="24"/>
          <w:lang w:val="ro-RO"/>
          <w14:ligatures w14:val="none"/>
        </w:rPr>
      </w:pPr>
    </w:p>
    <w:p w14:paraId="61B93952" w14:textId="77777777" w:rsidR="00207198" w:rsidRPr="00F1799A" w:rsidRDefault="00207198" w:rsidP="00207198">
      <w:pPr>
        <w:spacing w:after="0" w:line="240" w:lineRule="auto"/>
        <w:rPr>
          <w:rFonts w:ascii="Times New Roman" w:eastAsia="Calibri" w:hAnsi="Times New Roman" w:cs="Times New Roman"/>
          <w:kern w:val="0"/>
          <w:sz w:val="24"/>
          <w:szCs w:val="24"/>
          <w:lang w:val="ro-RO"/>
          <w14:ligatures w14:val="none"/>
        </w:rPr>
      </w:pPr>
      <w:r w:rsidRPr="00F1799A">
        <w:rPr>
          <w:rFonts w:ascii="Times New Roman" w:eastAsia="Calibri" w:hAnsi="Times New Roman" w:cs="Times New Roman"/>
          <w:kern w:val="0"/>
          <w:sz w:val="24"/>
          <w:szCs w:val="24"/>
          <w:lang w:val="ro-RO"/>
          <w14:ligatures w14:val="none"/>
        </w:rPr>
        <w:br w:type="page"/>
      </w:r>
    </w:p>
    <w:p w14:paraId="5B93E406" w14:textId="4F81F7F8" w:rsidR="004F5EA9" w:rsidRPr="00F1799A" w:rsidRDefault="004F5EA9" w:rsidP="004F5EA9">
      <w:pPr>
        <w:jc w:val="both"/>
        <w:rPr>
          <w:rFonts w:ascii="Times New Roman" w:eastAsia="Calibri" w:hAnsi="Times New Roman" w:cs="Times New Roman"/>
          <w:kern w:val="0"/>
          <w:sz w:val="24"/>
          <w:szCs w:val="24"/>
          <w:lang w:val="ro-RO"/>
          <w14:ligatures w14:val="none"/>
        </w:rPr>
      </w:pPr>
      <w:r w:rsidRPr="00F1799A">
        <w:rPr>
          <w:rFonts w:ascii="Times New Roman" w:eastAsia="Times New Roman" w:hAnsi="Times New Roman" w:cs="Times New Roman"/>
          <w:kern w:val="0"/>
          <w:sz w:val="24"/>
          <w:szCs w:val="24"/>
          <w:lang w:val="ro-RO"/>
          <w14:ligatures w14:val="none"/>
        </w:rPr>
        <w:lastRenderedPageBreak/>
        <w:t xml:space="preserve">Pentru considerentele de mai sus, am elaborat prezentul proiect de </w:t>
      </w:r>
      <w:r w:rsidRPr="00F1799A">
        <w:rPr>
          <w:rFonts w:ascii="Times New Roman" w:eastAsia="Calibri" w:hAnsi="Times New Roman" w:cs="Times New Roman"/>
          <w:b/>
          <w:bCs/>
          <w:kern w:val="0"/>
          <w:sz w:val="24"/>
          <w:szCs w:val="24"/>
          <w:lang w:val="ro-RO"/>
          <w14:ligatures w14:val="none"/>
        </w:rPr>
        <w:t>Hotărâre a Guvernului p</w:t>
      </w:r>
      <w:r w:rsidR="002C5912" w:rsidRPr="00F1799A">
        <w:rPr>
          <w:rFonts w:ascii="Times New Roman" w:eastAsia="Calibri" w:hAnsi="Times New Roman" w:cs="Times New Roman"/>
          <w:b/>
          <w:bCs/>
          <w:kern w:val="0"/>
          <w:sz w:val="24"/>
          <w:szCs w:val="24"/>
          <w:lang w:val="ro-RO"/>
          <w14:ligatures w14:val="none"/>
        </w:rPr>
        <w:t xml:space="preserve">entru </w:t>
      </w:r>
      <w:r w:rsidR="00B44632" w:rsidRPr="00F1799A">
        <w:rPr>
          <w:rFonts w:ascii="Times New Roman" w:eastAsia="Calibri" w:hAnsi="Times New Roman" w:cs="Calibri"/>
          <w:b/>
          <w:kern w:val="0"/>
          <w:sz w:val="24"/>
          <w:szCs w:val="24"/>
          <w:lang w:val="ro-RO"/>
          <w14:ligatures w14:val="none"/>
        </w:rPr>
        <w:t xml:space="preserve">aprobarea </w:t>
      </w:r>
      <w:r w:rsidR="00B44632" w:rsidRPr="00F1799A">
        <w:rPr>
          <w:rFonts w:ascii="Times New Roman" w:hAnsi="Times New Roman" w:cs="Times New Roman"/>
          <w:b/>
          <w:bCs/>
          <w:sz w:val="24"/>
          <w:szCs w:val="24"/>
          <w:lang w:val="ro-RO"/>
        </w:rPr>
        <w:t>Strategiei Naționale privind gospodărirea integrată a zonei costiere și a Planului de Management Integrat al zonei costiere</w:t>
      </w:r>
      <w:r w:rsidRPr="00F1799A">
        <w:rPr>
          <w:rFonts w:ascii="Times New Roman" w:eastAsia="Calibri" w:hAnsi="Times New Roman" w:cs="Times New Roman"/>
          <w:b/>
          <w:bCs/>
          <w:kern w:val="0"/>
          <w:sz w:val="24"/>
          <w:szCs w:val="24"/>
          <w:lang w:val="ro-RO"/>
          <w14:ligatures w14:val="none"/>
        </w:rPr>
        <w:t xml:space="preserve">, </w:t>
      </w:r>
      <w:r w:rsidRPr="00F1799A">
        <w:rPr>
          <w:rFonts w:ascii="Times New Roman" w:eastAsia="Calibri" w:hAnsi="Times New Roman" w:cs="Times New Roman"/>
          <w:kern w:val="0"/>
          <w:sz w:val="24"/>
          <w:szCs w:val="24"/>
          <w:lang w:val="ro-RO"/>
          <w14:ligatures w14:val="none"/>
        </w:rPr>
        <w:t xml:space="preserve">care în forma prezentată, a fost avizat de ministerele interesate </w:t>
      </w:r>
      <w:proofErr w:type="spellStart"/>
      <w:r w:rsidRPr="00F1799A">
        <w:rPr>
          <w:rFonts w:ascii="Times New Roman" w:eastAsia="Calibri" w:hAnsi="Times New Roman" w:cs="Times New Roman"/>
          <w:kern w:val="0"/>
          <w:sz w:val="24"/>
          <w:szCs w:val="24"/>
          <w:lang w:val="ro-RO"/>
          <w14:ligatures w14:val="none"/>
        </w:rPr>
        <w:t>şi</w:t>
      </w:r>
      <w:proofErr w:type="spellEnd"/>
      <w:r w:rsidRPr="00F1799A">
        <w:rPr>
          <w:rFonts w:ascii="Times New Roman" w:eastAsia="Calibri" w:hAnsi="Times New Roman" w:cs="Times New Roman"/>
          <w:kern w:val="0"/>
          <w:sz w:val="24"/>
          <w:szCs w:val="24"/>
          <w:lang w:val="ro-RO"/>
          <w14:ligatures w14:val="none"/>
        </w:rPr>
        <w:t xml:space="preserve"> de Consiliul Legislativ </w:t>
      </w:r>
      <w:proofErr w:type="spellStart"/>
      <w:r w:rsidRPr="00F1799A">
        <w:rPr>
          <w:rFonts w:ascii="Times New Roman" w:eastAsia="Calibri" w:hAnsi="Times New Roman" w:cs="Times New Roman"/>
          <w:kern w:val="0"/>
          <w:sz w:val="24"/>
          <w:szCs w:val="24"/>
          <w:lang w:val="ro-RO"/>
          <w14:ligatures w14:val="none"/>
        </w:rPr>
        <w:t>şi</w:t>
      </w:r>
      <w:proofErr w:type="spellEnd"/>
      <w:r w:rsidRPr="00F1799A">
        <w:rPr>
          <w:rFonts w:ascii="Times New Roman" w:eastAsia="Calibri" w:hAnsi="Times New Roman" w:cs="Times New Roman"/>
          <w:kern w:val="0"/>
          <w:sz w:val="24"/>
          <w:szCs w:val="24"/>
          <w:lang w:val="ro-RO"/>
          <w14:ligatures w14:val="none"/>
        </w:rPr>
        <w:t xml:space="preserve"> pe care îl supunem spre adoptare.</w:t>
      </w:r>
    </w:p>
    <w:p w14:paraId="539F92AB" w14:textId="77777777" w:rsidR="004F5EA9" w:rsidRPr="00F1799A" w:rsidRDefault="004F5EA9" w:rsidP="004F5EA9">
      <w:pPr>
        <w:jc w:val="both"/>
        <w:rPr>
          <w:rFonts w:ascii="Times New Roman" w:eastAsia="Calibri" w:hAnsi="Times New Roman" w:cs="Times New Roman"/>
          <w:kern w:val="0"/>
          <w:sz w:val="2"/>
          <w:szCs w:val="2"/>
          <w:lang w:val="ro-RO"/>
          <w14:ligatures w14:val="none"/>
        </w:rPr>
      </w:pPr>
    </w:p>
    <w:p w14:paraId="2BCA97D1" w14:textId="77777777" w:rsidR="004F5EA9" w:rsidRPr="00F1799A" w:rsidRDefault="004F5EA9" w:rsidP="004F5EA9">
      <w:pPr>
        <w:jc w:val="center"/>
        <w:rPr>
          <w:rFonts w:ascii="Times New Roman" w:eastAsia="Calibri" w:hAnsi="Times New Roman" w:cs="Times New Roman"/>
          <w:b/>
          <w:bCs/>
          <w:kern w:val="0"/>
          <w:sz w:val="24"/>
          <w:szCs w:val="24"/>
          <w:lang w:val="ro-RO"/>
          <w14:ligatures w14:val="none"/>
        </w:rPr>
      </w:pPr>
      <w:r w:rsidRPr="00F1799A">
        <w:rPr>
          <w:rFonts w:ascii="Times New Roman" w:eastAsia="Calibri" w:hAnsi="Times New Roman" w:cs="Times New Roman"/>
          <w:b/>
          <w:bCs/>
          <w:kern w:val="0"/>
          <w:sz w:val="24"/>
          <w:szCs w:val="24"/>
          <w:lang w:val="ro-RO"/>
          <w14:ligatures w14:val="none"/>
        </w:rPr>
        <w:t>MINISTRUL MEDIULUI, APELOR ȘI PĂDURILOR</w:t>
      </w:r>
    </w:p>
    <w:p w14:paraId="162F03C5" w14:textId="77777777" w:rsidR="004F5EA9" w:rsidRPr="00F1799A" w:rsidRDefault="004F5EA9" w:rsidP="004F5EA9">
      <w:pPr>
        <w:jc w:val="center"/>
        <w:rPr>
          <w:rFonts w:ascii="Times New Roman" w:eastAsia="Calibri" w:hAnsi="Times New Roman" w:cs="Times New Roman"/>
          <w:b/>
          <w:bCs/>
          <w:kern w:val="0"/>
          <w:sz w:val="24"/>
          <w:szCs w:val="24"/>
          <w:lang w:val="ro-RO"/>
          <w14:ligatures w14:val="none"/>
        </w:rPr>
      </w:pPr>
      <w:r w:rsidRPr="00F1799A">
        <w:rPr>
          <w:rFonts w:ascii="Times New Roman" w:eastAsia="Calibri" w:hAnsi="Times New Roman" w:cs="Times New Roman"/>
          <w:b/>
          <w:bCs/>
          <w:kern w:val="0"/>
          <w:sz w:val="24"/>
          <w:szCs w:val="24"/>
          <w:lang w:val="ro-RO"/>
          <w14:ligatures w14:val="none"/>
        </w:rPr>
        <w:t>MIRCEA FECHET</w:t>
      </w:r>
    </w:p>
    <w:p w14:paraId="24B0640D" w14:textId="77777777" w:rsidR="004F5EA9" w:rsidRPr="00F1799A" w:rsidRDefault="004F5EA9" w:rsidP="004F5EA9">
      <w:pPr>
        <w:spacing w:after="0" w:line="240" w:lineRule="auto"/>
        <w:jc w:val="center"/>
        <w:rPr>
          <w:rFonts w:ascii="Times New Roman" w:eastAsia="Times New Roman" w:hAnsi="Times New Roman" w:cs="Times New Roman"/>
          <w:b/>
          <w:kern w:val="0"/>
          <w:sz w:val="24"/>
          <w:szCs w:val="24"/>
          <w:lang w:val="ro-RO"/>
          <w14:ligatures w14:val="none"/>
        </w:rPr>
      </w:pPr>
    </w:p>
    <w:p w14:paraId="1DFB0524" w14:textId="77777777" w:rsidR="004F5EA9" w:rsidRPr="00F1799A" w:rsidRDefault="004F5EA9" w:rsidP="004F5EA9">
      <w:pPr>
        <w:spacing w:after="0" w:line="240" w:lineRule="auto"/>
        <w:jc w:val="center"/>
        <w:rPr>
          <w:rFonts w:ascii="Times New Roman" w:eastAsia="Times New Roman" w:hAnsi="Times New Roman" w:cs="Times New Roman"/>
          <w:b/>
          <w:kern w:val="0"/>
          <w:sz w:val="24"/>
          <w:szCs w:val="24"/>
          <w:lang w:val="ro-RO"/>
          <w14:ligatures w14:val="none"/>
        </w:rPr>
      </w:pPr>
    </w:p>
    <w:p w14:paraId="7C14F563" w14:textId="77777777" w:rsidR="00AD1029" w:rsidRPr="00F1799A" w:rsidRDefault="00AD1029" w:rsidP="004F5EA9">
      <w:pPr>
        <w:spacing w:after="0" w:line="240" w:lineRule="auto"/>
        <w:jc w:val="center"/>
        <w:rPr>
          <w:rFonts w:ascii="Times New Roman" w:eastAsia="Times New Roman" w:hAnsi="Times New Roman" w:cs="Times New Roman"/>
          <w:b/>
          <w:kern w:val="0"/>
          <w:sz w:val="24"/>
          <w:szCs w:val="24"/>
          <w:lang w:val="ro-RO"/>
          <w14:ligatures w14:val="none"/>
        </w:rPr>
      </w:pPr>
    </w:p>
    <w:p w14:paraId="39D009F4" w14:textId="77DDEEEC" w:rsidR="004F5EA9" w:rsidRPr="00F1799A" w:rsidRDefault="004F5EA9" w:rsidP="00F1799A">
      <w:pPr>
        <w:spacing w:after="0" w:line="240" w:lineRule="auto"/>
        <w:jc w:val="center"/>
        <w:rPr>
          <w:rFonts w:ascii="Times New Roman" w:eastAsia="Times New Roman" w:hAnsi="Times New Roman" w:cs="Times New Roman"/>
          <w:noProof/>
          <w:kern w:val="0"/>
          <w:sz w:val="24"/>
          <w:szCs w:val="24"/>
          <w:lang w:val="ro-RO"/>
          <w14:ligatures w14:val="none"/>
        </w:rPr>
      </w:pPr>
      <w:r w:rsidRPr="00F1799A">
        <w:rPr>
          <w:rFonts w:ascii="Times New Roman" w:eastAsia="Times New Roman" w:hAnsi="Times New Roman" w:cs="Times New Roman"/>
          <w:b/>
          <w:kern w:val="0"/>
          <w:sz w:val="24"/>
          <w:szCs w:val="24"/>
          <w:lang w:val="ro-RO"/>
          <w14:ligatures w14:val="none"/>
        </w:rPr>
        <w:t>AVIZĂM:</w:t>
      </w:r>
    </w:p>
    <w:tbl>
      <w:tblPr>
        <w:tblW w:w="5000" w:type="pct"/>
        <w:tblLook w:val="04A0" w:firstRow="1" w:lastRow="0" w:firstColumn="1" w:lastColumn="0" w:noHBand="0" w:noVBand="1"/>
      </w:tblPr>
      <w:tblGrid>
        <w:gridCol w:w="4753"/>
        <w:gridCol w:w="19"/>
        <w:gridCol w:w="4974"/>
      </w:tblGrid>
      <w:tr w:rsidR="004F5EA9" w:rsidRPr="00F1799A" w14:paraId="4054E025" w14:textId="77777777" w:rsidTr="00F1799A">
        <w:trPr>
          <w:trHeight w:val="1655"/>
        </w:trPr>
        <w:tc>
          <w:tcPr>
            <w:tcW w:w="2438" w:type="pct"/>
            <w:shd w:val="clear" w:color="auto" w:fill="auto"/>
          </w:tcPr>
          <w:p w14:paraId="7D1AB432" w14:textId="77777777" w:rsidR="004F5EA9" w:rsidRPr="00F1799A" w:rsidRDefault="004F5EA9" w:rsidP="00FE760B">
            <w:pPr>
              <w:tabs>
                <w:tab w:val="left" w:pos="2835"/>
              </w:tabs>
              <w:spacing w:after="0" w:line="240" w:lineRule="auto"/>
              <w:ind w:right="338"/>
              <w:jc w:val="both"/>
              <w:rPr>
                <w:rFonts w:ascii="Times New Roman" w:eastAsia="Times New Roman" w:hAnsi="Times New Roman" w:cs="Times New Roman"/>
                <w:b/>
                <w:noProof/>
                <w:kern w:val="0"/>
                <w:sz w:val="24"/>
                <w:szCs w:val="24"/>
                <w:lang w:val="ro-RO"/>
                <w14:ligatures w14:val="none"/>
              </w:rPr>
            </w:pPr>
          </w:p>
          <w:p w14:paraId="047FEB36" w14:textId="77777777" w:rsidR="004F5EA9" w:rsidRPr="00F1799A" w:rsidRDefault="004F5EA9" w:rsidP="00FE760B">
            <w:pPr>
              <w:tabs>
                <w:tab w:val="left" w:pos="2835"/>
              </w:tabs>
              <w:spacing w:after="0" w:line="240" w:lineRule="auto"/>
              <w:ind w:right="338"/>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VICEPRIM-MINISTRU</w:t>
            </w:r>
          </w:p>
          <w:p w14:paraId="56F65DA5" w14:textId="77777777" w:rsidR="004F5EA9" w:rsidRPr="00F1799A" w:rsidRDefault="004F5EA9" w:rsidP="00F1799A">
            <w:pPr>
              <w:spacing w:after="0" w:line="240" w:lineRule="auto"/>
              <w:rPr>
                <w:rFonts w:ascii="Times New Roman" w:eastAsia="Times New Roman" w:hAnsi="Times New Roman" w:cs="Times New Roman"/>
                <w:b/>
                <w:noProof/>
                <w:kern w:val="0"/>
                <w:sz w:val="24"/>
                <w:szCs w:val="24"/>
                <w:lang w:val="ro-RO"/>
                <w14:ligatures w14:val="none"/>
              </w:rPr>
            </w:pPr>
          </w:p>
          <w:p w14:paraId="44737941"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MARIAN NEACȘU</w:t>
            </w:r>
          </w:p>
          <w:p w14:paraId="0B095890" w14:textId="30B7793F" w:rsidR="004F5EA9" w:rsidRPr="00F1799A" w:rsidRDefault="004F5EA9" w:rsidP="00F1799A">
            <w:pPr>
              <w:spacing w:after="0" w:line="240" w:lineRule="auto"/>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ab/>
            </w:r>
          </w:p>
        </w:tc>
        <w:tc>
          <w:tcPr>
            <w:tcW w:w="2562" w:type="pct"/>
            <w:gridSpan w:val="2"/>
            <w:shd w:val="clear" w:color="auto" w:fill="auto"/>
          </w:tcPr>
          <w:p w14:paraId="00973634"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p w14:paraId="44070A9C"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VICEPRIM-MINISTRU,</w:t>
            </w:r>
          </w:p>
          <w:p w14:paraId="684D3C0E" w14:textId="09B33C0F" w:rsidR="004F5EA9" w:rsidRPr="00F1799A" w:rsidRDefault="004F5EA9" w:rsidP="00AD1029">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MINISTRUL AFACERILOR INTERNE</w:t>
            </w:r>
          </w:p>
          <w:p w14:paraId="7605C597"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MARIAN-CĂTĂLIN PREDOIU</w:t>
            </w:r>
          </w:p>
          <w:p w14:paraId="441A7EC2" w14:textId="3C13BA94" w:rsidR="00AD1029" w:rsidRPr="00F1799A" w:rsidRDefault="004F5EA9" w:rsidP="00FE760B">
            <w:pPr>
              <w:tabs>
                <w:tab w:val="left" w:pos="1305"/>
                <w:tab w:val="left" w:pos="2835"/>
              </w:tabs>
              <w:spacing w:after="0" w:line="240" w:lineRule="auto"/>
              <w:ind w:right="338"/>
              <w:jc w:val="both"/>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ab/>
            </w:r>
          </w:p>
          <w:p w14:paraId="617A146E" w14:textId="77777777" w:rsidR="00AD1029" w:rsidRPr="00F1799A" w:rsidRDefault="00AD1029" w:rsidP="00FE760B">
            <w:pPr>
              <w:tabs>
                <w:tab w:val="left" w:pos="1305"/>
                <w:tab w:val="left" w:pos="2835"/>
              </w:tabs>
              <w:spacing w:after="0" w:line="240" w:lineRule="auto"/>
              <w:ind w:right="338"/>
              <w:jc w:val="both"/>
              <w:rPr>
                <w:rFonts w:ascii="Times New Roman" w:eastAsia="Times New Roman" w:hAnsi="Times New Roman" w:cs="Times New Roman"/>
                <w:b/>
                <w:noProof/>
                <w:kern w:val="0"/>
                <w:sz w:val="24"/>
                <w:szCs w:val="24"/>
                <w:lang w:val="ro-RO"/>
                <w14:ligatures w14:val="none"/>
              </w:rPr>
            </w:pPr>
          </w:p>
          <w:p w14:paraId="289A3E4D" w14:textId="77777777" w:rsidR="004F5EA9" w:rsidRPr="00F1799A" w:rsidRDefault="004F5EA9" w:rsidP="00F1799A">
            <w:pPr>
              <w:tabs>
                <w:tab w:val="left" w:pos="1305"/>
                <w:tab w:val="left" w:pos="2835"/>
              </w:tabs>
              <w:spacing w:after="0" w:line="240" w:lineRule="auto"/>
              <w:ind w:right="338" w:firstLine="720"/>
              <w:jc w:val="both"/>
              <w:rPr>
                <w:rFonts w:ascii="Times New Roman" w:eastAsia="Times New Roman" w:hAnsi="Times New Roman" w:cs="Times New Roman"/>
                <w:b/>
                <w:noProof/>
                <w:kern w:val="0"/>
                <w:sz w:val="24"/>
                <w:szCs w:val="24"/>
                <w:lang w:val="ro-RO"/>
                <w14:ligatures w14:val="none"/>
              </w:rPr>
            </w:pPr>
          </w:p>
        </w:tc>
      </w:tr>
      <w:tr w:rsidR="004F5EA9" w:rsidRPr="00F1799A" w14:paraId="3C87817C" w14:textId="77777777" w:rsidTr="00F1799A">
        <w:tc>
          <w:tcPr>
            <w:tcW w:w="2438" w:type="pct"/>
            <w:shd w:val="clear" w:color="auto" w:fill="auto"/>
          </w:tcPr>
          <w:p w14:paraId="1327D2EC"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 xml:space="preserve">SECRETARUL GENERAL AL </w:t>
            </w:r>
          </w:p>
          <w:p w14:paraId="3B7BE282" w14:textId="5BE9A345" w:rsidR="004F5EA9" w:rsidRPr="00F1799A" w:rsidRDefault="004F5EA9" w:rsidP="00AD1029">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GUVERNULUI</w:t>
            </w:r>
          </w:p>
          <w:p w14:paraId="1AAD5AFD"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MIRCEA ABRUDEAN</w:t>
            </w:r>
          </w:p>
          <w:p w14:paraId="07885383"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p w14:paraId="10EDD248" w14:textId="77777777" w:rsidR="00AD1029" w:rsidRPr="00F1799A" w:rsidRDefault="00AD1029" w:rsidP="00FE760B">
            <w:pPr>
              <w:spacing w:after="0" w:line="240" w:lineRule="auto"/>
              <w:jc w:val="center"/>
              <w:rPr>
                <w:rFonts w:ascii="Times New Roman" w:eastAsia="Times New Roman" w:hAnsi="Times New Roman" w:cs="Times New Roman"/>
                <w:b/>
                <w:noProof/>
                <w:kern w:val="0"/>
                <w:sz w:val="24"/>
                <w:szCs w:val="24"/>
                <w:lang w:val="ro-RO"/>
                <w14:ligatures w14:val="none"/>
              </w:rPr>
            </w:pPr>
          </w:p>
          <w:p w14:paraId="13F87387"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tc>
        <w:tc>
          <w:tcPr>
            <w:tcW w:w="2562" w:type="pct"/>
            <w:gridSpan w:val="2"/>
            <w:shd w:val="clear" w:color="auto" w:fill="auto"/>
          </w:tcPr>
          <w:p w14:paraId="41DA5BB0" w14:textId="2D29704D" w:rsidR="004F5EA9" w:rsidRPr="00F1799A" w:rsidRDefault="004F5EA9" w:rsidP="00AD1029">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MINISTRUL TRANSPORTURILOR ȘI INFRASTRUCTURII</w:t>
            </w:r>
          </w:p>
          <w:p w14:paraId="70FC38D0"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SORIN-MIHAI GRINDEANU</w:t>
            </w:r>
          </w:p>
          <w:p w14:paraId="171C8784"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tc>
      </w:tr>
      <w:tr w:rsidR="004F5EA9" w:rsidRPr="00F1799A" w14:paraId="5DE06389" w14:textId="77777777" w:rsidTr="00F1799A">
        <w:tc>
          <w:tcPr>
            <w:tcW w:w="2438" w:type="pct"/>
            <w:shd w:val="clear" w:color="auto" w:fill="auto"/>
          </w:tcPr>
          <w:p w14:paraId="00D61E5F" w14:textId="44B07186" w:rsidR="004F5EA9" w:rsidRPr="00F1799A" w:rsidRDefault="004F5EA9" w:rsidP="00AD1029">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MINISTRUL DEZVOLTĂRII, LUCRĂRILOR PUBLICE ȘI ADMINISTRAȚIEI</w:t>
            </w:r>
            <w:r w:rsidR="00440A50">
              <w:rPr>
                <w:rFonts w:ascii="Times New Roman" w:eastAsia="Times New Roman" w:hAnsi="Times New Roman" w:cs="Times New Roman"/>
                <w:b/>
                <w:noProof/>
                <w:kern w:val="0"/>
                <w:sz w:val="24"/>
                <w:szCs w:val="24"/>
                <w:lang w:val="ro-RO"/>
                <w14:ligatures w14:val="none"/>
              </w:rPr>
              <w:t>, INTERIMAR</w:t>
            </w:r>
          </w:p>
          <w:p w14:paraId="7DBC93A5" w14:textId="77777777" w:rsidR="00440A50" w:rsidRPr="00F1799A" w:rsidRDefault="00440A50" w:rsidP="00440A50">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MARCEL-IOAN BOLOȘ</w:t>
            </w:r>
          </w:p>
          <w:p w14:paraId="52A1DE13" w14:textId="77777777" w:rsidR="004F5EA9" w:rsidRPr="00F1799A" w:rsidRDefault="004F5EA9" w:rsidP="00F1799A">
            <w:pPr>
              <w:spacing w:after="0" w:line="240" w:lineRule="auto"/>
              <w:rPr>
                <w:rFonts w:ascii="Times New Roman" w:eastAsia="Times New Roman" w:hAnsi="Times New Roman" w:cs="Times New Roman"/>
                <w:b/>
                <w:noProof/>
                <w:kern w:val="0"/>
                <w:sz w:val="24"/>
                <w:szCs w:val="24"/>
                <w:lang w:val="ro-RO"/>
                <w14:ligatures w14:val="none"/>
              </w:rPr>
            </w:pPr>
          </w:p>
          <w:p w14:paraId="26D16E0F"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tc>
        <w:tc>
          <w:tcPr>
            <w:tcW w:w="2562" w:type="pct"/>
            <w:gridSpan w:val="2"/>
            <w:shd w:val="clear" w:color="auto" w:fill="auto"/>
          </w:tcPr>
          <w:p w14:paraId="655E540D" w14:textId="29F3BDC9" w:rsidR="004F5EA9" w:rsidRPr="00F1799A" w:rsidRDefault="004F5EA9" w:rsidP="00AD1029">
            <w:pPr>
              <w:tabs>
                <w:tab w:val="left" w:pos="2835"/>
              </w:tabs>
              <w:spacing w:after="0" w:line="240" w:lineRule="auto"/>
              <w:ind w:right="338"/>
              <w:jc w:val="center"/>
              <w:rPr>
                <w:rFonts w:ascii="Times New Roman" w:eastAsia="Times New Roman" w:hAnsi="Times New Roman" w:cs="Times New Roman"/>
                <w:b/>
                <w:bCs/>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 xml:space="preserve">MINISTRUL </w:t>
            </w:r>
            <w:r w:rsidRPr="00F1799A">
              <w:rPr>
                <w:rFonts w:ascii="Times New Roman" w:eastAsia="Calibri" w:hAnsi="Times New Roman" w:cs="Times New Roman"/>
                <w:b/>
                <w:bCs/>
                <w:kern w:val="0"/>
                <w:sz w:val="24"/>
                <w:szCs w:val="24"/>
                <w:shd w:val="clear" w:color="auto" w:fill="FFFFFF"/>
                <w:lang w:val="ro-RO"/>
                <w14:ligatures w14:val="none"/>
              </w:rPr>
              <w:t>ECONOMIEI, ANTREPRENORIATULUI ȘI TURISMULUI</w:t>
            </w:r>
            <w:r w:rsidRPr="00F1799A">
              <w:rPr>
                <w:rFonts w:ascii="Times New Roman" w:eastAsia="Times New Roman" w:hAnsi="Times New Roman" w:cs="Times New Roman"/>
                <w:b/>
                <w:bCs/>
                <w:noProof/>
                <w:kern w:val="0"/>
                <w:sz w:val="24"/>
                <w:szCs w:val="24"/>
                <w:lang w:val="ro-RO"/>
                <w14:ligatures w14:val="none"/>
              </w:rPr>
              <w:t xml:space="preserve"> </w:t>
            </w:r>
          </w:p>
          <w:p w14:paraId="6ECB6431" w14:textId="77777777" w:rsidR="004F5EA9" w:rsidRPr="00F1799A" w:rsidRDefault="004F5EA9" w:rsidP="00FE760B">
            <w:pPr>
              <w:tabs>
                <w:tab w:val="left" w:pos="2835"/>
              </w:tabs>
              <w:spacing w:after="0" w:line="240" w:lineRule="auto"/>
              <w:ind w:right="338"/>
              <w:jc w:val="center"/>
              <w:rPr>
                <w:rFonts w:ascii="Times New Roman" w:eastAsia="Times New Roman" w:hAnsi="Times New Roman" w:cs="Times New Roman"/>
                <w:b/>
                <w:bCs/>
                <w:noProof/>
                <w:kern w:val="0"/>
                <w:sz w:val="24"/>
                <w:szCs w:val="24"/>
                <w:lang w:val="ro-RO"/>
                <w14:ligatures w14:val="none"/>
              </w:rPr>
            </w:pPr>
            <w:r w:rsidRPr="00F1799A">
              <w:rPr>
                <w:rFonts w:ascii="Times New Roman" w:eastAsia="Times New Roman" w:hAnsi="Times New Roman" w:cs="Times New Roman"/>
                <w:b/>
                <w:bCs/>
                <w:noProof/>
                <w:kern w:val="0"/>
                <w:sz w:val="24"/>
                <w:szCs w:val="24"/>
                <w:lang w:val="ro-RO"/>
                <w14:ligatures w14:val="none"/>
              </w:rPr>
              <w:t>ȘTEFAN-RADU OPREA</w:t>
            </w:r>
          </w:p>
          <w:p w14:paraId="53011053" w14:textId="77777777" w:rsidR="00AD1029" w:rsidRPr="00F1799A" w:rsidRDefault="00AD1029" w:rsidP="00FE760B">
            <w:pPr>
              <w:tabs>
                <w:tab w:val="left" w:pos="2835"/>
              </w:tabs>
              <w:spacing w:after="0" w:line="240" w:lineRule="auto"/>
              <w:ind w:right="338"/>
              <w:jc w:val="center"/>
              <w:rPr>
                <w:rFonts w:ascii="Times New Roman" w:eastAsia="Times New Roman" w:hAnsi="Times New Roman" w:cs="Times New Roman"/>
                <w:b/>
                <w:noProof/>
                <w:kern w:val="0"/>
                <w:sz w:val="24"/>
                <w:szCs w:val="24"/>
                <w:lang w:val="ro-RO"/>
                <w14:ligatures w14:val="none"/>
              </w:rPr>
            </w:pPr>
          </w:p>
          <w:p w14:paraId="42172E28" w14:textId="77777777" w:rsidR="00AD1029" w:rsidRPr="00F1799A" w:rsidRDefault="00AD1029" w:rsidP="00FE760B">
            <w:pPr>
              <w:tabs>
                <w:tab w:val="left" w:pos="2835"/>
              </w:tabs>
              <w:spacing w:after="0" w:line="240" w:lineRule="auto"/>
              <w:ind w:right="338"/>
              <w:jc w:val="center"/>
              <w:rPr>
                <w:rFonts w:ascii="Times New Roman" w:eastAsia="Times New Roman" w:hAnsi="Times New Roman" w:cs="Times New Roman"/>
                <w:b/>
                <w:noProof/>
                <w:kern w:val="0"/>
                <w:sz w:val="24"/>
                <w:szCs w:val="24"/>
                <w:lang w:val="ro-RO"/>
                <w14:ligatures w14:val="none"/>
              </w:rPr>
            </w:pPr>
          </w:p>
          <w:p w14:paraId="35717D4B" w14:textId="77777777" w:rsidR="004F5EA9" w:rsidRPr="00F1799A" w:rsidRDefault="004F5EA9" w:rsidP="00F1799A">
            <w:pPr>
              <w:tabs>
                <w:tab w:val="left" w:pos="2835"/>
              </w:tabs>
              <w:spacing w:after="0" w:line="240" w:lineRule="auto"/>
              <w:ind w:right="338"/>
              <w:rPr>
                <w:rFonts w:ascii="Times New Roman" w:eastAsia="Times New Roman" w:hAnsi="Times New Roman" w:cs="Times New Roman"/>
                <w:b/>
                <w:noProof/>
                <w:kern w:val="0"/>
                <w:sz w:val="24"/>
                <w:szCs w:val="24"/>
                <w:lang w:val="ro-RO"/>
                <w14:ligatures w14:val="none"/>
              </w:rPr>
            </w:pPr>
          </w:p>
        </w:tc>
      </w:tr>
      <w:tr w:rsidR="004F5EA9" w:rsidRPr="00F1799A" w14:paraId="66F13E85" w14:textId="77777777" w:rsidTr="00F1799A">
        <w:tc>
          <w:tcPr>
            <w:tcW w:w="2438" w:type="pct"/>
            <w:shd w:val="clear" w:color="auto" w:fill="auto"/>
          </w:tcPr>
          <w:p w14:paraId="2947C3CE" w14:textId="06C499D8" w:rsidR="004F5EA9" w:rsidRPr="00F1799A" w:rsidRDefault="004F5EA9" w:rsidP="00AD1029">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MINISTRUL EDUCAȚIEI</w:t>
            </w:r>
          </w:p>
          <w:p w14:paraId="412F8EC7"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LIGIA DECA</w:t>
            </w:r>
          </w:p>
          <w:p w14:paraId="58853312"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p w14:paraId="09051E06"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tc>
        <w:tc>
          <w:tcPr>
            <w:tcW w:w="2562" w:type="pct"/>
            <w:gridSpan w:val="2"/>
            <w:shd w:val="clear" w:color="auto" w:fill="auto"/>
          </w:tcPr>
          <w:p w14:paraId="2F8D1D82" w14:textId="3F4EB46F" w:rsidR="004F5EA9" w:rsidRPr="00F1799A" w:rsidRDefault="004F5EA9" w:rsidP="00AD1029">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MINISTRUL SĂNĂTĂȚII</w:t>
            </w:r>
          </w:p>
          <w:p w14:paraId="53B1E149"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ALEXANDRU RAFILA</w:t>
            </w:r>
          </w:p>
          <w:p w14:paraId="6A1C9E49" w14:textId="77777777" w:rsidR="004F5EA9" w:rsidRPr="00F1799A" w:rsidRDefault="004F5EA9" w:rsidP="00FE760B">
            <w:pPr>
              <w:tabs>
                <w:tab w:val="left" w:pos="2835"/>
              </w:tabs>
              <w:spacing w:after="0" w:line="240" w:lineRule="auto"/>
              <w:ind w:right="338"/>
              <w:jc w:val="center"/>
              <w:rPr>
                <w:rFonts w:ascii="Times New Roman" w:eastAsia="Times New Roman" w:hAnsi="Times New Roman" w:cs="Times New Roman"/>
                <w:b/>
                <w:noProof/>
                <w:kern w:val="0"/>
                <w:sz w:val="24"/>
                <w:szCs w:val="24"/>
                <w:lang w:val="ro-RO"/>
                <w14:ligatures w14:val="none"/>
              </w:rPr>
            </w:pPr>
          </w:p>
        </w:tc>
      </w:tr>
      <w:tr w:rsidR="004F5EA9" w:rsidRPr="00F1799A" w14:paraId="3FAC4A0B" w14:textId="77777777" w:rsidTr="00F1799A">
        <w:tc>
          <w:tcPr>
            <w:tcW w:w="2438" w:type="pct"/>
            <w:shd w:val="clear" w:color="auto" w:fill="auto"/>
          </w:tcPr>
          <w:p w14:paraId="4FF852A7"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p w14:paraId="61D643B8" w14:textId="496CCC4F" w:rsidR="004F5EA9" w:rsidRPr="00F1799A" w:rsidRDefault="004F5EA9" w:rsidP="00AD1029">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MINISTRUL INVESTIȚIILOR ȘI PROIECTELOR EUROPENE</w:t>
            </w:r>
          </w:p>
          <w:p w14:paraId="73F0CE8B"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ADRIAN CÂCIU</w:t>
            </w:r>
          </w:p>
          <w:p w14:paraId="7EC95E7E" w14:textId="77777777" w:rsidR="004F5EA9" w:rsidRDefault="004F5EA9" w:rsidP="00F1799A">
            <w:pPr>
              <w:spacing w:after="0" w:line="240" w:lineRule="auto"/>
              <w:rPr>
                <w:rFonts w:ascii="Times New Roman" w:eastAsia="Times New Roman" w:hAnsi="Times New Roman" w:cs="Times New Roman"/>
                <w:b/>
                <w:noProof/>
                <w:kern w:val="0"/>
                <w:sz w:val="24"/>
                <w:szCs w:val="24"/>
                <w:lang w:val="ro-RO"/>
                <w14:ligatures w14:val="none"/>
              </w:rPr>
            </w:pPr>
          </w:p>
          <w:p w14:paraId="234D3CC6" w14:textId="77777777" w:rsidR="00F1799A" w:rsidRPr="00F1799A" w:rsidRDefault="00F1799A" w:rsidP="00F1799A">
            <w:pPr>
              <w:spacing w:after="0" w:line="240" w:lineRule="auto"/>
              <w:rPr>
                <w:rFonts w:ascii="Times New Roman" w:eastAsia="Times New Roman" w:hAnsi="Times New Roman" w:cs="Times New Roman"/>
                <w:b/>
                <w:noProof/>
                <w:kern w:val="0"/>
                <w:sz w:val="24"/>
                <w:szCs w:val="24"/>
                <w:lang w:val="ro-RO"/>
                <w14:ligatures w14:val="none"/>
              </w:rPr>
            </w:pPr>
          </w:p>
          <w:p w14:paraId="0E3B135E"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tc>
        <w:tc>
          <w:tcPr>
            <w:tcW w:w="2562" w:type="pct"/>
            <w:gridSpan w:val="2"/>
            <w:shd w:val="clear" w:color="auto" w:fill="auto"/>
          </w:tcPr>
          <w:p w14:paraId="0B62BFEA"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p w14:paraId="6A33BC31" w14:textId="6DE6BF33" w:rsidR="004F5EA9" w:rsidRPr="00F1799A" w:rsidRDefault="004F5EA9" w:rsidP="00AD1029">
            <w:pPr>
              <w:tabs>
                <w:tab w:val="left" w:pos="2430"/>
                <w:tab w:val="left" w:pos="3690"/>
              </w:tabs>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MINISTRUL AGRICULTURII</w:t>
            </w:r>
            <w:r w:rsidRPr="00F1799A">
              <w:rPr>
                <w:rFonts w:ascii="Times New Roman" w:eastAsia="Calibri" w:hAnsi="Times New Roman" w:cs="Times New Roman"/>
                <w:kern w:val="0"/>
                <w:sz w:val="24"/>
                <w:szCs w:val="24"/>
                <w:lang w:val="ro-RO"/>
                <w14:ligatures w14:val="none"/>
              </w:rPr>
              <w:t xml:space="preserve"> </w:t>
            </w:r>
            <w:r w:rsidRPr="00F1799A">
              <w:rPr>
                <w:rFonts w:ascii="Times New Roman" w:eastAsia="Times New Roman" w:hAnsi="Times New Roman" w:cs="Times New Roman"/>
                <w:b/>
                <w:noProof/>
                <w:kern w:val="0"/>
                <w:sz w:val="24"/>
                <w:szCs w:val="24"/>
                <w:lang w:val="ro-RO"/>
                <w14:ligatures w14:val="none"/>
              </w:rPr>
              <w:t>ȘI DEZVOLTĂRII RURALE</w:t>
            </w:r>
          </w:p>
          <w:p w14:paraId="4D228099" w14:textId="4841F2D3" w:rsidR="004F5EA9" w:rsidRPr="00F1799A" w:rsidRDefault="004F5EA9" w:rsidP="00A3052D">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FLORIN-IONUȚ BARBU</w:t>
            </w:r>
          </w:p>
        </w:tc>
      </w:tr>
      <w:tr w:rsidR="00A3052D" w:rsidRPr="00F1799A" w14:paraId="004029C3" w14:textId="77777777" w:rsidTr="00F1799A">
        <w:tc>
          <w:tcPr>
            <w:tcW w:w="5000" w:type="pct"/>
            <w:gridSpan w:val="3"/>
            <w:shd w:val="clear" w:color="auto" w:fill="auto"/>
          </w:tcPr>
          <w:p w14:paraId="14BE1D92" w14:textId="77777777" w:rsidR="00A3052D" w:rsidRPr="00F1799A" w:rsidRDefault="00A3052D" w:rsidP="00A3052D">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AUTORITATEA NAȚIONALĂ DE REGLEMENTARE ÎN DOMENIUL MINIER, PETROLIER ȘI AL STOCĂRII GEOLOGICE A DIOXIDULUI DE CARBON</w:t>
            </w:r>
          </w:p>
          <w:p w14:paraId="5C812E99" w14:textId="77777777" w:rsidR="00A3052D" w:rsidRPr="00F1799A" w:rsidRDefault="00A3052D" w:rsidP="00A3052D">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PREȘEDINTE</w:t>
            </w:r>
          </w:p>
          <w:p w14:paraId="480CAA42" w14:textId="77777777" w:rsidR="00A3052D" w:rsidRPr="00F1799A" w:rsidRDefault="00A3052D" w:rsidP="00A3052D">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ADRIANA PETCU</w:t>
            </w:r>
          </w:p>
          <w:p w14:paraId="055F788A" w14:textId="77777777" w:rsidR="00A3052D" w:rsidRPr="00F1799A" w:rsidRDefault="00A3052D" w:rsidP="00A3052D">
            <w:pPr>
              <w:spacing w:after="0" w:line="240" w:lineRule="auto"/>
              <w:jc w:val="center"/>
              <w:rPr>
                <w:rFonts w:ascii="Times New Roman" w:eastAsia="Times New Roman" w:hAnsi="Times New Roman" w:cs="Times New Roman"/>
                <w:b/>
                <w:noProof/>
                <w:kern w:val="0"/>
                <w:sz w:val="24"/>
                <w:szCs w:val="24"/>
                <w:lang w:val="ro-RO"/>
                <w14:ligatures w14:val="none"/>
              </w:rPr>
            </w:pPr>
          </w:p>
          <w:p w14:paraId="3ACA5C35" w14:textId="62E58523" w:rsidR="00A3052D" w:rsidRPr="00F1799A" w:rsidRDefault="00A3052D" w:rsidP="00A3052D">
            <w:pPr>
              <w:spacing w:after="0" w:line="240" w:lineRule="auto"/>
              <w:jc w:val="center"/>
              <w:rPr>
                <w:rFonts w:ascii="Times New Roman" w:eastAsia="Times New Roman" w:hAnsi="Times New Roman" w:cs="Times New Roman"/>
                <w:b/>
                <w:noProof/>
                <w:kern w:val="0"/>
                <w:sz w:val="24"/>
                <w:szCs w:val="24"/>
                <w:lang w:val="ro-RO"/>
                <w14:ligatures w14:val="none"/>
              </w:rPr>
            </w:pPr>
          </w:p>
        </w:tc>
      </w:tr>
      <w:tr w:rsidR="004F5EA9" w:rsidRPr="00F1799A" w14:paraId="6DBC8BF4" w14:textId="77777777" w:rsidTr="00F1799A">
        <w:tc>
          <w:tcPr>
            <w:tcW w:w="2448" w:type="pct"/>
            <w:gridSpan w:val="2"/>
            <w:shd w:val="clear" w:color="auto" w:fill="auto"/>
          </w:tcPr>
          <w:p w14:paraId="4FA16761"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MINISTRUL FINANȚELOR</w:t>
            </w:r>
          </w:p>
          <w:p w14:paraId="0DC9F7CF"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MARCEL-IOAN BOLOȘ</w:t>
            </w:r>
          </w:p>
          <w:p w14:paraId="183483DD"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tc>
        <w:tc>
          <w:tcPr>
            <w:tcW w:w="2552" w:type="pct"/>
            <w:shd w:val="clear" w:color="auto" w:fill="auto"/>
          </w:tcPr>
          <w:p w14:paraId="31B36996"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MINISTRUL JUSTIȚIEI</w:t>
            </w:r>
          </w:p>
          <w:p w14:paraId="058D51C8"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ALINA ȘTEFANIA GORGHIU</w:t>
            </w:r>
          </w:p>
          <w:p w14:paraId="245DE05A" w14:textId="77777777" w:rsidR="004F5EA9" w:rsidRPr="00F1799A" w:rsidRDefault="004F5EA9" w:rsidP="00FE760B">
            <w:pPr>
              <w:spacing w:after="0" w:line="240" w:lineRule="auto"/>
              <w:jc w:val="center"/>
              <w:rPr>
                <w:rFonts w:ascii="Times New Roman" w:eastAsia="Times New Roman" w:hAnsi="Times New Roman" w:cs="Times New Roman"/>
                <w:b/>
                <w:noProof/>
                <w:kern w:val="0"/>
                <w:sz w:val="24"/>
                <w:szCs w:val="24"/>
                <w:lang w:val="ro-RO"/>
                <w14:ligatures w14:val="none"/>
              </w:rPr>
            </w:pPr>
          </w:p>
          <w:p w14:paraId="198711A4" w14:textId="77777777" w:rsidR="00AD1029" w:rsidRPr="00F1799A" w:rsidRDefault="00AD1029" w:rsidP="00F1799A">
            <w:pPr>
              <w:spacing w:after="0" w:line="240" w:lineRule="auto"/>
              <w:rPr>
                <w:rFonts w:ascii="Times New Roman" w:eastAsia="Times New Roman" w:hAnsi="Times New Roman" w:cs="Times New Roman"/>
                <w:b/>
                <w:noProof/>
                <w:kern w:val="0"/>
                <w:sz w:val="24"/>
                <w:szCs w:val="24"/>
                <w:lang w:val="ro-RO"/>
                <w14:ligatures w14:val="none"/>
              </w:rPr>
            </w:pPr>
          </w:p>
        </w:tc>
      </w:tr>
    </w:tbl>
    <w:p w14:paraId="2725B8AE" w14:textId="770006C6" w:rsidR="004F5EA9" w:rsidRPr="00F1799A" w:rsidRDefault="004F5EA9" w:rsidP="004F5EA9">
      <w:pPr>
        <w:jc w:val="both"/>
        <w:rPr>
          <w:rFonts w:ascii="Times New Roman" w:eastAsia="Calibri" w:hAnsi="Times New Roman" w:cs="Times New Roman"/>
          <w:kern w:val="0"/>
          <w:sz w:val="24"/>
          <w:szCs w:val="24"/>
          <w:lang w:val="ro-RO"/>
          <w14:ligatures w14:val="none"/>
        </w:rPr>
      </w:pPr>
      <w:r w:rsidRPr="00F1799A">
        <w:rPr>
          <w:rFonts w:ascii="Times New Roman" w:eastAsia="Times New Roman" w:hAnsi="Times New Roman" w:cs="Times New Roman"/>
          <w:kern w:val="0"/>
          <w:sz w:val="24"/>
          <w:szCs w:val="24"/>
          <w:lang w:val="ro-RO"/>
          <w14:ligatures w14:val="none"/>
        </w:rPr>
        <w:lastRenderedPageBreak/>
        <w:t xml:space="preserve">Pentru considerentele de mai sus, am elaborat prezentul proiect de </w:t>
      </w:r>
      <w:r w:rsidRPr="00F1799A">
        <w:rPr>
          <w:rFonts w:ascii="Times New Roman" w:eastAsia="Calibri" w:hAnsi="Times New Roman" w:cs="Times New Roman"/>
          <w:b/>
          <w:bCs/>
          <w:kern w:val="0"/>
          <w:sz w:val="24"/>
          <w:szCs w:val="24"/>
          <w:lang w:val="ro-RO"/>
          <w14:ligatures w14:val="none"/>
        </w:rPr>
        <w:t>Hotărâre a Guvernului p</w:t>
      </w:r>
      <w:r w:rsidR="002C5912" w:rsidRPr="00F1799A">
        <w:rPr>
          <w:rFonts w:ascii="Times New Roman" w:eastAsia="Calibri" w:hAnsi="Times New Roman" w:cs="Times New Roman"/>
          <w:b/>
          <w:bCs/>
          <w:kern w:val="0"/>
          <w:sz w:val="24"/>
          <w:szCs w:val="24"/>
          <w:lang w:val="ro-RO"/>
          <w14:ligatures w14:val="none"/>
        </w:rPr>
        <w:t xml:space="preserve">entru </w:t>
      </w:r>
      <w:r w:rsidR="00B44632" w:rsidRPr="00F1799A">
        <w:rPr>
          <w:rFonts w:ascii="Times New Roman" w:eastAsia="Calibri" w:hAnsi="Times New Roman" w:cs="Calibri"/>
          <w:b/>
          <w:kern w:val="0"/>
          <w:sz w:val="24"/>
          <w:szCs w:val="24"/>
          <w:lang w:val="ro-RO"/>
          <w14:ligatures w14:val="none"/>
        </w:rPr>
        <w:t xml:space="preserve">aprobarea </w:t>
      </w:r>
      <w:r w:rsidR="00B44632" w:rsidRPr="00F1799A">
        <w:rPr>
          <w:rFonts w:ascii="Times New Roman" w:hAnsi="Times New Roman" w:cs="Times New Roman"/>
          <w:b/>
          <w:bCs/>
          <w:sz w:val="24"/>
          <w:szCs w:val="24"/>
          <w:lang w:val="ro-RO"/>
        </w:rPr>
        <w:t>Strategiei Naționale privind gospodărirea integrată a zonei costiere și a Planului de Management Integrat al zonei costiere</w:t>
      </w:r>
      <w:r w:rsidR="002F50E7" w:rsidRPr="00F1799A">
        <w:rPr>
          <w:rFonts w:ascii="Times New Roman" w:hAnsi="Times New Roman" w:cs="Times New Roman"/>
          <w:b/>
          <w:bCs/>
          <w:sz w:val="24"/>
          <w:szCs w:val="24"/>
          <w:lang w:val="ro-RO"/>
        </w:rPr>
        <w:t>,</w:t>
      </w:r>
      <w:r w:rsidR="00B44632" w:rsidRPr="00F1799A">
        <w:rPr>
          <w:rFonts w:ascii="Times New Roman" w:eastAsia="Calibri" w:hAnsi="Times New Roman" w:cs="Times New Roman"/>
          <w:kern w:val="0"/>
          <w:sz w:val="24"/>
          <w:szCs w:val="24"/>
          <w:lang w:val="ro-RO"/>
          <w14:ligatures w14:val="none"/>
        </w:rPr>
        <w:t xml:space="preserve"> </w:t>
      </w:r>
      <w:r w:rsidRPr="00F1799A">
        <w:rPr>
          <w:rFonts w:ascii="Times New Roman" w:eastAsia="Calibri" w:hAnsi="Times New Roman" w:cs="Times New Roman"/>
          <w:kern w:val="0"/>
          <w:sz w:val="24"/>
          <w:szCs w:val="24"/>
          <w:lang w:val="ro-RO"/>
          <w14:ligatures w14:val="none"/>
        </w:rPr>
        <w:t xml:space="preserve">care în forma prezentată, a fost avizat de ministerele interesate </w:t>
      </w:r>
      <w:proofErr w:type="spellStart"/>
      <w:r w:rsidRPr="00F1799A">
        <w:rPr>
          <w:rFonts w:ascii="Times New Roman" w:eastAsia="Calibri" w:hAnsi="Times New Roman" w:cs="Times New Roman"/>
          <w:kern w:val="0"/>
          <w:sz w:val="24"/>
          <w:szCs w:val="24"/>
          <w:lang w:val="ro-RO"/>
          <w14:ligatures w14:val="none"/>
        </w:rPr>
        <w:t>şi</w:t>
      </w:r>
      <w:proofErr w:type="spellEnd"/>
      <w:r w:rsidRPr="00F1799A">
        <w:rPr>
          <w:rFonts w:ascii="Times New Roman" w:eastAsia="Calibri" w:hAnsi="Times New Roman" w:cs="Times New Roman"/>
          <w:kern w:val="0"/>
          <w:sz w:val="24"/>
          <w:szCs w:val="24"/>
          <w:lang w:val="ro-RO"/>
          <w14:ligatures w14:val="none"/>
        </w:rPr>
        <w:t xml:space="preserve"> de Consiliul Legislativ </w:t>
      </w:r>
      <w:proofErr w:type="spellStart"/>
      <w:r w:rsidRPr="00F1799A">
        <w:rPr>
          <w:rFonts w:ascii="Times New Roman" w:eastAsia="Calibri" w:hAnsi="Times New Roman" w:cs="Times New Roman"/>
          <w:kern w:val="0"/>
          <w:sz w:val="24"/>
          <w:szCs w:val="24"/>
          <w:lang w:val="ro-RO"/>
          <w14:ligatures w14:val="none"/>
        </w:rPr>
        <w:t>şi</w:t>
      </w:r>
      <w:proofErr w:type="spellEnd"/>
      <w:r w:rsidRPr="00F1799A">
        <w:rPr>
          <w:rFonts w:ascii="Times New Roman" w:eastAsia="Calibri" w:hAnsi="Times New Roman" w:cs="Times New Roman"/>
          <w:kern w:val="0"/>
          <w:sz w:val="24"/>
          <w:szCs w:val="24"/>
          <w:lang w:val="ro-RO"/>
          <w14:ligatures w14:val="none"/>
        </w:rPr>
        <w:t xml:space="preserve"> pe care îl supunem spre adoptare.</w:t>
      </w:r>
    </w:p>
    <w:p w14:paraId="6D2AAF18" w14:textId="77777777" w:rsidR="004F5EA9" w:rsidRPr="00F1799A" w:rsidRDefault="004F5EA9" w:rsidP="004F5EA9">
      <w:pPr>
        <w:jc w:val="both"/>
        <w:rPr>
          <w:rFonts w:ascii="Times New Roman" w:eastAsia="Calibri" w:hAnsi="Times New Roman" w:cs="Times New Roman"/>
          <w:kern w:val="0"/>
          <w:sz w:val="2"/>
          <w:szCs w:val="2"/>
          <w:lang w:val="ro-RO"/>
          <w14:ligatures w14:val="none"/>
        </w:rPr>
      </w:pPr>
    </w:p>
    <w:p w14:paraId="198C1B4A" w14:textId="77777777" w:rsidR="004F5EA9" w:rsidRPr="00F1799A" w:rsidRDefault="004F5EA9" w:rsidP="004F5EA9">
      <w:pPr>
        <w:jc w:val="center"/>
        <w:rPr>
          <w:rFonts w:ascii="Times New Roman" w:eastAsia="Calibri" w:hAnsi="Times New Roman" w:cs="Times New Roman"/>
          <w:b/>
          <w:bCs/>
          <w:kern w:val="0"/>
          <w:sz w:val="24"/>
          <w:szCs w:val="24"/>
          <w:lang w:val="ro-RO"/>
          <w14:ligatures w14:val="none"/>
        </w:rPr>
      </w:pPr>
      <w:r w:rsidRPr="00F1799A">
        <w:rPr>
          <w:rFonts w:ascii="Times New Roman" w:eastAsia="Calibri" w:hAnsi="Times New Roman" w:cs="Times New Roman"/>
          <w:b/>
          <w:bCs/>
          <w:kern w:val="0"/>
          <w:sz w:val="24"/>
          <w:szCs w:val="24"/>
          <w:lang w:val="ro-RO"/>
          <w14:ligatures w14:val="none"/>
        </w:rPr>
        <w:t>MINISTRUL MEDIULUI, APELOR ȘI PĂDURILOR</w:t>
      </w:r>
    </w:p>
    <w:p w14:paraId="2EFFAB31" w14:textId="77777777" w:rsidR="004F5EA9" w:rsidRPr="00F1799A" w:rsidRDefault="004F5EA9" w:rsidP="004F5EA9">
      <w:pPr>
        <w:jc w:val="center"/>
        <w:rPr>
          <w:rFonts w:ascii="Times New Roman" w:eastAsia="Calibri" w:hAnsi="Times New Roman" w:cs="Times New Roman"/>
          <w:b/>
          <w:bCs/>
          <w:kern w:val="0"/>
          <w:sz w:val="24"/>
          <w:szCs w:val="24"/>
          <w:lang w:val="ro-RO"/>
          <w14:ligatures w14:val="none"/>
        </w:rPr>
      </w:pPr>
      <w:r w:rsidRPr="00F1799A">
        <w:rPr>
          <w:rFonts w:ascii="Times New Roman" w:eastAsia="Calibri" w:hAnsi="Times New Roman" w:cs="Times New Roman"/>
          <w:b/>
          <w:bCs/>
          <w:kern w:val="0"/>
          <w:sz w:val="24"/>
          <w:szCs w:val="24"/>
          <w:lang w:val="ro-RO"/>
          <w14:ligatures w14:val="none"/>
        </w:rPr>
        <w:t>MIRCEA FECHET</w:t>
      </w:r>
    </w:p>
    <w:p w14:paraId="21575151" w14:textId="77777777" w:rsidR="004F5EA9" w:rsidRPr="00F1799A" w:rsidRDefault="004F5EA9" w:rsidP="004F5EA9">
      <w:pPr>
        <w:spacing w:after="0" w:line="240" w:lineRule="auto"/>
        <w:jc w:val="center"/>
        <w:rPr>
          <w:rFonts w:ascii="Times New Roman" w:eastAsia="Times New Roman" w:hAnsi="Times New Roman" w:cs="Times New Roman"/>
          <w:b/>
          <w:kern w:val="0"/>
          <w:sz w:val="24"/>
          <w:szCs w:val="24"/>
          <w:lang w:val="ro-RO"/>
          <w14:ligatures w14:val="none"/>
        </w:rPr>
      </w:pPr>
    </w:p>
    <w:p w14:paraId="2DD75416" w14:textId="77777777" w:rsidR="004F5EA9" w:rsidRPr="00F1799A" w:rsidRDefault="004F5EA9" w:rsidP="004F5EA9">
      <w:pPr>
        <w:spacing w:after="0" w:line="240" w:lineRule="auto"/>
        <w:jc w:val="center"/>
        <w:rPr>
          <w:rFonts w:ascii="Times New Roman" w:eastAsia="Times New Roman" w:hAnsi="Times New Roman" w:cs="Times New Roman"/>
          <w:b/>
          <w:kern w:val="0"/>
          <w:sz w:val="24"/>
          <w:szCs w:val="24"/>
          <w:lang w:val="ro-RO"/>
          <w14:ligatures w14:val="none"/>
        </w:rPr>
      </w:pPr>
    </w:p>
    <w:p w14:paraId="0CFD8372" w14:textId="77777777" w:rsidR="004F5EA9" w:rsidRPr="00F1799A" w:rsidRDefault="004F5EA9" w:rsidP="004F5EA9">
      <w:pPr>
        <w:spacing w:after="0" w:line="240" w:lineRule="auto"/>
        <w:jc w:val="center"/>
        <w:rPr>
          <w:rFonts w:ascii="Times New Roman" w:eastAsia="Times New Roman" w:hAnsi="Times New Roman" w:cs="Times New Roman"/>
          <w:b/>
          <w:kern w:val="0"/>
          <w:sz w:val="24"/>
          <w:szCs w:val="24"/>
          <w:lang w:val="ro-RO"/>
          <w14:ligatures w14:val="none"/>
        </w:rPr>
      </w:pPr>
    </w:p>
    <w:p w14:paraId="7AC6DBBF" w14:textId="77777777" w:rsidR="004F5EA9" w:rsidRPr="00F1799A" w:rsidRDefault="004F5EA9" w:rsidP="004F5EA9">
      <w:pPr>
        <w:spacing w:after="0" w:line="240" w:lineRule="auto"/>
        <w:jc w:val="center"/>
        <w:rPr>
          <w:rFonts w:ascii="Times New Roman" w:eastAsia="Times New Roman" w:hAnsi="Times New Roman" w:cs="Times New Roman"/>
          <w:b/>
          <w:kern w:val="0"/>
          <w:sz w:val="24"/>
          <w:szCs w:val="24"/>
          <w:lang w:val="ro-RO"/>
          <w14:ligatures w14:val="none"/>
        </w:rPr>
      </w:pPr>
    </w:p>
    <w:p w14:paraId="40F530E1" w14:textId="77777777" w:rsidR="004F5EA9" w:rsidRPr="00F1799A" w:rsidRDefault="004F5EA9" w:rsidP="004F5EA9">
      <w:pPr>
        <w:spacing w:after="0" w:line="240" w:lineRule="auto"/>
        <w:jc w:val="center"/>
        <w:rPr>
          <w:rFonts w:ascii="Times New Roman" w:eastAsia="Times New Roman" w:hAnsi="Times New Roman" w:cs="Times New Roman"/>
          <w:b/>
          <w:kern w:val="0"/>
          <w:sz w:val="24"/>
          <w:szCs w:val="24"/>
          <w:lang w:val="ro-RO"/>
          <w14:ligatures w14:val="none"/>
        </w:rPr>
      </w:pPr>
    </w:p>
    <w:p w14:paraId="38C1AAA8" w14:textId="77777777" w:rsidR="004F5EA9" w:rsidRPr="00F1799A" w:rsidRDefault="004F5EA9" w:rsidP="004F5EA9">
      <w:pPr>
        <w:spacing w:after="0" w:line="240" w:lineRule="auto"/>
        <w:jc w:val="center"/>
        <w:rPr>
          <w:rFonts w:ascii="Times New Roman" w:eastAsia="Times New Roman" w:hAnsi="Times New Roman" w:cs="Times New Roman"/>
          <w:b/>
          <w:kern w:val="0"/>
          <w:sz w:val="24"/>
          <w:szCs w:val="24"/>
          <w:lang w:val="ro-RO"/>
          <w14:ligatures w14:val="none"/>
        </w:rPr>
      </w:pPr>
      <w:r w:rsidRPr="00F1799A">
        <w:rPr>
          <w:rFonts w:ascii="Times New Roman" w:eastAsia="Times New Roman" w:hAnsi="Times New Roman" w:cs="Times New Roman"/>
          <w:b/>
          <w:kern w:val="0"/>
          <w:sz w:val="24"/>
          <w:szCs w:val="24"/>
          <w:lang w:val="ro-RO"/>
          <w14:ligatures w14:val="none"/>
        </w:rPr>
        <w:t>AVIZĂM:</w:t>
      </w:r>
    </w:p>
    <w:p w14:paraId="55FEB2FF" w14:textId="77777777" w:rsidR="004F5EA9" w:rsidRPr="00F1799A" w:rsidRDefault="004F5EA9" w:rsidP="00207198">
      <w:pPr>
        <w:spacing w:after="0" w:line="240" w:lineRule="auto"/>
        <w:jc w:val="both"/>
        <w:rPr>
          <w:rFonts w:ascii="Times New Roman" w:eastAsia="Calibri" w:hAnsi="Times New Roman" w:cs="Times New Roman"/>
          <w:kern w:val="0"/>
          <w:sz w:val="24"/>
          <w:szCs w:val="24"/>
          <w:lang w:val="ro-RO"/>
          <w14:ligatures w14:val="none"/>
        </w:rPr>
      </w:pPr>
    </w:p>
    <w:p w14:paraId="7E990A2F" w14:textId="77777777" w:rsidR="009520CF" w:rsidRPr="00F1799A" w:rsidRDefault="009520CF" w:rsidP="00207198">
      <w:pPr>
        <w:spacing w:after="0" w:line="240" w:lineRule="auto"/>
        <w:jc w:val="both"/>
        <w:rPr>
          <w:rFonts w:ascii="Times New Roman" w:eastAsia="Calibri" w:hAnsi="Times New Roman" w:cs="Times New Roman"/>
          <w:kern w:val="0"/>
          <w:sz w:val="24"/>
          <w:szCs w:val="24"/>
          <w:lang w:val="ro-RO"/>
          <w14:ligatures w14:val="none"/>
        </w:rPr>
      </w:pPr>
    </w:p>
    <w:p w14:paraId="19A5EA77" w14:textId="77777777" w:rsidR="009520CF" w:rsidRPr="00F1799A" w:rsidRDefault="009520CF" w:rsidP="000171FC">
      <w:pPr>
        <w:spacing w:after="0" w:line="276" w:lineRule="auto"/>
        <w:jc w:val="both"/>
        <w:rPr>
          <w:rFonts w:ascii="Times New Roman" w:eastAsia="Calibri" w:hAnsi="Times New Roman" w:cs="Times New Roman"/>
          <w:kern w:val="0"/>
          <w:sz w:val="24"/>
          <w:szCs w:val="24"/>
          <w:lang w:val="ro-RO"/>
          <w14:ligatures w14:val="none"/>
        </w:rPr>
      </w:pPr>
    </w:p>
    <w:tbl>
      <w:tblPr>
        <w:tblW w:w="5131" w:type="pct"/>
        <w:tblLook w:val="04A0" w:firstRow="1" w:lastRow="0" w:firstColumn="1" w:lastColumn="0" w:noHBand="0" w:noVBand="1"/>
      </w:tblPr>
      <w:tblGrid>
        <w:gridCol w:w="9983"/>
        <w:gridCol w:w="18"/>
      </w:tblGrid>
      <w:tr w:rsidR="00CE64FA" w:rsidRPr="00F1799A" w14:paraId="47A76353" w14:textId="77777777" w:rsidTr="00CE64FA">
        <w:tc>
          <w:tcPr>
            <w:tcW w:w="5000" w:type="pct"/>
            <w:gridSpan w:val="2"/>
            <w:shd w:val="clear" w:color="auto" w:fill="auto"/>
          </w:tcPr>
          <w:p w14:paraId="75657767"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p>
          <w:p w14:paraId="0A62C5DE"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 xml:space="preserve">MINISTRUL CERCETĂRII, </w:t>
            </w:r>
          </w:p>
          <w:p w14:paraId="50A2AED1" w14:textId="2848C2B8"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INOVĂRII ȘI DIGITALIZĂRII</w:t>
            </w:r>
          </w:p>
          <w:p w14:paraId="0C196045" w14:textId="77777777" w:rsidR="00CE64FA" w:rsidRPr="00F1799A" w:rsidRDefault="00CE64FA" w:rsidP="000171FC">
            <w:pPr>
              <w:spacing w:after="0" w:line="276" w:lineRule="auto"/>
              <w:rPr>
                <w:rFonts w:ascii="Times New Roman" w:eastAsia="Times New Roman" w:hAnsi="Times New Roman" w:cs="Times New Roman"/>
                <w:b/>
                <w:noProof/>
                <w:kern w:val="0"/>
                <w:sz w:val="24"/>
                <w:szCs w:val="24"/>
                <w:lang w:val="ro-RO"/>
                <w14:ligatures w14:val="none"/>
              </w:rPr>
            </w:pPr>
          </w:p>
          <w:p w14:paraId="448EF076"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BOGDAN-GRUIA IVAN</w:t>
            </w:r>
            <w:r w:rsidRPr="00F1799A" w:rsidDel="009520CF">
              <w:rPr>
                <w:rFonts w:ascii="Times New Roman" w:eastAsia="Times New Roman" w:hAnsi="Times New Roman" w:cs="Times New Roman"/>
                <w:b/>
                <w:noProof/>
                <w:kern w:val="0"/>
                <w:sz w:val="24"/>
                <w:szCs w:val="24"/>
                <w:lang w:val="ro-RO"/>
                <w14:ligatures w14:val="none"/>
              </w:rPr>
              <w:t xml:space="preserve"> </w:t>
            </w:r>
          </w:p>
          <w:p w14:paraId="69A3005F"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p>
          <w:p w14:paraId="2D522856"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p>
          <w:p w14:paraId="37A17236"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p>
        </w:tc>
      </w:tr>
      <w:tr w:rsidR="00CE64FA" w:rsidRPr="00F1799A" w14:paraId="473AA646" w14:textId="77777777" w:rsidTr="00CE64FA">
        <w:tc>
          <w:tcPr>
            <w:tcW w:w="5000" w:type="pct"/>
            <w:gridSpan w:val="2"/>
            <w:shd w:val="clear" w:color="auto" w:fill="auto"/>
          </w:tcPr>
          <w:p w14:paraId="03367C1C" w14:textId="5DB3ECB8" w:rsidR="00CE64FA" w:rsidRPr="00F1799A" w:rsidRDefault="00CE64FA" w:rsidP="000171FC">
            <w:pPr>
              <w:tabs>
                <w:tab w:val="left" w:pos="2430"/>
                <w:tab w:val="left" w:pos="3690"/>
              </w:tabs>
              <w:spacing w:after="0" w:line="276"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 xml:space="preserve">MINISTRUL </w:t>
            </w:r>
            <w:r w:rsidR="00FB3879" w:rsidRPr="00F1799A">
              <w:rPr>
                <w:rFonts w:ascii="Times New Roman" w:eastAsia="Times New Roman" w:hAnsi="Times New Roman" w:cs="Times New Roman"/>
                <w:b/>
                <w:noProof/>
                <w:kern w:val="0"/>
                <w:sz w:val="24"/>
                <w:szCs w:val="24"/>
                <w:lang w:val="ro-RO"/>
                <w14:ligatures w14:val="none"/>
              </w:rPr>
              <w:t>ENERGIEI</w:t>
            </w:r>
          </w:p>
          <w:p w14:paraId="5C43E655" w14:textId="77777777" w:rsidR="00CE64FA" w:rsidRPr="00F1799A" w:rsidRDefault="00CE64FA" w:rsidP="000171FC">
            <w:pPr>
              <w:tabs>
                <w:tab w:val="left" w:pos="2430"/>
                <w:tab w:val="left" w:pos="3690"/>
              </w:tabs>
              <w:spacing w:after="0" w:line="276" w:lineRule="auto"/>
              <w:jc w:val="center"/>
              <w:rPr>
                <w:rFonts w:ascii="Times New Roman" w:eastAsia="Times New Roman" w:hAnsi="Times New Roman" w:cs="Times New Roman"/>
                <w:b/>
                <w:noProof/>
                <w:kern w:val="0"/>
                <w:sz w:val="24"/>
                <w:szCs w:val="24"/>
                <w:lang w:val="ro-RO"/>
                <w14:ligatures w14:val="none"/>
              </w:rPr>
            </w:pPr>
          </w:p>
          <w:p w14:paraId="33E83282" w14:textId="5A8D380B" w:rsidR="00CE64FA" w:rsidRPr="00F1799A" w:rsidRDefault="00FB3879" w:rsidP="000171FC">
            <w:pPr>
              <w:spacing w:after="0" w:line="276"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SEBASTIAN-IOAN BURDUJA</w:t>
            </w:r>
          </w:p>
          <w:p w14:paraId="241290F3"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p>
          <w:p w14:paraId="7944CBC0" w14:textId="77777777" w:rsidR="008233D0" w:rsidRPr="00F1799A" w:rsidRDefault="008233D0" w:rsidP="000171FC">
            <w:pPr>
              <w:spacing w:after="0" w:line="276" w:lineRule="auto"/>
              <w:jc w:val="center"/>
              <w:rPr>
                <w:rFonts w:ascii="Times New Roman" w:eastAsia="Times New Roman" w:hAnsi="Times New Roman" w:cs="Times New Roman"/>
                <w:b/>
                <w:noProof/>
                <w:kern w:val="0"/>
                <w:sz w:val="24"/>
                <w:szCs w:val="24"/>
                <w:lang w:val="ro-RO"/>
                <w14:ligatures w14:val="none"/>
              </w:rPr>
            </w:pPr>
          </w:p>
          <w:p w14:paraId="6B8D04E5" w14:textId="08558D9E" w:rsidR="008233D0" w:rsidRPr="00F1799A" w:rsidRDefault="008233D0" w:rsidP="000171FC">
            <w:pPr>
              <w:spacing w:after="0" w:line="276" w:lineRule="auto"/>
              <w:jc w:val="center"/>
              <w:rPr>
                <w:rFonts w:ascii="Times New Roman" w:eastAsia="Calibri" w:hAnsi="Times New Roman" w:cs="Times New Roman"/>
                <w:b/>
                <w:bCs/>
                <w:kern w:val="0"/>
                <w:sz w:val="24"/>
                <w:szCs w:val="24"/>
                <w:lang w:val="ro-RO"/>
                <w14:ligatures w14:val="none"/>
              </w:rPr>
            </w:pPr>
            <w:r w:rsidRPr="00F1799A">
              <w:rPr>
                <w:rFonts w:ascii="Times New Roman" w:eastAsia="Calibri" w:hAnsi="Times New Roman" w:cs="Times New Roman"/>
                <w:b/>
                <w:bCs/>
                <w:kern w:val="0"/>
                <w:sz w:val="24"/>
                <w:szCs w:val="24"/>
                <w:lang w:val="ro-RO"/>
                <w14:ligatures w14:val="none"/>
              </w:rPr>
              <w:t>MINIS</w:t>
            </w:r>
            <w:r w:rsidR="00802CFB" w:rsidRPr="00F1799A">
              <w:rPr>
                <w:rFonts w:ascii="Times New Roman" w:eastAsia="Calibri" w:hAnsi="Times New Roman" w:cs="Times New Roman"/>
                <w:b/>
                <w:bCs/>
                <w:kern w:val="0"/>
                <w:sz w:val="24"/>
                <w:szCs w:val="24"/>
                <w:lang w:val="ro-RO"/>
                <w14:ligatures w14:val="none"/>
              </w:rPr>
              <w:t>TRUL</w:t>
            </w:r>
            <w:r w:rsidRPr="00F1799A">
              <w:rPr>
                <w:rFonts w:ascii="Times New Roman" w:eastAsia="Calibri" w:hAnsi="Times New Roman" w:cs="Times New Roman"/>
                <w:b/>
                <w:bCs/>
                <w:kern w:val="0"/>
                <w:sz w:val="24"/>
                <w:szCs w:val="24"/>
                <w:lang w:val="ro-RO"/>
                <w14:ligatures w14:val="none"/>
              </w:rPr>
              <w:t xml:space="preserve"> CULTURII</w:t>
            </w:r>
          </w:p>
          <w:p w14:paraId="2CE33976" w14:textId="77777777" w:rsidR="008233D0" w:rsidRPr="00F1799A" w:rsidRDefault="008233D0" w:rsidP="000171FC">
            <w:pPr>
              <w:spacing w:after="0" w:line="276" w:lineRule="auto"/>
              <w:jc w:val="center"/>
              <w:rPr>
                <w:rFonts w:ascii="Times New Roman" w:eastAsia="Calibri" w:hAnsi="Times New Roman" w:cs="Times New Roman"/>
                <w:b/>
                <w:bCs/>
                <w:kern w:val="0"/>
                <w:sz w:val="24"/>
                <w:szCs w:val="24"/>
                <w:lang w:val="ro-RO"/>
                <w14:ligatures w14:val="none"/>
              </w:rPr>
            </w:pPr>
          </w:p>
          <w:p w14:paraId="1C01BFDA" w14:textId="77777777" w:rsidR="008233D0" w:rsidRPr="00F1799A" w:rsidRDefault="008233D0" w:rsidP="000171FC">
            <w:pPr>
              <w:spacing w:after="0" w:line="276" w:lineRule="auto"/>
              <w:jc w:val="center"/>
              <w:rPr>
                <w:rFonts w:ascii="Times New Roman" w:eastAsia="Calibri" w:hAnsi="Times New Roman" w:cs="Times New Roman"/>
                <w:b/>
                <w:bCs/>
                <w:kern w:val="0"/>
                <w:sz w:val="24"/>
                <w:szCs w:val="24"/>
                <w:lang w:val="ro-RO"/>
                <w14:ligatures w14:val="none"/>
              </w:rPr>
            </w:pPr>
            <w:r w:rsidRPr="00F1799A">
              <w:rPr>
                <w:rFonts w:ascii="Times New Roman" w:eastAsia="Calibri" w:hAnsi="Times New Roman" w:cs="Times New Roman"/>
                <w:b/>
                <w:bCs/>
                <w:kern w:val="0"/>
                <w:sz w:val="24"/>
                <w:szCs w:val="24"/>
                <w:lang w:val="ro-RO"/>
                <w14:ligatures w14:val="none"/>
              </w:rPr>
              <w:t>Raluca TURCAN</w:t>
            </w:r>
          </w:p>
          <w:p w14:paraId="42540978" w14:textId="77777777" w:rsidR="00CE64FA" w:rsidRPr="00F1799A" w:rsidRDefault="00CE64FA" w:rsidP="000171FC">
            <w:pPr>
              <w:spacing w:after="0" w:line="276" w:lineRule="auto"/>
              <w:jc w:val="center"/>
              <w:rPr>
                <w:rFonts w:ascii="Times New Roman" w:eastAsia="Times New Roman" w:hAnsi="Times New Roman" w:cs="Times New Roman"/>
                <w:b/>
                <w:bCs/>
                <w:noProof/>
                <w:kern w:val="0"/>
                <w:sz w:val="24"/>
                <w:szCs w:val="24"/>
                <w:lang w:val="ro-RO"/>
                <w14:ligatures w14:val="none"/>
              </w:rPr>
            </w:pPr>
          </w:p>
          <w:p w14:paraId="25C29D24" w14:textId="77777777" w:rsidR="008233D0" w:rsidRPr="00F1799A" w:rsidRDefault="008233D0" w:rsidP="000171FC">
            <w:pPr>
              <w:spacing w:after="0" w:line="276" w:lineRule="auto"/>
              <w:jc w:val="center"/>
              <w:rPr>
                <w:rFonts w:ascii="Times New Roman" w:eastAsia="Times New Roman" w:hAnsi="Times New Roman" w:cs="Times New Roman"/>
                <w:b/>
                <w:bCs/>
                <w:noProof/>
                <w:kern w:val="0"/>
                <w:sz w:val="24"/>
                <w:szCs w:val="24"/>
                <w:lang w:val="ro-RO"/>
                <w14:ligatures w14:val="none"/>
              </w:rPr>
            </w:pPr>
          </w:p>
          <w:p w14:paraId="32581EA3" w14:textId="226378B2" w:rsidR="008233D0" w:rsidRPr="00F1799A" w:rsidRDefault="008233D0" w:rsidP="000171FC">
            <w:pPr>
              <w:spacing w:after="0" w:line="276" w:lineRule="auto"/>
              <w:jc w:val="center"/>
              <w:rPr>
                <w:rFonts w:ascii="Times New Roman" w:eastAsia="Calibri" w:hAnsi="Times New Roman" w:cs="Times New Roman"/>
                <w:b/>
                <w:bCs/>
                <w:kern w:val="0"/>
                <w:sz w:val="24"/>
                <w:szCs w:val="24"/>
                <w:lang w:val="ro-RO"/>
                <w14:ligatures w14:val="none"/>
              </w:rPr>
            </w:pPr>
            <w:r w:rsidRPr="00F1799A">
              <w:rPr>
                <w:rFonts w:ascii="Times New Roman" w:eastAsia="Calibri" w:hAnsi="Times New Roman" w:cs="Times New Roman"/>
                <w:b/>
                <w:bCs/>
                <w:kern w:val="0"/>
                <w:sz w:val="24"/>
                <w:szCs w:val="24"/>
                <w:lang w:val="ro-RO"/>
                <w14:ligatures w14:val="none"/>
              </w:rPr>
              <w:t>MINIS</w:t>
            </w:r>
            <w:r w:rsidR="00802CFB" w:rsidRPr="00F1799A">
              <w:rPr>
                <w:rFonts w:ascii="Times New Roman" w:eastAsia="Calibri" w:hAnsi="Times New Roman" w:cs="Times New Roman"/>
                <w:b/>
                <w:bCs/>
                <w:kern w:val="0"/>
                <w:sz w:val="24"/>
                <w:szCs w:val="24"/>
                <w:lang w:val="ro-RO"/>
                <w14:ligatures w14:val="none"/>
              </w:rPr>
              <w:t>TRUL</w:t>
            </w:r>
            <w:r w:rsidRPr="00F1799A">
              <w:rPr>
                <w:rFonts w:ascii="Times New Roman" w:eastAsia="Calibri" w:hAnsi="Times New Roman" w:cs="Times New Roman"/>
                <w:b/>
                <w:bCs/>
                <w:kern w:val="0"/>
                <w:sz w:val="24"/>
                <w:szCs w:val="24"/>
                <w:lang w:val="ro-RO"/>
                <w14:ligatures w14:val="none"/>
              </w:rPr>
              <w:t xml:space="preserve"> APĂRĂRII NAȚIONALE</w:t>
            </w:r>
          </w:p>
          <w:p w14:paraId="708ECA03" w14:textId="46220134" w:rsidR="008233D0" w:rsidRPr="00F1799A" w:rsidRDefault="008233D0" w:rsidP="000171FC">
            <w:pPr>
              <w:shd w:val="clear" w:color="auto" w:fill="FFFFFF"/>
              <w:spacing w:before="100" w:beforeAutospacing="1" w:after="0" w:line="276" w:lineRule="auto"/>
              <w:jc w:val="center"/>
              <w:outlineLvl w:val="2"/>
              <w:rPr>
                <w:rFonts w:ascii="Times New Roman" w:eastAsia="Times New Roman" w:hAnsi="Times New Roman" w:cs="Times New Roman"/>
                <w:b/>
                <w:bCs/>
                <w:color w:val="444444"/>
                <w:kern w:val="0"/>
                <w:sz w:val="24"/>
                <w:szCs w:val="24"/>
                <w:lang w:val="ro-RO"/>
                <w14:ligatures w14:val="none"/>
              </w:rPr>
            </w:pPr>
            <w:r w:rsidRPr="00F1799A">
              <w:rPr>
                <w:rFonts w:ascii="Times New Roman" w:eastAsia="Times New Roman" w:hAnsi="Times New Roman" w:cs="Times New Roman"/>
                <w:b/>
                <w:bCs/>
                <w:color w:val="444444"/>
                <w:kern w:val="0"/>
                <w:sz w:val="24"/>
                <w:szCs w:val="24"/>
                <w:lang w:val="ro-RO"/>
                <w14:ligatures w14:val="none"/>
              </w:rPr>
              <w:t>Angel TÎLVĂR</w:t>
            </w:r>
          </w:p>
          <w:p w14:paraId="1C536AF3" w14:textId="77777777" w:rsidR="008233D0" w:rsidRPr="00F1799A" w:rsidRDefault="008233D0" w:rsidP="000171FC">
            <w:pPr>
              <w:spacing w:after="0" w:line="276" w:lineRule="auto"/>
              <w:jc w:val="center"/>
              <w:rPr>
                <w:rFonts w:ascii="Times New Roman" w:eastAsia="Times New Roman" w:hAnsi="Times New Roman" w:cs="Times New Roman"/>
                <w:b/>
                <w:noProof/>
                <w:kern w:val="0"/>
                <w:sz w:val="24"/>
                <w:szCs w:val="24"/>
                <w:lang w:val="ro-RO"/>
                <w14:ligatures w14:val="none"/>
              </w:rPr>
            </w:pPr>
          </w:p>
        </w:tc>
      </w:tr>
      <w:tr w:rsidR="00CE64FA" w:rsidRPr="00F1799A" w14:paraId="36BEB851" w14:textId="77777777" w:rsidTr="00CE64FA">
        <w:trPr>
          <w:gridAfter w:val="1"/>
          <w:wAfter w:w="9" w:type="pct"/>
        </w:trPr>
        <w:tc>
          <w:tcPr>
            <w:tcW w:w="4991" w:type="pct"/>
            <w:shd w:val="clear" w:color="auto" w:fill="auto"/>
          </w:tcPr>
          <w:p w14:paraId="587876E9"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p>
          <w:p w14:paraId="2076B1C5"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 xml:space="preserve">PREȘEDINTELE </w:t>
            </w:r>
          </w:p>
          <w:p w14:paraId="606650C9"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AUTORITĂȚII DE SUPRAVEGHERE</w:t>
            </w:r>
          </w:p>
          <w:p w14:paraId="048EA657" w14:textId="2CFC26B9"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 xml:space="preserve"> FINANCIARĂ</w:t>
            </w:r>
          </w:p>
          <w:p w14:paraId="6F900DED"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p>
          <w:p w14:paraId="04733164"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r w:rsidRPr="00F1799A">
              <w:rPr>
                <w:rFonts w:ascii="Times New Roman" w:eastAsia="Times New Roman" w:hAnsi="Times New Roman" w:cs="Times New Roman"/>
                <w:b/>
                <w:noProof/>
                <w:kern w:val="0"/>
                <w:sz w:val="24"/>
                <w:szCs w:val="24"/>
                <w:lang w:val="ro-RO"/>
                <w14:ligatures w14:val="none"/>
              </w:rPr>
              <w:t xml:space="preserve">ALEXANDRU PETRESCU </w:t>
            </w:r>
          </w:p>
          <w:p w14:paraId="473AD308" w14:textId="77777777" w:rsidR="00CE64FA" w:rsidRPr="00F1799A" w:rsidRDefault="00CE64FA" w:rsidP="000171FC">
            <w:pPr>
              <w:spacing w:after="0" w:line="276" w:lineRule="auto"/>
              <w:jc w:val="center"/>
              <w:rPr>
                <w:rFonts w:ascii="Times New Roman" w:eastAsia="Times New Roman" w:hAnsi="Times New Roman" w:cs="Times New Roman"/>
                <w:b/>
                <w:noProof/>
                <w:kern w:val="0"/>
                <w:sz w:val="24"/>
                <w:szCs w:val="24"/>
                <w:lang w:val="ro-RO"/>
                <w14:ligatures w14:val="none"/>
              </w:rPr>
            </w:pPr>
          </w:p>
        </w:tc>
      </w:tr>
    </w:tbl>
    <w:p w14:paraId="280C6436" w14:textId="77777777" w:rsidR="009520CF" w:rsidRPr="00F1799A" w:rsidRDefault="009520CF" w:rsidP="00207198">
      <w:pPr>
        <w:spacing w:after="0" w:line="240" w:lineRule="auto"/>
        <w:jc w:val="both"/>
        <w:rPr>
          <w:rFonts w:ascii="Times New Roman" w:eastAsia="Calibri" w:hAnsi="Times New Roman" w:cs="Times New Roman"/>
          <w:kern w:val="0"/>
          <w:sz w:val="24"/>
          <w:szCs w:val="24"/>
          <w:lang w:val="ro-RO"/>
          <w14:ligatures w14:val="none"/>
        </w:rPr>
      </w:pPr>
    </w:p>
    <w:p w14:paraId="5B4A68A3" w14:textId="77777777" w:rsidR="001D5C3B" w:rsidRPr="00F1799A" w:rsidRDefault="001D5C3B" w:rsidP="00207198">
      <w:pPr>
        <w:spacing w:after="0" w:line="240" w:lineRule="auto"/>
        <w:jc w:val="both"/>
        <w:rPr>
          <w:rFonts w:ascii="Times New Roman" w:eastAsia="Calibri" w:hAnsi="Times New Roman" w:cs="Times New Roman"/>
          <w:kern w:val="0"/>
          <w:sz w:val="24"/>
          <w:szCs w:val="24"/>
          <w:lang w:val="ro-RO"/>
          <w14:ligatures w14:val="none"/>
        </w:rPr>
      </w:pPr>
    </w:p>
    <w:p w14:paraId="0B23CAA4" w14:textId="77777777" w:rsidR="009520CF" w:rsidRPr="00F1799A" w:rsidRDefault="009520CF" w:rsidP="00207198">
      <w:pPr>
        <w:spacing w:after="0" w:line="240" w:lineRule="auto"/>
        <w:jc w:val="both"/>
        <w:rPr>
          <w:rFonts w:ascii="Times New Roman" w:eastAsia="Calibri" w:hAnsi="Times New Roman" w:cs="Times New Roman"/>
          <w:kern w:val="0"/>
          <w:sz w:val="24"/>
          <w:szCs w:val="24"/>
          <w:lang w:val="ro-RO"/>
          <w14:ligatures w14:val="none"/>
        </w:rPr>
      </w:pPr>
    </w:p>
    <w:p w14:paraId="21023BD8" w14:textId="77777777" w:rsidR="009520CF" w:rsidRPr="00F1799A" w:rsidRDefault="009520CF" w:rsidP="00207198">
      <w:pPr>
        <w:spacing w:after="0" w:line="240" w:lineRule="auto"/>
        <w:jc w:val="both"/>
        <w:rPr>
          <w:rFonts w:ascii="Times New Roman" w:eastAsia="Calibri" w:hAnsi="Times New Roman" w:cs="Times New Roman"/>
          <w:kern w:val="0"/>
          <w:sz w:val="24"/>
          <w:szCs w:val="24"/>
          <w:lang w:val="ro-RO"/>
          <w14:ligatures w14:val="none"/>
        </w:rPr>
      </w:pPr>
    </w:p>
    <w:p w14:paraId="71F2B50B" w14:textId="77777777" w:rsidR="009520CF" w:rsidRPr="00F1799A" w:rsidRDefault="009520CF" w:rsidP="00207198">
      <w:pPr>
        <w:spacing w:after="0" w:line="240" w:lineRule="auto"/>
        <w:jc w:val="both"/>
        <w:rPr>
          <w:rFonts w:ascii="Times New Roman" w:eastAsia="Calibri" w:hAnsi="Times New Roman" w:cs="Times New Roman"/>
          <w:kern w:val="0"/>
          <w:sz w:val="24"/>
          <w:szCs w:val="24"/>
          <w:lang w:val="ro-RO"/>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9520CF" w:rsidRPr="00F1799A" w14:paraId="69852641" w14:textId="77777777" w:rsidTr="00C82353">
        <w:tc>
          <w:tcPr>
            <w:tcW w:w="4868" w:type="dxa"/>
          </w:tcPr>
          <w:p w14:paraId="103E20FF" w14:textId="77777777" w:rsidR="00767946" w:rsidRPr="00F1799A" w:rsidRDefault="009520CF" w:rsidP="007D122B">
            <w:pPr>
              <w:jc w:val="center"/>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SECRETAR DE STAT</w:t>
            </w:r>
          </w:p>
          <w:p w14:paraId="4F1D107A" w14:textId="7FE23E5E" w:rsidR="001A76AF" w:rsidRPr="00F1799A" w:rsidRDefault="001A76AF" w:rsidP="007D122B">
            <w:pPr>
              <w:jc w:val="center"/>
              <w:rPr>
                <w:rFonts w:ascii="Times New Roman" w:eastAsia="Calibri" w:hAnsi="Times New Roman" w:cs="Times New Roman"/>
                <w:b/>
                <w:kern w:val="0"/>
                <w:sz w:val="16"/>
                <w:szCs w:val="16"/>
                <w:lang w:val="ro-RO"/>
                <w14:ligatures w14:val="none"/>
              </w:rPr>
            </w:pPr>
          </w:p>
          <w:p w14:paraId="7B70DC4A" w14:textId="06EB4A17" w:rsidR="001A76AF" w:rsidRPr="00F1799A" w:rsidRDefault="00767946" w:rsidP="007D122B">
            <w:pPr>
              <w:jc w:val="center"/>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CRISTIAN VALER BEȘENI</w:t>
            </w:r>
          </w:p>
        </w:tc>
        <w:tc>
          <w:tcPr>
            <w:tcW w:w="4868" w:type="dxa"/>
          </w:tcPr>
          <w:p w14:paraId="205B51B5" w14:textId="257F8B1F" w:rsidR="00767946" w:rsidRPr="00F1799A" w:rsidRDefault="00767946" w:rsidP="007D122B">
            <w:pPr>
              <w:tabs>
                <w:tab w:val="left" w:pos="6345"/>
              </w:tabs>
              <w:jc w:val="center"/>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SECRETAR DE STAT</w:t>
            </w:r>
          </w:p>
          <w:p w14:paraId="1FAC64A6" w14:textId="77777777" w:rsidR="001A76AF" w:rsidRPr="00F1799A" w:rsidRDefault="001A76AF" w:rsidP="001A76AF">
            <w:pPr>
              <w:tabs>
                <w:tab w:val="left" w:pos="6345"/>
              </w:tabs>
              <w:jc w:val="center"/>
              <w:rPr>
                <w:rFonts w:ascii="Times New Roman" w:eastAsia="Calibri" w:hAnsi="Times New Roman" w:cs="Times New Roman"/>
                <w:b/>
                <w:kern w:val="0"/>
                <w:sz w:val="16"/>
                <w:szCs w:val="16"/>
                <w:lang w:val="ro-RO"/>
                <w14:ligatures w14:val="none"/>
              </w:rPr>
            </w:pPr>
          </w:p>
          <w:p w14:paraId="55271AC8" w14:textId="5F356D3B" w:rsidR="00767946" w:rsidRPr="00F1799A" w:rsidRDefault="00767946" w:rsidP="007D122B">
            <w:pPr>
              <w:tabs>
                <w:tab w:val="left" w:pos="6345"/>
              </w:tabs>
              <w:jc w:val="center"/>
              <w:rPr>
                <w:rFonts w:ascii="Times New Roman" w:eastAsia="Times New Roman" w:hAnsi="Times New Roman" w:cs="Times New Roman"/>
                <w:b/>
                <w:noProof/>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DAN-ȘTEFAN CHIRU</w:t>
            </w:r>
          </w:p>
          <w:p w14:paraId="33C00B7A" w14:textId="7765EF49" w:rsidR="009520CF" w:rsidRPr="00F1799A" w:rsidRDefault="009520CF" w:rsidP="007D122B">
            <w:pPr>
              <w:rPr>
                <w:rFonts w:ascii="Times New Roman" w:eastAsia="Calibri" w:hAnsi="Times New Roman" w:cs="Times New Roman"/>
                <w:kern w:val="0"/>
                <w:sz w:val="24"/>
                <w:szCs w:val="24"/>
                <w:lang w:val="ro-RO"/>
                <w14:ligatures w14:val="none"/>
              </w:rPr>
            </w:pPr>
          </w:p>
        </w:tc>
      </w:tr>
      <w:tr w:rsidR="009520CF" w:rsidRPr="00F1799A" w14:paraId="08BF3731" w14:textId="77777777" w:rsidTr="00C82353">
        <w:tc>
          <w:tcPr>
            <w:tcW w:w="4868" w:type="dxa"/>
          </w:tcPr>
          <w:p w14:paraId="71C3AF8F" w14:textId="77777777" w:rsidR="00767946" w:rsidRPr="00F1799A" w:rsidRDefault="00767946" w:rsidP="001A76AF">
            <w:pPr>
              <w:jc w:val="center"/>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SECRETAR GENERAL</w:t>
            </w:r>
          </w:p>
          <w:p w14:paraId="44A42B3A" w14:textId="77777777" w:rsidR="001A76AF" w:rsidRPr="00F1799A" w:rsidRDefault="001A76AF" w:rsidP="007D122B">
            <w:pPr>
              <w:jc w:val="center"/>
              <w:rPr>
                <w:rFonts w:ascii="Times New Roman" w:eastAsia="Calibri" w:hAnsi="Times New Roman" w:cs="Times New Roman"/>
                <w:b/>
                <w:kern w:val="0"/>
                <w:sz w:val="24"/>
                <w:szCs w:val="24"/>
                <w:lang w:val="ro-RO"/>
                <w14:ligatures w14:val="none"/>
              </w:rPr>
            </w:pPr>
          </w:p>
          <w:p w14:paraId="7B32F28A" w14:textId="013947B8" w:rsidR="00767946" w:rsidRPr="00F1799A" w:rsidRDefault="00767946" w:rsidP="007D122B">
            <w:pPr>
              <w:jc w:val="center"/>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ALEXANDRU AVRAM</w:t>
            </w:r>
          </w:p>
          <w:p w14:paraId="34196AC6" w14:textId="77777777" w:rsidR="009520CF" w:rsidRPr="00F1799A" w:rsidRDefault="009520CF" w:rsidP="007D122B">
            <w:pPr>
              <w:jc w:val="center"/>
              <w:rPr>
                <w:rFonts w:ascii="Times New Roman" w:eastAsia="Calibri" w:hAnsi="Times New Roman" w:cs="Times New Roman"/>
                <w:kern w:val="0"/>
                <w:sz w:val="24"/>
                <w:szCs w:val="24"/>
                <w:lang w:val="ro-RO"/>
                <w14:ligatures w14:val="none"/>
              </w:rPr>
            </w:pPr>
          </w:p>
        </w:tc>
        <w:tc>
          <w:tcPr>
            <w:tcW w:w="4868" w:type="dxa"/>
          </w:tcPr>
          <w:p w14:paraId="4E21FBA1" w14:textId="77777777" w:rsidR="009520CF" w:rsidRPr="00F1799A" w:rsidRDefault="009520CF" w:rsidP="00207198">
            <w:pPr>
              <w:jc w:val="both"/>
              <w:rPr>
                <w:rFonts w:ascii="Times New Roman" w:eastAsia="Calibri" w:hAnsi="Times New Roman" w:cs="Times New Roman"/>
                <w:kern w:val="0"/>
                <w:sz w:val="24"/>
                <w:szCs w:val="24"/>
                <w:lang w:val="ro-RO"/>
                <w14:ligatures w14:val="none"/>
              </w:rPr>
            </w:pPr>
          </w:p>
        </w:tc>
      </w:tr>
      <w:tr w:rsidR="009520CF" w:rsidRPr="00F1799A" w14:paraId="3C949FC1" w14:textId="77777777" w:rsidTr="00C82353">
        <w:tc>
          <w:tcPr>
            <w:tcW w:w="4868" w:type="dxa"/>
          </w:tcPr>
          <w:p w14:paraId="45AD5DEB" w14:textId="53984FB1" w:rsidR="00767946" w:rsidRPr="00F1799A" w:rsidRDefault="00767946" w:rsidP="007D122B">
            <w:pPr>
              <w:jc w:val="center"/>
              <w:rPr>
                <w:rFonts w:ascii="Times New Roman" w:eastAsia="Times New Roman" w:hAnsi="Times New Roman" w:cs="Times New Roman"/>
                <w:b/>
                <w:kern w:val="0"/>
                <w:sz w:val="24"/>
                <w:szCs w:val="24"/>
                <w:lang w:val="ro-RO" w:eastAsia="ro-RO"/>
                <w14:ligatures w14:val="none"/>
              </w:rPr>
            </w:pPr>
            <w:r w:rsidRPr="00F1799A">
              <w:rPr>
                <w:rFonts w:ascii="Times New Roman" w:eastAsia="Calibri" w:hAnsi="Times New Roman" w:cs="Times New Roman"/>
                <w:b/>
                <w:kern w:val="0"/>
                <w:sz w:val="24"/>
                <w:szCs w:val="24"/>
                <w:lang w:val="ro-RO"/>
                <w14:ligatures w14:val="none"/>
              </w:rPr>
              <w:t>SECRETAR GENERAL ADJUNCT</w:t>
            </w:r>
          </w:p>
          <w:p w14:paraId="45DF8F36" w14:textId="77777777" w:rsidR="001A76AF" w:rsidRPr="00F1799A" w:rsidRDefault="001A76AF" w:rsidP="001A76AF">
            <w:pPr>
              <w:jc w:val="center"/>
              <w:rPr>
                <w:rFonts w:ascii="Times New Roman" w:eastAsia="Times New Roman" w:hAnsi="Times New Roman" w:cs="Times New Roman"/>
                <w:b/>
                <w:kern w:val="0"/>
                <w:sz w:val="24"/>
                <w:szCs w:val="24"/>
                <w:lang w:val="ro-RO" w:eastAsia="ro-RO"/>
                <w14:ligatures w14:val="none"/>
              </w:rPr>
            </w:pPr>
          </w:p>
          <w:p w14:paraId="27AC3338" w14:textId="1D0E3A4E" w:rsidR="009520CF" w:rsidRPr="00F1799A" w:rsidRDefault="00767946" w:rsidP="007D122B">
            <w:pPr>
              <w:jc w:val="center"/>
              <w:rPr>
                <w:rFonts w:ascii="Times New Roman" w:eastAsia="Times New Roman" w:hAnsi="Times New Roman" w:cs="Times New Roman"/>
                <w:b/>
                <w:kern w:val="0"/>
                <w:sz w:val="24"/>
                <w:szCs w:val="24"/>
                <w:lang w:val="ro-RO" w:eastAsia="ro-RO"/>
                <w14:ligatures w14:val="none"/>
              </w:rPr>
            </w:pPr>
            <w:r w:rsidRPr="00F1799A">
              <w:rPr>
                <w:rFonts w:ascii="Times New Roman" w:eastAsia="Times New Roman" w:hAnsi="Times New Roman" w:cs="Times New Roman"/>
                <w:b/>
                <w:kern w:val="0"/>
                <w:sz w:val="24"/>
                <w:szCs w:val="24"/>
                <w:lang w:val="ro-RO" w:eastAsia="ro-RO"/>
                <w14:ligatures w14:val="none"/>
              </w:rPr>
              <w:t>TEODOR DULCEAȚĂ</w:t>
            </w:r>
          </w:p>
          <w:p w14:paraId="77E025F3" w14:textId="77777777" w:rsidR="00767946" w:rsidRPr="00F1799A" w:rsidRDefault="00767946" w:rsidP="007D122B">
            <w:pPr>
              <w:jc w:val="center"/>
              <w:rPr>
                <w:rFonts w:ascii="Times New Roman" w:eastAsia="Calibri" w:hAnsi="Times New Roman" w:cs="Times New Roman"/>
                <w:kern w:val="0"/>
                <w:sz w:val="24"/>
                <w:szCs w:val="24"/>
                <w:lang w:val="ro-RO"/>
                <w14:ligatures w14:val="none"/>
              </w:rPr>
            </w:pPr>
          </w:p>
          <w:p w14:paraId="2AB51544" w14:textId="47E56054" w:rsidR="001A76AF" w:rsidRPr="00F1799A" w:rsidRDefault="001A76AF" w:rsidP="007D122B">
            <w:pPr>
              <w:jc w:val="center"/>
              <w:rPr>
                <w:rFonts w:ascii="Times New Roman" w:eastAsia="Calibri" w:hAnsi="Times New Roman" w:cs="Times New Roman"/>
                <w:kern w:val="0"/>
                <w:sz w:val="24"/>
                <w:szCs w:val="24"/>
                <w:lang w:val="ro-RO"/>
                <w14:ligatures w14:val="none"/>
              </w:rPr>
            </w:pPr>
          </w:p>
        </w:tc>
        <w:tc>
          <w:tcPr>
            <w:tcW w:w="4868" w:type="dxa"/>
          </w:tcPr>
          <w:p w14:paraId="2AE92A5E" w14:textId="01CF8111" w:rsidR="00767946" w:rsidRPr="00F1799A" w:rsidRDefault="00767946" w:rsidP="007D122B">
            <w:pPr>
              <w:jc w:val="center"/>
              <w:rPr>
                <w:rFonts w:ascii="Times New Roman" w:eastAsia="Times New Roman" w:hAnsi="Times New Roman" w:cs="Times New Roman"/>
                <w:b/>
                <w:kern w:val="0"/>
                <w:sz w:val="24"/>
                <w:szCs w:val="24"/>
                <w:lang w:val="ro-RO" w:eastAsia="ro-RO"/>
                <w14:ligatures w14:val="none"/>
              </w:rPr>
            </w:pPr>
            <w:r w:rsidRPr="00F1799A">
              <w:rPr>
                <w:rFonts w:ascii="Times New Roman" w:eastAsia="Calibri" w:hAnsi="Times New Roman" w:cs="Times New Roman"/>
                <w:b/>
                <w:kern w:val="0"/>
                <w:sz w:val="24"/>
                <w:szCs w:val="24"/>
                <w:lang w:val="ro-RO"/>
                <w14:ligatures w14:val="none"/>
              </w:rPr>
              <w:t>SECRETAR GENERAL ADJUNCT</w:t>
            </w:r>
          </w:p>
          <w:p w14:paraId="291B5A69" w14:textId="77777777" w:rsidR="001A76AF" w:rsidRPr="00F1799A" w:rsidRDefault="001A76AF" w:rsidP="001A76AF">
            <w:pPr>
              <w:jc w:val="center"/>
              <w:rPr>
                <w:rFonts w:ascii="Times New Roman" w:eastAsia="Times New Roman" w:hAnsi="Times New Roman" w:cs="Times New Roman"/>
                <w:b/>
                <w:kern w:val="0"/>
                <w:sz w:val="24"/>
                <w:szCs w:val="24"/>
                <w:lang w:val="ro-RO" w:eastAsia="ro-RO"/>
                <w14:ligatures w14:val="none"/>
              </w:rPr>
            </w:pPr>
          </w:p>
          <w:p w14:paraId="7FFD8999" w14:textId="20E916C5" w:rsidR="009520CF" w:rsidRPr="00F1799A" w:rsidRDefault="00767946" w:rsidP="007D122B">
            <w:pPr>
              <w:jc w:val="center"/>
              <w:rPr>
                <w:rFonts w:ascii="Times New Roman" w:eastAsia="Calibri" w:hAnsi="Times New Roman" w:cs="Times New Roman"/>
                <w:kern w:val="0"/>
                <w:sz w:val="24"/>
                <w:szCs w:val="24"/>
                <w:lang w:val="ro-RO"/>
                <w14:ligatures w14:val="none"/>
              </w:rPr>
            </w:pPr>
            <w:r w:rsidRPr="00F1799A">
              <w:rPr>
                <w:rFonts w:ascii="Times New Roman" w:eastAsia="Times New Roman" w:hAnsi="Times New Roman" w:cs="Times New Roman"/>
                <w:b/>
                <w:kern w:val="0"/>
                <w:sz w:val="24"/>
                <w:szCs w:val="24"/>
                <w:lang w:val="ro-RO" w:eastAsia="ro-RO"/>
                <w14:ligatures w14:val="none"/>
              </w:rPr>
              <w:t>GYŐZŐ ISTVÁN BÁRCZI</w:t>
            </w:r>
          </w:p>
        </w:tc>
      </w:tr>
      <w:tr w:rsidR="00767946" w:rsidRPr="00F1799A" w14:paraId="20FB97EB" w14:textId="77777777" w:rsidTr="00C82353">
        <w:tc>
          <w:tcPr>
            <w:tcW w:w="9736" w:type="dxa"/>
            <w:gridSpan w:val="2"/>
          </w:tcPr>
          <w:p w14:paraId="6DEF4244" w14:textId="77777777"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DIRECȚIA GENERALĂ RESURSE UMANE, JURIDICĂ ȘI RELAȚIA CU PARLAMENTUL</w:t>
            </w:r>
          </w:p>
          <w:p w14:paraId="5606556B" w14:textId="29FD4693"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DIRECTOR GENERAL</w:t>
            </w:r>
          </w:p>
          <w:p w14:paraId="2FF56F24" w14:textId="77777777" w:rsidR="001A76AF" w:rsidRPr="00F1799A" w:rsidRDefault="001A76AF" w:rsidP="00767946">
            <w:pPr>
              <w:jc w:val="both"/>
              <w:rPr>
                <w:rFonts w:ascii="Times New Roman" w:eastAsia="Calibri" w:hAnsi="Times New Roman" w:cs="Times New Roman"/>
                <w:b/>
                <w:kern w:val="0"/>
                <w:sz w:val="16"/>
                <w:szCs w:val="16"/>
                <w:lang w:val="ro-RO"/>
                <w14:ligatures w14:val="none"/>
              </w:rPr>
            </w:pPr>
          </w:p>
          <w:p w14:paraId="0ECE0A8A" w14:textId="00C43B01"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 xml:space="preserve">Cristina DUMITRESCU </w:t>
            </w:r>
          </w:p>
          <w:p w14:paraId="15B02156" w14:textId="77777777" w:rsidR="00767946" w:rsidRPr="00F1799A" w:rsidRDefault="00767946" w:rsidP="00207198">
            <w:pPr>
              <w:jc w:val="both"/>
              <w:rPr>
                <w:rFonts w:ascii="Times New Roman" w:eastAsia="Calibri" w:hAnsi="Times New Roman" w:cs="Times New Roman"/>
                <w:kern w:val="0"/>
                <w:sz w:val="24"/>
                <w:szCs w:val="24"/>
                <w:lang w:val="ro-RO"/>
                <w14:ligatures w14:val="none"/>
              </w:rPr>
            </w:pPr>
          </w:p>
        </w:tc>
      </w:tr>
      <w:tr w:rsidR="00767946" w:rsidRPr="00F1799A" w14:paraId="1FD869A0" w14:textId="77777777" w:rsidTr="00C82353">
        <w:tc>
          <w:tcPr>
            <w:tcW w:w="9736" w:type="dxa"/>
            <w:gridSpan w:val="2"/>
          </w:tcPr>
          <w:p w14:paraId="3B6A61E6" w14:textId="77777777"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DIRECȚIA GENERALĂ ECONOMICĂ, INVESTIȚII ȘI ADMINISTRATIV</w:t>
            </w:r>
          </w:p>
          <w:p w14:paraId="7B3A79DD" w14:textId="74894D11"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DIRECTOR GENERAL</w:t>
            </w:r>
          </w:p>
          <w:p w14:paraId="0D61FC30" w14:textId="77777777" w:rsidR="00767946" w:rsidRPr="00F1799A" w:rsidRDefault="00767946" w:rsidP="00767946">
            <w:pPr>
              <w:jc w:val="both"/>
              <w:rPr>
                <w:rFonts w:ascii="Times New Roman" w:eastAsia="Calibri" w:hAnsi="Times New Roman" w:cs="Times New Roman"/>
                <w:b/>
                <w:kern w:val="0"/>
                <w:sz w:val="16"/>
                <w:szCs w:val="16"/>
                <w:lang w:val="ro-RO"/>
                <w14:ligatures w14:val="none"/>
              </w:rPr>
            </w:pPr>
          </w:p>
          <w:p w14:paraId="21F3F684" w14:textId="77777777" w:rsidR="00767946" w:rsidRPr="00F1799A" w:rsidRDefault="00767946" w:rsidP="00207198">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Speranța IONESCU</w:t>
            </w:r>
          </w:p>
          <w:p w14:paraId="65198A38" w14:textId="19535F03" w:rsidR="00767946" w:rsidRPr="00F1799A" w:rsidRDefault="00767946" w:rsidP="00207198">
            <w:pPr>
              <w:jc w:val="both"/>
              <w:rPr>
                <w:rFonts w:ascii="Times New Roman" w:eastAsia="Calibri" w:hAnsi="Times New Roman" w:cs="Times New Roman"/>
                <w:kern w:val="0"/>
                <w:sz w:val="24"/>
                <w:szCs w:val="24"/>
                <w:lang w:val="ro-RO"/>
                <w14:ligatures w14:val="none"/>
              </w:rPr>
            </w:pPr>
          </w:p>
        </w:tc>
      </w:tr>
      <w:tr w:rsidR="00767946" w:rsidRPr="00F1799A" w14:paraId="54F44E64" w14:textId="77777777" w:rsidTr="00C82353">
        <w:tc>
          <w:tcPr>
            <w:tcW w:w="9736" w:type="dxa"/>
            <w:gridSpan w:val="2"/>
          </w:tcPr>
          <w:p w14:paraId="4B006CD5" w14:textId="77777777"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DIRECȚIA GENERALĂ EVALUARE IMPACT, CONTROLUL POLUĂRII ȘI SCHIMBĂRI CLIMATICE</w:t>
            </w:r>
          </w:p>
          <w:p w14:paraId="6A5C0DCE" w14:textId="525E72F2"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DIRECTOR GENERAL</w:t>
            </w:r>
          </w:p>
          <w:p w14:paraId="04761BD5" w14:textId="77777777" w:rsidR="001A76AF" w:rsidRPr="00F1799A" w:rsidRDefault="001A76AF" w:rsidP="00767946">
            <w:pPr>
              <w:jc w:val="both"/>
              <w:rPr>
                <w:rFonts w:ascii="Times New Roman" w:eastAsia="Calibri" w:hAnsi="Times New Roman" w:cs="Times New Roman"/>
                <w:b/>
                <w:kern w:val="0"/>
                <w:sz w:val="16"/>
                <w:szCs w:val="16"/>
                <w:lang w:val="ro-RO"/>
                <w14:ligatures w14:val="none"/>
              </w:rPr>
            </w:pPr>
          </w:p>
          <w:p w14:paraId="1C024E97" w14:textId="4669DA97" w:rsidR="00767946" w:rsidRPr="00F1799A" w:rsidRDefault="00767946" w:rsidP="00207198">
            <w:pPr>
              <w:jc w:val="both"/>
              <w:rPr>
                <w:rFonts w:ascii="Times New Roman" w:eastAsia="Calibri" w:hAnsi="Times New Roman" w:cs="Times New Roman"/>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Dorina MOCANU</w:t>
            </w:r>
          </w:p>
          <w:p w14:paraId="32968EE2" w14:textId="77777777" w:rsidR="00767946" w:rsidRPr="00F1799A" w:rsidRDefault="00767946" w:rsidP="00207198">
            <w:pPr>
              <w:jc w:val="both"/>
              <w:rPr>
                <w:rFonts w:ascii="Times New Roman" w:eastAsia="Calibri" w:hAnsi="Times New Roman" w:cs="Times New Roman"/>
                <w:kern w:val="0"/>
                <w:sz w:val="24"/>
                <w:szCs w:val="24"/>
                <w:lang w:val="ro-RO"/>
                <w14:ligatures w14:val="none"/>
              </w:rPr>
            </w:pPr>
          </w:p>
        </w:tc>
      </w:tr>
      <w:tr w:rsidR="00767946" w:rsidRPr="00F1799A" w14:paraId="275A5E06" w14:textId="77777777" w:rsidTr="00C82353">
        <w:tc>
          <w:tcPr>
            <w:tcW w:w="9736" w:type="dxa"/>
            <w:gridSpan w:val="2"/>
          </w:tcPr>
          <w:p w14:paraId="64ED1261" w14:textId="77777777"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 xml:space="preserve">DIRECȚIA GENERALĂ BIODIVERSITATE                        </w:t>
            </w:r>
          </w:p>
          <w:p w14:paraId="75E70B92" w14:textId="0C6C8BCD"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DIRECTOR GENERAL</w:t>
            </w:r>
          </w:p>
          <w:p w14:paraId="3BB3D54D" w14:textId="77777777" w:rsidR="00767946" w:rsidRPr="00F1799A" w:rsidRDefault="00767946" w:rsidP="00767946">
            <w:pPr>
              <w:jc w:val="both"/>
              <w:rPr>
                <w:rFonts w:ascii="Times New Roman" w:eastAsia="Calibri" w:hAnsi="Times New Roman" w:cs="Times New Roman"/>
                <w:b/>
                <w:kern w:val="0"/>
                <w:sz w:val="24"/>
                <w:szCs w:val="24"/>
                <w:lang w:val="ro-RO"/>
                <w14:ligatures w14:val="none"/>
              </w:rPr>
            </w:pPr>
          </w:p>
          <w:p w14:paraId="7D0ACF26" w14:textId="2EA7F40E" w:rsidR="00767946" w:rsidRPr="00F1799A" w:rsidRDefault="001A76AF"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Ilie MIHALACHE</w:t>
            </w:r>
          </w:p>
          <w:p w14:paraId="3987BC94" w14:textId="77777777" w:rsidR="00767946" w:rsidRPr="00F1799A" w:rsidRDefault="00767946" w:rsidP="00767946">
            <w:pPr>
              <w:jc w:val="both"/>
              <w:rPr>
                <w:rFonts w:ascii="Times New Roman" w:eastAsia="Calibri" w:hAnsi="Times New Roman" w:cs="Times New Roman"/>
                <w:b/>
                <w:kern w:val="0"/>
                <w:sz w:val="24"/>
                <w:szCs w:val="24"/>
                <w:lang w:val="ro-RO"/>
                <w14:ligatures w14:val="none"/>
              </w:rPr>
            </w:pPr>
          </w:p>
        </w:tc>
      </w:tr>
      <w:tr w:rsidR="00767946" w:rsidRPr="00F1799A" w14:paraId="2CC0E544" w14:textId="77777777" w:rsidTr="00C82353">
        <w:tc>
          <w:tcPr>
            <w:tcW w:w="9736" w:type="dxa"/>
            <w:gridSpan w:val="2"/>
          </w:tcPr>
          <w:p w14:paraId="63DC4A23" w14:textId="77777777"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DIRECȚIA GENERALĂ APE</w:t>
            </w:r>
          </w:p>
          <w:p w14:paraId="0BE6D43C" w14:textId="3B3C01CD"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DIRECTOR GENERAL</w:t>
            </w:r>
          </w:p>
          <w:p w14:paraId="3E76FC1D" w14:textId="77777777" w:rsidR="001A76AF" w:rsidRPr="00F1799A" w:rsidRDefault="001A76AF" w:rsidP="00767946">
            <w:pPr>
              <w:jc w:val="both"/>
              <w:rPr>
                <w:rFonts w:ascii="Times New Roman" w:eastAsia="Calibri" w:hAnsi="Times New Roman" w:cs="Times New Roman"/>
                <w:b/>
                <w:kern w:val="0"/>
                <w:sz w:val="16"/>
                <w:szCs w:val="16"/>
                <w:lang w:val="ro-RO"/>
                <w14:ligatures w14:val="none"/>
              </w:rPr>
            </w:pPr>
          </w:p>
          <w:p w14:paraId="51A09516" w14:textId="519E3C2A"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Simona Olimpia NEGRU</w:t>
            </w:r>
          </w:p>
          <w:p w14:paraId="23988206" w14:textId="4C85D358" w:rsidR="00767946" w:rsidRPr="00F1799A" w:rsidRDefault="00767946" w:rsidP="00767946">
            <w:pPr>
              <w:jc w:val="both"/>
              <w:rPr>
                <w:rFonts w:ascii="Times New Roman" w:eastAsia="Calibri" w:hAnsi="Times New Roman" w:cs="Times New Roman"/>
                <w:b/>
                <w:kern w:val="0"/>
                <w:sz w:val="24"/>
                <w:szCs w:val="24"/>
                <w:lang w:val="ro-RO"/>
                <w14:ligatures w14:val="none"/>
              </w:rPr>
            </w:pPr>
          </w:p>
        </w:tc>
      </w:tr>
      <w:tr w:rsidR="00767946" w:rsidRPr="00F1799A" w14:paraId="5A8F13CD" w14:textId="77777777" w:rsidTr="00C82353">
        <w:tc>
          <w:tcPr>
            <w:tcW w:w="9736" w:type="dxa"/>
            <w:gridSpan w:val="2"/>
          </w:tcPr>
          <w:p w14:paraId="18E2B2D4" w14:textId="77777777"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DIRECTOR GENERAL ADJUNCT</w:t>
            </w:r>
          </w:p>
          <w:p w14:paraId="7ADBED41" w14:textId="77777777" w:rsidR="001A76AF" w:rsidRPr="00F1799A" w:rsidRDefault="001A76AF" w:rsidP="00767946">
            <w:pPr>
              <w:jc w:val="both"/>
              <w:rPr>
                <w:rFonts w:ascii="Times New Roman" w:eastAsia="Calibri" w:hAnsi="Times New Roman" w:cs="Times New Roman"/>
                <w:b/>
                <w:kern w:val="0"/>
                <w:sz w:val="16"/>
                <w:szCs w:val="16"/>
                <w:lang w:val="ro-RO"/>
                <w14:ligatures w14:val="none"/>
              </w:rPr>
            </w:pPr>
          </w:p>
          <w:p w14:paraId="25B2E1D9" w14:textId="7B821998"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Gheorghe CONSTANTIN</w:t>
            </w:r>
          </w:p>
        </w:tc>
      </w:tr>
      <w:tr w:rsidR="00767946" w:rsidRPr="00F1799A" w14:paraId="75BCCB8F" w14:textId="77777777" w:rsidTr="00C82353">
        <w:tc>
          <w:tcPr>
            <w:tcW w:w="9736" w:type="dxa"/>
            <w:gridSpan w:val="2"/>
          </w:tcPr>
          <w:p w14:paraId="21167615" w14:textId="77777777" w:rsidR="00767946" w:rsidRPr="00F1799A" w:rsidRDefault="00767946" w:rsidP="000171FC">
            <w:pPr>
              <w:jc w:val="both"/>
              <w:rPr>
                <w:rFonts w:ascii="Times New Roman" w:eastAsia="Calibri" w:hAnsi="Times New Roman" w:cs="Times New Roman"/>
                <w:b/>
                <w:kern w:val="0"/>
                <w:sz w:val="24"/>
                <w:szCs w:val="24"/>
                <w:lang w:val="ro-RO"/>
                <w14:ligatures w14:val="none"/>
              </w:rPr>
            </w:pPr>
          </w:p>
        </w:tc>
      </w:tr>
      <w:tr w:rsidR="00767946" w:rsidRPr="00F1799A" w14:paraId="66B9E71C" w14:textId="77777777" w:rsidTr="00C82353">
        <w:tc>
          <w:tcPr>
            <w:tcW w:w="9736" w:type="dxa"/>
            <w:gridSpan w:val="2"/>
          </w:tcPr>
          <w:p w14:paraId="06733CE2" w14:textId="2BE1D85E"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ADMINISTRAȚIA NAȚIONALĂ</w:t>
            </w:r>
            <w:r w:rsidR="0006058B" w:rsidRPr="00F1799A">
              <w:rPr>
                <w:rFonts w:ascii="Times New Roman" w:eastAsia="Calibri" w:hAnsi="Times New Roman" w:cs="Times New Roman"/>
                <w:b/>
                <w:kern w:val="0"/>
                <w:sz w:val="24"/>
                <w:szCs w:val="24"/>
                <w:lang w:val="ro-RO"/>
                <w14:ligatures w14:val="none"/>
              </w:rPr>
              <w:t xml:space="preserve"> „</w:t>
            </w:r>
            <w:r w:rsidRPr="00F1799A">
              <w:rPr>
                <w:rFonts w:ascii="Times New Roman" w:eastAsia="Calibri" w:hAnsi="Times New Roman" w:cs="Times New Roman"/>
                <w:b/>
                <w:kern w:val="0"/>
                <w:sz w:val="24"/>
                <w:szCs w:val="24"/>
                <w:lang w:val="ro-RO"/>
                <w14:ligatures w14:val="none"/>
              </w:rPr>
              <w:t>APELE ROMÂNE”</w:t>
            </w:r>
          </w:p>
          <w:p w14:paraId="400CD9CE" w14:textId="00869553"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DIRECTOR GENERAL</w:t>
            </w:r>
          </w:p>
          <w:p w14:paraId="0DCED915" w14:textId="77777777" w:rsidR="001A76AF" w:rsidRPr="00F1799A" w:rsidRDefault="001A76AF" w:rsidP="00767946">
            <w:pPr>
              <w:jc w:val="both"/>
              <w:rPr>
                <w:rFonts w:ascii="Times New Roman" w:eastAsia="Calibri" w:hAnsi="Times New Roman" w:cs="Times New Roman"/>
                <w:b/>
                <w:kern w:val="0"/>
                <w:sz w:val="16"/>
                <w:szCs w:val="16"/>
                <w:lang w:val="ro-RO"/>
                <w14:ligatures w14:val="none"/>
              </w:rPr>
            </w:pPr>
          </w:p>
          <w:p w14:paraId="122F1C88" w14:textId="77777777" w:rsidR="00767946" w:rsidRPr="00F1799A" w:rsidRDefault="00767946" w:rsidP="00767946">
            <w:pPr>
              <w:jc w:val="both"/>
              <w:rPr>
                <w:rFonts w:ascii="Times New Roman" w:eastAsia="Calibri" w:hAnsi="Times New Roman" w:cs="Times New Roman"/>
                <w:b/>
                <w:kern w:val="0"/>
                <w:sz w:val="24"/>
                <w:szCs w:val="24"/>
                <w:lang w:val="ro-RO"/>
                <w14:ligatures w14:val="none"/>
              </w:rPr>
            </w:pPr>
            <w:r w:rsidRPr="00F1799A">
              <w:rPr>
                <w:rFonts w:ascii="Times New Roman" w:eastAsia="Calibri" w:hAnsi="Times New Roman" w:cs="Times New Roman"/>
                <w:b/>
                <w:kern w:val="0"/>
                <w:sz w:val="24"/>
                <w:szCs w:val="24"/>
                <w:lang w:val="ro-RO"/>
                <w14:ligatures w14:val="none"/>
              </w:rPr>
              <w:t>Sorin LUCACI</w:t>
            </w:r>
          </w:p>
          <w:p w14:paraId="214ECA76" w14:textId="039FBD01" w:rsidR="001F524C" w:rsidRPr="00F1799A" w:rsidRDefault="001F524C" w:rsidP="007D122B">
            <w:pPr>
              <w:rPr>
                <w:rFonts w:ascii="Times New Roman" w:eastAsia="Calibri" w:hAnsi="Times New Roman" w:cs="Times New Roman"/>
                <w:b/>
                <w:kern w:val="0"/>
                <w:sz w:val="24"/>
                <w:szCs w:val="24"/>
                <w:lang w:val="ro-RO"/>
                <w14:ligatures w14:val="none"/>
              </w:rPr>
            </w:pPr>
          </w:p>
        </w:tc>
      </w:tr>
    </w:tbl>
    <w:p w14:paraId="3C1D32E4" w14:textId="4ADEA050" w:rsidR="00767946" w:rsidRPr="00F1799A" w:rsidRDefault="00767946" w:rsidP="00767946">
      <w:pPr>
        <w:spacing w:after="0" w:line="240" w:lineRule="auto"/>
        <w:jc w:val="both"/>
        <w:rPr>
          <w:rFonts w:ascii="Times New Roman" w:eastAsia="Calibri" w:hAnsi="Times New Roman" w:cs="Times New Roman"/>
          <w:b/>
          <w:kern w:val="0"/>
          <w:sz w:val="16"/>
          <w:szCs w:val="16"/>
          <w:lang w:val="ro-RO"/>
          <w14:ligatures w14:val="none"/>
        </w:rPr>
      </w:pPr>
      <w:r w:rsidRPr="00F1799A">
        <w:rPr>
          <w:rFonts w:ascii="Times New Roman" w:eastAsia="Calibri" w:hAnsi="Times New Roman" w:cs="Times New Roman"/>
          <w:b/>
          <w:kern w:val="0"/>
          <w:sz w:val="16"/>
          <w:szCs w:val="16"/>
          <w:lang w:val="ro-RO"/>
          <w14:ligatures w14:val="none"/>
        </w:rPr>
        <w:t xml:space="preserve">Întocmit:      </w:t>
      </w:r>
      <w:proofErr w:type="spellStart"/>
      <w:r w:rsidR="008233D0" w:rsidRPr="00F1799A">
        <w:rPr>
          <w:rFonts w:ascii="Times New Roman" w:eastAsia="Calibri" w:hAnsi="Times New Roman" w:cs="Times New Roman"/>
          <w:b/>
          <w:kern w:val="0"/>
          <w:sz w:val="16"/>
          <w:szCs w:val="16"/>
          <w:lang w:val="ro-RO"/>
          <w14:ligatures w14:val="none"/>
        </w:rPr>
        <w:t>Cătalin</w:t>
      </w:r>
      <w:proofErr w:type="spellEnd"/>
      <w:r w:rsidR="008233D0" w:rsidRPr="00F1799A">
        <w:rPr>
          <w:rFonts w:ascii="Times New Roman" w:eastAsia="Calibri" w:hAnsi="Times New Roman" w:cs="Times New Roman"/>
          <w:b/>
          <w:kern w:val="0"/>
          <w:sz w:val="16"/>
          <w:szCs w:val="16"/>
          <w:lang w:val="ro-RO"/>
          <w14:ligatures w14:val="none"/>
        </w:rPr>
        <w:t xml:space="preserve"> Galan</w:t>
      </w:r>
    </w:p>
    <w:p w14:paraId="4E0809F2" w14:textId="610E4319" w:rsidR="00207198" w:rsidRPr="00F1799A" w:rsidRDefault="00767946" w:rsidP="00207198">
      <w:pPr>
        <w:spacing w:after="0" w:line="240" w:lineRule="auto"/>
        <w:jc w:val="both"/>
        <w:rPr>
          <w:rFonts w:ascii="Times New Roman" w:eastAsia="Times New Roman" w:hAnsi="Times New Roman" w:cs="Times New Roman"/>
          <w:b/>
          <w:noProof/>
          <w:kern w:val="0"/>
          <w:sz w:val="24"/>
          <w:szCs w:val="24"/>
          <w:lang w:val="ro-RO"/>
          <w14:ligatures w14:val="none"/>
        </w:rPr>
      </w:pPr>
      <w:r w:rsidRPr="00F1799A">
        <w:rPr>
          <w:rFonts w:ascii="Times New Roman" w:eastAsia="Calibri" w:hAnsi="Times New Roman" w:cs="Times New Roman"/>
          <w:b/>
          <w:kern w:val="0"/>
          <w:sz w:val="16"/>
          <w:szCs w:val="16"/>
          <w:lang w:val="ro-RO"/>
          <w14:ligatures w14:val="none"/>
        </w:rPr>
        <w:t xml:space="preserve">                   </w:t>
      </w:r>
      <w:r w:rsidR="008233D0" w:rsidRPr="00F1799A">
        <w:rPr>
          <w:rFonts w:ascii="Times New Roman" w:eastAsia="Calibri" w:hAnsi="Times New Roman" w:cs="Times New Roman"/>
          <w:b/>
          <w:kern w:val="0"/>
          <w:sz w:val="16"/>
          <w:szCs w:val="16"/>
          <w:lang w:val="ro-RO"/>
          <w14:ligatures w14:val="none"/>
        </w:rPr>
        <w:t xml:space="preserve">  </w:t>
      </w:r>
      <w:r w:rsidRPr="00F1799A">
        <w:rPr>
          <w:rFonts w:ascii="Times New Roman" w:eastAsia="Calibri" w:hAnsi="Times New Roman" w:cs="Times New Roman"/>
          <w:b/>
          <w:kern w:val="0"/>
          <w:sz w:val="16"/>
          <w:szCs w:val="16"/>
          <w:lang w:val="ro-RO"/>
          <w14:ligatures w14:val="none"/>
        </w:rPr>
        <w:t xml:space="preserve"> </w:t>
      </w:r>
      <w:r w:rsidR="008233D0" w:rsidRPr="00F1799A">
        <w:rPr>
          <w:rFonts w:ascii="Times New Roman" w:eastAsia="Calibri" w:hAnsi="Times New Roman" w:cs="Times New Roman"/>
          <w:b/>
          <w:kern w:val="0"/>
          <w:sz w:val="16"/>
          <w:szCs w:val="16"/>
          <w:lang w:val="ro-RO"/>
          <w14:ligatures w14:val="none"/>
        </w:rPr>
        <w:t xml:space="preserve">Anca </w:t>
      </w:r>
      <w:proofErr w:type="spellStart"/>
      <w:r w:rsidR="008233D0" w:rsidRPr="00F1799A">
        <w:rPr>
          <w:rFonts w:ascii="Times New Roman" w:eastAsia="Calibri" w:hAnsi="Times New Roman" w:cs="Times New Roman"/>
          <w:b/>
          <w:kern w:val="0"/>
          <w:sz w:val="16"/>
          <w:szCs w:val="16"/>
          <w:lang w:val="ro-RO"/>
          <w14:ligatures w14:val="none"/>
        </w:rPr>
        <w:t>Finanțu</w:t>
      </w:r>
      <w:proofErr w:type="spellEnd"/>
    </w:p>
    <w:p w14:paraId="5E9204EB" w14:textId="609AACDC" w:rsidR="00207198" w:rsidRPr="00F1799A" w:rsidRDefault="00207198" w:rsidP="00B46C26">
      <w:pPr>
        <w:spacing w:after="0" w:line="240" w:lineRule="auto"/>
        <w:jc w:val="both"/>
        <w:rPr>
          <w:rFonts w:ascii="Times New Roman" w:eastAsia="Calibri" w:hAnsi="Times New Roman" w:cs="Times New Roman"/>
          <w:b/>
          <w:kern w:val="0"/>
          <w:sz w:val="16"/>
          <w:szCs w:val="16"/>
          <w:lang w:val="ro-RO"/>
          <w14:ligatures w14:val="none"/>
        </w:rPr>
      </w:pPr>
    </w:p>
    <w:sectPr w:rsidR="00207198" w:rsidRPr="00F1799A" w:rsidSect="007D122B">
      <w:headerReference w:type="even" r:id="rId13"/>
      <w:headerReference w:type="default" r:id="rId14"/>
      <w:footerReference w:type="even" r:id="rId15"/>
      <w:footerReference w:type="default" r:id="rId16"/>
      <w:headerReference w:type="first" r:id="rId17"/>
      <w:footerReference w:type="first" r:id="rId18"/>
      <w:pgSz w:w="11906" w:h="16838" w:code="9"/>
      <w:pgMar w:top="540" w:right="720" w:bottom="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EA300" w14:textId="77777777" w:rsidR="00D46B15" w:rsidRDefault="00D46B15">
      <w:pPr>
        <w:spacing w:after="0" w:line="240" w:lineRule="auto"/>
      </w:pPr>
      <w:r>
        <w:separator/>
      </w:r>
    </w:p>
  </w:endnote>
  <w:endnote w:type="continuationSeparator" w:id="0">
    <w:p w14:paraId="1809A729" w14:textId="77777777" w:rsidR="00D46B15" w:rsidRDefault="00D4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0C67" w14:textId="77777777" w:rsidR="004A5052" w:rsidRDefault="004A5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5BB0" w14:textId="77777777" w:rsidR="00A30CFF" w:rsidRDefault="00A30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0600" w14:textId="77777777" w:rsidR="004A5052" w:rsidRDefault="004A5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1BCBC" w14:textId="77777777" w:rsidR="00D46B15" w:rsidRDefault="00D46B15">
      <w:pPr>
        <w:spacing w:after="0" w:line="240" w:lineRule="auto"/>
      </w:pPr>
      <w:r>
        <w:separator/>
      </w:r>
    </w:p>
  </w:footnote>
  <w:footnote w:type="continuationSeparator" w:id="0">
    <w:p w14:paraId="579138C3" w14:textId="77777777" w:rsidR="00D46B15" w:rsidRDefault="00D46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3DB7" w14:textId="2300F076" w:rsidR="00A30CFF" w:rsidRDefault="00000000">
    <w:pPr>
      <w:pStyle w:val="Header"/>
    </w:pPr>
    <w:r>
      <w:rPr>
        <w:noProof/>
      </w:rPr>
      <w:pict w14:anchorId="787B0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251" o:spid="_x0000_s1026" type="#_x0000_t136" style="position:absolute;left:0;text-align:left;margin-left:0;margin-top:0;width:534.35pt;height:152.65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F6815" w14:textId="01228A88" w:rsidR="00A30CFF" w:rsidRDefault="00000000">
    <w:pPr>
      <w:pStyle w:val="Header"/>
    </w:pPr>
    <w:r>
      <w:rPr>
        <w:noProof/>
      </w:rPr>
      <w:pict w14:anchorId="2C20C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252" o:spid="_x0000_s1027" type="#_x0000_t136" style="position:absolute;left:0;text-align:left;margin-left:0;margin-top:0;width:534.35pt;height:152.65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1DC1" w14:textId="2F9E75F0" w:rsidR="00A30CFF" w:rsidRDefault="00000000">
    <w:pPr>
      <w:pStyle w:val="Header"/>
    </w:pPr>
    <w:r>
      <w:rPr>
        <w:noProof/>
      </w:rPr>
      <w:pict w14:anchorId="7BEC3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250" o:spid="_x0000_s1025" type="#_x0000_t136" style="position:absolute;left:0;text-align:left;margin-left:0;margin-top:0;width:534.35pt;height:152.65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874"/>
    <w:multiLevelType w:val="multilevel"/>
    <w:tmpl w:val="500C6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71614"/>
    <w:multiLevelType w:val="hybridMultilevel"/>
    <w:tmpl w:val="CA6E6F82"/>
    <w:lvl w:ilvl="0" w:tplc="24A2A42C">
      <w:start w:val="1"/>
      <w:numFmt w:val="lowerRoman"/>
      <w:lvlText w:val="(%1)"/>
      <w:lvlJc w:val="left"/>
      <w:pPr>
        <w:ind w:left="1824" w:hanging="720"/>
      </w:pPr>
      <w:rPr>
        <w:rFonts w:hint="default"/>
      </w:rPr>
    </w:lvl>
    <w:lvl w:ilvl="1" w:tplc="04180019" w:tentative="1">
      <w:start w:val="1"/>
      <w:numFmt w:val="lowerLetter"/>
      <w:lvlText w:val="%2."/>
      <w:lvlJc w:val="left"/>
      <w:pPr>
        <w:ind w:left="2184" w:hanging="360"/>
      </w:pPr>
    </w:lvl>
    <w:lvl w:ilvl="2" w:tplc="0418001B" w:tentative="1">
      <w:start w:val="1"/>
      <w:numFmt w:val="lowerRoman"/>
      <w:lvlText w:val="%3."/>
      <w:lvlJc w:val="right"/>
      <w:pPr>
        <w:ind w:left="2904" w:hanging="180"/>
      </w:pPr>
    </w:lvl>
    <w:lvl w:ilvl="3" w:tplc="0418000F" w:tentative="1">
      <w:start w:val="1"/>
      <w:numFmt w:val="decimal"/>
      <w:lvlText w:val="%4."/>
      <w:lvlJc w:val="left"/>
      <w:pPr>
        <w:ind w:left="3624" w:hanging="360"/>
      </w:pPr>
    </w:lvl>
    <w:lvl w:ilvl="4" w:tplc="04180019" w:tentative="1">
      <w:start w:val="1"/>
      <w:numFmt w:val="lowerLetter"/>
      <w:lvlText w:val="%5."/>
      <w:lvlJc w:val="left"/>
      <w:pPr>
        <w:ind w:left="4344" w:hanging="360"/>
      </w:pPr>
    </w:lvl>
    <w:lvl w:ilvl="5" w:tplc="0418001B" w:tentative="1">
      <w:start w:val="1"/>
      <w:numFmt w:val="lowerRoman"/>
      <w:lvlText w:val="%6."/>
      <w:lvlJc w:val="right"/>
      <w:pPr>
        <w:ind w:left="5064" w:hanging="180"/>
      </w:pPr>
    </w:lvl>
    <w:lvl w:ilvl="6" w:tplc="0418000F" w:tentative="1">
      <w:start w:val="1"/>
      <w:numFmt w:val="decimal"/>
      <w:lvlText w:val="%7."/>
      <w:lvlJc w:val="left"/>
      <w:pPr>
        <w:ind w:left="5784" w:hanging="360"/>
      </w:pPr>
    </w:lvl>
    <w:lvl w:ilvl="7" w:tplc="04180019" w:tentative="1">
      <w:start w:val="1"/>
      <w:numFmt w:val="lowerLetter"/>
      <w:lvlText w:val="%8."/>
      <w:lvlJc w:val="left"/>
      <w:pPr>
        <w:ind w:left="6504" w:hanging="360"/>
      </w:pPr>
    </w:lvl>
    <w:lvl w:ilvl="8" w:tplc="0418001B" w:tentative="1">
      <w:start w:val="1"/>
      <w:numFmt w:val="lowerRoman"/>
      <w:lvlText w:val="%9."/>
      <w:lvlJc w:val="right"/>
      <w:pPr>
        <w:ind w:left="7224" w:hanging="180"/>
      </w:pPr>
    </w:lvl>
  </w:abstractNum>
  <w:abstractNum w:abstractNumId="2" w15:restartNumberingAfterBreak="0">
    <w:nsid w:val="1EEC06B5"/>
    <w:multiLevelType w:val="hybridMultilevel"/>
    <w:tmpl w:val="2018A29C"/>
    <w:lvl w:ilvl="0" w:tplc="AC48CC42">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53E0C"/>
    <w:multiLevelType w:val="multilevel"/>
    <w:tmpl w:val="0526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871EC6"/>
    <w:multiLevelType w:val="hybridMultilevel"/>
    <w:tmpl w:val="E6CCC704"/>
    <w:lvl w:ilvl="0" w:tplc="AD4E1DA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34D03F2E"/>
    <w:multiLevelType w:val="hybridMultilevel"/>
    <w:tmpl w:val="25C2DF3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FE73D94"/>
    <w:multiLevelType w:val="hybridMultilevel"/>
    <w:tmpl w:val="25C2DF38"/>
    <w:lvl w:ilvl="0" w:tplc="FFFFFFFF">
      <w:start w:val="1"/>
      <w:numFmt w:val="lowerLetter"/>
      <w:lvlText w:val="%1)"/>
      <w:lvlJc w:val="left"/>
      <w:pPr>
        <w:ind w:left="788" w:hanging="360"/>
      </w:p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7" w15:restartNumberingAfterBreak="0">
    <w:nsid w:val="41947BC9"/>
    <w:multiLevelType w:val="multilevel"/>
    <w:tmpl w:val="BA44482A"/>
    <w:lvl w:ilvl="0">
      <w:start w:val="1"/>
      <w:numFmt w:val="bullet"/>
      <w:lvlText w:val=""/>
      <w:lvlJc w:val="left"/>
      <w:pPr>
        <w:ind w:left="72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B9F5B96"/>
    <w:multiLevelType w:val="multilevel"/>
    <w:tmpl w:val="95F8B49A"/>
    <w:lvl w:ilvl="0">
      <w:start w:val="1"/>
      <w:numFmt w:val="decimal"/>
      <w:lvlText w:val="%1"/>
      <w:lvlJc w:val="left"/>
      <w:pPr>
        <w:ind w:left="420" w:hanging="420"/>
      </w:pPr>
      <w:rPr>
        <w:rFonts w:hint="default"/>
      </w:rPr>
    </w:lvl>
    <w:lvl w:ilvl="1">
      <w:start w:val="4"/>
      <w:numFmt w:val="decimal"/>
      <w:lvlText w:val="%1.%2"/>
      <w:lvlJc w:val="left"/>
      <w:pPr>
        <w:ind w:left="1865" w:hanging="72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6020" w:hanging="144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670" w:hanging="1800"/>
      </w:pPr>
      <w:rPr>
        <w:rFonts w:hint="default"/>
      </w:rPr>
    </w:lvl>
    <w:lvl w:ilvl="7">
      <w:start w:val="1"/>
      <w:numFmt w:val="decimal"/>
      <w:lvlText w:val="%1.%2.%3.%4.%5.%6.%7.%8"/>
      <w:lvlJc w:val="left"/>
      <w:pPr>
        <w:ind w:left="10175" w:hanging="2160"/>
      </w:pPr>
      <w:rPr>
        <w:rFonts w:hint="default"/>
      </w:rPr>
    </w:lvl>
    <w:lvl w:ilvl="8">
      <w:start w:val="1"/>
      <w:numFmt w:val="decimal"/>
      <w:lvlText w:val="%1.%2.%3.%4.%5.%6.%7.%8.%9"/>
      <w:lvlJc w:val="left"/>
      <w:pPr>
        <w:ind w:left="11320" w:hanging="2160"/>
      </w:pPr>
      <w:rPr>
        <w:rFonts w:hint="default"/>
      </w:rPr>
    </w:lvl>
  </w:abstractNum>
  <w:abstractNum w:abstractNumId="9" w15:restartNumberingAfterBreak="0">
    <w:nsid w:val="57B036E0"/>
    <w:multiLevelType w:val="hybridMultilevel"/>
    <w:tmpl w:val="CF0E041E"/>
    <w:lvl w:ilvl="0" w:tplc="32703914">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31C7C69"/>
    <w:multiLevelType w:val="multilevel"/>
    <w:tmpl w:val="49CA2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6B0C3F"/>
    <w:multiLevelType w:val="hybridMultilevel"/>
    <w:tmpl w:val="FAF63A26"/>
    <w:lvl w:ilvl="0" w:tplc="BB24F35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99C44AE"/>
    <w:multiLevelType w:val="hybridMultilevel"/>
    <w:tmpl w:val="327AE9D0"/>
    <w:lvl w:ilvl="0" w:tplc="8212962A">
      <w:start w:val="1"/>
      <w:numFmt w:val="bullet"/>
      <w:lvlText w:val="•"/>
      <w:lvlJc w:val="left"/>
      <w:pPr>
        <w:tabs>
          <w:tab w:val="num" w:pos="720"/>
        </w:tabs>
        <w:ind w:left="720" w:hanging="360"/>
      </w:pPr>
      <w:rPr>
        <w:rFonts w:ascii="Arial" w:hAnsi="Arial" w:hint="default"/>
      </w:rPr>
    </w:lvl>
    <w:lvl w:ilvl="1" w:tplc="51382C2A" w:tentative="1">
      <w:start w:val="1"/>
      <w:numFmt w:val="bullet"/>
      <w:lvlText w:val="•"/>
      <w:lvlJc w:val="left"/>
      <w:pPr>
        <w:tabs>
          <w:tab w:val="num" w:pos="1440"/>
        </w:tabs>
        <w:ind w:left="1440" w:hanging="360"/>
      </w:pPr>
      <w:rPr>
        <w:rFonts w:ascii="Arial" w:hAnsi="Arial" w:hint="default"/>
      </w:rPr>
    </w:lvl>
    <w:lvl w:ilvl="2" w:tplc="9E909EB8" w:tentative="1">
      <w:start w:val="1"/>
      <w:numFmt w:val="bullet"/>
      <w:lvlText w:val="•"/>
      <w:lvlJc w:val="left"/>
      <w:pPr>
        <w:tabs>
          <w:tab w:val="num" w:pos="2160"/>
        </w:tabs>
        <w:ind w:left="2160" w:hanging="360"/>
      </w:pPr>
      <w:rPr>
        <w:rFonts w:ascii="Arial" w:hAnsi="Arial" w:hint="default"/>
      </w:rPr>
    </w:lvl>
    <w:lvl w:ilvl="3" w:tplc="7DAE0016" w:tentative="1">
      <w:start w:val="1"/>
      <w:numFmt w:val="bullet"/>
      <w:lvlText w:val="•"/>
      <w:lvlJc w:val="left"/>
      <w:pPr>
        <w:tabs>
          <w:tab w:val="num" w:pos="2880"/>
        </w:tabs>
        <w:ind w:left="2880" w:hanging="360"/>
      </w:pPr>
      <w:rPr>
        <w:rFonts w:ascii="Arial" w:hAnsi="Arial" w:hint="default"/>
      </w:rPr>
    </w:lvl>
    <w:lvl w:ilvl="4" w:tplc="A15A7304" w:tentative="1">
      <w:start w:val="1"/>
      <w:numFmt w:val="bullet"/>
      <w:lvlText w:val="•"/>
      <w:lvlJc w:val="left"/>
      <w:pPr>
        <w:tabs>
          <w:tab w:val="num" w:pos="3600"/>
        </w:tabs>
        <w:ind w:left="3600" w:hanging="360"/>
      </w:pPr>
      <w:rPr>
        <w:rFonts w:ascii="Arial" w:hAnsi="Arial" w:hint="default"/>
      </w:rPr>
    </w:lvl>
    <w:lvl w:ilvl="5" w:tplc="F7DC36C6" w:tentative="1">
      <w:start w:val="1"/>
      <w:numFmt w:val="bullet"/>
      <w:lvlText w:val="•"/>
      <w:lvlJc w:val="left"/>
      <w:pPr>
        <w:tabs>
          <w:tab w:val="num" w:pos="4320"/>
        </w:tabs>
        <w:ind w:left="4320" w:hanging="360"/>
      </w:pPr>
      <w:rPr>
        <w:rFonts w:ascii="Arial" w:hAnsi="Arial" w:hint="default"/>
      </w:rPr>
    </w:lvl>
    <w:lvl w:ilvl="6" w:tplc="A3DEE790" w:tentative="1">
      <w:start w:val="1"/>
      <w:numFmt w:val="bullet"/>
      <w:lvlText w:val="•"/>
      <w:lvlJc w:val="left"/>
      <w:pPr>
        <w:tabs>
          <w:tab w:val="num" w:pos="5040"/>
        </w:tabs>
        <w:ind w:left="5040" w:hanging="360"/>
      </w:pPr>
      <w:rPr>
        <w:rFonts w:ascii="Arial" w:hAnsi="Arial" w:hint="default"/>
      </w:rPr>
    </w:lvl>
    <w:lvl w:ilvl="7" w:tplc="3C90E656" w:tentative="1">
      <w:start w:val="1"/>
      <w:numFmt w:val="bullet"/>
      <w:lvlText w:val="•"/>
      <w:lvlJc w:val="left"/>
      <w:pPr>
        <w:tabs>
          <w:tab w:val="num" w:pos="5760"/>
        </w:tabs>
        <w:ind w:left="5760" w:hanging="360"/>
      </w:pPr>
      <w:rPr>
        <w:rFonts w:ascii="Arial" w:hAnsi="Arial" w:hint="default"/>
      </w:rPr>
    </w:lvl>
    <w:lvl w:ilvl="8" w:tplc="F998EB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EA1339"/>
    <w:multiLevelType w:val="multilevel"/>
    <w:tmpl w:val="27D6B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B934FC"/>
    <w:multiLevelType w:val="hybridMultilevel"/>
    <w:tmpl w:val="D8F84E28"/>
    <w:lvl w:ilvl="0" w:tplc="DFE4D850">
      <w:start w:val="1"/>
      <w:numFmt w:val="bullet"/>
      <w:lvlText w:val="o"/>
      <w:lvlJc w:val="left"/>
      <w:pPr>
        <w:tabs>
          <w:tab w:val="num" w:pos="720"/>
        </w:tabs>
        <w:ind w:left="720" w:hanging="360"/>
      </w:pPr>
      <w:rPr>
        <w:rFonts w:ascii="Courier New" w:hAnsi="Courier New" w:hint="default"/>
      </w:rPr>
    </w:lvl>
    <w:lvl w:ilvl="1" w:tplc="2E2E01D4">
      <w:start w:val="1"/>
      <w:numFmt w:val="bullet"/>
      <w:lvlText w:val="o"/>
      <w:lvlJc w:val="left"/>
      <w:pPr>
        <w:tabs>
          <w:tab w:val="num" w:pos="1440"/>
        </w:tabs>
        <w:ind w:left="1440" w:hanging="360"/>
      </w:pPr>
      <w:rPr>
        <w:rFonts w:ascii="Courier New" w:hAnsi="Courier New" w:hint="default"/>
      </w:rPr>
    </w:lvl>
    <w:lvl w:ilvl="2" w:tplc="83C48B24">
      <w:numFmt w:val="bullet"/>
      <w:lvlText w:val=""/>
      <w:lvlJc w:val="left"/>
      <w:pPr>
        <w:tabs>
          <w:tab w:val="num" w:pos="2160"/>
        </w:tabs>
        <w:ind w:left="2160" w:hanging="360"/>
      </w:pPr>
      <w:rPr>
        <w:rFonts w:ascii="Wingdings" w:hAnsi="Wingdings" w:hint="default"/>
      </w:rPr>
    </w:lvl>
    <w:lvl w:ilvl="3" w:tplc="8AD6DE28" w:tentative="1">
      <w:start w:val="1"/>
      <w:numFmt w:val="bullet"/>
      <w:lvlText w:val="o"/>
      <w:lvlJc w:val="left"/>
      <w:pPr>
        <w:tabs>
          <w:tab w:val="num" w:pos="2880"/>
        </w:tabs>
        <w:ind w:left="2880" w:hanging="360"/>
      </w:pPr>
      <w:rPr>
        <w:rFonts w:ascii="Courier New" w:hAnsi="Courier New" w:hint="default"/>
      </w:rPr>
    </w:lvl>
    <w:lvl w:ilvl="4" w:tplc="1F348370" w:tentative="1">
      <w:start w:val="1"/>
      <w:numFmt w:val="bullet"/>
      <w:lvlText w:val="o"/>
      <w:lvlJc w:val="left"/>
      <w:pPr>
        <w:tabs>
          <w:tab w:val="num" w:pos="3600"/>
        </w:tabs>
        <w:ind w:left="3600" w:hanging="360"/>
      </w:pPr>
      <w:rPr>
        <w:rFonts w:ascii="Courier New" w:hAnsi="Courier New" w:hint="default"/>
      </w:rPr>
    </w:lvl>
    <w:lvl w:ilvl="5" w:tplc="C5BA2B1E" w:tentative="1">
      <w:start w:val="1"/>
      <w:numFmt w:val="bullet"/>
      <w:lvlText w:val="o"/>
      <w:lvlJc w:val="left"/>
      <w:pPr>
        <w:tabs>
          <w:tab w:val="num" w:pos="4320"/>
        </w:tabs>
        <w:ind w:left="4320" w:hanging="360"/>
      </w:pPr>
      <w:rPr>
        <w:rFonts w:ascii="Courier New" w:hAnsi="Courier New" w:hint="default"/>
      </w:rPr>
    </w:lvl>
    <w:lvl w:ilvl="6" w:tplc="7E48F548" w:tentative="1">
      <w:start w:val="1"/>
      <w:numFmt w:val="bullet"/>
      <w:lvlText w:val="o"/>
      <w:lvlJc w:val="left"/>
      <w:pPr>
        <w:tabs>
          <w:tab w:val="num" w:pos="5040"/>
        </w:tabs>
        <w:ind w:left="5040" w:hanging="360"/>
      </w:pPr>
      <w:rPr>
        <w:rFonts w:ascii="Courier New" w:hAnsi="Courier New" w:hint="default"/>
      </w:rPr>
    </w:lvl>
    <w:lvl w:ilvl="7" w:tplc="8EAA9F4E" w:tentative="1">
      <w:start w:val="1"/>
      <w:numFmt w:val="bullet"/>
      <w:lvlText w:val="o"/>
      <w:lvlJc w:val="left"/>
      <w:pPr>
        <w:tabs>
          <w:tab w:val="num" w:pos="5760"/>
        </w:tabs>
        <w:ind w:left="5760" w:hanging="360"/>
      </w:pPr>
      <w:rPr>
        <w:rFonts w:ascii="Courier New" w:hAnsi="Courier New" w:hint="default"/>
      </w:rPr>
    </w:lvl>
    <w:lvl w:ilvl="8" w:tplc="0658C248"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7300189D"/>
    <w:multiLevelType w:val="multilevel"/>
    <w:tmpl w:val="CA1AE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AC0ADE"/>
    <w:multiLevelType w:val="hybridMultilevel"/>
    <w:tmpl w:val="2B1AD2F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7" w15:restartNumberingAfterBreak="0">
    <w:nsid w:val="77E56167"/>
    <w:multiLevelType w:val="hybridMultilevel"/>
    <w:tmpl w:val="A80070C8"/>
    <w:lvl w:ilvl="0" w:tplc="0A0A685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A500D"/>
    <w:multiLevelType w:val="multilevel"/>
    <w:tmpl w:val="6F44E694"/>
    <w:lvl w:ilvl="0">
      <w:start w:val="1"/>
      <w:numFmt w:val="bullet"/>
      <w:lvlText w:val="●"/>
      <w:lvlJc w:val="left"/>
      <w:pPr>
        <w:ind w:left="1287" w:hanging="360"/>
      </w:pPr>
      <w:rPr>
        <w:rFonts w:ascii="Noto Sans Symbols" w:eastAsia="Noto Sans Symbols" w:hAnsi="Noto Sans Symbols" w:cs="Noto Sans Symbols"/>
        <w:sz w:val="14"/>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817187914">
    <w:abstractNumId w:val="6"/>
  </w:num>
  <w:num w:numId="2" w16cid:durableId="796023435">
    <w:abstractNumId w:val="14"/>
  </w:num>
  <w:num w:numId="3" w16cid:durableId="1196237861">
    <w:abstractNumId w:val="12"/>
  </w:num>
  <w:num w:numId="4" w16cid:durableId="773129659">
    <w:abstractNumId w:val="2"/>
  </w:num>
  <w:num w:numId="5" w16cid:durableId="1789662118">
    <w:abstractNumId w:val="5"/>
  </w:num>
  <w:num w:numId="6" w16cid:durableId="2124612414">
    <w:abstractNumId w:val="7"/>
  </w:num>
  <w:num w:numId="7" w16cid:durableId="1440948305">
    <w:abstractNumId w:val="17"/>
  </w:num>
  <w:num w:numId="8" w16cid:durableId="692800339">
    <w:abstractNumId w:val="4"/>
  </w:num>
  <w:num w:numId="9" w16cid:durableId="1313368107">
    <w:abstractNumId w:val="11"/>
  </w:num>
  <w:num w:numId="10" w16cid:durableId="2119520030">
    <w:abstractNumId w:val="1"/>
  </w:num>
  <w:num w:numId="11" w16cid:durableId="209920399">
    <w:abstractNumId w:val="9"/>
  </w:num>
  <w:num w:numId="12" w16cid:durableId="1604875720">
    <w:abstractNumId w:val="0"/>
  </w:num>
  <w:num w:numId="13" w16cid:durableId="409665884">
    <w:abstractNumId w:val="18"/>
  </w:num>
  <w:num w:numId="14" w16cid:durableId="531459245">
    <w:abstractNumId w:val="3"/>
  </w:num>
  <w:num w:numId="15" w16cid:durableId="1987663767">
    <w:abstractNumId w:val="15"/>
  </w:num>
  <w:num w:numId="16" w16cid:durableId="445275079">
    <w:abstractNumId w:val="13"/>
  </w:num>
  <w:num w:numId="17" w16cid:durableId="1304231978">
    <w:abstractNumId w:val="10"/>
  </w:num>
  <w:num w:numId="18" w16cid:durableId="1331789062">
    <w:abstractNumId w:val="8"/>
  </w:num>
  <w:num w:numId="19" w16cid:durableId="1518813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98"/>
    <w:rsid w:val="00014EBC"/>
    <w:rsid w:val="000171FC"/>
    <w:rsid w:val="0003064F"/>
    <w:rsid w:val="000375C9"/>
    <w:rsid w:val="00046AEB"/>
    <w:rsid w:val="00052AC0"/>
    <w:rsid w:val="000550BE"/>
    <w:rsid w:val="0006058B"/>
    <w:rsid w:val="000608D6"/>
    <w:rsid w:val="000672F2"/>
    <w:rsid w:val="00087013"/>
    <w:rsid w:val="00094C7A"/>
    <w:rsid w:val="000B505B"/>
    <w:rsid w:val="000C1651"/>
    <w:rsid w:val="000D6CF1"/>
    <w:rsid w:val="000E1B8B"/>
    <w:rsid w:val="000F62AA"/>
    <w:rsid w:val="0010138B"/>
    <w:rsid w:val="00161407"/>
    <w:rsid w:val="0016212B"/>
    <w:rsid w:val="00175C9D"/>
    <w:rsid w:val="00181A4D"/>
    <w:rsid w:val="00183F35"/>
    <w:rsid w:val="001847E3"/>
    <w:rsid w:val="001A045B"/>
    <w:rsid w:val="001A76AF"/>
    <w:rsid w:val="001B26F3"/>
    <w:rsid w:val="001D5C3B"/>
    <w:rsid w:val="001D779E"/>
    <w:rsid w:val="001E0386"/>
    <w:rsid w:val="001E528D"/>
    <w:rsid w:val="001F1E1F"/>
    <w:rsid w:val="001F524C"/>
    <w:rsid w:val="00202F4F"/>
    <w:rsid w:val="00204884"/>
    <w:rsid w:val="00205C99"/>
    <w:rsid w:val="0020715B"/>
    <w:rsid w:val="00207198"/>
    <w:rsid w:val="002336A7"/>
    <w:rsid w:val="00237506"/>
    <w:rsid w:val="0027423A"/>
    <w:rsid w:val="002A23D2"/>
    <w:rsid w:val="002A486C"/>
    <w:rsid w:val="002B4AED"/>
    <w:rsid w:val="002C5912"/>
    <w:rsid w:val="002D1072"/>
    <w:rsid w:val="002F50E7"/>
    <w:rsid w:val="00333F63"/>
    <w:rsid w:val="003365C0"/>
    <w:rsid w:val="0034587B"/>
    <w:rsid w:val="00380373"/>
    <w:rsid w:val="00396E26"/>
    <w:rsid w:val="003C42F6"/>
    <w:rsid w:val="003C4625"/>
    <w:rsid w:val="003C5D7A"/>
    <w:rsid w:val="003C7E40"/>
    <w:rsid w:val="003D30C7"/>
    <w:rsid w:val="003D6B67"/>
    <w:rsid w:val="003F44F2"/>
    <w:rsid w:val="00426C63"/>
    <w:rsid w:val="00440A50"/>
    <w:rsid w:val="00465493"/>
    <w:rsid w:val="004744CA"/>
    <w:rsid w:val="004A5052"/>
    <w:rsid w:val="004C687C"/>
    <w:rsid w:val="004C6DF2"/>
    <w:rsid w:val="004E332D"/>
    <w:rsid w:val="004F5EA9"/>
    <w:rsid w:val="005302F8"/>
    <w:rsid w:val="0059376F"/>
    <w:rsid w:val="005A6D2E"/>
    <w:rsid w:val="005E22BF"/>
    <w:rsid w:val="005F3E38"/>
    <w:rsid w:val="006200E0"/>
    <w:rsid w:val="00642B2B"/>
    <w:rsid w:val="006923B4"/>
    <w:rsid w:val="006A6F03"/>
    <w:rsid w:val="006C21B2"/>
    <w:rsid w:val="006D091D"/>
    <w:rsid w:val="006D3E7E"/>
    <w:rsid w:val="006E65BE"/>
    <w:rsid w:val="006F1A32"/>
    <w:rsid w:val="0071443D"/>
    <w:rsid w:val="00755063"/>
    <w:rsid w:val="007647AD"/>
    <w:rsid w:val="00767946"/>
    <w:rsid w:val="007811CB"/>
    <w:rsid w:val="0078732D"/>
    <w:rsid w:val="007A61A5"/>
    <w:rsid w:val="007A6ED0"/>
    <w:rsid w:val="007A7F70"/>
    <w:rsid w:val="007B135E"/>
    <w:rsid w:val="007B35AD"/>
    <w:rsid w:val="007C396F"/>
    <w:rsid w:val="007D122B"/>
    <w:rsid w:val="007D4DD8"/>
    <w:rsid w:val="007E029A"/>
    <w:rsid w:val="007F3774"/>
    <w:rsid w:val="00802CFB"/>
    <w:rsid w:val="008136D9"/>
    <w:rsid w:val="008233D0"/>
    <w:rsid w:val="00831A14"/>
    <w:rsid w:val="008411FA"/>
    <w:rsid w:val="008453EC"/>
    <w:rsid w:val="008560D1"/>
    <w:rsid w:val="0089365A"/>
    <w:rsid w:val="008A190C"/>
    <w:rsid w:val="008B07E3"/>
    <w:rsid w:val="008B2520"/>
    <w:rsid w:val="008B4E15"/>
    <w:rsid w:val="008C0F14"/>
    <w:rsid w:val="008C5570"/>
    <w:rsid w:val="008D0F5F"/>
    <w:rsid w:val="008E1547"/>
    <w:rsid w:val="00934F9F"/>
    <w:rsid w:val="00936615"/>
    <w:rsid w:val="00937ABA"/>
    <w:rsid w:val="009520CF"/>
    <w:rsid w:val="0095393C"/>
    <w:rsid w:val="00972811"/>
    <w:rsid w:val="00977D76"/>
    <w:rsid w:val="009B7272"/>
    <w:rsid w:val="009C2D2B"/>
    <w:rsid w:val="009C6615"/>
    <w:rsid w:val="009F0A99"/>
    <w:rsid w:val="009F7E2A"/>
    <w:rsid w:val="00A24405"/>
    <w:rsid w:val="00A3052D"/>
    <w:rsid w:val="00A30CFF"/>
    <w:rsid w:val="00A33BE9"/>
    <w:rsid w:val="00A37A81"/>
    <w:rsid w:val="00A53512"/>
    <w:rsid w:val="00A55275"/>
    <w:rsid w:val="00A85A9E"/>
    <w:rsid w:val="00A8765B"/>
    <w:rsid w:val="00A94343"/>
    <w:rsid w:val="00A96FED"/>
    <w:rsid w:val="00AA5FF1"/>
    <w:rsid w:val="00AB3C84"/>
    <w:rsid w:val="00AC5C4F"/>
    <w:rsid w:val="00AC6EB9"/>
    <w:rsid w:val="00AD1029"/>
    <w:rsid w:val="00AE67E2"/>
    <w:rsid w:val="00AF26E1"/>
    <w:rsid w:val="00B013AE"/>
    <w:rsid w:val="00B11EDC"/>
    <w:rsid w:val="00B17992"/>
    <w:rsid w:val="00B26B6C"/>
    <w:rsid w:val="00B304FC"/>
    <w:rsid w:val="00B37230"/>
    <w:rsid w:val="00B4090C"/>
    <w:rsid w:val="00B44632"/>
    <w:rsid w:val="00B46C26"/>
    <w:rsid w:val="00B5211A"/>
    <w:rsid w:val="00B55BD9"/>
    <w:rsid w:val="00B85828"/>
    <w:rsid w:val="00BA22D2"/>
    <w:rsid w:val="00BA2930"/>
    <w:rsid w:val="00BA7514"/>
    <w:rsid w:val="00BC2E5F"/>
    <w:rsid w:val="00BE53ED"/>
    <w:rsid w:val="00BF7858"/>
    <w:rsid w:val="00C13EAF"/>
    <w:rsid w:val="00C418F4"/>
    <w:rsid w:val="00C441B6"/>
    <w:rsid w:val="00C47D61"/>
    <w:rsid w:val="00C51EAD"/>
    <w:rsid w:val="00C60B4C"/>
    <w:rsid w:val="00C73371"/>
    <w:rsid w:val="00C82353"/>
    <w:rsid w:val="00C91991"/>
    <w:rsid w:val="00CA499B"/>
    <w:rsid w:val="00CA741D"/>
    <w:rsid w:val="00CB6CBA"/>
    <w:rsid w:val="00CE64FA"/>
    <w:rsid w:val="00CF3AD9"/>
    <w:rsid w:val="00CF4D78"/>
    <w:rsid w:val="00D06C05"/>
    <w:rsid w:val="00D150EE"/>
    <w:rsid w:val="00D46B15"/>
    <w:rsid w:val="00D631D0"/>
    <w:rsid w:val="00D6398E"/>
    <w:rsid w:val="00DE0452"/>
    <w:rsid w:val="00DE7C95"/>
    <w:rsid w:val="00E07AB4"/>
    <w:rsid w:val="00E1026B"/>
    <w:rsid w:val="00E11D6A"/>
    <w:rsid w:val="00E32491"/>
    <w:rsid w:val="00E327AA"/>
    <w:rsid w:val="00E541BB"/>
    <w:rsid w:val="00E62604"/>
    <w:rsid w:val="00E642EC"/>
    <w:rsid w:val="00E7553C"/>
    <w:rsid w:val="00ED174F"/>
    <w:rsid w:val="00EE1829"/>
    <w:rsid w:val="00EE44AE"/>
    <w:rsid w:val="00EE712C"/>
    <w:rsid w:val="00F010FB"/>
    <w:rsid w:val="00F0515A"/>
    <w:rsid w:val="00F1799A"/>
    <w:rsid w:val="00F45B8E"/>
    <w:rsid w:val="00F51399"/>
    <w:rsid w:val="00F562F8"/>
    <w:rsid w:val="00F7791F"/>
    <w:rsid w:val="00FA4E97"/>
    <w:rsid w:val="00FB3879"/>
    <w:rsid w:val="00FC155D"/>
    <w:rsid w:val="00FC2B5C"/>
    <w:rsid w:val="00FD4C26"/>
    <w:rsid w:val="00FE1BE5"/>
    <w:rsid w:val="00FE2718"/>
    <w:rsid w:val="00FF3670"/>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BD3B7"/>
  <w15:chartTrackingRefBased/>
  <w15:docId w15:val="{E60B58A1-A7F1-428F-A47F-B442D034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A19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96FED"/>
    <w:pPr>
      <w:keepNext/>
      <w:keepLines/>
      <w:pBdr>
        <w:top w:val="nil"/>
        <w:left w:val="nil"/>
        <w:bottom w:val="nil"/>
        <w:right w:val="nil"/>
        <w:between w:val="nil"/>
      </w:pBdr>
      <w:spacing w:before="280" w:after="80" w:line="276" w:lineRule="auto"/>
      <w:ind w:firstLine="539"/>
      <w:jc w:val="both"/>
      <w:outlineLvl w:val="2"/>
    </w:pPr>
    <w:rPr>
      <w:rFonts w:ascii="Times New Roman" w:eastAsia="Times New Roman" w:hAnsi="Times New Roman" w:cs="Times New Roman"/>
      <w:b/>
      <w:color w:val="000000"/>
      <w:kern w:val="0"/>
      <w:sz w:val="28"/>
      <w:szCs w:val="28"/>
      <w:lang w:val="ro-RO"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198"/>
    <w:pPr>
      <w:tabs>
        <w:tab w:val="center" w:pos="4680"/>
        <w:tab w:val="right" w:pos="9360"/>
      </w:tabs>
      <w:spacing w:after="0" w:line="240" w:lineRule="auto"/>
      <w:jc w:val="both"/>
    </w:pPr>
    <w:rPr>
      <w:rFonts w:ascii="Times New Roman" w:eastAsia="Calibri" w:hAnsi="Times New Roman" w:cs="Times New Roman"/>
      <w:kern w:val="0"/>
      <w:sz w:val="24"/>
      <w14:ligatures w14:val="none"/>
    </w:rPr>
  </w:style>
  <w:style w:type="character" w:customStyle="1" w:styleId="HeaderChar">
    <w:name w:val="Header Char"/>
    <w:basedOn w:val="DefaultParagraphFont"/>
    <w:link w:val="Header"/>
    <w:uiPriority w:val="99"/>
    <w:rsid w:val="00207198"/>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207198"/>
    <w:pPr>
      <w:tabs>
        <w:tab w:val="center" w:pos="4680"/>
        <w:tab w:val="right" w:pos="9360"/>
      </w:tabs>
      <w:spacing w:after="0" w:line="240" w:lineRule="auto"/>
      <w:jc w:val="both"/>
    </w:pPr>
    <w:rPr>
      <w:rFonts w:ascii="Times New Roman" w:eastAsia="Calibri" w:hAnsi="Times New Roman" w:cs="Times New Roman"/>
      <w:kern w:val="0"/>
      <w:sz w:val="24"/>
      <w14:ligatures w14:val="none"/>
    </w:rPr>
  </w:style>
  <w:style w:type="character" w:customStyle="1" w:styleId="FooterChar">
    <w:name w:val="Footer Char"/>
    <w:basedOn w:val="DefaultParagraphFont"/>
    <w:link w:val="Footer"/>
    <w:uiPriority w:val="99"/>
    <w:rsid w:val="00207198"/>
    <w:rPr>
      <w:rFonts w:ascii="Times New Roman" w:eastAsia="Calibri" w:hAnsi="Times New Roman" w:cs="Times New Roman"/>
      <w:kern w:val="0"/>
      <w:sz w:val="24"/>
      <w14:ligatures w14:val="none"/>
    </w:rPr>
  </w:style>
  <w:style w:type="paragraph" w:styleId="Revision">
    <w:name w:val="Revision"/>
    <w:hidden/>
    <w:uiPriority w:val="99"/>
    <w:semiHidden/>
    <w:rsid w:val="001A045B"/>
    <w:pPr>
      <w:spacing w:after="0" w:line="240" w:lineRule="auto"/>
    </w:pPr>
  </w:style>
  <w:style w:type="character" w:styleId="CommentReference">
    <w:name w:val="annotation reference"/>
    <w:basedOn w:val="DefaultParagraphFont"/>
    <w:uiPriority w:val="99"/>
    <w:semiHidden/>
    <w:unhideWhenUsed/>
    <w:rsid w:val="00937ABA"/>
    <w:rPr>
      <w:sz w:val="16"/>
      <w:szCs w:val="16"/>
    </w:rPr>
  </w:style>
  <w:style w:type="paragraph" w:styleId="CommentText">
    <w:name w:val="annotation text"/>
    <w:basedOn w:val="Normal"/>
    <w:link w:val="CommentTextChar"/>
    <w:uiPriority w:val="99"/>
    <w:unhideWhenUsed/>
    <w:rsid w:val="00937ABA"/>
    <w:pPr>
      <w:spacing w:line="240" w:lineRule="auto"/>
    </w:pPr>
    <w:rPr>
      <w:sz w:val="20"/>
      <w:szCs w:val="20"/>
    </w:rPr>
  </w:style>
  <w:style w:type="character" w:customStyle="1" w:styleId="CommentTextChar">
    <w:name w:val="Comment Text Char"/>
    <w:basedOn w:val="DefaultParagraphFont"/>
    <w:link w:val="CommentText"/>
    <w:uiPriority w:val="99"/>
    <w:rsid w:val="00937ABA"/>
    <w:rPr>
      <w:sz w:val="20"/>
      <w:szCs w:val="20"/>
    </w:rPr>
  </w:style>
  <w:style w:type="paragraph" w:styleId="CommentSubject">
    <w:name w:val="annotation subject"/>
    <w:basedOn w:val="CommentText"/>
    <w:next w:val="CommentText"/>
    <w:link w:val="CommentSubjectChar"/>
    <w:uiPriority w:val="99"/>
    <w:semiHidden/>
    <w:unhideWhenUsed/>
    <w:rsid w:val="00937ABA"/>
    <w:rPr>
      <w:b/>
      <w:bCs/>
    </w:rPr>
  </w:style>
  <w:style w:type="character" w:customStyle="1" w:styleId="CommentSubjectChar">
    <w:name w:val="Comment Subject Char"/>
    <w:basedOn w:val="CommentTextChar"/>
    <w:link w:val="CommentSubject"/>
    <w:uiPriority w:val="99"/>
    <w:semiHidden/>
    <w:rsid w:val="00937ABA"/>
    <w:rPr>
      <w:b/>
      <w:bCs/>
      <w:sz w:val="20"/>
      <w:szCs w:val="20"/>
    </w:rPr>
  </w:style>
  <w:style w:type="table" w:styleId="TableGrid">
    <w:name w:val="Table Grid"/>
    <w:basedOn w:val="TableNormal"/>
    <w:uiPriority w:val="39"/>
    <w:rsid w:val="0095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150EE"/>
    <w:rPr>
      <w:color w:val="0000FF"/>
      <w:u w:val="single"/>
    </w:rPr>
  </w:style>
  <w:style w:type="character" w:customStyle="1" w:styleId="Heading3Char">
    <w:name w:val="Heading 3 Char"/>
    <w:basedOn w:val="DefaultParagraphFont"/>
    <w:link w:val="Heading3"/>
    <w:rsid w:val="00A96FED"/>
    <w:rPr>
      <w:rFonts w:ascii="Times New Roman" w:eastAsia="Times New Roman" w:hAnsi="Times New Roman" w:cs="Times New Roman"/>
      <w:b/>
      <w:color w:val="000000"/>
      <w:kern w:val="0"/>
      <w:sz w:val="28"/>
      <w:szCs w:val="28"/>
      <w:lang w:val="ro-RO" w:eastAsia="en-GB"/>
      <w14:ligatures w14:val="none"/>
    </w:rPr>
  </w:style>
  <w:style w:type="character" w:customStyle="1" w:styleId="Heading2Char">
    <w:name w:val="Heading 2 Char"/>
    <w:basedOn w:val="DefaultParagraphFont"/>
    <w:link w:val="Heading2"/>
    <w:uiPriority w:val="9"/>
    <w:semiHidden/>
    <w:rsid w:val="008A190C"/>
    <w:rPr>
      <w:rFonts w:asciiTheme="majorHAnsi" w:eastAsiaTheme="majorEastAsia" w:hAnsiTheme="majorHAnsi" w:cstheme="majorBidi"/>
      <w:color w:val="2F5496" w:themeColor="accent1" w:themeShade="BF"/>
      <w:sz w:val="26"/>
      <w:szCs w:val="26"/>
    </w:rPr>
  </w:style>
  <w:style w:type="paragraph" w:styleId="ListParagraph">
    <w:name w:val="List Paragraph"/>
    <w:aliases w:val="body 2,Normal bullet 2,List Paragraph1,Forth level,Lettre d'introduction,Header bold,bullets,Arial,List Paragraph111111,List Paragraph11,List Paragraph111,List Paragraph1111,List Paragraph11111,List Paragraph1111111,List1,List_Paragraph"/>
    <w:basedOn w:val="Normal"/>
    <w:link w:val="ListParagraphChar"/>
    <w:uiPriority w:val="34"/>
    <w:qFormat/>
    <w:rsid w:val="009B7272"/>
    <w:pPr>
      <w:spacing w:before="120" w:after="120" w:line="276" w:lineRule="auto"/>
      <w:ind w:left="720" w:firstLine="539"/>
      <w:contextualSpacing/>
      <w:jc w:val="both"/>
    </w:pPr>
    <w:rPr>
      <w:rFonts w:ascii="Times New Roman" w:eastAsia="Calibri" w:hAnsi="Times New Roman" w:cs="Arial"/>
      <w:sz w:val="24"/>
      <w:szCs w:val="24"/>
      <w:lang w:val="en-GB"/>
      <w14:ligatures w14:val="none"/>
    </w:rPr>
  </w:style>
  <w:style w:type="character" w:customStyle="1" w:styleId="ListParagraphChar">
    <w:name w:val="List Paragraph Char"/>
    <w:aliases w:val="body 2 Char,Normal bullet 2 Char,List Paragraph1 Char,Forth level Char,Lettre d'introduction Char,Header bold Char,bullets Char,Arial Char,List Paragraph111111 Char,List Paragraph11 Char,List Paragraph111 Char,List Paragraph1111 Char"/>
    <w:link w:val="ListParagraph"/>
    <w:uiPriority w:val="34"/>
    <w:qFormat/>
    <w:rsid w:val="009B7272"/>
    <w:rPr>
      <w:rFonts w:ascii="Times New Roman" w:eastAsia="Calibri" w:hAnsi="Times New Roman" w:cs="Arial"/>
      <w:sz w:val="24"/>
      <w:szCs w:val="24"/>
      <w:lang w:val="en-GB"/>
      <w14:ligatures w14:val="none"/>
    </w:rPr>
  </w:style>
  <w:style w:type="character" w:styleId="UnresolvedMention">
    <w:name w:val="Unresolved Mention"/>
    <w:basedOn w:val="DefaultParagraphFont"/>
    <w:uiPriority w:val="99"/>
    <w:semiHidden/>
    <w:unhideWhenUsed/>
    <w:rsid w:val="004E3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4002">
      <w:bodyDiv w:val="1"/>
      <w:marLeft w:val="0"/>
      <w:marRight w:val="0"/>
      <w:marTop w:val="0"/>
      <w:marBottom w:val="0"/>
      <w:divBdr>
        <w:top w:val="none" w:sz="0" w:space="0" w:color="auto"/>
        <w:left w:val="none" w:sz="0" w:space="0" w:color="auto"/>
        <w:bottom w:val="none" w:sz="0" w:space="0" w:color="auto"/>
        <w:right w:val="none" w:sz="0" w:space="0" w:color="auto"/>
      </w:divBdr>
    </w:div>
    <w:div w:id="6379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sea-commission.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mediu.ro/articol/decizia-etapei-de-incadrare-privind-strategia-nationala-privind-gospodarirea-integrata-a-zonei-costiere-si-planul-de-management-integrat-al-zonei-costiere/728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iecte-ape.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Ramona%20Ionica\AppData\Local\Microsoft\Windows\INetCache\Content.Outlook\GY9G1RS4\My%20Documents%202015\Marea%20Neagra\directiva%20mare\Transpunere\2023\AppData\Local\Microsoft\Windows\INetCache\Content.Outlook\AppData\Local\Microsoft\Windows\INetCache\Content.Outlook\AppData\Local\Microsoft\Windows\Temporary%20Internet%20Files\Content.Outlook\AppData\Local\Microsoft\Windows\Temporary%20Internet%20Files\Content.Outlook\catalin.caluian\Desktop\Salvari%20februarie%202011\Documente\AppData\Local\Microsoft\Windows\INetCache\Content.Outlook\AppData\AppData\Local\Microsoft\Windows\INetCache\Content.Outlook\QVTSDQTC\Claudiu%20Lucrari\AppData\Local\Microsoft\Windows\INetCache\Content.Outlook\sintact%204.0\cache\Legislatie\temp68636\00057056.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lpa.ro/pages/anghelsalign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BE195-59FB-4584-885B-14380EF2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45</Pages>
  <Words>16158</Words>
  <Characters>92101</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Ionica</dc:creator>
  <cp:keywords/>
  <dc:description/>
  <cp:lastModifiedBy>Anca Finantu</cp:lastModifiedBy>
  <cp:revision>105</cp:revision>
  <cp:lastPrinted>2024-09-18T06:10:00Z</cp:lastPrinted>
  <dcterms:created xsi:type="dcterms:W3CDTF">2024-09-05T07:41:00Z</dcterms:created>
  <dcterms:modified xsi:type="dcterms:W3CDTF">2024-11-25T08:52:00Z</dcterms:modified>
</cp:coreProperties>
</file>